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69F9" w:rsidRDefault="0077246B" w:rsidP="005869F9">
      <w:pPr>
        <w:pStyle w:val="Heading1"/>
      </w:pPr>
      <w:r>
        <w:rPr>
          <w:rFonts w:eastAsiaTheme="minorEastAsia"/>
          <w:noProof/>
          <w:lang w:eastAsia="en-GB"/>
        </w:rPr>
        <w:t xml:space="preserve"> </w:t>
      </w:r>
      <w:r w:rsidR="008A2AF2">
        <w:rPr>
          <w:noProof/>
          <w:lang w:eastAsia="en-GB"/>
        </w:rPr>
        <w:drawing>
          <wp:inline distT="0" distB="0" distL="0" distR="0" wp14:anchorId="19FA8CE1" wp14:editId="3BFB59B9">
            <wp:extent cx="1518285" cy="534670"/>
            <wp:effectExtent l="0" t="0" r="5715" b="0"/>
            <wp:docPr id="1" name="Picture 1" descr="New logo sml"/>
            <wp:cNvGraphicFramePr/>
            <a:graphic xmlns:a="http://schemas.openxmlformats.org/drawingml/2006/main">
              <a:graphicData uri="http://schemas.openxmlformats.org/drawingml/2006/picture">
                <pic:pic xmlns:pic="http://schemas.openxmlformats.org/drawingml/2006/picture">
                  <pic:nvPicPr>
                    <pic:cNvPr id="1" name="Picture 1" descr="New logo sml"/>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18285" cy="534670"/>
                    </a:xfrm>
                    <a:prstGeom prst="rect">
                      <a:avLst/>
                    </a:prstGeom>
                    <a:noFill/>
                    <a:ln>
                      <a:noFill/>
                    </a:ln>
                  </pic:spPr>
                </pic:pic>
              </a:graphicData>
            </a:graphic>
          </wp:inline>
        </w:drawing>
      </w:r>
      <w:r>
        <w:rPr>
          <w:rFonts w:eastAsiaTheme="minorEastAsia"/>
          <w:noProof/>
          <w:lang w:eastAsia="en-GB"/>
        </w:rPr>
        <w:t xml:space="preserve">           </w:t>
      </w:r>
      <w:r>
        <w:rPr>
          <w:rFonts w:eastAsiaTheme="minorEastAsia"/>
          <w:noProof/>
          <w:lang w:eastAsia="en-GB"/>
        </w:rPr>
        <w:tab/>
      </w:r>
      <w:r>
        <w:rPr>
          <w:rFonts w:eastAsiaTheme="minorEastAsia"/>
          <w:noProof/>
          <w:lang w:eastAsia="en-GB"/>
        </w:rPr>
        <w:tab/>
        <w:t xml:space="preserve">  </w:t>
      </w:r>
    </w:p>
    <w:p w:rsidR="005869F9" w:rsidRDefault="00BE2B9F" w:rsidP="005869F9">
      <w:pPr>
        <w:pStyle w:val="Heading1"/>
      </w:pPr>
      <w:r>
        <w:rPr>
          <w:noProof/>
          <w:lang w:eastAsia="en-GB"/>
        </w:rPr>
        <mc:AlternateContent>
          <mc:Choice Requires="wps">
            <w:drawing>
              <wp:anchor distT="0" distB="0" distL="114300" distR="114300" simplePos="0" relativeHeight="251657728" behindDoc="0" locked="0" layoutInCell="1" allowOverlap="1">
                <wp:simplePos x="0" y="0"/>
                <wp:positionH relativeFrom="column">
                  <wp:posOffset>-342900</wp:posOffset>
                </wp:positionH>
                <wp:positionV relativeFrom="paragraph">
                  <wp:posOffset>37465</wp:posOffset>
                </wp:positionV>
                <wp:extent cx="6600825" cy="534035"/>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0825" cy="534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3FB0" w:rsidRDefault="00412CAA" w:rsidP="00412CAA">
                            <w:pPr>
                              <w:jc w:val="center"/>
                              <w:rPr>
                                <w:rFonts w:ascii="Calibri" w:hAnsi="Calibri"/>
                                <w:b/>
                                <w:sz w:val="28"/>
                                <w:szCs w:val="28"/>
                              </w:rPr>
                            </w:pPr>
                            <w:r w:rsidRPr="00FB1DC0">
                              <w:rPr>
                                <w:rFonts w:ascii="Calibri" w:hAnsi="Calibri"/>
                                <w:b/>
                                <w:sz w:val="28"/>
                                <w:szCs w:val="28"/>
                              </w:rPr>
                              <w:t>Faculty of Applied Design and Engineering</w:t>
                            </w:r>
                          </w:p>
                          <w:p w:rsidR="00412CAA" w:rsidRPr="00FB1DC0" w:rsidRDefault="00412CAA" w:rsidP="00412CAA">
                            <w:pPr>
                              <w:jc w:val="center"/>
                              <w:rPr>
                                <w:rFonts w:ascii="Calibri" w:hAnsi="Calibri"/>
                                <w:b/>
                                <w:color w:val="000000"/>
                                <w:sz w:val="28"/>
                                <w:szCs w:val="28"/>
                              </w:rPr>
                            </w:pPr>
                            <w:r w:rsidRPr="00FB1DC0">
                              <w:rPr>
                                <w:rFonts w:ascii="Calibri" w:hAnsi="Calibri"/>
                                <w:b/>
                                <w:color w:val="000000"/>
                                <w:sz w:val="28"/>
                                <w:szCs w:val="28"/>
                              </w:rPr>
                              <w:t>School of A</w:t>
                            </w:r>
                            <w:r w:rsidR="00863FB0">
                              <w:rPr>
                                <w:rFonts w:ascii="Calibri" w:hAnsi="Calibri"/>
                                <w:b/>
                                <w:color w:val="000000"/>
                                <w:sz w:val="28"/>
                                <w:szCs w:val="28"/>
                              </w:rPr>
                              <w:t>utomotive Engineering</w:t>
                            </w:r>
                          </w:p>
                          <w:p w:rsidR="00412CAA" w:rsidRPr="001E2080" w:rsidRDefault="00412CAA" w:rsidP="00412CAA">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27pt;margin-top:2.95pt;width:519.75pt;height:42.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" stroked="f">
                <v:textbox>
                  <w:txbxContent>
                    <w:p w:rsidR="00863FB0" w:rsidRDefault="00412CAA" w:rsidP="00412CAA">
                      <w:pPr>
                        <w:jc w:val="center"/>
                        <w:rPr>
                          <w:rFonts w:ascii="Calibri" w:hAnsi="Calibri"/>
                          <w:b/>
                          <w:sz w:val="28"/>
                          <w:szCs w:val="28"/>
                        </w:rPr>
                      </w:pPr>
                      <w:r w:rsidRPr="00FB1DC0">
                        <w:rPr>
                          <w:rFonts w:ascii="Calibri" w:hAnsi="Calibri"/>
                          <w:b/>
                          <w:sz w:val="28"/>
                          <w:szCs w:val="28"/>
                        </w:rPr>
                        <w:t>Faculty of Applied Design and Engineering</w:t>
                      </w:r>
                    </w:p>
                    <w:p w:rsidR="00412CAA" w:rsidRPr="00FB1DC0" w:rsidRDefault="00412CAA" w:rsidP="00412CAA">
                      <w:pPr>
                        <w:jc w:val="center"/>
                        <w:rPr>
                          <w:rFonts w:ascii="Calibri" w:hAnsi="Calibri"/>
                          <w:b/>
                          <w:color w:val="000000"/>
                          <w:sz w:val="28"/>
                          <w:szCs w:val="28"/>
                        </w:rPr>
                      </w:pPr>
                      <w:r w:rsidRPr="00FB1DC0">
                        <w:rPr>
                          <w:rFonts w:ascii="Calibri" w:hAnsi="Calibri"/>
                          <w:b/>
                          <w:color w:val="000000"/>
                          <w:sz w:val="28"/>
                          <w:szCs w:val="28"/>
                        </w:rPr>
                        <w:t>School of A</w:t>
                      </w:r>
                      <w:r w:rsidR="00863FB0">
                        <w:rPr>
                          <w:rFonts w:ascii="Calibri" w:hAnsi="Calibri"/>
                          <w:b/>
                          <w:color w:val="000000"/>
                          <w:sz w:val="28"/>
                          <w:szCs w:val="28"/>
                        </w:rPr>
                        <w:t>utomotive Engineering</w:t>
                      </w:r>
                    </w:p>
                    <w:p w:rsidR="00412CAA" w:rsidRPr="001E2080" w:rsidRDefault="00412CAA" w:rsidP="00412CAA">
                      <w:pPr>
                        <w:jc w:val="center"/>
                        <w:rPr>
                          <w:sz w:val="36"/>
                          <w:szCs w:val="36"/>
                        </w:rPr>
                      </w:pPr>
                    </w:p>
                  </w:txbxContent>
                </v:textbox>
              </v:shape>
            </w:pict>
          </mc:Fallback>
        </mc:AlternateContent>
      </w:r>
    </w:p>
    <w:p w:rsidR="00B7037C" w:rsidRDefault="00B7037C">
      <w:pPr>
        <w:rPr>
          <w:b/>
        </w:rPr>
      </w:pPr>
    </w:p>
    <w:p w:rsidR="00C004CE" w:rsidRPr="005B0101" w:rsidRDefault="00C004CE">
      <w:pPr>
        <w:pStyle w:val="Heading2"/>
        <w:rPr>
          <w:sz w:val="28"/>
          <w:szCs w:val="28"/>
        </w:rPr>
      </w:pPr>
    </w:p>
    <w:p w:rsidR="00B7037C" w:rsidRPr="005B0101" w:rsidRDefault="0033024D">
      <w:pPr>
        <w:pStyle w:val="Heading2"/>
        <w:rPr>
          <w:sz w:val="28"/>
          <w:szCs w:val="28"/>
        </w:rPr>
      </w:pPr>
      <w:r w:rsidRPr="005B0101">
        <w:rPr>
          <w:sz w:val="28"/>
          <w:szCs w:val="28"/>
        </w:rPr>
        <w:t>MODULE</w:t>
      </w:r>
      <w:r w:rsidR="00B7037C" w:rsidRPr="005B0101">
        <w:rPr>
          <w:sz w:val="28"/>
          <w:szCs w:val="28"/>
        </w:rPr>
        <w:t xml:space="preserve"> </w:t>
      </w:r>
      <w:r w:rsidR="00C004CE" w:rsidRPr="005B0101">
        <w:rPr>
          <w:sz w:val="28"/>
          <w:szCs w:val="28"/>
        </w:rPr>
        <w:t xml:space="preserve">REVIEW &amp; </w:t>
      </w:r>
      <w:r w:rsidR="00B7037C" w:rsidRPr="005B0101">
        <w:rPr>
          <w:sz w:val="28"/>
          <w:szCs w:val="28"/>
        </w:rPr>
        <w:t xml:space="preserve">EVALUATION </w:t>
      </w:r>
    </w:p>
    <w:p w:rsidR="00B7037C" w:rsidRPr="005B0101" w:rsidRDefault="001C042B">
      <w:pPr>
        <w:pStyle w:val="Heading3"/>
        <w:rPr>
          <w:sz w:val="28"/>
          <w:szCs w:val="28"/>
        </w:rPr>
      </w:pPr>
      <w:r w:rsidRPr="005B0101">
        <w:rPr>
          <w:sz w:val="28"/>
          <w:szCs w:val="28"/>
        </w:rPr>
        <w:t>ACADEMIC YEAR 20</w:t>
      </w:r>
      <w:r w:rsidR="000871D8">
        <w:rPr>
          <w:sz w:val="28"/>
          <w:szCs w:val="28"/>
        </w:rPr>
        <w:t>1</w:t>
      </w:r>
      <w:r w:rsidR="00EB0F4C">
        <w:rPr>
          <w:sz w:val="28"/>
          <w:szCs w:val="28"/>
        </w:rPr>
        <w:t>8</w:t>
      </w:r>
      <w:r w:rsidR="00863FB0" w:rsidRPr="005B0101">
        <w:rPr>
          <w:sz w:val="28"/>
          <w:szCs w:val="28"/>
        </w:rPr>
        <w:t>/201</w:t>
      </w:r>
      <w:r w:rsidR="00EB0F4C">
        <w:rPr>
          <w:sz w:val="28"/>
          <w:szCs w:val="28"/>
        </w:rPr>
        <w:t>9</w:t>
      </w:r>
    </w:p>
    <w:p w:rsidR="00B7037C" w:rsidRDefault="00B7037C">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41"/>
        <w:gridCol w:w="2078"/>
      </w:tblGrid>
      <w:tr w:rsidR="00B7037C" w:rsidRPr="00C004CE" w:rsidTr="00617855">
        <w:tc>
          <w:tcPr>
            <w:tcW w:w="6941" w:type="dxa"/>
            <w:shd w:val="clear" w:color="auto" w:fill="D9D9D9"/>
          </w:tcPr>
          <w:p w:rsidR="00C004CE" w:rsidRPr="00C004CE" w:rsidRDefault="0033024D">
            <w:pPr>
              <w:rPr>
                <w:rFonts w:ascii="Calibri" w:hAnsi="Calibri"/>
                <w:b/>
                <w:sz w:val="28"/>
                <w:szCs w:val="28"/>
              </w:rPr>
            </w:pPr>
            <w:r w:rsidRPr="00C004CE">
              <w:rPr>
                <w:rFonts w:ascii="Calibri" w:hAnsi="Calibri"/>
                <w:b/>
                <w:sz w:val="28"/>
                <w:szCs w:val="28"/>
              </w:rPr>
              <w:t>Module</w:t>
            </w:r>
            <w:r w:rsidR="00B7037C" w:rsidRPr="00C004CE">
              <w:rPr>
                <w:rFonts w:ascii="Calibri" w:hAnsi="Calibri"/>
                <w:b/>
                <w:sz w:val="28"/>
                <w:szCs w:val="28"/>
              </w:rPr>
              <w:t xml:space="preserve">:   </w:t>
            </w:r>
            <w:r w:rsidR="00C31104">
              <w:rPr>
                <w:rFonts w:ascii="Calibri" w:hAnsi="Calibri"/>
                <w:b/>
                <w:sz w:val="28"/>
                <w:szCs w:val="28"/>
              </w:rPr>
              <w:t>Sustainability Through Technology</w:t>
            </w:r>
          </w:p>
          <w:p w:rsidR="00B7037C" w:rsidRPr="00C004CE" w:rsidRDefault="00C004CE" w:rsidP="00EB0F4C">
            <w:pPr>
              <w:rPr>
                <w:rFonts w:ascii="Calibri" w:hAnsi="Calibri"/>
                <w:b/>
                <w:sz w:val="28"/>
                <w:szCs w:val="28"/>
              </w:rPr>
            </w:pPr>
            <w:r w:rsidRPr="00C004CE">
              <w:rPr>
                <w:rFonts w:ascii="Calibri" w:hAnsi="Calibri"/>
                <w:b/>
                <w:sz w:val="28"/>
                <w:szCs w:val="28"/>
              </w:rPr>
              <w:t>Lecturer</w:t>
            </w:r>
            <w:r w:rsidR="00863FB0">
              <w:rPr>
                <w:rFonts w:ascii="Calibri" w:hAnsi="Calibri"/>
                <w:b/>
                <w:sz w:val="28"/>
                <w:szCs w:val="28"/>
              </w:rPr>
              <w:t>(s)</w:t>
            </w:r>
            <w:r w:rsidRPr="00C004CE">
              <w:rPr>
                <w:rFonts w:ascii="Calibri" w:hAnsi="Calibri"/>
                <w:b/>
                <w:sz w:val="28"/>
                <w:szCs w:val="28"/>
              </w:rPr>
              <w:t>:</w:t>
            </w:r>
            <w:r w:rsidR="00AC4F15">
              <w:rPr>
                <w:rFonts w:ascii="Calibri" w:hAnsi="Calibri"/>
                <w:b/>
                <w:sz w:val="28"/>
                <w:szCs w:val="28"/>
              </w:rPr>
              <w:t xml:space="preserve"> </w:t>
            </w:r>
            <w:r w:rsidR="00617855">
              <w:rPr>
                <w:rFonts w:ascii="Calibri" w:hAnsi="Calibri"/>
                <w:b/>
                <w:sz w:val="28"/>
                <w:szCs w:val="28"/>
              </w:rPr>
              <w:t>Abigail Summerfield</w:t>
            </w:r>
            <w:r w:rsidR="008C7F3F">
              <w:rPr>
                <w:rFonts w:ascii="Calibri" w:hAnsi="Calibri"/>
                <w:b/>
                <w:sz w:val="28"/>
                <w:szCs w:val="28"/>
              </w:rPr>
              <w:t xml:space="preserve"> &amp; Dr Kerry Tudor</w:t>
            </w:r>
          </w:p>
        </w:tc>
        <w:tc>
          <w:tcPr>
            <w:tcW w:w="2078" w:type="dxa"/>
            <w:shd w:val="clear" w:color="auto" w:fill="D9D9D9"/>
          </w:tcPr>
          <w:p w:rsidR="00B7037C" w:rsidRDefault="0033024D">
            <w:pPr>
              <w:rPr>
                <w:rFonts w:ascii="Calibri" w:hAnsi="Calibri"/>
                <w:b/>
                <w:sz w:val="28"/>
                <w:szCs w:val="28"/>
              </w:rPr>
            </w:pPr>
            <w:r w:rsidRPr="00C004CE">
              <w:rPr>
                <w:rFonts w:ascii="Calibri" w:hAnsi="Calibri"/>
                <w:b/>
                <w:sz w:val="28"/>
                <w:szCs w:val="28"/>
              </w:rPr>
              <w:t xml:space="preserve">Level/year: </w:t>
            </w:r>
            <w:r w:rsidR="00C31104">
              <w:rPr>
                <w:rFonts w:ascii="Calibri" w:hAnsi="Calibri"/>
                <w:b/>
                <w:sz w:val="28"/>
                <w:szCs w:val="28"/>
              </w:rPr>
              <w:t>6</w:t>
            </w:r>
            <w:r w:rsidR="00617855">
              <w:rPr>
                <w:rFonts w:ascii="Calibri" w:hAnsi="Calibri"/>
                <w:b/>
                <w:sz w:val="28"/>
                <w:szCs w:val="28"/>
              </w:rPr>
              <w:t>/</w:t>
            </w:r>
            <w:r w:rsidR="00C31104">
              <w:rPr>
                <w:rFonts w:ascii="Calibri" w:hAnsi="Calibri"/>
                <w:b/>
                <w:sz w:val="28"/>
                <w:szCs w:val="28"/>
              </w:rPr>
              <w:t>3</w:t>
            </w:r>
          </w:p>
          <w:p w:rsidR="00AC4F15" w:rsidRPr="00C004CE" w:rsidRDefault="00AC4F15">
            <w:pPr>
              <w:rPr>
                <w:rFonts w:ascii="Calibri" w:hAnsi="Calibri"/>
                <w:b/>
                <w:sz w:val="28"/>
                <w:szCs w:val="28"/>
              </w:rPr>
            </w:pPr>
          </w:p>
        </w:tc>
      </w:tr>
      <w:tr w:rsidR="0033024D" w:rsidRPr="00C004CE" w:rsidTr="00617855">
        <w:tc>
          <w:tcPr>
            <w:tcW w:w="9019" w:type="dxa"/>
            <w:gridSpan w:val="2"/>
          </w:tcPr>
          <w:p w:rsidR="00412CAA" w:rsidRPr="002C5B17" w:rsidRDefault="00412CAA" w:rsidP="00B21DA6">
            <w:pPr>
              <w:jc w:val="both"/>
              <w:rPr>
                <w:rFonts w:ascii="Calibri" w:hAnsi="Calibri"/>
                <w:b/>
                <w:sz w:val="22"/>
                <w:szCs w:val="22"/>
              </w:rPr>
            </w:pPr>
            <w:r w:rsidRPr="002C5B17">
              <w:rPr>
                <w:rFonts w:ascii="Calibri" w:hAnsi="Calibri"/>
                <w:b/>
                <w:sz w:val="28"/>
                <w:szCs w:val="28"/>
              </w:rPr>
              <w:t>Module Review</w:t>
            </w:r>
            <w:r w:rsidRPr="002C5B17">
              <w:rPr>
                <w:rFonts w:ascii="Calibri" w:hAnsi="Calibri"/>
                <w:b/>
                <w:sz w:val="22"/>
                <w:szCs w:val="22"/>
              </w:rPr>
              <w:t xml:space="preserve"> (e.g. content, learning &amp; teaching strategies, assessment strategies, use of technology, problems, consequences of changes as a result of previous review, etc.):</w:t>
            </w:r>
          </w:p>
          <w:p w:rsidR="0033024D" w:rsidRPr="008C7F3F" w:rsidRDefault="008C7F3F" w:rsidP="005B0101">
            <w:pPr>
              <w:jc w:val="both"/>
              <w:rPr>
                <w:rFonts w:ascii="Calibri" w:hAnsi="Calibri"/>
                <w:b/>
              </w:rPr>
            </w:pPr>
            <w:r w:rsidRPr="008C7F3F">
              <w:rPr>
                <w:rFonts w:ascii="Calibri" w:hAnsi="Calibri"/>
                <w:b/>
              </w:rPr>
              <w:t>Abi Summerfield:</w:t>
            </w:r>
          </w:p>
          <w:p w:rsidR="00C31104" w:rsidRPr="00C31104" w:rsidRDefault="00C31104" w:rsidP="00C31104">
            <w:pPr>
              <w:jc w:val="both"/>
              <w:rPr>
                <w:rFonts w:asciiTheme="minorHAnsi" w:hAnsiTheme="minorHAnsi"/>
              </w:rPr>
            </w:pPr>
            <w:r w:rsidRPr="008C7F3F">
              <w:rPr>
                <w:rFonts w:asciiTheme="minorHAnsi" w:hAnsiTheme="minorHAnsi"/>
              </w:rPr>
              <w:t>This module mainly consists of teaching theory and backing up the topics learnt by covering a number of case studies.</w:t>
            </w:r>
            <w:r w:rsidRPr="00C31104">
              <w:rPr>
                <w:rFonts w:asciiTheme="minorHAnsi" w:hAnsiTheme="minorHAnsi"/>
              </w:rPr>
              <w:t xml:space="preserve">  Teaching and learning consisted a few different strategies which could be applied to all module topics including, formal lecturing with handouts or power point presentations, group work with handouts or computer facilities, and individual exercises.  All of these seemed to be acceptable to the group.  </w:t>
            </w:r>
          </w:p>
          <w:p w:rsidR="00617855" w:rsidRPr="00617855" w:rsidRDefault="00617855" w:rsidP="00617855">
            <w:pPr>
              <w:jc w:val="both"/>
              <w:rPr>
                <w:rFonts w:asciiTheme="minorHAnsi" w:hAnsiTheme="minorHAnsi"/>
              </w:rPr>
            </w:pPr>
          </w:p>
          <w:p w:rsidR="00617855" w:rsidRDefault="00617855" w:rsidP="00617855">
            <w:pPr>
              <w:jc w:val="both"/>
              <w:rPr>
                <w:rFonts w:asciiTheme="minorHAnsi" w:hAnsiTheme="minorHAnsi"/>
              </w:rPr>
            </w:pPr>
            <w:r w:rsidRPr="00617855">
              <w:rPr>
                <w:rFonts w:asciiTheme="minorHAnsi" w:hAnsiTheme="minorHAnsi"/>
              </w:rPr>
              <w:t xml:space="preserve">This module had </w:t>
            </w:r>
            <w:r>
              <w:rPr>
                <w:rFonts w:asciiTheme="minorHAnsi" w:hAnsiTheme="minorHAnsi"/>
              </w:rPr>
              <w:t>one,</w:t>
            </w:r>
            <w:r w:rsidRPr="00617855">
              <w:rPr>
                <w:rFonts w:asciiTheme="minorHAnsi" w:hAnsiTheme="minorHAnsi"/>
              </w:rPr>
              <w:t xml:space="preserve"> </w:t>
            </w:r>
            <w:r>
              <w:rPr>
                <w:rFonts w:asciiTheme="minorHAnsi" w:hAnsiTheme="minorHAnsi"/>
              </w:rPr>
              <w:t>2</w:t>
            </w:r>
            <w:r w:rsidRPr="00617855">
              <w:rPr>
                <w:rFonts w:asciiTheme="minorHAnsi" w:hAnsiTheme="minorHAnsi"/>
              </w:rPr>
              <w:t xml:space="preserve"> hour lecture </w:t>
            </w:r>
            <w:r w:rsidR="00C31104">
              <w:rPr>
                <w:rFonts w:asciiTheme="minorHAnsi" w:hAnsiTheme="minorHAnsi"/>
              </w:rPr>
              <w:t>a week</w:t>
            </w:r>
            <w:r w:rsidRPr="00617855">
              <w:rPr>
                <w:rFonts w:asciiTheme="minorHAnsi" w:hAnsiTheme="minorHAnsi"/>
              </w:rPr>
              <w:t xml:space="preserve">.  </w:t>
            </w:r>
          </w:p>
          <w:p w:rsidR="00C31104" w:rsidRPr="00617855" w:rsidRDefault="00C31104" w:rsidP="00617855">
            <w:pPr>
              <w:jc w:val="both"/>
              <w:rPr>
                <w:rFonts w:asciiTheme="minorHAnsi" w:hAnsiTheme="minorHAnsi"/>
              </w:rPr>
            </w:pPr>
          </w:p>
          <w:p w:rsidR="00617855" w:rsidRPr="00617855" w:rsidRDefault="00617855" w:rsidP="00617855">
            <w:pPr>
              <w:jc w:val="both"/>
              <w:rPr>
                <w:rFonts w:asciiTheme="minorHAnsi" w:hAnsiTheme="minorHAnsi"/>
              </w:rPr>
            </w:pPr>
            <w:r w:rsidRPr="00617855">
              <w:rPr>
                <w:rFonts w:asciiTheme="minorHAnsi" w:hAnsiTheme="minorHAnsi"/>
              </w:rPr>
              <w:t xml:space="preserve">Attention span of the students generally seemed to be good which I put down to the early </w:t>
            </w:r>
            <w:r w:rsidR="00E23D2C">
              <w:rPr>
                <w:rFonts w:asciiTheme="minorHAnsi" w:hAnsiTheme="minorHAnsi"/>
              </w:rPr>
              <w:t xml:space="preserve">afternoon </w:t>
            </w:r>
            <w:r w:rsidRPr="00617855">
              <w:rPr>
                <w:rFonts w:asciiTheme="minorHAnsi" w:hAnsiTheme="minorHAnsi"/>
              </w:rPr>
              <w:t>start times of the lectures.  Students could come and ask for help with any areas they found difficult or get advice on any assessments at the time at the end of the session.</w:t>
            </w:r>
          </w:p>
          <w:p w:rsidR="00617855" w:rsidRPr="00617855" w:rsidRDefault="00617855" w:rsidP="00617855">
            <w:pPr>
              <w:jc w:val="both"/>
              <w:rPr>
                <w:rFonts w:asciiTheme="minorHAnsi" w:hAnsiTheme="minorHAnsi"/>
              </w:rPr>
            </w:pPr>
          </w:p>
          <w:p w:rsidR="00617855" w:rsidRPr="00617855" w:rsidRDefault="00617855" w:rsidP="00617855">
            <w:pPr>
              <w:jc w:val="both"/>
              <w:rPr>
                <w:rFonts w:asciiTheme="minorHAnsi" w:hAnsiTheme="minorHAnsi"/>
              </w:rPr>
            </w:pPr>
            <w:r w:rsidRPr="00617855">
              <w:rPr>
                <w:rFonts w:asciiTheme="minorHAnsi" w:hAnsiTheme="minorHAnsi"/>
              </w:rPr>
              <w:t xml:space="preserve">Resources </w:t>
            </w:r>
            <w:r>
              <w:rPr>
                <w:rFonts w:asciiTheme="minorHAnsi" w:hAnsiTheme="minorHAnsi"/>
              </w:rPr>
              <w:t>for this year have radically changed with the move to the new campus</w:t>
            </w:r>
            <w:r w:rsidR="008F00A4">
              <w:rPr>
                <w:rFonts w:asciiTheme="minorHAnsi" w:hAnsiTheme="minorHAnsi"/>
              </w:rPr>
              <w:t>, and</w:t>
            </w:r>
            <w:r>
              <w:rPr>
                <w:rFonts w:asciiTheme="minorHAnsi" w:hAnsiTheme="minorHAnsi"/>
              </w:rPr>
              <w:t xml:space="preserve"> the introduction of the Sony Vision Exchange facility.  This facility enables a </w:t>
            </w:r>
            <w:r w:rsidR="008F00A4">
              <w:rPr>
                <w:rFonts w:asciiTheme="minorHAnsi" w:hAnsiTheme="minorHAnsi"/>
              </w:rPr>
              <w:t>tablet</w:t>
            </w:r>
            <w:r>
              <w:rPr>
                <w:rFonts w:asciiTheme="minorHAnsi" w:hAnsiTheme="minorHAnsi"/>
              </w:rPr>
              <w:t xml:space="preserve"> </w:t>
            </w:r>
            <w:r w:rsidR="008F00A4">
              <w:rPr>
                <w:rFonts w:asciiTheme="minorHAnsi" w:hAnsiTheme="minorHAnsi"/>
              </w:rPr>
              <w:t>device</w:t>
            </w:r>
            <w:r>
              <w:rPr>
                <w:rFonts w:asciiTheme="minorHAnsi" w:hAnsiTheme="minorHAnsi"/>
              </w:rPr>
              <w:t xml:space="preserve"> to connect to the screens </w:t>
            </w:r>
            <w:r w:rsidR="008F00A4">
              <w:rPr>
                <w:rFonts w:asciiTheme="minorHAnsi" w:hAnsiTheme="minorHAnsi"/>
              </w:rPr>
              <w:t xml:space="preserve">around the lecture theatre, </w:t>
            </w:r>
            <w:r>
              <w:rPr>
                <w:rFonts w:asciiTheme="minorHAnsi" w:hAnsiTheme="minorHAnsi"/>
              </w:rPr>
              <w:t xml:space="preserve">through the university </w:t>
            </w:r>
            <w:r w:rsidR="008F00A4">
              <w:rPr>
                <w:rFonts w:asciiTheme="minorHAnsi" w:hAnsiTheme="minorHAnsi"/>
              </w:rPr>
              <w:t>Wi-Fi</w:t>
            </w:r>
            <w:r>
              <w:rPr>
                <w:rFonts w:asciiTheme="minorHAnsi" w:hAnsiTheme="minorHAnsi"/>
              </w:rPr>
              <w:t xml:space="preserve"> system.  Using this facility I have used Microsoft </w:t>
            </w:r>
            <w:r w:rsidR="008F00A4">
              <w:rPr>
                <w:rFonts w:asciiTheme="minorHAnsi" w:hAnsiTheme="minorHAnsi"/>
              </w:rPr>
              <w:t>OneNote</w:t>
            </w:r>
            <w:r>
              <w:rPr>
                <w:rFonts w:asciiTheme="minorHAnsi" w:hAnsiTheme="minorHAnsi"/>
              </w:rPr>
              <w:t xml:space="preserve"> software to run a live document that is added to each session.  </w:t>
            </w:r>
            <w:r w:rsidR="008F00A4">
              <w:rPr>
                <w:rFonts w:asciiTheme="minorHAnsi" w:hAnsiTheme="minorHAnsi"/>
              </w:rPr>
              <w:t>Basically</w:t>
            </w:r>
            <w:r>
              <w:rPr>
                <w:rFonts w:asciiTheme="minorHAnsi" w:hAnsiTheme="minorHAnsi"/>
              </w:rPr>
              <w:t xml:space="preserve"> treating the </w:t>
            </w:r>
            <w:r w:rsidR="008F00A4">
              <w:rPr>
                <w:rFonts w:asciiTheme="minorHAnsi" w:hAnsiTheme="minorHAnsi"/>
              </w:rPr>
              <w:t>OneNote</w:t>
            </w:r>
            <w:r>
              <w:rPr>
                <w:rFonts w:asciiTheme="minorHAnsi" w:hAnsiTheme="minorHAnsi"/>
              </w:rPr>
              <w:t xml:space="preserve"> document as the white board but then being able to sh</w:t>
            </w:r>
            <w:r w:rsidR="008F00A4">
              <w:rPr>
                <w:rFonts w:asciiTheme="minorHAnsi" w:hAnsiTheme="minorHAnsi"/>
              </w:rPr>
              <w:t>a</w:t>
            </w:r>
            <w:r>
              <w:rPr>
                <w:rFonts w:asciiTheme="minorHAnsi" w:hAnsiTheme="minorHAnsi"/>
              </w:rPr>
              <w:t>re the note</w:t>
            </w:r>
            <w:r w:rsidR="00C31104">
              <w:rPr>
                <w:rFonts w:asciiTheme="minorHAnsi" w:hAnsiTheme="minorHAnsi"/>
              </w:rPr>
              <w:t>s</w:t>
            </w:r>
            <w:r>
              <w:rPr>
                <w:rFonts w:asciiTheme="minorHAnsi" w:hAnsiTheme="minorHAnsi"/>
              </w:rPr>
              <w:t xml:space="preserve"> we made ‘on the board’ in class on the VLE</w:t>
            </w:r>
            <w:r w:rsidR="008F00A4">
              <w:rPr>
                <w:rFonts w:asciiTheme="minorHAnsi" w:hAnsiTheme="minorHAnsi"/>
              </w:rPr>
              <w:t>.  Students have been very positive about this approach and I plan to continue with this format of lecture.  Other resources include</w:t>
            </w:r>
            <w:r w:rsidRPr="00617855">
              <w:rPr>
                <w:rFonts w:asciiTheme="minorHAnsi" w:hAnsiTheme="minorHAnsi"/>
              </w:rPr>
              <w:t xml:space="preserve"> hand-outs, some power point presentations and the Engineering Science lab. </w:t>
            </w:r>
            <w:r w:rsidR="008F00A4">
              <w:rPr>
                <w:rFonts w:asciiTheme="minorHAnsi" w:hAnsiTheme="minorHAnsi"/>
              </w:rPr>
              <w:t>S</w:t>
            </w:r>
            <w:r w:rsidRPr="00617855">
              <w:rPr>
                <w:rFonts w:asciiTheme="minorHAnsi" w:hAnsiTheme="minorHAnsi"/>
              </w:rPr>
              <w:t>olu</w:t>
            </w:r>
            <w:r w:rsidR="008F00A4">
              <w:rPr>
                <w:rFonts w:asciiTheme="minorHAnsi" w:hAnsiTheme="minorHAnsi"/>
              </w:rPr>
              <w:t>tions to every example given out are also uploaded to the VLE</w:t>
            </w:r>
            <w:r w:rsidRPr="00617855">
              <w:rPr>
                <w:rFonts w:asciiTheme="minorHAnsi" w:hAnsiTheme="minorHAnsi"/>
              </w:rPr>
              <w:t>.</w:t>
            </w:r>
          </w:p>
          <w:p w:rsidR="00617855" w:rsidRPr="00617855" w:rsidRDefault="00617855" w:rsidP="00617855">
            <w:pPr>
              <w:jc w:val="both"/>
              <w:rPr>
                <w:rFonts w:asciiTheme="minorHAnsi" w:hAnsiTheme="minorHAnsi"/>
              </w:rPr>
            </w:pPr>
          </w:p>
          <w:p w:rsidR="00617855" w:rsidRPr="00617855" w:rsidRDefault="00617855" w:rsidP="00617855">
            <w:pPr>
              <w:jc w:val="both"/>
              <w:rPr>
                <w:rFonts w:asciiTheme="minorHAnsi" w:hAnsiTheme="minorHAnsi"/>
              </w:rPr>
            </w:pPr>
            <w:r w:rsidRPr="00617855">
              <w:rPr>
                <w:rFonts w:asciiTheme="minorHAnsi" w:hAnsiTheme="minorHAnsi"/>
              </w:rPr>
              <w:t xml:space="preserve">The assessment regime consists of an assignment </w:t>
            </w:r>
            <w:r w:rsidR="00C31104">
              <w:rPr>
                <w:rFonts w:asciiTheme="minorHAnsi" w:hAnsiTheme="minorHAnsi"/>
              </w:rPr>
              <w:t xml:space="preserve">given out in October </w:t>
            </w:r>
            <w:r w:rsidRPr="00617855">
              <w:rPr>
                <w:rFonts w:asciiTheme="minorHAnsi" w:hAnsiTheme="minorHAnsi"/>
              </w:rPr>
              <w:t xml:space="preserve">and returned before </w:t>
            </w:r>
            <w:r w:rsidR="00C31104">
              <w:rPr>
                <w:rFonts w:asciiTheme="minorHAnsi" w:hAnsiTheme="minorHAnsi"/>
              </w:rPr>
              <w:t>Christmas</w:t>
            </w:r>
            <w:r w:rsidRPr="00617855">
              <w:rPr>
                <w:rFonts w:asciiTheme="minorHAnsi" w:hAnsiTheme="minorHAnsi"/>
              </w:rPr>
              <w:t xml:space="preserve"> vacation and an exam at the end of the </w:t>
            </w:r>
            <w:r w:rsidR="00C31104">
              <w:rPr>
                <w:rFonts w:asciiTheme="minorHAnsi" w:hAnsiTheme="minorHAnsi"/>
              </w:rPr>
              <w:t xml:space="preserve">second </w:t>
            </w:r>
            <w:r w:rsidRPr="00617855">
              <w:rPr>
                <w:rFonts w:asciiTheme="minorHAnsi" w:hAnsiTheme="minorHAnsi"/>
              </w:rPr>
              <w:t>semester (</w:t>
            </w:r>
            <w:r w:rsidR="00E23D2C">
              <w:rPr>
                <w:rFonts w:asciiTheme="minorHAnsi" w:hAnsiTheme="minorHAnsi"/>
              </w:rPr>
              <w:t>Mid</w:t>
            </w:r>
            <w:r w:rsidRPr="00617855">
              <w:rPr>
                <w:rFonts w:asciiTheme="minorHAnsi" w:hAnsiTheme="minorHAnsi"/>
              </w:rPr>
              <w:t xml:space="preserve"> </w:t>
            </w:r>
            <w:r w:rsidR="00E23D2C">
              <w:rPr>
                <w:rFonts w:asciiTheme="minorHAnsi" w:hAnsiTheme="minorHAnsi"/>
              </w:rPr>
              <w:t>May</w:t>
            </w:r>
            <w:r w:rsidRPr="00617855">
              <w:rPr>
                <w:rFonts w:asciiTheme="minorHAnsi" w:hAnsiTheme="minorHAnsi"/>
              </w:rPr>
              <w:t>).</w:t>
            </w:r>
          </w:p>
          <w:p w:rsidR="00617855" w:rsidRDefault="00617855" w:rsidP="00617855">
            <w:pPr>
              <w:jc w:val="both"/>
              <w:rPr>
                <w:rFonts w:asciiTheme="minorHAnsi" w:hAnsiTheme="minorHAnsi"/>
              </w:rPr>
            </w:pPr>
          </w:p>
          <w:p w:rsidR="00EB0F4C" w:rsidRDefault="008C7F3F" w:rsidP="00C31104">
            <w:pPr>
              <w:jc w:val="both"/>
              <w:rPr>
                <w:rFonts w:asciiTheme="minorHAnsi" w:hAnsiTheme="minorHAnsi"/>
                <w:b/>
                <w:i/>
              </w:rPr>
            </w:pPr>
            <w:r w:rsidRPr="008C7F3F">
              <w:rPr>
                <w:rFonts w:asciiTheme="minorHAnsi" w:hAnsiTheme="minorHAnsi"/>
                <w:b/>
              </w:rPr>
              <w:t>Dr Kerry Tudor</w:t>
            </w:r>
            <w:r>
              <w:rPr>
                <w:rFonts w:asciiTheme="minorHAnsi" w:hAnsiTheme="minorHAnsi"/>
                <w:b/>
              </w:rPr>
              <w:t>:</w:t>
            </w:r>
          </w:p>
          <w:p w:rsidR="00B314B8" w:rsidRDefault="00B314B8" w:rsidP="00C31104">
            <w:pPr>
              <w:jc w:val="both"/>
              <w:rPr>
                <w:rFonts w:asciiTheme="minorHAnsi" w:hAnsiTheme="minorHAnsi"/>
              </w:rPr>
            </w:pPr>
            <w:r>
              <w:rPr>
                <w:rFonts w:asciiTheme="minorHAnsi" w:hAnsiTheme="minorHAnsi"/>
              </w:rPr>
              <w:t xml:space="preserve">The section of the module that I taught, was delivered in a similar manner with theory being taught and then case studies being used to support the learning. As well as using PowerPoint slides and online videos, the sessions were also interspersed with group discussions and activities. This enabled peer to peer learning to be established within the sessions as well. Many of the students had previous experience or knowledge of some of the topics that we covered and so enabling group discussions really helped them to take ownership of their learning. </w:t>
            </w:r>
          </w:p>
          <w:p w:rsidR="00B314B8" w:rsidRDefault="00B314B8" w:rsidP="00C31104">
            <w:pPr>
              <w:jc w:val="both"/>
              <w:rPr>
                <w:rFonts w:asciiTheme="minorHAnsi" w:hAnsiTheme="minorHAnsi"/>
              </w:rPr>
            </w:pPr>
          </w:p>
          <w:p w:rsidR="00B314B8" w:rsidRPr="00B314B8" w:rsidRDefault="00B314B8" w:rsidP="00C31104">
            <w:pPr>
              <w:jc w:val="both"/>
              <w:rPr>
                <w:rFonts w:asciiTheme="minorHAnsi" w:hAnsiTheme="minorHAnsi"/>
              </w:rPr>
            </w:pPr>
            <w:r>
              <w:rPr>
                <w:rFonts w:asciiTheme="minorHAnsi" w:hAnsiTheme="minorHAnsi"/>
              </w:rPr>
              <w:t xml:space="preserve">Attendance was reasonable and students really seemed to engage with the topics that we covered. </w:t>
            </w:r>
            <w:bookmarkStart w:id="0" w:name="_GoBack"/>
            <w:bookmarkEnd w:id="0"/>
          </w:p>
          <w:p w:rsidR="00B314B8" w:rsidRPr="0077246B" w:rsidRDefault="00B314B8" w:rsidP="00C31104">
            <w:pPr>
              <w:jc w:val="both"/>
              <w:rPr>
                <w:rFonts w:ascii="Lucida Calligraphy" w:hAnsi="Lucida Calligraphy"/>
                <w:sz w:val="20"/>
                <w:szCs w:val="20"/>
              </w:rPr>
            </w:pPr>
          </w:p>
        </w:tc>
      </w:tr>
      <w:tr w:rsidR="00B7037C" w:rsidRPr="00C004CE" w:rsidTr="00617855">
        <w:tc>
          <w:tcPr>
            <w:tcW w:w="9019" w:type="dxa"/>
            <w:gridSpan w:val="2"/>
          </w:tcPr>
          <w:p w:rsidR="00412CAA" w:rsidRPr="002C5B17" w:rsidRDefault="00412CAA" w:rsidP="00412CAA">
            <w:pPr>
              <w:rPr>
                <w:rFonts w:ascii="Calibri" w:hAnsi="Calibri"/>
                <w:b/>
                <w:sz w:val="28"/>
                <w:szCs w:val="28"/>
              </w:rPr>
            </w:pPr>
            <w:r w:rsidRPr="002C5B17">
              <w:rPr>
                <w:rFonts w:ascii="Calibri" w:hAnsi="Calibri"/>
                <w:b/>
                <w:sz w:val="28"/>
                <w:szCs w:val="28"/>
              </w:rPr>
              <w:lastRenderedPageBreak/>
              <w:t xml:space="preserve">Analysis of Grades </w:t>
            </w:r>
            <w:r>
              <w:rPr>
                <w:rFonts w:ascii="Calibri" w:hAnsi="Calibri"/>
                <w:b/>
                <w:sz w:val="22"/>
                <w:szCs w:val="22"/>
              </w:rPr>
              <w:t>(MIN &amp; MAX, AVG &amp;</w:t>
            </w:r>
            <w:r w:rsidRPr="002C5B17">
              <w:rPr>
                <w:rFonts w:ascii="Calibri" w:hAnsi="Calibri"/>
                <w:b/>
                <w:sz w:val="22"/>
                <w:szCs w:val="22"/>
              </w:rPr>
              <w:t xml:space="preserve"> SD</w:t>
            </w:r>
            <w:r>
              <w:rPr>
                <w:rFonts w:ascii="Calibri" w:hAnsi="Calibri"/>
                <w:b/>
                <w:sz w:val="22"/>
                <w:szCs w:val="22"/>
              </w:rPr>
              <w:t xml:space="preserve"> with 0s removed</w:t>
            </w:r>
            <w:r w:rsidRPr="002C5B17">
              <w:rPr>
                <w:rFonts w:ascii="Calibri" w:hAnsi="Calibri"/>
                <w:b/>
                <w:sz w:val="22"/>
                <w:szCs w:val="22"/>
              </w:rPr>
              <w:t>):</w:t>
            </w:r>
          </w:p>
          <w:p w:rsidR="00DA573C" w:rsidRDefault="00DA573C" w:rsidP="00EB0F4C">
            <w:pPr>
              <w:jc w:val="both"/>
              <w:rPr>
                <w:rFonts w:ascii="Calibri" w:hAnsi="Calibri"/>
                <w:b/>
              </w:rPr>
            </w:pPr>
          </w:p>
          <w:p w:rsidR="00EB0F4C" w:rsidRPr="008F00A4" w:rsidRDefault="008F00A4" w:rsidP="00EB0F4C">
            <w:pPr>
              <w:jc w:val="both"/>
              <w:rPr>
                <w:rFonts w:ascii="Calibri" w:hAnsi="Calibri"/>
              </w:rPr>
            </w:pPr>
            <w:r w:rsidRPr="008F00A4">
              <w:rPr>
                <w:rFonts w:ascii="Calibri" w:hAnsi="Calibri"/>
              </w:rPr>
              <w:t>Please see attached spreadsheet.</w:t>
            </w:r>
          </w:p>
          <w:p w:rsidR="00EB0F4C" w:rsidRPr="00C004CE" w:rsidRDefault="00EB0F4C" w:rsidP="00EB0F4C">
            <w:pPr>
              <w:jc w:val="both"/>
              <w:rPr>
                <w:rFonts w:ascii="Calibri" w:hAnsi="Calibri"/>
                <w:b/>
              </w:rPr>
            </w:pPr>
          </w:p>
        </w:tc>
      </w:tr>
      <w:tr w:rsidR="00B7037C" w:rsidRPr="00C004CE" w:rsidTr="00617855">
        <w:tc>
          <w:tcPr>
            <w:tcW w:w="9019" w:type="dxa"/>
            <w:gridSpan w:val="2"/>
          </w:tcPr>
          <w:p w:rsidR="00B7037C" w:rsidRPr="00C004CE" w:rsidRDefault="00B7037C">
            <w:pPr>
              <w:rPr>
                <w:rFonts w:ascii="Calibri" w:hAnsi="Calibri"/>
                <w:b/>
              </w:rPr>
            </w:pPr>
            <w:r w:rsidRPr="00606937">
              <w:rPr>
                <w:rFonts w:ascii="Calibri" w:hAnsi="Calibri"/>
                <w:b/>
                <w:sz w:val="28"/>
                <w:szCs w:val="28"/>
              </w:rPr>
              <w:t>Suggested</w:t>
            </w:r>
            <w:r w:rsidRPr="00C004CE">
              <w:rPr>
                <w:rFonts w:ascii="Calibri" w:hAnsi="Calibri"/>
                <w:b/>
              </w:rPr>
              <w:t xml:space="preserve"> </w:t>
            </w:r>
            <w:r w:rsidRPr="00412CAA">
              <w:rPr>
                <w:rFonts w:ascii="Calibri" w:hAnsi="Calibri"/>
                <w:b/>
                <w:sz w:val="28"/>
                <w:szCs w:val="28"/>
              </w:rPr>
              <w:t xml:space="preserve">Changes to </w:t>
            </w:r>
            <w:r w:rsidR="0033024D" w:rsidRPr="00412CAA">
              <w:rPr>
                <w:rFonts w:ascii="Calibri" w:hAnsi="Calibri"/>
                <w:b/>
                <w:sz w:val="28"/>
                <w:szCs w:val="28"/>
              </w:rPr>
              <w:t>Module</w:t>
            </w:r>
            <w:r w:rsidR="00C004CE" w:rsidRPr="00C004CE">
              <w:rPr>
                <w:rFonts w:ascii="Calibri" w:hAnsi="Calibri"/>
                <w:b/>
              </w:rPr>
              <w:t xml:space="preserve"> </w:t>
            </w:r>
            <w:r w:rsidR="00C004CE" w:rsidRPr="00412CAA">
              <w:rPr>
                <w:rFonts w:ascii="Calibri" w:hAnsi="Calibri"/>
                <w:b/>
                <w:sz w:val="22"/>
                <w:szCs w:val="22"/>
              </w:rPr>
              <w:t>(including as a result of external examiner comments)</w:t>
            </w:r>
            <w:r w:rsidRPr="00412CAA">
              <w:rPr>
                <w:rFonts w:ascii="Calibri" w:hAnsi="Calibri"/>
                <w:b/>
                <w:sz w:val="22"/>
                <w:szCs w:val="22"/>
              </w:rPr>
              <w:t>:</w:t>
            </w:r>
          </w:p>
          <w:p w:rsidR="008A2AF2" w:rsidRPr="008F00A4" w:rsidRDefault="008A2AF2" w:rsidP="008A2AF2">
            <w:pPr>
              <w:rPr>
                <w:rFonts w:asciiTheme="minorHAnsi" w:hAnsiTheme="minorHAnsi"/>
                <w:bCs/>
              </w:rPr>
            </w:pPr>
          </w:p>
          <w:p w:rsidR="00EB0F4C" w:rsidRDefault="008F00A4" w:rsidP="008A2AF2">
            <w:pPr>
              <w:rPr>
                <w:rFonts w:asciiTheme="minorHAnsi" w:hAnsiTheme="minorHAnsi"/>
                <w:bCs/>
              </w:rPr>
            </w:pPr>
            <w:r w:rsidRPr="008F00A4">
              <w:rPr>
                <w:rFonts w:asciiTheme="minorHAnsi" w:hAnsiTheme="minorHAnsi"/>
                <w:bCs/>
              </w:rPr>
              <w:t>No suggested changes.</w:t>
            </w:r>
            <w:r w:rsidR="004916DE">
              <w:rPr>
                <w:rFonts w:asciiTheme="minorHAnsi" w:hAnsiTheme="minorHAnsi"/>
                <w:bCs/>
              </w:rPr>
              <w:t xml:space="preserve">  I am happy w</w:t>
            </w:r>
            <w:r w:rsidR="00C31104">
              <w:rPr>
                <w:rFonts w:asciiTheme="minorHAnsi" w:hAnsiTheme="minorHAnsi"/>
                <w:bCs/>
              </w:rPr>
              <w:t>ith the way the module has gone.</w:t>
            </w:r>
          </w:p>
          <w:p w:rsidR="00EB0F4C" w:rsidRDefault="00C31104" w:rsidP="008A2AF2">
            <w:pPr>
              <w:rPr>
                <w:rFonts w:ascii="Lucida Calligraphy" w:hAnsi="Lucida Calligraphy"/>
                <w:bCs/>
                <w:sz w:val="20"/>
                <w:szCs w:val="20"/>
              </w:rPr>
            </w:pPr>
            <w:r>
              <w:rPr>
                <w:rFonts w:asciiTheme="minorHAnsi" w:hAnsiTheme="minorHAnsi"/>
                <w:bCs/>
              </w:rPr>
              <w:t xml:space="preserve">A field trip might be a nice addition to the </w:t>
            </w:r>
            <w:r w:rsidR="008C7F3F">
              <w:rPr>
                <w:rFonts w:asciiTheme="minorHAnsi" w:hAnsiTheme="minorHAnsi"/>
                <w:bCs/>
              </w:rPr>
              <w:t>programme.  Something staff will discuss.</w:t>
            </w:r>
          </w:p>
          <w:p w:rsidR="008A2AF2" w:rsidRPr="00C004CE" w:rsidRDefault="008A2AF2" w:rsidP="008A2AF2">
            <w:pPr>
              <w:rPr>
                <w:rFonts w:ascii="Calibri" w:hAnsi="Calibri"/>
                <w:bCs/>
              </w:rPr>
            </w:pPr>
          </w:p>
        </w:tc>
      </w:tr>
    </w:tbl>
    <w:p w:rsidR="00B7037C" w:rsidRDefault="00B7037C" w:rsidP="008C7F3F"/>
    <w:sectPr w:rsidR="00B7037C" w:rsidSect="00C004CE">
      <w:pgSz w:w="11909" w:h="16834" w:code="9"/>
      <w:pgMar w:top="720" w:right="1440" w:bottom="900" w:left="1440" w:header="706" w:footer="706" w:gutter="0"/>
      <w:paperSrc w:first="259" w:other="259"/>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67306F"/>
    <w:multiLevelType w:val="singleLevel"/>
    <w:tmpl w:val="0809000F"/>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981"/>
    <w:rsid w:val="000429A9"/>
    <w:rsid w:val="000871D8"/>
    <w:rsid w:val="00106C59"/>
    <w:rsid w:val="00136027"/>
    <w:rsid w:val="001B1F97"/>
    <w:rsid w:val="001C042B"/>
    <w:rsid w:val="0033024D"/>
    <w:rsid w:val="00412CAA"/>
    <w:rsid w:val="0043004F"/>
    <w:rsid w:val="0046228E"/>
    <w:rsid w:val="004916DE"/>
    <w:rsid w:val="00567B9D"/>
    <w:rsid w:val="005869F9"/>
    <w:rsid w:val="005A7E10"/>
    <w:rsid w:val="005B0101"/>
    <w:rsid w:val="005D4D2B"/>
    <w:rsid w:val="00606937"/>
    <w:rsid w:val="00617855"/>
    <w:rsid w:val="006353D7"/>
    <w:rsid w:val="00696981"/>
    <w:rsid w:val="007015B5"/>
    <w:rsid w:val="00720615"/>
    <w:rsid w:val="0077246B"/>
    <w:rsid w:val="007D4BD6"/>
    <w:rsid w:val="00863FB0"/>
    <w:rsid w:val="008A2AF2"/>
    <w:rsid w:val="008C7F3F"/>
    <w:rsid w:val="008F00A4"/>
    <w:rsid w:val="00A125C4"/>
    <w:rsid w:val="00A640CC"/>
    <w:rsid w:val="00AB008E"/>
    <w:rsid w:val="00AC4F15"/>
    <w:rsid w:val="00AF469A"/>
    <w:rsid w:val="00B01E02"/>
    <w:rsid w:val="00B0447D"/>
    <w:rsid w:val="00B16B5F"/>
    <w:rsid w:val="00B21DA6"/>
    <w:rsid w:val="00B314B8"/>
    <w:rsid w:val="00B7037C"/>
    <w:rsid w:val="00BE2B9F"/>
    <w:rsid w:val="00C004CE"/>
    <w:rsid w:val="00C31104"/>
    <w:rsid w:val="00C53AB5"/>
    <w:rsid w:val="00C652B9"/>
    <w:rsid w:val="00C66273"/>
    <w:rsid w:val="00CE0321"/>
    <w:rsid w:val="00D9169A"/>
    <w:rsid w:val="00DA573C"/>
    <w:rsid w:val="00E04CE3"/>
    <w:rsid w:val="00E23D2C"/>
    <w:rsid w:val="00E61C9A"/>
    <w:rsid w:val="00EB0F4C"/>
    <w:rsid w:val="00EF6DE8"/>
    <w:rsid w:val="00F77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1849BA"/>
  <w15:docId w15:val="{04F1722D-E8E8-4575-8145-8B8FC116C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469A"/>
    <w:rPr>
      <w:sz w:val="24"/>
      <w:szCs w:val="24"/>
      <w:lang w:eastAsia="en-US"/>
    </w:rPr>
  </w:style>
  <w:style w:type="paragraph" w:styleId="Heading1">
    <w:name w:val="heading 1"/>
    <w:basedOn w:val="Normal"/>
    <w:next w:val="Normal"/>
    <w:qFormat/>
    <w:rsid w:val="00AF469A"/>
    <w:pPr>
      <w:keepNext/>
      <w:outlineLvl w:val="0"/>
    </w:pPr>
    <w:rPr>
      <w:b/>
      <w:szCs w:val="20"/>
    </w:rPr>
  </w:style>
  <w:style w:type="paragraph" w:styleId="Heading2">
    <w:name w:val="heading 2"/>
    <w:basedOn w:val="Normal"/>
    <w:next w:val="Normal"/>
    <w:qFormat/>
    <w:rsid w:val="00AF469A"/>
    <w:pPr>
      <w:keepNext/>
      <w:jc w:val="center"/>
      <w:outlineLvl w:val="1"/>
    </w:pPr>
    <w:rPr>
      <w:b/>
      <w:sz w:val="44"/>
      <w:szCs w:val="20"/>
    </w:rPr>
  </w:style>
  <w:style w:type="paragraph" w:styleId="Heading3">
    <w:name w:val="heading 3"/>
    <w:basedOn w:val="Normal"/>
    <w:next w:val="Normal"/>
    <w:qFormat/>
    <w:rsid w:val="00AF469A"/>
    <w:pPr>
      <w:keepNext/>
      <w:jc w:val="center"/>
      <w:outlineLvl w:val="2"/>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469A"/>
    <w:rPr>
      <w:bCs/>
      <w:sz w:val="20"/>
    </w:rPr>
  </w:style>
  <w:style w:type="paragraph" w:styleId="BalloonText">
    <w:name w:val="Balloon Text"/>
    <w:basedOn w:val="Normal"/>
    <w:link w:val="BalloonTextChar"/>
    <w:rsid w:val="00F77A59"/>
    <w:rPr>
      <w:rFonts w:ascii="Tahoma" w:hAnsi="Tahoma" w:cs="Tahoma"/>
      <w:sz w:val="16"/>
      <w:szCs w:val="16"/>
    </w:rPr>
  </w:style>
  <w:style w:type="character" w:customStyle="1" w:styleId="BalloonTextChar">
    <w:name w:val="Balloon Text Char"/>
    <w:basedOn w:val="DefaultParagraphFont"/>
    <w:link w:val="BalloonText"/>
    <w:rsid w:val="00F77A5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462</Words>
  <Characters>2638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Jones</dc:creator>
  <cp:lastModifiedBy>Kerry Tudor</cp:lastModifiedBy>
  <cp:revision>2</cp:revision>
  <cp:lastPrinted>2015-06-01T09:58:00Z</cp:lastPrinted>
  <dcterms:created xsi:type="dcterms:W3CDTF">2019-05-09T12:46:00Z</dcterms:created>
  <dcterms:modified xsi:type="dcterms:W3CDTF">2019-05-09T12:46:00Z</dcterms:modified>
</cp:coreProperties>
</file>