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A179F0">
              <w:rPr>
                <w:rFonts w:ascii="Times New Roman" w:hAnsi="Times New Roman" w:cs="Times New Roman"/>
                <w:b/>
                <w:color w:val="auto"/>
                <w:sz w:val="48"/>
              </w:rPr>
              <w:t xml:space="preserve"> Kasha Partridge</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179F0">
              <w:rPr>
                <w:rFonts w:ascii="Times New Roman" w:hAnsi="Times New Roman" w:cs="Times New Roman"/>
                <w:b/>
                <w:color w:val="auto"/>
                <w:sz w:val="48"/>
              </w:rPr>
              <w:t xml:space="preserve"> kasha.partridge@hotmail.co.uk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85230E" w:rsidRDefault="00A179F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2218706</w:t>
            </w:r>
          </w:p>
          <w:p w:rsidR="00A179F0" w:rsidRPr="005D3F07" w:rsidRDefault="00A179F0"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E468AA" w:rsidP="0038458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Cohort: </w:t>
            </w:r>
            <w:r w:rsidR="00384588">
              <w:rPr>
                <w:rFonts w:ascii="Times New Roman" w:hAnsi="Times New Roman" w:cs="Times New Roman"/>
                <w:b/>
                <w:color w:val="auto"/>
                <w:sz w:val="48"/>
              </w:rPr>
              <w:t>20</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7F312E" w:rsidRDefault="007F312E" w:rsidP="005F64AA">
      <w:pPr>
        <w:jc w:val="center"/>
        <w:rPr>
          <w:b/>
          <w:sz w:val="28"/>
          <w:szCs w:val="28"/>
        </w:rPr>
      </w:pPr>
    </w:p>
    <w:p w:rsidR="00D3203C" w:rsidRDefault="00D3203C" w:rsidP="00EE5BC3">
      <w:pPr>
        <w:jc w:val="center"/>
        <w:rPr>
          <w:b/>
          <w:sz w:val="24"/>
          <w:szCs w:val="24"/>
        </w:rPr>
      </w:pPr>
    </w:p>
    <w:p w:rsidR="000D0BB6" w:rsidRPr="00EE5BC3" w:rsidRDefault="00337FEF" w:rsidP="00EE5BC3">
      <w:pPr>
        <w:jc w:val="center"/>
        <w:rPr>
          <w:b/>
          <w:sz w:val="28"/>
          <w:szCs w:val="28"/>
        </w:rPr>
      </w:pPr>
      <w:r w:rsidRPr="00EE5BC3">
        <w:rPr>
          <w:b/>
          <w:sz w:val="28"/>
          <w:szCs w:val="28"/>
        </w:rPr>
        <w:t>Task 4</w:t>
      </w:r>
    </w:p>
    <w:p w:rsidR="00002C7A" w:rsidRPr="00EE5BC3" w:rsidRDefault="00002C7A" w:rsidP="00EE5BC3">
      <w:pPr>
        <w:jc w:val="center"/>
        <w:rPr>
          <w:b/>
          <w:sz w:val="28"/>
          <w:szCs w:val="28"/>
        </w:rPr>
      </w:pPr>
    </w:p>
    <w:p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rsidR="000D0BB6" w:rsidRPr="008B28E7" w:rsidRDefault="000D0BB6" w:rsidP="00FF7EBB">
      <w:pPr>
        <w:jc w:val="both"/>
        <w:rPr>
          <w:b/>
          <w:sz w:val="24"/>
          <w:szCs w:val="24"/>
        </w:rPr>
      </w:pPr>
    </w:p>
    <w:p w:rsidR="00337FEF" w:rsidRPr="00EE5BC3" w:rsidRDefault="008B28E7" w:rsidP="00FF7EBB">
      <w:pPr>
        <w:ind w:left="-90"/>
        <w:jc w:val="both"/>
        <w:rPr>
          <w:b/>
          <w:i/>
          <w:sz w:val="24"/>
          <w:szCs w:val="24"/>
        </w:rPr>
      </w:pPr>
      <w:r w:rsidRPr="00EE5BC3">
        <w:rPr>
          <w:b/>
          <w:i/>
          <w:sz w:val="24"/>
          <w:szCs w:val="24"/>
        </w:rPr>
        <w:t xml:space="preserve">Guidance: </w:t>
      </w:r>
    </w:p>
    <w:p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rsidR="00170855"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rsidR="00170855" w:rsidRDefault="00170855" w:rsidP="00FF7EBB">
            <w:pPr>
              <w:jc w:val="both"/>
              <w:rPr>
                <w:sz w:val="24"/>
                <w:szCs w:val="24"/>
              </w:rPr>
            </w:pPr>
          </w:p>
          <w:p w:rsidR="00226294" w:rsidRDefault="00170855" w:rsidP="00FF7EB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r w:rsidR="00BB7FD2">
              <w:rPr>
                <w:sz w:val="24"/>
                <w:szCs w:val="24"/>
              </w:rPr>
              <w:t xml:space="preserve"> </w:t>
            </w:r>
          </w:p>
          <w:p w:rsidR="00CF3A5F" w:rsidRDefault="00CF3A5F" w:rsidP="00FF7EBB">
            <w:pPr>
              <w:jc w:val="both"/>
              <w:rPr>
                <w:sz w:val="24"/>
                <w:szCs w:val="24"/>
              </w:rPr>
            </w:pPr>
          </w:p>
          <w:p w:rsidR="00226294" w:rsidRDefault="00147183" w:rsidP="00FF7EBB">
            <w:pPr>
              <w:jc w:val="both"/>
              <w:rPr>
                <w:sz w:val="24"/>
                <w:szCs w:val="24"/>
              </w:rPr>
            </w:pPr>
            <w:r>
              <w:rPr>
                <w:sz w:val="24"/>
                <w:szCs w:val="24"/>
              </w:rPr>
              <w:t>Children’s rights are protected by both international and UK law. The European Convention on Human Rights (</w:t>
            </w:r>
            <w:r w:rsidR="000E2554">
              <w:rPr>
                <w:sz w:val="24"/>
                <w:szCs w:val="24"/>
              </w:rPr>
              <w:t xml:space="preserve">ECHR, </w:t>
            </w:r>
            <w:r>
              <w:rPr>
                <w:sz w:val="24"/>
                <w:szCs w:val="24"/>
              </w:rPr>
              <w:t xml:space="preserve">1950) </w:t>
            </w:r>
            <w:r w:rsidR="00170855">
              <w:rPr>
                <w:sz w:val="24"/>
                <w:szCs w:val="24"/>
              </w:rPr>
              <w:t>set ou</w:t>
            </w:r>
            <w:r w:rsidR="00384588">
              <w:rPr>
                <w:sz w:val="24"/>
                <w:szCs w:val="24"/>
              </w:rPr>
              <w:t>t</w:t>
            </w:r>
            <w:r w:rsidR="00170855">
              <w:rPr>
                <w:sz w:val="24"/>
                <w:szCs w:val="24"/>
              </w:rPr>
              <w:t xml:space="preserve"> rights for </w:t>
            </w:r>
            <w:r>
              <w:rPr>
                <w:sz w:val="24"/>
                <w:szCs w:val="24"/>
              </w:rPr>
              <w:t>both adults and children. The UK is signed up to the international treaty ‘United Nations Convention on the Rights of the Child (UNCRC</w:t>
            </w:r>
            <w:r w:rsidR="007C5A33">
              <w:rPr>
                <w:sz w:val="24"/>
                <w:szCs w:val="24"/>
              </w:rPr>
              <w:t>, 1989</w:t>
            </w:r>
            <w:r>
              <w:rPr>
                <w:sz w:val="24"/>
                <w:szCs w:val="24"/>
              </w:rPr>
              <w:t>)’ set</w:t>
            </w:r>
            <w:r w:rsidR="00012DDD">
              <w:rPr>
                <w:sz w:val="24"/>
                <w:szCs w:val="24"/>
              </w:rPr>
              <w:t>ting</w:t>
            </w:r>
            <w:r>
              <w:rPr>
                <w:sz w:val="24"/>
                <w:szCs w:val="24"/>
              </w:rPr>
              <w:t xml:space="preserve"> out the rights of children across the world. The 1998 Human Rights Act </w:t>
            </w:r>
            <w:r w:rsidR="000E2554">
              <w:rPr>
                <w:sz w:val="24"/>
                <w:szCs w:val="24"/>
              </w:rPr>
              <w:t xml:space="preserve">later </w:t>
            </w:r>
            <w:r>
              <w:rPr>
                <w:sz w:val="24"/>
                <w:szCs w:val="24"/>
              </w:rPr>
              <w:t>implemented much of the ECHR treaty into law in the UK</w:t>
            </w:r>
            <w:r w:rsidR="00E468AA">
              <w:rPr>
                <w:sz w:val="24"/>
                <w:szCs w:val="24"/>
              </w:rPr>
              <w:t xml:space="preserve"> alongside the Rights of Children and Young Persons (Wales) Measure (2011)</w:t>
            </w:r>
            <w:r w:rsidR="0073061D">
              <w:rPr>
                <w:sz w:val="24"/>
                <w:szCs w:val="24"/>
              </w:rPr>
              <w:t xml:space="preserve">. </w:t>
            </w:r>
          </w:p>
          <w:p w:rsidR="00147183" w:rsidRDefault="00147183" w:rsidP="00FF7EBB">
            <w:pPr>
              <w:jc w:val="both"/>
              <w:rPr>
                <w:sz w:val="24"/>
                <w:szCs w:val="24"/>
              </w:rPr>
            </w:pPr>
          </w:p>
          <w:p w:rsidR="003565E7" w:rsidRDefault="003565E7" w:rsidP="00FF7EBB">
            <w:pPr>
              <w:jc w:val="both"/>
              <w:rPr>
                <w:sz w:val="24"/>
                <w:szCs w:val="24"/>
              </w:rPr>
            </w:pPr>
            <w:r>
              <w:rPr>
                <w:sz w:val="24"/>
                <w:szCs w:val="24"/>
              </w:rPr>
              <w:t xml:space="preserve">The </w:t>
            </w:r>
            <w:r w:rsidR="00B4626B">
              <w:rPr>
                <w:sz w:val="24"/>
                <w:szCs w:val="24"/>
              </w:rPr>
              <w:t xml:space="preserve">Children Act </w:t>
            </w:r>
            <w:r w:rsidR="00E05361">
              <w:rPr>
                <w:sz w:val="24"/>
                <w:szCs w:val="24"/>
              </w:rPr>
              <w:t xml:space="preserve">(CA) </w:t>
            </w:r>
            <w:r w:rsidR="00B4626B">
              <w:rPr>
                <w:sz w:val="24"/>
                <w:szCs w:val="24"/>
              </w:rPr>
              <w:t xml:space="preserve">1989 </w:t>
            </w:r>
            <w:r>
              <w:rPr>
                <w:sz w:val="24"/>
                <w:szCs w:val="24"/>
              </w:rPr>
              <w:t>and its subsequent amendment to Children Act</w:t>
            </w:r>
            <w:r w:rsidR="00133167">
              <w:rPr>
                <w:sz w:val="24"/>
                <w:szCs w:val="24"/>
              </w:rPr>
              <w:t xml:space="preserve"> (CA)</w:t>
            </w:r>
            <w:r w:rsidR="00E05361">
              <w:rPr>
                <w:sz w:val="24"/>
                <w:szCs w:val="24"/>
              </w:rPr>
              <w:t xml:space="preserve"> </w:t>
            </w:r>
            <w:r>
              <w:rPr>
                <w:sz w:val="24"/>
                <w:szCs w:val="24"/>
              </w:rPr>
              <w:t>2004 is</w:t>
            </w:r>
            <w:r w:rsidR="007C5A33">
              <w:rPr>
                <w:sz w:val="24"/>
                <w:szCs w:val="24"/>
              </w:rPr>
              <w:t xml:space="preserve"> </w:t>
            </w:r>
            <w:r>
              <w:rPr>
                <w:sz w:val="24"/>
                <w:szCs w:val="24"/>
              </w:rPr>
              <w:t>relevant</w:t>
            </w:r>
            <w:r w:rsidR="00B87D41">
              <w:rPr>
                <w:sz w:val="24"/>
                <w:szCs w:val="24"/>
              </w:rPr>
              <w:t xml:space="preserve"> across the United Kingdom</w:t>
            </w:r>
            <w:r w:rsidR="007C5A33">
              <w:rPr>
                <w:sz w:val="24"/>
                <w:szCs w:val="24"/>
              </w:rPr>
              <w:t xml:space="preserve"> and serves</w:t>
            </w:r>
            <w:r>
              <w:rPr>
                <w:sz w:val="24"/>
                <w:szCs w:val="24"/>
              </w:rPr>
              <w:t xml:space="preserve"> as the cornerstone of child protection</w:t>
            </w:r>
            <w:r w:rsidR="00012DDD">
              <w:rPr>
                <w:sz w:val="24"/>
                <w:szCs w:val="24"/>
              </w:rPr>
              <w:t>,</w:t>
            </w:r>
            <w:r>
              <w:rPr>
                <w:sz w:val="24"/>
                <w:szCs w:val="24"/>
              </w:rPr>
              <w:t xml:space="preserve"> </w:t>
            </w:r>
            <w:r w:rsidR="007C5A33">
              <w:rPr>
                <w:sz w:val="24"/>
                <w:szCs w:val="24"/>
              </w:rPr>
              <w:t>providing</w:t>
            </w:r>
            <w:r>
              <w:rPr>
                <w:sz w:val="24"/>
                <w:szCs w:val="24"/>
              </w:rPr>
              <w:t xml:space="preserve"> a legal framework for safeguarding children. </w:t>
            </w:r>
            <w:r w:rsidR="00D85754">
              <w:rPr>
                <w:sz w:val="24"/>
                <w:szCs w:val="24"/>
              </w:rPr>
              <w:t>The CA 1989 pro</w:t>
            </w:r>
            <w:r w:rsidR="00CF3A5F">
              <w:rPr>
                <w:sz w:val="24"/>
                <w:szCs w:val="24"/>
              </w:rPr>
              <w:t>vides a statutory definition of</w:t>
            </w:r>
            <w:r w:rsidR="00D85754">
              <w:rPr>
                <w:sz w:val="24"/>
                <w:szCs w:val="24"/>
              </w:rPr>
              <w:t xml:space="preserve"> “harm” under S.31(9)</w:t>
            </w:r>
            <w:r w:rsidR="00170855">
              <w:rPr>
                <w:sz w:val="24"/>
                <w:szCs w:val="24"/>
              </w:rPr>
              <w:t xml:space="preserve"> and introduced</w:t>
            </w:r>
            <w:r w:rsidR="00CF3A5F">
              <w:rPr>
                <w:sz w:val="24"/>
                <w:szCs w:val="24"/>
              </w:rPr>
              <w:t xml:space="preserve"> ‘significant harm’ as a threshold for compulsory intervention.</w:t>
            </w:r>
            <w:r w:rsidR="00D85754">
              <w:rPr>
                <w:sz w:val="24"/>
                <w:szCs w:val="24"/>
              </w:rPr>
              <w:t xml:space="preserve"> </w:t>
            </w:r>
            <w:r w:rsidR="00E05361">
              <w:rPr>
                <w:sz w:val="24"/>
                <w:szCs w:val="24"/>
              </w:rPr>
              <w:t xml:space="preserve">Section 47 CA 1989 sets out the duty of the local authority to undertake enquiries to safeguard or promote a child’s welfare. </w:t>
            </w:r>
            <w:r w:rsidR="0066699D">
              <w:rPr>
                <w:sz w:val="24"/>
                <w:szCs w:val="24"/>
              </w:rPr>
              <w:t>The CA 2004 S.10 and S.25 places a duty on local authorities to promote cooperation of agencies/partners as well as requiring the set-up of local safeguarding boards (ss.13-16 and ss.31-34).</w:t>
            </w:r>
          </w:p>
          <w:p w:rsidR="00FC0334" w:rsidRDefault="00FC0334" w:rsidP="00FF7EBB">
            <w:pPr>
              <w:jc w:val="both"/>
              <w:rPr>
                <w:sz w:val="24"/>
                <w:szCs w:val="24"/>
              </w:rPr>
            </w:pPr>
          </w:p>
          <w:p w:rsidR="0066699D" w:rsidRDefault="00B4626B" w:rsidP="00D85754">
            <w:pPr>
              <w:jc w:val="both"/>
              <w:rPr>
                <w:sz w:val="24"/>
                <w:szCs w:val="24"/>
              </w:rPr>
            </w:pPr>
            <w:r w:rsidRPr="00B4626B">
              <w:rPr>
                <w:sz w:val="24"/>
                <w:szCs w:val="24"/>
              </w:rPr>
              <w:t>The Social Services an</w:t>
            </w:r>
            <w:r>
              <w:rPr>
                <w:sz w:val="24"/>
                <w:szCs w:val="24"/>
              </w:rPr>
              <w:t xml:space="preserve">d Well-being (Wales) Act </w:t>
            </w:r>
            <w:r w:rsidR="00D85754">
              <w:rPr>
                <w:sz w:val="24"/>
                <w:szCs w:val="24"/>
              </w:rPr>
              <w:t xml:space="preserve">(SSWBA) </w:t>
            </w:r>
            <w:r>
              <w:rPr>
                <w:sz w:val="24"/>
                <w:szCs w:val="24"/>
              </w:rPr>
              <w:t xml:space="preserve">2014 </w:t>
            </w:r>
            <w:r w:rsidR="003565E7">
              <w:rPr>
                <w:sz w:val="24"/>
                <w:szCs w:val="24"/>
              </w:rPr>
              <w:t>builds upon the principles and provisions within the Children Act 1989</w:t>
            </w:r>
            <w:r w:rsidR="00170855">
              <w:rPr>
                <w:sz w:val="24"/>
                <w:szCs w:val="24"/>
              </w:rPr>
              <w:t xml:space="preserve"> </w:t>
            </w:r>
            <w:r w:rsidR="00012DDD">
              <w:rPr>
                <w:sz w:val="24"/>
                <w:szCs w:val="24"/>
              </w:rPr>
              <w:t xml:space="preserve">focussing on </w:t>
            </w:r>
            <w:r w:rsidR="00170855">
              <w:rPr>
                <w:sz w:val="24"/>
                <w:szCs w:val="24"/>
              </w:rPr>
              <w:t>promotion</w:t>
            </w:r>
            <w:r w:rsidR="000A2C3C">
              <w:rPr>
                <w:sz w:val="24"/>
                <w:szCs w:val="24"/>
              </w:rPr>
              <w:t xml:space="preserve"> of wellbeing</w:t>
            </w:r>
            <w:r w:rsidR="003565E7">
              <w:rPr>
                <w:sz w:val="24"/>
                <w:szCs w:val="24"/>
              </w:rPr>
              <w:t>.</w:t>
            </w:r>
            <w:r w:rsidR="00A664F6">
              <w:rPr>
                <w:sz w:val="24"/>
                <w:szCs w:val="24"/>
              </w:rPr>
              <w:t xml:space="preserve"> The</w:t>
            </w:r>
            <w:r w:rsidR="00133167">
              <w:rPr>
                <w:sz w:val="24"/>
                <w:szCs w:val="24"/>
              </w:rPr>
              <w:t xml:space="preserve"> Act provides a definition of a “child at risk” as a child who is </w:t>
            </w:r>
            <w:r w:rsidR="00A664F6" w:rsidRPr="007C5A33">
              <w:rPr>
                <w:i/>
                <w:sz w:val="24"/>
                <w:szCs w:val="24"/>
              </w:rPr>
              <w:t>“</w:t>
            </w:r>
            <w:r w:rsidR="00133167" w:rsidRPr="007C5A33">
              <w:rPr>
                <w:i/>
                <w:sz w:val="24"/>
                <w:szCs w:val="24"/>
              </w:rPr>
              <w:t>experiencing or at risk of abuse, neglect or harm and also has needs for care and support</w:t>
            </w:r>
            <w:r w:rsidR="00A664F6">
              <w:rPr>
                <w:sz w:val="24"/>
                <w:szCs w:val="24"/>
              </w:rPr>
              <w:t>”</w:t>
            </w:r>
            <w:r w:rsidR="00133167">
              <w:rPr>
                <w:sz w:val="24"/>
                <w:szCs w:val="24"/>
              </w:rPr>
              <w:t xml:space="preserve">. </w:t>
            </w:r>
            <w:r w:rsidR="009971E9">
              <w:rPr>
                <w:sz w:val="24"/>
                <w:szCs w:val="24"/>
              </w:rPr>
              <w:t>Under Part 7 of the SSWBA (2014) relevant partners have a duty to report children at risk (S.130).</w:t>
            </w:r>
            <w:r w:rsidR="0066699D">
              <w:rPr>
                <w:sz w:val="24"/>
                <w:szCs w:val="24"/>
              </w:rPr>
              <w:t xml:space="preserve"> </w:t>
            </w:r>
            <w:r w:rsidR="00012DDD">
              <w:rPr>
                <w:sz w:val="24"/>
                <w:szCs w:val="24"/>
              </w:rPr>
              <w:t xml:space="preserve">Following a report to a local authority, </w:t>
            </w:r>
            <w:r w:rsidR="00A664F6">
              <w:rPr>
                <w:sz w:val="24"/>
                <w:szCs w:val="24"/>
              </w:rPr>
              <w:t xml:space="preserve">they </w:t>
            </w:r>
            <w:r w:rsidR="009971E9">
              <w:rPr>
                <w:sz w:val="24"/>
                <w:szCs w:val="24"/>
              </w:rPr>
              <w:t>would</w:t>
            </w:r>
            <w:r w:rsidR="007C5A33">
              <w:rPr>
                <w:sz w:val="24"/>
                <w:szCs w:val="24"/>
              </w:rPr>
              <w:t xml:space="preserve"> </w:t>
            </w:r>
            <w:r w:rsidR="009971E9">
              <w:rPr>
                <w:sz w:val="24"/>
                <w:szCs w:val="24"/>
              </w:rPr>
              <w:t>determine whether S.47 enquiries (CA 1989)</w:t>
            </w:r>
            <w:r w:rsidR="00170855">
              <w:rPr>
                <w:sz w:val="24"/>
                <w:szCs w:val="24"/>
              </w:rPr>
              <w:t xml:space="preserve"> are</w:t>
            </w:r>
            <w:r w:rsidR="009971E9">
              <w:rPr>
                <w:sz w:val="24"/>
                <w:szCs w:val="24"/>
              </w:rPr>
              <w:t xml:space="preserve"> carried out.</w:t>
            </w:r>
            <w:r w:rsidR="0066699D">
              <w:rPr>
                <w:sz w:val="24"/>
                <w:szCs w:val="24"/>
              </w:rPr>
              <w:t xml:space="preserve"> </w:t>
            </w:r>
            <w:r w:rsidR="000E2554">
              <w:rPr>
                <w:sz w:val="24"/>
                <w:szCs w:val="24"/>
              </w:rPr>
              <w:t xml:space="preserve">An </w:t>
            </w:r>
            <w:r w:rsidR="0066699D">
              <w:rPr>
                <w:sz w:val="24"/>
                <w:szCs w:val="24"/>
              </w:rPr>
              <w:t>o</w:t>
            </w:r>
            <w:r w:rsidR="000E2554">
              <w:rPr>
                <w:sz w:val="24"/>
                <w:szCs w:val="24"/>
              </w:rPr>
              <w:t>utcome wou</w:t>
            </w:r>
            <w:r w:rsidR="00170855">
              <w:rPr>
                <w:sz w:val="24"/>
                <w:szCs w:val="24"/>
              </w:rPr>
              <w:t>ld be determined</w:t>
            </w:r>
            <w:r w:rsidR="007C5A33">
              <w:rPr>
                <w:sz w:val="24"/>
                <w:szCs w:val="24"/>
              </w:rPr>
              <w:t xml:space="preserve"> and a</w:t>
            </w:r>
            <w:r w:rsidR="0066699D">
              <w:rPr>
                <w:sz w:val="24"/>
                <w:szCs w:val="24"/>
              </w:rPr>
              <w:t xml:space="preserve"> care plan or child protection conference may</w:t>
            </w:r>
            <w:r w:rsidR="00384588">
              <w:rPr>
                <w:sz w:val="24"/>
                <w:szCs w:val="24"/>
              </w:rPr>
              <w:t xml:space="preserve"> </w:t>
            </w:r>
            <w:r w:rsidR="0066699D">
              <w:rPr>
                <w:sz w:val="24"/>
                <w:szCs w:val="24"/>
              </w:rPr>
              <w:t>follow and further decisions made to protect the child</w:t>
            </w:r>
            <w:r w:rsidR="007C5A33">
              <w:rPr>
                <w:sz w:val="24"/>
                <w:szCs w:val="24"/>
              </w:rPr>
              <w:t xml:space="preserve"> if substantiated</w:t>
            </w:r>
            <w:r w:rsidR="0066699D">
              <w:rPr>
                <w:sz w:val="24"/>
                <w:szCs w:val="24"/>
              </w:rPr>
              <w:t xml:space="preserve">. </w:t>
            </w:r>
            <w:r w:rsidR="000061CE">
              <w:rPr>
                <w:sz w:val="24"/>
                <w:szCs w:val="24"/>
              </w:rPr>
              <w:t>The SSWBA (2014) also promotes the upbringing of the child by the family where possible in line with the wellbeing of the child. There is also a focus upon obtaining the views, wishes and feelings of individuals with parental resp</w:t>
            </w:r>
            <w:r w:rsidR="000E2554">
              <w:rPr>
                <w:sz w:val="24"/>
                <w:szCs w:val="24"/>
              </w:rPr>
              <w:t>onsibility where appropriate.</w:t>
            </w:r>
            <w:r w:rsidR="00384588">
              <w:rPr>
                <w:sz w:val="24"/>
                <w:szCs w:val="24"/>
              </w:rPr>
              <w:t xml:space="preserve"> </w:t>
            </w:r>
          </w:p>
          <w:p w:rsidR="0066699D" w:rsidRDefault="0066699D" w:rsidP="00D85754">
            <w:pPr>
              <w:jc w:val="both"/>
              <w:rPr>
                <w:sz w:val="24"/>
                <w:szCs w:val="24"/>
              </w:rPr>
            </w:pPr>
          </w:p>
          <w:p w:rsidR="000A2C3C" w:rsidRDefault="007C5A33" w:rsidP="00D85754">
            <w:pPr>
              <w:jc w:val="both"/>
              <w:rPr>
                <w:sz w:val="24"/>
                <w:szCs w:val="24"/>
              </w:rPr>
            </w:pPr>
            <w:r>
              <w:rPr>
                <w:sz w:val="24"/>
                <w:szCs w:val="24"/>
              </w:rPr>
              <w:t>Legislation such as</w:t>
            </w:r>
            <w:r w:rsidR="00012DDD">
              <w:rPr>
                <w:sz w:val="24"/>
                <w:szCs w:val="24"/>
              </w:rPr>
              <w:t xml:space="preserve"> </w:t>
            </w:r>
            <w:r w:rsidR="0066699D">
              <w:rPr>
                <w:sz w:val="24"/>
                <w:szCs w:val="24"/>
              </w:rPr>
              <w:t xml:space="preserve">SSWBA </w:t>
            </w:r>
            <w:r w:rsidR="00170855">
              <w:rPr>
                <w:sz w:val="24"/>
                <w:szCs w:val="24"/>
              </w:rPr>
              <w:t>(</w:t>
            </w:r>
            <w:r w:rsidR="0066699D">
              <w:rPr>
                <w:sz w:val="24"/>
                <w:szCs w:val="24"/>
              </w:rPr>
              <w:t>2014</w:t>
            </w:r>
            <w:r w:rsidR="00170855">
              <w:rPr>
                <w:sz w:val="24"/>
                <w:szCs w:val="24"/>
              </w:rPr>
              <w:t>)</w:t>
            </w:r>
            <w:r w:rsidR="0066699D">
              <w:rPr>
                <w:sz w:val="24"/>
                <w:szCs w:val="24"/>
              </w:rPr>
              <w:t xml:space="preserve"> adopts a holistic approach with emphasis on prevention, early intervention and partnership working, particularly for agencies involved in safeguarding</w:t>
            </w:r>
            <w:r w:rsidR="00012DDD">
              <w:rPr>
                <w:sz w:val="24"/>
                <w:szCs w:val="24"/>
              </w:rPr>
              <w:t>.</w:t>
            </w:r>
            <w:r>
              <w:rPr>
                <w:sz w:val="24"/>
                <w:szCs w:val="24"/>
              </w:rPr>
              <w:t xml:space="preserve"> </w:t>
            </w:r>
            <w:r w:rsidR="00012DDD">
              <w:rPr>
                <w:sz w:val="24"/>
                <w:szCs w:val="24"/>
              </w:rPr>
              <w:t>The</w:t>
            </w:r>
            <w:r>
              <w:rPr>
                <w:sz w:val="24"/>
                <w:szCs w:val="24"/>
              </w:rPr>
              <w:t xml:space="preserve"> </w:t>
            </w:r>
            <w:r w:rsidRPr="00384588">
              <w:rPr>
                <w:sz w:val="24"/>
                <w:szCs w:val="24"/>
              </w:rPr>
              <w:t>Well-being of Future Generations (Wales) Act 2015</w:t>
            </w:r>
            <w:r>
              <w:rPr>
                <w:sz w:val="24"/>
                <w:szCs w:val="24"/>
              </w:rPr>
              <w:t xml:space="preserve"> set</w:t>
            </w:r>
            <w:r w:rsidR="00012DDD">
              <w:rPr>
                <w:sz w:val="24"/>
                <w:szCs w:val="24"/>
              </w:rPr>
              <w:t>s</w:t>
            </w:r>
            <w:r>
              <w:rPr>
                <w:sz w:val="24"/>
                <w:szCs w:val="24"/>
              </w:rPr>
              <w:t xml:space="preserve"> out long term well-being goals.</w:t>
            </w:r>
            <w:r>
              <w:rPr>
                <w:sz w:val="24"/>
                <w:szCs w:val="24"/>
              </w:rPr>
              <w:t xml:space="preserve"> </w:t>
            </w:r>
            <w:r>
              <w:rPr>
                <w:sz w:val="24"/>
                <w:szCs w:val="24"/>
              </w:rPr>
              <w:t xml:space="preserve">The </w:t>
            </w:r>
            <w:r w:rsidRPr="007C5A33">
              <w:rPr>
                <w:sz w:val="24"/>
                <w:szCs w:val="24"/>
              </w:rPr>
              <w:t>Education (Wales) Act 2014</w:t>
            </w:r>
            <w:r>
              <w:rPr>
                <w:sz w:val="24"/>
                <w:szCs w:val="24"/>
              </w:rPr>
              <w:t xml:space="preserve"> ensures the registration and regulation of the educational workforce.</w:t>
            </w:r>
            <w:r>
              <w:rPr>
                <w:sz w:val="24"/>
                <w:szCs w:val="24"/>
              </w:rPr>
              <w:t xml:space="preserve"> </w:t>
            </w:r>
            <w:r w:rsidR="0066699D">
              <w:rPr>
                <w:sz w:val="24"/>
                <w:szCs w:val="24"/>
              </w:rPr>
              <w:t xml:space="preserve">Statutory framework such as ‘Working Together to Safeguard Children’ (2018) supplements legislation and provides guidance for inter-agency working. </w:t>
            </w:r>
            <w:r w:rsidR="00A664F6">
              <w:rPr>
                <w:sz w:val="24"/>
                <w:szCs w:val="24"/>
              </w:rPr>
              <w:t xml:space="preserve">National </w:t>
            </w:r>
            <w:r w:rsidR="0073061D">
              <w:rPr>
                <w:sz w:val="24"/>
                <w:szCs w:val="24"/>
              </w:rPr>
              <w:t xml:space="preserve">safeguarding boards were established </w:t>
            </w:r>
            <w:r w:rsidR="00A664F6">
              <w:rPr>
                <w:sz w:val="24"/>
                <w:szCs w:val="24"/>
              </w:rPr>
              <w:t xml:space="preserve">under the </w:t>
            </w:r>
            <w:r w:rsidR="000061CE">
              <w:rPr>
                <w:sz w:val="24"/>
                <w:szCs w:val="24"/>
              </w:rPr>
              <w:t>SSWBA (2014)</w:t>
            </w:r>
            <w:r w:rsidR="00A664F6">
              <w:rPr>
                <w:sz w:val="24"/>
                <w:szCs w:val="24"/>
              </w:rPr>
              <w:t xml:space="preserve"> to support and advise </w:t>
            </w:r>
            <w:r>
              <w:rPr>
                <w:sz w:val="24"/>
                <w:szCs w:val="24"/>
              </w:rPr>
              <w:t xml:space="preserve">regional </w:t>
            </w:r>
            <w:r w:rsidR="00A664F6">
              <w:rPr>
                <w:sz w:val="24"/>
                <w:szCs w:val="24"/>
              </w:rPr>
              <w:t>safeguarding boards, report on arrangements and</w:t>
            </w:r>
            <w:r>
              <w:rPr>
                <w:sz w:val="24"/>
                <w:szCs w:val="24"/>
              </w:rPr>
              <w:t xml:space="preserve"> </w:t>
            </w:r>
            <w:r w:rsidR="00A664F6">
              <w:rPr>
                <w:sz w:val="24"/>
                <w:szCs w:val="24"/>
              </w:rPr>
              <w:t>make recommendations to Welsh Ministers</w:t>
            </w:r>
            <w:r w:rsidR="0073061D">
              <w:rPr>
                <w:sz w:val="24"/>
                <w:szCs w:val="24"/>
              </w:rPr>
              <w:t xml:space="preserve">. </w:t>
            </w:r>
            <w:r w:rsidR="00A664F6">
              <w:rPr>
                <w:sz w:val="24"/>
                <w:szCs w:val="24"/>
              </w:rPr>
              <w:t xml:space="preserve">Regional safeguarding </w:t>
            </w:r>
            <w:r w:rsidR="0073061D">
              <w:rPr>
                <w:sz w:val="24"/>
                <w:szCs w:val="24"/>
              </w:rPr>
              <w:t>boards</w:t>
            </w:r>
            <w:r w:rsidR="00A664F6">
              <w:rPr>
                <w:sz w:val="24"/>
                <w:szCs w:val="24"/>
              </w:rPr>
              <w:t xml:space="preserve"> cover several local authority areas and</w:t>
            </w:r>
            <w:r w:rsidR="0073061D">
              <w:rPr>
                <w:sz w:val="24"/>
                <w:szCs w:val="24"/>
              </w:rPr>
              <w:t xml:space="preserve"> comprise of local authorities, local health boards and police among others and they are responsible for local child protection po</w:t>
            </w:r>
            <w:r w:rsidR="009971E9">
              <w:rPr>
                <w:sz w:val="24"/>
                <w:szCs w:val="24"/>
              </w:rPr>
              <w:t>licies, procedures and guidance (</w:t>
            </w:r>
            <w:r w:rsidR="009971E9" w:rsidRPr="00D16B95">
              <w:rPr>
                <w:color w:val="000000" w:themeColor="text1"/>
                <w:sz w:val="24"/>
                <w:szCs w:val="24"/>
              </w:rPr>
              <w:t>NSPCC, 2021)</w:t>
            </w:r>
            <w:r w:rsidR="009971E9">
              <w:rPr>
                <w:color w:val="000000" w:themeColor="text1"/>
                <w:sz w:val="24"/>
                <w:szCs w:val="24"/>
              </w:rPr>
              <w:t>.</w:t>
            </w:r>
            <w:r w:rsidR="0073061D">
              <w:rPr>
                <w:sz w:val="24"/>
                <w:szCs w:val="24"/>
              </w:rPr>
              <w:t xml:space="preserve"> </w:t>
            </w:r>
            <w:r w:rsidR="000A2C3C">
              <w:rPr>
                <w:sz w:val="24"/>
                <w:szCs w:val="24"/>
              </w:rPr>
              <w:t xml:space="preserve">The </w:t>
            </w:r>
            <w:r w:rsidR="00A664F6">
              <w:rPr>
                <w:sz w:val="24"/>
                <w:szCs w:val="24"/>
              </w:rPr>
              <w:t xml:space="preserve">All </w:t>
            </w:r>
            <w:r w:rsidR="00B87D41">
              <w:rPr>
                <w:sz w:val="24"/>
                <w:szCs w:val="24"/>
              </w:rPr>
              <w:t>Wales Safeguarding Procedures (Social Care W</w:t>
            </w:r>
            <w:r w:rsidR="00A664F6">
              <w:rPr>
                <w:sz w:val="24"/>
                <w:szCs w:val="24"/>
              </w:rPr>
              <w:t xml:space="preserve">ales, </w:t>
            </w:r>
            <w:r w:rsidR="00B87D41">
              <w:rPr>
                <w:sz w:val="24"/>
                <w:szCs w:val="24"/>
              </w:rPr>
              <w:t xml:space="preserve">2023) </w:t>
            </w:r>
            <w:r w:rsidR="000A2C3C">
              <w:rPr>
                <w:sz w:val="24"/>
                <w:szCs w:val="24"/>
              </w:rPr>
              <w:t xml:space="preserve">provide guidance to professionals </w:t>
            </w:r>
            <w:r w:rsidR="00012DDD">
              <w:rPr>
                <w:sz w:val="24"/>
                <w:szCs w:val="24"/>
              </w:rPr>
              <w:t>outlining the</w:t>
            </w:r>
            <w:r w:rsidR="000A2C3C">
              <w:rPr>
                <w:sz w:val="24"/>
                <w:szCs w:val="24"/>
              </w:rPr>
              <w:t xml:space="preserve"> process for assessment, planning, intervention and review for children to ensure that there is consistency across W</w:t>
            </w:r>
            <w:r w:rsidR="000061CE">
              <w:rPr>
                <w:sz w:val="24"/>
                <w:szCs w:val="24"/>
              </w:rPr>
              <w:t>ales.</w:t>
            </w:r>
          </w:p>
          <w:p w:rsidR="0066699D" w:rsidRDefault="0066699D" w:rsidP="00D85754">
            <w:pPr>
              <w:jc w:val="both"/>
              <w:rPr>
                <w:sz w:val="24"/>
                <w:szCs w:val="24"/>
              </w:rPr>
            </w:pPr>
          </w:p>
          <w:p w:rsidR="0066699D" w:rsidRDefault="0066699D" w:rsidP="00D85754">
            <w:pPr>
              <w:jc w:val="both"/>
              <w:rPr>
                <w:sz w:val="24"/>
                <w:szCs w:val="24"/>
              </w:rPr>
            </w:pPr>
            <w:r>
              <w:rPr>
                <w:sz w:val="24"/>
                <w:szCs w:val="24"/>
              </w:rPr>
              <w:t>In summary,</w:t>
            </w:r>
            <w:r w:rsidR="00012DDD">
              <w:rPr>
                <w:sz w:val="24"/>
                <w:szCs w:val="24"/>
              </w:rPr>
              <w:t xml:space="preserve"> </w:t>
            </w:r>
            <w:r>
              <w:rPr>
                <w:sz w:val="24"/>
                <w:szCs w:val="24"/>
              </w:rPr>
              <w:t xml:space="preserve">legislative framework provides a foundation with emphasis on welfare and protection. The National and local policies/procedures provide guidance, coordination and training but ultimately in order to safeguard children it requires collective responsibility and collaborative working. </w:t>
            </w:r>
          </w:p>
          <w:p w:rsidR="00BE1F5F" w:rsidRDefault="00BE1F5F" w:rsidP="00D85754">
            <w:pPr>
              <w:jc w:val="both"/>
              <w:rPr>
                <w:sz w:val="24"/>
                <w:szCs w:val="24"/>
              </w:rPr>
            </w:pPr>
          </w:p>
          <w:p w:rsidR="005A545C" w:rsidRDefault="00A664F6" w:rsidP="00FF7EBB">
            <w:pPr>
              <w:jc w:val="both"/>
              <w:rPr>
                <w:sz w:val="24"/>
                <w:szCs w:val="24"/>
              </w:rPr>
            </w:pPr>
            <w:r>
              <w:rPr>
                <w:sz w:val="24"/>
                <w:szCs w:val="24"/>
              </w:rPr>
              <w:t xml:space="preserve">[Word Count: </w:t>
            </w:r>
            <w:r w:rsidR="00170855">
              <w:rPr>
                <w:sz w:val="24"/>
                <w:szCs w:val="24"/>
              </w:rPr>
              <w:t>5</w:t>
            </w:r>
            <w:r w:rsidR="00012DDD">
              <w:rPr>
                <w:sz w:val="24"/>
                <w:szCs w:val="24"/>
              </w:rPr>
              <w:t>49</w:t>
            </w:r>
            <w:r w:rsidR="00170855">
              <w:rPr>
                <w:sz w:val="24"/>
                <w:szCs w:val="24"/>
              </w:rPr>
              <w:t>]</w:t>
            </w:r>
          </w:p>
          <w:p w:rsidR="007A628F" w:rsidRPr="008B28E7" w:rsidRDefault="007A628F" w:rsidP="00FF7EBB">
            <w:pPr>
              <w:jc w:val="both"/>
              <w:rPr>
                <w:b/>
                <w:sz w:val="24"/>
                <w:szCs w:val="24"/>
              </w:rPr>
            </w:pP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rsidTr="00FC0334">
        <w:tc>
          <w:tcPr>
            <w:tcW w:w="10278" w:type="dxa"/>
            <w:shd w:val="clear" w:color="auto" w:fill="auto"/>
          </w:tcPr>
          <w:p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rsidR="00170855" w:rsidRDefault="00170855" w:rsidP="00FC0334">
            <w:pPr>
              <w:jc w:val="both"/>
              <w:rPr>
                <w:sz w:val="24"/>
                <w:szCs w:val="24"/>
              </w:rPr>
            </w:pPr>
          </w:p>
          <w:p w:rsidR="00170855" w:rsidRDefault="00170855" w:rsidP="00170855">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rsidR="00170855" w:rsidRDefault="00170855" w:rsidP="00FC0334">
            <w:pPr>
              <w:jc w:val="both"/>
              <w:rPr>
                <w:sz w:val="24"/>
                <w:szCs w:val="24"/>
              </w:rPr>
            </w:pPr>
          </w:p>
          <w:p w:rsidR="00FC0334" w:rsidRDefault="00FC0334" w:rsidP="00FC0334">
            <w:pPr>
              <w:jc w:val="both"/>
              <w:rPr>
                <w:sz w:val="24"/>
                <w:szCs w:val="24"/>
              </w:rPr>
            </w:pPr>
          </w:p>
          <w:p w:rsidR="00222904" w:rsidRDefault="000061CE" w:rsidP="00DC3488">
            <w:pPr>
              <w:jc w:val="both"/>
              <w:rPr>
                <w:sz w:val="24"/>
                <w:szCs w:val="24"/>
              </w:rPr>
            </w:pPr>
            <w:r>
              <w:rPr>
                <w:sz w:val="24"/>
                <w:szCs w:val="24"/>
              </w:rPr>
              <w:t xml:space="preserve">There are some </w:t>
            </w:r>
            <w:r w:rsidR="00B037BA">
              <w:rPr>
                <w:sz w:val="24"/>
                <w:szCs w:val="24"/>
              </w:rPr>
              <w:t>distinct difference</w:t>
            </w:r>
            <w:r w:rsidR="00670BE0">
              <w:rPr>
                <w:sz w:val="24"/>
                <w:szCs w:val="24"/>
              </w:rPr>
              <w:t>s</w:t>
            </w:r>
            <w:r w:rsidR="00B037BA">
              <w:rPr>
                <w:sz w:val="24"/>
                <w:szCs w:val="24"/>
              </w:rPr>
              <w:t xml:space="preserve"> </w:t>
            </w:r>
            <w:r>
              <w:rPr>
                <w:sz w:val="24"/>
                <w:szCs w:val="24"/>
              </w:rPr>
              <w:t>between safeguarding adults and children in Wales.</w:t>
            </w:r>
            <w:r w:rsidR="00B037BA">
              <w:rPr>
                <w:sz w:val="24"/>
                <w:szCs w:val="24"/>
              </w:rPr>
              <w:t xml:space="preserve"> While both </w:t>
            </w:r>
            <w:r w:rsidR="00BD7C4B">
              <w:rPr>
                <w:sz w:val="24"/>
                <w:szCs w:val="24"/>
              </w:rPr>
              <w:t xml:space="preserve">adults and children </w:t>
            </w:r>
            <w:r w:rsidR="00B037BA">
              <w:rPr>
                <w:sz w:val="24"/>
                <w:szCs w:val="24"/>
              </w:rPr>
              <w:t>may require protection</w:t>
            </w:r>
            <w:r w:rsidR="00BD7C4B">
              <w:rPr>
                <w:sz w:val="24"/>
                <w:szCs w:val="24"/>
              </w:rPr>
              <w:t>,</w:t>
            </w:r>
            <w:r w:rsidR="00B037BA">
              <w:rPr>
                <w:sz w:val="24"/>
                <w:szCs w:val="24"/>
              </w:rPr>
              <w:t xml:space="preserve"> the differences arise largely around legal capacity.</w:t>
            </w:r>
            <w:r>
              <w:rPr>
                <w:sz w:val="24"/>
                <w:szCs w:val="24"/>
              </w:rPr>
              <w:t xml:space="preserve"> The main underpinning legal framework for adults is the SSWBA 2014 and the Mental Capacity Act (MCA) 2005 whereas for children it is largely focused upon the CA 1989 and 2004 </w:t>
            </w:r>
            <w:r w:rsidR="00AF7020">
              <w:rPr>
                <w:sz w:val="24"/>
                <w:szCs w:val="24"/>
              </w:rPr>
              <w:t xml:space="preserve">which underpin the safeguarding of children </w:t>
            </w:r>
            <w:r>
              <w:rPr>
                <w:sz w:val="24"/>
                <w:szCs w:val="24"/>
              </w:rPr>
              <w:t>as well as SSWBA</w:t>
            </w:r>
            <w:r w:rsidR="008F3A3F">
              <w:rPr>
                <w:sz w:val="24"/>
                <w:szCs w:val="24"/>
              </w:rPr>
              <w:t xml:space="preserve"> 2014.</w:t>
            </w:r>
            <w:r w:rsidR="005A3551">
              <w:rPr>
                <w:sz w:val="24"/>
                <w:szCs w:val="24"/>
              </w:rPr>
              <w:t xml:space="preserve"> </w:t>
            </w:r>
          </w:p>
          <w:p w:rsidR="00222904" w:rsidRDefault="00222904" w:rsidP="00DC3488">
            <w:pPr>
              <w:jc w:val="both"/>
              <w:rPr>
                <w:sz w:val="24"/>
                <w:szCs w:val="24"/>
              </w:rPr>
            </w:pPr>
          </w:p>
          <w:p w:rsidR="00DC3488" w:rsidRDefault="00DC3488" w:rsidP="00DC3488">
            <w:pPr>
              <w:jc w:val="both"/>
              <w:rPr>
                <w:sz w:val="24"/>
                <w:szCs w:val="24"/>
              </w:rPr>
            </w:pPr>
            <w:r>
              <w:rPr>
                <w:sz w:val="24"/>
                <w:szCs w:val="24"/>
              </w:rPr>
              <w:t>Within the CA 1989 the term “child” generally refers</w:t>
            </w:r>
            <w:r w:rsidR="00222904">
              <w:rPr>
                <w:sz w:val="24"/>
                <w:szCs w:val="24"/>
              </w:rPr>
              <w:t xml:space="preserve"> to people</w:t>
            </w:r>
            <w:r>
              <w:rPr>
                <w:sz w:val="24"/>
                <w:szCs w:val="24"/>
              </w:rPr>
              <w:t xml:space="preserve"> under the age of 18</w:t>
            </w:r>
            <w:r w:rsidR="00222904">
              <w:rPr>
                <w:sz w:val="24"/>
                <w:szCs w:val="24"/>
              </w:rPr>
              <w:t xml:space="preserve"> (S.105)</w:t>
            </w:r>
            <w:r>
              <w:rPr>
                <w:sz w:val="24"/>
                <w:szCs w:val="24"/>
              </w:rPr>
              <w:t>. However, the MCA applies to an “adult (aged 16 or over)” (Code of Practice ref here). This overlap between the MCA 2005 and CA 1989 can cause dilemmas when safeguarding young pe</w:t>
            </w:r>
            <w:r w:rsidR="00222904">
              <w:rPr>
                <w:sz w:val="24"/>
                <w:szCs w:val="24"/>
              </w:rPr>
              <w:t>o</w:t>
            </w:r>
            <w:r w:rsidR="000E2554">
              <w:rPr>
                <w:sz w:val="24"/>
                <w:szCs w:val="24"/>
              </w:rPr>
              <w:t>ple between the ages of 16-18 and</w:t>
            </w:r>
            <w:r w:rsidR="00222904">
              <w:rPr>
                <w:sz w:val="24"/>
                <w:szCs w:val="24"/>
              </w:rPr>
              <w:t xml:space="preserve"> parents may have an overriding decision making power in the best interest of the child. </w:t>
            </w:r>
          </w:p>
          <w:p w:rsidR="00DC3488" w:rsidRDefault="00DC3488" w:rsidP="00DC3488">
            <w:pPr>
              <w:jc w:val="both"/>
              <w:rPr>
                <w:sz w:val="24"/>
                <w:szCs w:val="24"/>
              </w:rPr>
            </w:pPr>
          </w:p>
          <w:p w:rsidR="00222904" w:rsidRDefault="00DC3488" w:rsidP="00DC3488">
            <w:pPr>
              <w:jc w:val="both"/>
              <w:rPr>
                <w:sz w:val="24"/>
                <w:szCs w:val="24"/>
              </w:rPr>
            </w:pPr>
            <w:r>
              <w:rPr>
                <w:sz w:val="24"/>
                <w:szCs w:val="24"/>
              </w:rPr>
              <w:t>The MCA 2005 covers both England and Wales and provides a framework for protecting and empow</w:t>
            </w:r>
            <w:r w:rsidR="00666DB4">
              <w:rPr>
                <w:sz w:val="24"/>
                <w:szCs w:val="24"/>
              </w:rPr>
              <w:t>ering adults</w:t>
            </w:r>
            <w:r>
              <w:rPr>
                <w:sz w:val="24"/>
                <w:szCs w:val="24"/>
              </w:rPr>
              <w:t xml:space="preserve"> to make their own decisions or acting and making decisions on behalf of </w:t>
            </w:r>
            <w:r>
              <w:rPr>
                <w:sz w:val="24"/>
                <w:szCs w:val="24"/>
              </w:rPr>
              <w:lastRenderedPageBreak/>
              <w:t>an individual who may lack the capacity to make a particular decision themselves. There are five statutory principles under S.1 of the MCA 2005 which are based upon an assumption of capacity, supported decision making, unwise decisions, best interests and least restrictive options. This ensures that adults’ rights and autonomy are protected.</w:t>
            </w:r>
            <w:r w:rsidR="00BD7C4B">
              <w:rPr>
                <w:sz w:val="24"/>
                <w:szCs w:val="24"/>
              </w:rPr>
              <w:t xml:space="preserve"> Where restrictions may be placed upon individuals they may then be subject to a</w:t>
            </w:r>
            <w:r w:rsidR="00170855">
              <w:rPr>
                <w:sz w:val="24"/>
                <w:szCs w:val="24"/>
              </w:rPr>
              <w:t xml:space="preserve"> Deprivation of liberty (Dols) under the Mental Capacity Act 2005.</w:t>
            </w:r>
            <w:r w:rsidR="00BD7C4B">
              <w:rPr>
                <w:sz w:val="24"/>
                <w:szCs w:val="24"/>
              </w:rPr>
              <w:t xml:space="preserve"> </w:t>
            </w:r>
          </w:p>
          <w:p w:rsidR="00222904" w:rsidRDefault="00222904" w:rsidP="00DC3488">
            <w:pPr>
              <w:jc w:val="both"/>
              <w:rPr>
                <w:sz w:val="24"/>
                <w:szCs w:val="24"/>
              </w:rPr>
            </w:pPr>
          </w:p>
          <w:p w:rsidR="00222904" w:rsidRDefault="00DC3488" w:rsidP="00DC3488">
            <w:pPr>
              <w:jc w:val="both"/>
              <w:rPr>
                <w:sz w:val="24"/>
                <w:szCs w:val="24"/>
              </w:rPr>
            </w:pPr>
            <w:r>
              <w:rPr>
                <w:sz w:val="24"/>
                <w:szCs w:val="24"/>
              </w:rPr>
              <w:t xml:space="preserve">In contrast to this, children are generally assumed to </w:t>
            </w:r>
            <w:r w:rsidR="00666DB4">
              <w:rPr>
                <w:sz w:val="24"/>
                <w:szCs w:val="24"/>
              </w:rPr>
              <w:t xml:space="preserve">have limited decision making capacity </w:t>
            </w:r>
            <w:r w:rsidR="00222904">
              <w:rPr>
                <w:sz w:val="24"/>
                <w:szCs w:val="24"/>
              </w:rPr>
              <w:t>and the CA 1989 assigns parental responsibility to parents/legal guardians to make decisions on the child’s behalf. The Gillick competence and Fraser guideline</w:t>
            </w:r>
            <w:r w:rsidR="00170855">
              <w:rPr>
                <w:sz w:val="24"/>
                <w:szCs w:val="24"/>
              </w:rPr>
              <w:t>s (NSPCC, 2022</w:t>
            </w:r>
            <w:r w:rsidR="00222904">
              <w:rPr>
                <w:sz w:val="24"/>
                <w:szCs w:val="24"/>
              </w:rPr>
              <w:t xml:space="preserve">) are often used in relation to medical treatment to help practitioners decide whether or not a child is mature enough to make decisions for themselves and balance the children’s wishes </w:t>
            </w:r>
            <w:r w:rsidR="00BD7C4B">
              <w:rPr>
                <w:sz w:val="24"/>
                <w:szCs w:val="24"/>
              </w:rPr>
              <w:t xml:space="preserve">as per the UNCRC (2006) </w:t>
            </w:r>
            <w:r w:rsidR="00222904">
              <w:rPr>
                <w:sz w:val="24"/>
                <w:szCs w:val="24"/>
              </w:rPr>
              <w:t>with t</w:t>
            </w:r>
            <w:r w:rsidR="00BD7C4B">
              <w:rPr>
                <w:sz w:val="24"/>
                <w:szCs w:val="24"/>
              </w:rPr>
              <w:t xml:space="preserve">he need to safeguard the child. </w:t>
            </w:r>
          </w:p>
          <w:p w:rsidR="00BD7C4B" w:rsidRDefault="00BD7C4B" w:rsidP="00DC3488">
            <w:pPr>
              <w:jc w:val="both"/>
              <w:rPr>
                <w:sz w:val="24"/>
                <w:szCs w:val="24"/>
              </w:rPr>
            </w:pPr>
          </w:p>
          <w:p w:rsidR="00DC3488" w:rsidRDefault="000E2554" w:rsidP="00DC3488">
            <w:pPr>
              <w:jc w:val="both"/>
              <w:rPr>
                <w:sz w:val="24"/>
                <w:szCs w:val="24"/>
              </w:rPr>
            </w:pPr>
            <w:r>
              <w:rPr>
                <w:sz w:val="24"/>
                <w:szCs w:val="24"/>
              </w:rPr>
              <w:t>In summary, a</w:t>
            </w:r>
            <w:r w:rsidR="00BD7C4B">
              <w:rPr>
                <w:sz w:val="24"/>
                <w:szCs w:val="24"/>
              </w:rPr>
              <w:t>dults ultimately have a right to</w:t>
            </w:r>
            <w:r w:rsidR="00666DB4">
              <w:rPr>
                <w:sz w:val="24"/>
                <w:szCs w:val="24"/>
              </w:rPr>
              <w:t xml:space="preserve"> </w:t>
            </w:r>
            <w:r w:rsidR="00170855">
              <w:rPr>
                <w:sz w:val="24"/>
                <w:szCs w:val="24"/>
              </w:rPr>
              <w:t xml:space="preserve">self-determination and can </w:t>
            </w:r>
            <w:r w:rsidR="00666DB4">
              <w:rPr>
                <w:sz w:val="24"/>
                <w:szCs w:val="24"/>
              </w:rPr>
              <w:t xml:space="preserve">make decisions for themselves </w:t>
            </w:r>
            <w:r>
              <w:rPr>
                <w:sz w:val="24"/>
                <w:szCs w:val="24"/>
              </w:rPr>
              <w:t xml:space="preserve">in line with the presumption of capacity (MCA 2005) </w:t>
            </w:r>
            <w:r w:rsidR="00666DB4">
              <w:rPr>
                <w:sz w:val="24"/>
                <w:szCs w:val="24"/>
              </w:rPr>
              <w:t xml:space="preserve">and </w:t>
            </w:r>
            <w:r w:rsidR="00170855">
              <w:rPr>
                <w:sz w:val="24"/>
                <w:szCs w:val="24"/>
              </w:rPr>
              <w:t xml:space="preserve">can </w:t>
            </w:r>
            <w:r w:rsidR="00666DB4">
              <w:rPr>
                <w:sz w:val="24"/>
                <w:szCs w:val="24"/>
              </w:rPr>
              <w:t>consent to interventions or withdraw consent e</w:t>
            </w:r>
            <w:r w:rsidR="00BD7C4B">
              <w:rPr>
                <w:sz w:val="24"/>
                <w:szCs w:val="24"/>
              </w:rPr>
              <w:t xml:space="preserve">ven in such circumstances where they are placing themselves at risk of harm. </w:t>
            </w:r>
            <w:r w:rsidR="00666DB4">
              <w:rPr>
                <w:sz w:val="24"/>
                <w:szCs w:val="24"/>
              </w:rPr>
              <w:t>Professionals must respect the autonomy of adults w</w:t>
            </w:r>
            <w:r w:rsidR="00BD7C4B">
              <w:rPr>
                <w:sz w:val="24"/>
                <w:szCs w:val="24"/>
              </w:rPr>
              <w:t xml:space="preserve">hereas children are </w:t>
            </w:r>
            <w:r w:rsidR="00666DB4">
              <w:rPr>
                <w:sz w:val="24"/>
                <w:szCs w:val="24"/>
              </w:rPr>
              <w:t xml:space="preserve">generally </w:t>
            </w:r>
            <w:r w:rsidR="00BD7C4B">
              <w:rPr>
                <w:sz w:val="24"/>
                <w:szCs w:val="24"/>
              </w:rPr>
              <w:t>assumed to lack understanding and therefore unable to make decisions</w:t>
            </w:r>
            <w:r w:rsidR="00170855">
              <w:rPr>
                <w:sz w:val="24"/>
                <w:szCs w:val="24"/>
              </w:rPr>
              <w:t xml:space="preserve"> in most cases</w:t>
            </w:r>
            <w:r w:rsidR="00BD7C4B">
              <w:rPr>
                <w:sz w:val="24"/>
                <w:szCs w:val="24"/>
              </w:rPr>
              <w:t>, thus do not have the right to put themselves at risk</w:t>
            </w:r>
            <w:r w:rsidR="00170855">
              <w:rPr>
                <w:sz w:val="24"/>
                <w:szCs w:val="24"/>
              </w:rPr>
              <w:t xml:space="preserve"> and p</w:t>
            </w:r>
            <w:r w:rsidR="00666DB4">
              <w:rPr>
                <w:sz w:val="24"/>
                <w:szCs w:val="24"/>
              </w:rPr>
              <w:t xml:space="preserve">rofessionals must consider the child’s best interest whilst involving parent’s/guardians in decision making. </w:t>
            </w:r>
          </w:p>
          <w:p w:rsidR="00DC3488" w:rsidRDefault="00DC3488" w:rsidP="00670BE0">
            <w:pPr>
              <w:jc w:val="both"/>
              <w:rPr>
                <w:sz w:val="24"/>
                <w:szCs w:val="24"/>
              </w:rPr>
            </w:pPr>
          </w:p>
          <w:p w:rsidR="00FC0334" w:rsidRDefault="005F3C21" w:rsidP="00FC0334">
            <w:pPr>
              <w:jc w:val="both"/>
              <w:rPr>
                <w:sz w:val="24"/>
                <w:szCs w:val="24"/>
              </w:rPr>
            </w:pPr>
            <w:r>
              <w:rPr>
                <w:sz w:val="24"/>
                <w:szCs w:val="24"/>
              </w:rPr>
              <w:t>[</w:t>
            </w:r>
            <w:bookmarkStart w:id="0" w:name="_GoBack"/>
            <w:bookmarkEnd w:id="0"/>
            <w:r>
              <w:rPr>
                <w:sz w:val="24"/>
                <w:szCs w:val="24"/>
              </w:rPr>
              <w:t xml:space="preserve">Word Count: </w:t>
            </w:r>
            <w:r w:rsidR="000E2554">
              <w:rPr>
                <w:sz w:val="24"/>
                <w:szCs w:val="24"/>
              </w:rPr>
              <w:t>4</w:t>
            </w:r>
            <w:r>
              <w:rPr>
                <w:sz w:val="24"/>
                <w:szCs w:val="24"/>
              </w:rPr>
              <w:t>20]</w:t>
            </w:r>
          </w:p>
          <w:p w:rsidR="00FC0334" w:rsidRDefault="00FC0334" w:rsidP="00FC0334">
            <w:pPr>
              <w:jc w:val="both"/>
              <w:rPr>
                <w:sz w:val="24"/>
                <w:szCs w:val="24"/>
              </w:rPr>
            </w:pPr>
          </w:p>
          <w:p w:rsidR="00FC0334" w:rsidRDefault="00FC0334" w:rsidP="00FC0334">
            <w:pPr>
              <w:jc w:val="both"/>
              <w:rPr>
                <w:sz w:val="24"/>
                <w:szCs w:val="24"/>
              </w:rPr>
            </w:pPr>
          </w:p>
          <w:p w:rsidR="00FC0334" w:rsidRPr="006108C9" w:rsidRDefault="00FC0334" w:rsidP="00170855">
            <w:pPr>
              <w:jc w:val="both"/>
              <w:rPr>
                <w:sz w:val="24"/>
                <w:szCs w:val="24"/>
              </w:rPr>
            </w:pPr>
          </w:p>
        </w:tc>
      </w:tr>
    </w:tbl>
    <w:p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593" w:rsidRDefault="00001593">
      <w:r>
        <w:separator/>
      </w:r>
    </w:p>
  </w:endnote>
  <w:endnote w:type="continuationSeparator" w:id="0">
    <w:p w:rsidR="00001593" w:rsidRDefault="0000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5F3C21">
      <w:rPr>
        <w:noProof/>
      </w:rPr>
      <w:t>4</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593" w:rsidRDefault="00001593">
      <w:r>
        <w:separator/>
      </w:r>
    </w:p>
  </w:footnote>
  <w:footnote w:type="continuationSeparator" w:id="0">
    <w:p w:rsidR="00001593" w:rsidRDefault="0000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1593"/>
    <w:rsid w:val="00002C7A"/>
    <w:rsid w:val="000045B8"/>
    <w:rsid w:val="000061CE"/>
    <w:rsid w:val="00011F6E"/>
    <w:rsid w:val="00012B16"/>
    <w:rsid w:val="00012DDD"/>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C3C"/>
    <w:rsid w:val="000A4240"/>
    <w:rsid w:val="000A469A"/>
    <w:rsid w:val="000A584A"/>
    <w:rsid w:val="000A6458"/>
    <w:rsid w:val="000B6DF0"/>
    <w:rsid w:val="000C378F"/>
    <w:rsid w:val="000C6892"/>
    <w:rsid w:val="000C6FFE"/>
    <w:rsid w:val="000D0BB6"/>
    <w:rsid w:val="000D2ED2"/>
    <w:rsid w:val="000D6653"/>
    <w:rsid w:val="000E0D51"/>
    <w:rsid w:val="000E2554"/>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3167"/>
    <w:rsid w:val="001347F8"/>
    <w:rsid w:val="001359EE"/>
    <w:rsid w:val="00137BB5"/>
    <w:rsid w:val="00137E05"/>
    <w:rsid w:val="001447F6"/>
    <w:rsid w:val="00147183"/>
    <w:rsid w:val="00147DE3"/>
    <w:rsid w:val="00150794"/>
    <w:rsid w:val="00151DA6"/>
    <w:rsid w:val="001608C4"/>
    <w:rsid w:val="00164832"/>
    <w:rsid w:val="00170855"/>
    <w:rsid w:val="00171418"/>
    <w:rsid w:val="001772BF"/>
    <w:rsid w:val="001772DE"/>
    <w:rsid w:val="0019496C"/>
    <w:rsid w:val="001961CF"/>
    <w:rsid w:val="001A3099"/>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2904"/>
    <w:rsid w:val="002246A0"/>
    <w:rsid w:val="00226294"/>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76D0"/>
    <w:rsid w:val="00354B6D"/>
    <w:rsid w:val="00355210"/>
    <w:rsid w:val="00355CFD"/>
    <w:rsid w:val="003565E7"/>
    <w:rsid w:val="00365DF9"/>
    <w:rsid w:val="0037066E"/>
    <w:rsid w:val="00372DB4"/>
    <w:rsid w:val="00373A36"/>
    <w:rsid w:val="0037419E"/>
    <w:rsid w:val="00375AF5"/>
    <w:rsid w:val="003761BD"/>
    <w:rsid w:val="00377448"/>
    <w:rsid w:val="00377884"/>
    <w:rsid w:val="003826BD"/>
    <w:rsid w:val="00384588"/>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D22"/>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18FE"/>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4ED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3551"/>
    <w:rsid w:val="005A545C"/>
    <w:rsid w:val="005B271A"/>
    <w:rsid w:val="005B3A2D"/>
    <w:rsid w:val="005C1567"/>
    <w:rsid w:val="005C28D3"/>
    <w:rsid w:val="005C6CE5"/>
    <w:rsid w:val="005D3F07"/>
    <w:rsid w:val="005D4A1E"/>
    <w:rsid w:val="005D4F72"/>
    <w:rsid w:val="005E13EA"/>
    <w:rsid w:val="005E17F1"/>
    <w:rsid w:val="005F3C21"/>
    <w:rsid w:val="005F64AA"/>
    <w:rsid w:val="005F7851"/>
    <w:rsid w:val="00600D7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9D"/>
    <w:rsid w:val="006669F3"/>
    <w:rsid w:val="00666DB4"/>
    <w:rsid w:val="00670BE0"/>
    <w:rsid w:val="006712A7"/>
    <w:rsid w:val="00672CED"/>
    <w:rsid w:val="00674FC2"/>
    <w:rsid w:val="00676E35"/>
    <w:rsid w:val="00677E42"/>
    <w:rsid w:val="00682334"/>
    <w:rsid w:val="00684732"/>
    <w:rsid w:val="00684B16"/>
    <w:rsid w:val="00687016"/>
    <w:rsid w:val="006872A0"/>
    <w:rsid w:val="00693C0C"/>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061D"/>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33"/>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A3F"/>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7B29"/>
    <w:rsid w:val="0098262C"/>
    <w:rsid w:val="0098427C"/>
    <w:rsid w:val="00986B43"/>
    <w:rsid w:val="00986C0B"/>
    <w:rsid w:val="00986D46"/>
    <w:rsid w:val="00991FDA"/>
    <w:rsid w:val="00992ACA"/>
    <w:rsid w:val="009971E9"/>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9F0"/>
    <w:rsid w:val="00A22441"/>
    <w:rsid w:val="00A23F3B"/>
    <w:rsid w:val="00A24406"/>
    <w:rsid w:val="00A25F64"/>
    <w:rsid w:val="00A275F6"/>
    <w:rsid w:val="00A303B9"/>
    <w:rsid w:val="00A3349E"/>
    <w:rsid w:val="00A37416"/>
    <w:rsid w:val="00A40ED6"/>
    <w:rsid w:val="00A47621"/>
    <w:rsid w:val="00A479CD"/>
    <w:rsid w:val="00A50691"/>
    <w:rsid w:val="00A50CFC"/>
    <w:rsid w:val="00A54D67"/>
    <w:rsid w:val="00A55A3F"/>
    <w:rsid w:val="00A5656A"/>
    <w:rsid w:val="00A60103"/>
    <w:rsid w:val="00A652F6"/>
    <w:rsid w:val="00A65861"/>
    <w:rsid w:val="00A664F6"/>
    <w:rsid w:val="00A732EA"/>
    <w:rsid w:val="00A7489E"/>
    <w:rsid w:val="00A8015F"/>
    <w:rsid w:val="00A85039"/>
    <w:rsid w:val="00A906AA"/>
    <w:rsid w:val="00A94C5E"/>
    <w:rsid w:val="00AA252C"/>
    <w:rsid w:val="00AA50B9"/>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AF7020"/>
    <w:rsid w:val="00B0296A"/>
    <w:rsid w:val="00B037BA"/>
    <w:rsid w:val="00B07E79"/>
    <w:rsid w:val="00B12295"/>
    <w:rsid w:val="00B137BE"/>
    <w:rsid w:val="00B15998"/>
    <w:rsid w:val="00B17FA0"/>
    <w:rsid w:val="00B201EA"/>
    <w:rsid w:val="00B2292C"/>
    <w:rsid w:val="00B22C3C"/>
    <w:rsid w:val="00B24344"/>
    <w:rsid w:val="00B26769"/>
    <w:rsid w:val="00B2754B"/>
    <w:rsid w:val="00B31C91"/>
    <w:rsid w:val="00B3747F"/>
    <w:rsid w:val="00B37AB6"/>
    <w:rsid w:val="00B42E76"/>
    <w:rsid w:val="00B43194"/>
    <w:rsid w:val="00B436BF"/>
    <w:rsid w:val="00B4626B"/>
    <w:rsid w:val="00B47734"/>
    <w:rsid w:val="00B50FBA"/>
    <w:rsid w:val="00B558EB"/>
    <w:rsid w:val="00B577D3"/>
    <w:rsid w:val="00B60466"/>
    <w:rsid w:val="00B6548F"/>
    <w:rsid w:val="00B71A32"/>
    <w:rsid w:val="00B7502A"/>
    <w:rsid w:val="00B77305"/>
    <w:rsid w:val="00B774BD"/>
    <w:rsid w:val="00B82CC2"/>
    <w:rsid w:val="00B84A89"/>
    <w:rsid w:val="00B87D41"/>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7C4B"/>
    <w:rsid w:val="00BE0F7B"/>
    <w:rsid w:val="00BE10C2"/>
    <w:rsid w:val="00BE1F5F"/>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578"/>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A5F"/>
    <w:rsid w:val="00CF3DB3"/>
    <w:rsid w:val="00D0274B"/>
    <w:rsid w:val="00D03792"/>
    <w:rsid w:val="00D0503D"/>
    <w:rsid w:val="00D052BC"/>
    <w:rsid w:val="00D07026"/>
    <w:rsid w:val="00D146AE"/>
    <w:rsid w:val="00D22C8F"/>
    <w:rsid w:val="00D31F74"/>
    <w:rsid w:val="00D3203C"/>
    <w:rsid w:val="00D33491"/>
    <w:rsid w:val="00D3442D"/>
    <w:rsid w:val="00D36F00"/>
    <w:rsid w:val="00D44B67"/>
    <w:rsid w:val="00D44F8E"/>
    <w:rsid w:val="00D51FD5"/>
    <w:rsid w:val="00D55DE0"/>
    <w:rsid w:val="00D607EF"/>
    <w:rsid w:val="00D60F88"/>
    <w:rsid w:val="00D619E9"/>
    <w:rsid w:val="00D646BD"/>
    <w:rsid w:val="00D65558"/>
    <w:rsid w:val="00D71201"/>
    <w:rsid w:val="00D720C7"/>
    <w:rsid w:val="00D84841"/>
    <w:rsid w:val="00D85754"/>
    <w:rsid w:val="00D876E6"/>
    <w:rsid w:val="00D90958"/>
    <w:rsid w:val="00DA1025"/>
    <w:rsid w:val="00DA22EC"/>
    <w:rsid w:val="00DA5682"/>
    <w:rsid w:val="00DA5860"/>
    <w:rsid w:val="00DA5C0C"/>
    <w:rsid w:val="00DB2767"/>
    <w:rsid w:val="00DC1B10"/>
    <w:rsid w:val="00DC2924"/>
    <w:rsid w:val="00DC3488"/>
    <w:rsid w:val="00DC4729"/>
    <w:rsid w:val="00DD31C5"/>
    <w:rsid w:val="00DD5020"/>
    <w:rsid w:val="00DD63BE"/>
    <w:rsid w:val="00DE4296"/>
    <w:rsid w:val="00DF2469"/>
    <w:rsid w:val="00DF7899"/>
    <w:rsid w:val="00E0524C"/>
    <w:rsid w:val="00E05361"/>
    <w:rsid w:val="00E15751"/>
    <w:rsid w:val="00E17160"/>
    <w:rsid w:val="00E17D41"/>
    <w:rsid w:val="00E231D1"/>
    <w:rsid w:val="00E3288D"/>
    <w:rsid w:val="00E35112"/>
    <w:rsid w:val="00E35BEC"/>
    <w:rsid w:val="00E41A6A"/>
    <w:rsid w:val="00E468A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207F"/>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61F853"/>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170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61183485">
      <w:bodyDiv w:val="1"/>
      <w:marLeft w:val="0"/>
      <w:marRight w:val="0"/>
      <w:marTop w:val="0"/>
      <w:marBottom w:val="0"/>
      <w:divBdr>
        <w:top w:val="none" w:sz="0" w:space="0" w:color="auto"/>
        <w:left w:val="none" w:sz="0" w:space="0" w:color="auto"/>
        <w:bottom w:val="none" w:sz="0" w:space="0" w:color="auto"/>
        <w:right w:val="none" w:sz="0" w:space="0" w:color="auto"/>
      </w:divBdr>
    </w:div>
    <w:div w:id="199008598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824D8-F0E4-456A-88DC-7DA4E9122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1139</Words>
  <Characters>6495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Partridge, Kasha</cp:lastModifiedBy>
  <cp:revision>2</cp:revision>
  <cp:lastPrinted>2020-02-11T19:20:00Z</cp:lastPrinted>
  <dcterms:created xsi:type="dcterms:W3CDTF">2023-10-22T16:16:00Z</dcterms:created>
  <dcterms:modified xsi:type="dcterms:W3CDTF">2023-10-22T16:16:00Z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