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3CFD606" w14:textId="77777777" w:rsidR="00E85F00" w:rsidRPr="00E83C63" w:rsidRDefault="00A872EF" w:rsidP="000E344D">
      <w:pPr>
        <w:pStyle w:val="Title"/>
        <w:spacing w:before="1400"/>
        <w:jc w:val="center"/>
        <w:rPr>
          <w:rFonts w:ascii="Arial" w:hAnsi="Arial" w:cs="Arial"/>
          <w:sz w:val="28"/>
        </w:rPr>
      </w:pPr>
      <w:r w:rsidRPr="00E83C63">
        <w:rPr>
          <w:rFonts w:ascii="Arial" w:hAnsi="Arial" w:cs="Arial"/>
          <w:sz w:val="28"/>
        </w:rPr>
        <w:t>Residential Care Homes and Community Antenatal Midwifery Services</w:t>
      </w:r>
    </w:p>
    <w:p w14:paraId="0752A642" w14:textId="77777777" w:rsidR="00E85F00" w:rsidRPr="00E83C63" w:rsidRDefault="00A872EF" w:rsidP="000E344D">
      <w:pPr>
        <w:pStyle w:val="Subtitle"/>
        <w:spacing w:after="520"/>
        <w:jc w:val="center"/>
        <w:rPr>
          <w:rFonts w:ascii="Arial" w:hAnsi="Arial" w:cs="Arial"/>
          <w:sz w:val="28"/>
        </w:rPr>
      </w:pPr>
      <w:r w:rsidRPr="00E83C63">
        <w:rPr>
          <w:rFonts w:ascii="Arial" w:hAnsi="Arial" w:cs="Arial"/>
          <w:sz w:val="28"/>
        </w:rPr>
        <w:t>Component 1 Portfolio</w:t>
      </w:r>
    </w:p>
    <w:p w14:paraId="08C0F20B" w14:textId="4389770B" w:rsidR="00E85F00" w:rsidRPr="00E83C63" w:rsidRDefault="00A872EF" w:rsidP="000C44ED">
      <w:pPr>
        <w:jc w:val="both"/>
        <w:rPr>
          <w:rFonts w:cs="Arial"/>
        </w:rPr>
      </w:pPr>
      <w:r w:rsidRPr="00E83C63">
        <w:rPr>
          <w:rFonts w:cs="Arial"/>
          <w:b/>
        </w:rPr>
        <w:t xml:space="preserve">Student name: </w:t>
      </w:r>
      <w:r w:rsidR="00EA235C" w:rsidRPr="00E83C63">
        <w:rPr>
          <w:rFonts w:cs="Arial"/>
        </w:rPr>
        <w:t>Zame</w:t>
      </w:r>
      <w:r w:rsidR="002A6474">
        <w:rPr>
          <w:rFonts w:cs="Arial"/>
        </w:rPr>
        <w:t>na Alibhai</w:t>
      </w:r>
    </w:p>
    <w:p w14:paraId="6D124F15" w14:textId="45B34F31" w:rsidR="00E85F00" w:rsidRPr="00E83C63" w:rsidRDefault="00A872EF" w:rsidP="000C44ED">
      <w:pPr>
        <w:jc w:val="both"/>
        <w:rPr>
          <w:rFonts w:cs="Arial"/>
        </w:rPr>
      </w:pPr>
      <w:r w:rsidRPr="00E83C63">
        <w:rPr>
          <w:rFonts w:cs="Arial"/>
          <w:b/>
        </w:rPr>
        <w:t xml:space="preserve">Student number: </w:t>
      </w:r>
      <w:r w:rsidR="002A6474">
        <w:rPr>
          <w:rFonts w:cs="Arial"/>
          <w:b/>
        </w:rPr>
        <w:t>2422</w:t>
      </w:r>
      <w:r w:rsidR="007C786A">
        <w:rPr>
          <w:rFonts w:cs="Arial"/>
          <w:b/>
        </w:rPr>
        <w:t>464</w:t>
      </w:r>
    </w:p>
    <w:p w14:paraId="7270D695" w14:textId="77777777" w:rsidR="00E85F00" w:rsidRPr="00E83C63" w:rsidRDefault="00A872EF" w:rsidP="000C44ED">
      <w:pPr>
        <w:jc w:val="both"/>
        <w:rPr>
          <w:rFonts w:cs="Arial"/>
        </w:rPr>
      </w:pPr>
      <w:r w:rsidRPr="00E83C63">
        <w:rPr>
          <w:rFonts w:cs="Arial"/>
          <w:b/>
        </w:rPr>
        <w:t xml:space="preserve">Programme: </w:t>
      </w:r>
      <w:r w:rsidRPr="00E83C63">
        <w:rPr>
          <w:rFonts w:cs="Arial"/>
        </w:rPr>
        <w:t>Certificate of Higher Education Skills for the Workplace (Health and Social Care)</w:t>
      </w:r>
    </w:p>
    <w:p w14:paraId="6DE4F901" w14:textId="77777777" w:rsidR="00E85F00" w:rsidRPr="00E83C63" w:rsidRDefault="00A872EF" w:rsidP="000C44ED">
      <w:pPr>
        <w:jc w:val="both"/>
        <w:rPr>
          <w:rFonts w:cs="Arial"/>
        </w:rPr>
      </w:pPr>
      <w:r w:rsidRPr="00E83C63">
        <w:rPr>
          <w:rFonts w:cs="Arial"/>
          <w:b/>
        </w:rPr>
        <w:t xml:space="preserve">Module code: </w:t>
      </w:r>
      <w:r w:rsidRPr="00E83C63">
        <w:rPr>
          <w:rFonts w:cs="Arial"/>
        </w:rPr>
        <w:t>LCHS4003</w:t>
      </w:r>
    </w:p>
    <w:p w14:paraId="04318458" w14:textId="77777777" w:rsidR="00E85F00" w:rsidRPr="00E83C63" w:rsidRDefault="00A872EF" w:rsidP="000C44ED">
      <w:pPr>
        <w:jc w:val="both"/>
        <w:rPr>
          <w:rFonts w:cs="Arial"/>
        </w:rPr>
      </w:pPr>
      <w:r w:rsidRPr="00E83C63">
        <w:rPr>
          <w:rFonts w:cs="Arial"/>
          <w:b/>
        </w:rPr>
        <w:t xml:space="preserve">Module title: </w:t>
      </w:r>
      <w:r w:rsidRPr="00E83C63">
        <w:rPr>
          <w:rFonts w:cs="Arial"/>
        </w:rPr>
        <w:t>Introduction to Health and Social Care</w:t>
      </w:r>
    </w:p>
    <w:p w14:paraId="7AAEC383" w14:textId="77777777" w:rsidR="00E85F00" w:rsidRPr="00E83C63" w:rsidRDefault="00A872EF" w:rsidP="000C44ED">
      <w:pPr>
        <w:jc w:val="both"/>
        <w:rPr>
          <w:rFonts w:cs="Arial"/>
        </w:rPr>
      </w:pPr>
      <w:r w:rsidRPr="00E83C63">
        <w:rPr>
          <w:rFonts w:cs="Arial"/>
          <w:b/>
        </w:rPr>
        <w:t xml:space="preserve">Lecturer: </w:t>
      </w:r>
      <w:r w:rsidRPr="00E83C63">
        <w:rPr>
          <w:rFonts w:cs="Arial"/>
        </w:rPr>
        <w:t>Dr Helen Parsons</w:t>
      </w:r>
    </w:p>
    <w:p w14:paraId="1D8F647D" w14:textId="77777777" w:rsidR="00E85F00" w:rsidRPr="00E83C63" w:rsidRDefault="00A872EF" w:rsidP="000C44ED">
      <w:pPr>
        <w:jc w:val="both"/>
        <w:rPr>
          <w:rFonts w:cs="Arial"/>
        </w:rPr>
      </w:pPr>
      <w:r w:rsidRPr="00E83C63">
        <w:rPr>
          <w:rFonts w:cs="Arial"/>
          <w:b/>
        </w:rPr>
        <w:t xml:space="preserve">Assignment title: </w:t>
      </w:r>
      <w:r w:rsidRPr="00E83C63">
        <w:rPr>
          <w:rFonts w:cs="Arial"/>
        </w:rPr>
        <w:t>Portfolio Mini Report and Essay</w:t>
      </w:r>
    </w:p>
    <w:p w14:paraId="210ED878" w14:textId="77777777" w:rsidR="00E85F00" w:rsidRPr="00E83C63" w:rsidRDefault="00A872EF" w:rsidP="000C44ED">
      <w:pPr>
        <w:jc w:val="both"/>
        <w:rPr>
          <w:rFonts w:cs="Arial"/>
        </w:rPr>
      </w:pPr>
      <w:r w:rsidRPr="00E83C63">
        <w:rPr>
          <w:rFonts w:cs="Arial"/>
          <w:b/>
        </w:rPr>
        <w:t xml:space="preserve">Assessment guidance: </w:t>
      </w:r>
      <w:r w:rsidRPr="00E83C63">
        <w:rPr>
          <w:rFonts w:cs="Arial"/>
        </w:rPr>
        <w:t>September 2026</w:t>
      </w:r>
    </w:p>
    <w:p w14:paraId="51932AE4" w14:textId="77777777" w:rsidR="00E85F00" w:rsidRPr="00E83C63" w:rsidRDefault="00A872EF" w:rsidP="000C44ED">
      <w:pPr>
        <w:jc w:val="both"/>
        <w:rPr>
          <w:rFonts w:cs="Arial"/>
        </w:rPr>
      </w:pPr>
      <w:r w:rsidRPr="00E83C63">
        <w:rPr>
          <w:rFonts w:cs="Arial"/>
          <w:b/>
        </w:rPr>
        <w:t xml:space="preserve">Submission deadline: </w:t>
      </w:r>
      <w:r w:rsidRPr="00E83C63">
        <w:rPr>
          <w:rFonts w:cs="Arial"/>
        </w:rPr>
        <w:t>19 October 2026 at 10 am</w:t>
      </w:r>
    </w:p>
    <w:p w14:paraId="15E1489E" w14:textId="77777777" w:rsidR="00BD5740" w:rsidRPr="00E83C63" w:rsidRDefault="00A872EF">
      <w:pPr>
        <w:spacing w:after="200" w:line="276" w:lineRule="auto"/>
        <w:rPr>
          <w:rFonts w:cs="Arial"/>
        </w:rPr>
      </w:pPr>
      <w:r w:rsidRPr="00E83C63">
        <w:rPr>
          <w:rFonts w:cs="Arial"/>
        </w:rPr>
        <w:br w:type="page"/>
      </w:r>
    </w:p>
    <w:p w14:paraId="7EAB9C6D" w14:textId="77777777" w:rsidR="00E85F00" w:rsidRPr="00E83C63" w:rsidRDefault="00BD5740" w:rsidP="00BD5740">
      <w:pPr>
        <w:jc w:val="center"/>
        <w:rPr>
          <w:rFonts w:cs="Arial"/>
          <w:b/>
          <w:sz w:val="28"/>
        </w:rPr>
      </w:pPr>
      <w:r w:rsidRPr="00E83C63">
        <w:rPr>
          <w:rFonts w:cs="Arial"/>
          <w:b/>
          <w:sz w:val="28"/>
        </w:rPr>
        <w:t>Table of Contents</w:t>
      </w:r>
    </w:p>
    <w:p w14:paraId="189D094C" w14:textId="77777777" w:rsidR="00E83C63" w:rsidRPr="00E83C63" w:rsidRDefault="00BD5740">
      <w:pPr>
        <w:pStyle w:val="TOC1"/>
        <w:tabs>
          <w:tab w:val="right" w:leader="dot" w:pos="9350"/>
        </w:tabs>
        <w:rPr>
          <w:rFonts w:cs="Arial"/>
          <w:noProof/>
          <w:color w:val="auto"/>
        </w:rPr>
      </w:pPr>
      <w:r w:rsidRPr="00E83C63">
        <w:rPr>
          <w:rFonts w:cs="Arial"/>
        </w:rPr>
        <w:fldChar w:fldCharType="begin"/>
      </w:r>
      <w:r w:rsidRPr="00E83C63">
        <w:rPr>
          <w:rFonts w:cs="Arial"/>
        </w:rPr>
        <w:instrText xml:space="preserve"> TOC \o "1-3" \h \z \u </w:instrText>
      </w:r>
      <w:r w:rsidRPr="00E83C63">
        <w:rPr>
          <w:rFonts w:cs="Arial"/>
        </w:rPr>
        <w:fldChar w:fldCharType="separate"/>
      </w:r>
      <w:hyperlink w:anchor="_Toc242695001" w:history="1">
        <w:r w:rsidR="00E83C63" w:rsidRPr="00E83C63">
          <w:rPr>
            <w:rStyle w:val="Hyperlink"/>
            <w:rFonts w:cs="Arial"/>
            <w:noProof/>
          </w:rPr>
          <w:t>Task 1 Report</w:t>
        </w:r>
        <w:r w:rsidR="00E83C63" w:rsidRPr="00E83C63">
          <w:rPr>
            <w:rFonts w:cs="Arial"/>
            <w:noProof/>
            <w:webHidden/>
          </w:rPr>
          <w:tab/>
        </w:r>
        <w:r w:rsidR="00E83C63" w:rsidRPr="00E83C63">
          <w:rPr>
            <w:rFonts w:cs="Arial"/>
            <w:noProof/>
            <w:webHidden/>
          </w:rPr>
          <w:fldChar w:fldCharType="begin"/>
        </w:r>
        <w:r w:rsidR="00E83C63" w:rsidRPr="00E83C63">
          <w:rPr>
            <w:rFonts w:cs="Arial"/>
            <w:noProof/>
            <w:webHidden/>
          </w:rPr>
          <w:instrText xml:space="preserve"> PAGEREF _Toc242695001 \h </w:instrText>
        </w:r>
        <w:r w:rsidR="00E83C63" w:rsidRPr="00E83C63">
          <w:rPr>
            <w:rFonts w:cs="Arial"/>
            <w:noProof/>
            <w:webHidden/>
          </w:rPr>
        </w:r>
        <w:r w:rsidR="00E83C63" w:rsidRPr="00E83C63">
          <w:rPr>
            <w:rFonts w:cs="Arial"/>
            <w:noProof/>
            <w:webHidden/>
          </w:rPr>
          <w:fldChar w:fldCharType="separate"/>
        </w:r>
        <w:r w:rsidR="00E83C63" w:rsidRPr="00E83C63">
          <w:rPr>
            <w:rFonts w:cs="Arial"/>
            <w:noProof/>
            <w:webHidden/>
          </w:rPr>
          <w:t>3</w:t>
        </w:r>
        <w:r w:rsidR="00E83C63" w:rsidRPr="00E83C63">
          <w:rPr>
            <w:rFonts w:cs="Arial"/>
            <w:noProof/>
            <w:webHidden/>
          </w:rPr>
          <w:fldChar w:fldCharType="end"/>
        </w:r>
      </w:hyperlink>
    </w:p>
    <w:p w14:paraId="5B7A5A49" w14:textId="77777777" w:rsidR="00E83C63" w:rsidRPr="00E83C63" w:rsidRDefault="00E83C63">
      <w:pPr>
        <w:pStyle w:val="TOC2"/>
        <w:tabs>
          <w:tab w:val="right" w:leader="dot" w:pos="9350"/>
        </w:tabs>
        <w:rPr>
          <w:rFonts w:cs="Arial"/>
          <w:noProof/>
          <w:color w:val="auto"/>
        </w:rPr>
      </w:pPr>
      <w:hyperlink w:anchor="_Toc242695002" w:history="1">
        <w:r w:rsidRPr="00E83C63">
          <w:rPr>
            <w:rStyle w:val="Hyperlink"/>
            <w:rFonts w:cs="Arial"/>
            <w:noProof/>
          </w:rPr>
          <w:t>Introduction</w:t>
        </w:r>
        <w:r w:rsidRPr="00E83C63">
          <w:rPr>
            <w:rFonts w:cs="Arial"/>
            <w:noProof/>
            <w:webHidden/>
          </w:rPr>
          <w:tab/>
        </w:r>
        <w:r w:rsidRPr="00E83C63">
          <w:rPr>
            <w:rFonts w:cs="Arial"/>
            <w:noProof/>
            <w:webHidden/>
          </w:rPr>
          <w:fldChar w:fldCharType="begin"/>
        </w:r>
        <w:r w:rsidRPr="00E83C63">
          <w:rPr>
            <w:rFonts w:cs="Arial"/>
            <w:noProof/>
            <w:webHidden/>
          </w:rPr>
          <w:instrText xml:space="preserve"> PAGEREF _Toc242695002 \h </w:instrText>
        </w:r>
        <w:r w:rsidRPr="00E83C63">
          <w:rPr>
            <w:rFonts w:cs="Arial"/>
            <w:noProof/>
            <w:webHidden/>
          </w:rPr>
        </w:r>
        <w:r w:rsidRPr="00E83C63">
          <w:rPr>
            <w:rFonts w:cs="Arial"/>
            <w:noProof/>
            <w:webHidden/>
          </w:rPr>
          <w:fldChar w:fldCharType="separate"/>
        </w:r>
        <w:r w:rsidRPr="00E83C63">
          <w:rPr>
            <w:rFonts w:cs="Arial"/>
            <w:noProof/>
            <w:webHidden/>
          </w:rPr>
          <w:t>3</w:t>
        </w:r>
        <w:r w:rsidRPr="00E83C63">
          <w:rPr>
            <w:rFonts w:cs="Arial"/>
            <w:noProof/>
            <w:webHidden/>
          </w:rPr>
          <w:fldChar w:fldCharType="end"/>
        </w:r>
      </w:hyperlink>
    </w:p>
    <w:p w14:paraId="7FE68CC4" w14:textId="77777777" w:rsidR="00E83C63" w:rsidRPr="00E83C63" w:rsidRDefault="00E83C63">
      <w:pPr>
        <w:pStyle w:val="TOC2"/>
        <w:tabs>
          <w:tab w:val="right" w:leader="dot" w:pos="9350"/>
        </w:tabs>
        <w:rPr>
          <w:rFonts w:cs="Arial"/>
          <w:noProof/>
          <w:color w:val="auto"/>
        </w:rPr>
      </w:pPr>
      <w:hyperlink w:anchor="_Toc242695003" w:history="1">
        <w:r w:rsidRPr="00E83C63">
          <w:rPr>
            <w:rStyle w:val="Hyperlink"/>
            <w:rFonts w:cs="Arial"/>
            <w:noProof/>
          </w:rPr>
          <w:t>Impact on the community</w:t>
        </w:r>
        <w:r w:rsidRPr="00E83C63">
          <w:rPr>
            <w:rFonts w:cs="Arial"/>
            <w:noProof/>
            <w:webHidden/>
          </w:rPr>
          <w:tab/>
        </w:r>
        <w:r w:rsidRPr="00E83C63">
          <w:rPr>
            <w:rFonts w:cs="Arial"/>
            <w:noProof/>
            <w:webHidden/>
          </w:rPr>
          <w:fldChar w:fldCharType="begin"/>
        </w:r>
        <w:r w:rsidRPr="00E83C63">
          <w:rPr>
            <w:rFonts w:cs="Arial"/>
            <w:noProof/>
            <w:webHidden/>
          </w:rPr>
          <w:instrText xml:space="preserve"> PAGEREF _Toc242695003 \h </w:instrText>
        </w:r>
        <w:r w:rsidRPr="00E83C63">
          <w:rPr>
            <w:rFonts w:cs="Arial"/>
            <w:noProof/>
            <w:webHidden/>
          </w:rPr>
        </w:r>
        <w:r w:rsidRPr="00E83C63">
          <w:rPr>
            <w:rFonts w:cs="Arial"/>
            <w:noProof/>
            <w:webHidden/>
          </w:rPr>
          <w:fldChar w:fldCharType="separate"/>
        </w:r>
        <w:r w:rsidRPr="00E83C63">
          <w:rPr>
            <w:rFonts w:cs="Arial"/>
            <w:noProof/>
            <w:webHidden/>
          </w:rPr>
          <w:t>3</w:t>
        </w:r>
        <w:r w:rsidRPr="00E83C63">
          <w:rPr>
            <w:rFonts w:cs="Arial"/>
            <w:noProof/>
            <w:webHidden/>
          </w:rPr>
          <w:fldChar w:fldCharType="end"/>
        </w:r>
      </w:hyperlink>
    </w:p>
    <w:p w14:paraId="4AB32AC5" w14:textId="77777777" w:rsidR="00E83C63" w:rsidRPr="00E83C63" w:rsidRDefault="00E83C63">
      <w:pPr>
        <w:pStyle w:val="TOC2"/>
        <w:tabs>
          <w:tab w:val="right" w:leader="dot" w:pos="9350"/>
        </w:tabs>
        <w:rPr>
          <w:rFonts w:cs="Arial"/>
          <w:noProof/>
          <w:color w:val="auto"/>
        </w:rPr>
      </w:pPr>
      <w:hyperlink w:anchor="_Toc242695004" w:history="1">
        <w:r w:rsidRPr="00E83C63">
          <w:rPr>
            <w:rStyle w:val="Hyperlink"/>
            <w:rFonts w:cs="Arial"/>
            <w:noProof/>
          </w:rPr>
          <w:t>Recommendations</w:t>
        </w:r>
        <w:r w:rsidRPr="00E83C63">
          <w:rPr>
            <w:rFonts w:cs="Arial"/>
            <w:noProof/>
            <w:webHidden/>
          </w:rPr>
          <w:tab/>
        </w:r>
        <w:r w:rsidRPr="00E83C63">
          <w:rPr>
            <w:rFonts w:cs="Arial"/>
            <w:noProof/>
            <w:webHidden/>
          </w:rPr>
          <w:fldChar w:fldCharType="begin"/>
        </w:r>
        <w:r w:rsidRPr="00E83C63">
          <w:rPr>
            <w:rFonts w:cs="Arial"/>
            <w:noProof/>
            <w:webHidden/>
          </w:rPr>
          <w:instrText xml:space="preserve"> PAGEREF _Toc242695004 \h </w:instrText>
        </w:r>
        <w:r w:rsidRPr="00E83C63">
          <w:rPr>
            <w:rFonts w:cs="Arial"/>
            <w:noProof/>
            <w:webHidden/>
          </w:rPr>
        </w:r>
        <w:r w:rsidRPr="00E83C63">
          <w:rPr>
            <w:rFonts w:cs="Arial"/>
            <w:noProof/>
            <w:webHidden/>
          </w:rPr>
          <w:fldChar w:fldCharType="separate"/>
        </w:r>
        <w:r w:rsidRPr="00E83C63">
          <w:rPr>
            <w:rFonts w:cs="Arial"/>
            <w:noProof/>
            <w:webHidden/>
          </w:rPr>
          <w:t>4</w:t>
        </w:r>
        <w:r w:rsidRPr="00E83C63">
          <w:rPr>
            <w:rFonts w:cs="Arial"/>
            <w:noProof/>
            <w:webHidden/>
          </w:rPr>
          <w:fldChar w:fldCharType="end"/>
        </w:r>
      </w:hyperlink>
    </w:p>
    <w:p w14:paraId="567CB33D" w14:textId="77777777" w:rsidR="00E83C63" w:rsidRPr="00E83C63" w:rsidRDefault="00E83C63">
      <w:pPr>
        <w:pStyle w:val="TOC2"/>
        <w:tabs>
          <w:tab w:val="right" w:leader="dot" w:pos="9350"/>
        </w:tabs>
        <w:rPr>
          <w:rFonts w:cs="Arial"/>
          <w:noProof/>
          <w:color w:val="auto"/>
        </w:rPr>
      </w:pPr>
      <w:hyperlink w:anchor="_Toc242695005" w:history="1">
        <w:r w:rsidRPr="00E83C63">
          <w:rPr>
            <w:rStyle w:val="Hyperlink"/>
            <w:rFonts w:cs="Arial"/>
            <w:noProof/>
          </w:rPr>
          <w:t>Conclusion</w:t>
        </w:r>
        <w:r w:rsidRPr="00E83C63">
          <w:rPr>
            <w:rFonts w:cs="Arial"/>
            <w:noProof/>
            <w:webHidden/>
          </w:rPr>
          <w:tab/>
        </w:r>
        <w:r w:rsidRPr="00E83C63">
          <w:rPr>
            <w:rFonts w:cs="Arial"/>
            <w:noProof/>
            <w:webHidden/>
          </w:rPr>
          <w:fldChar w:fldCharType="begin"/>
        </w:r>
        <w:r w:rsidRPr="00E83C63">
          <w:rPr>
            <w:rFonts w:cs="Arial"/>
            <w:noProof/>
            <w:webHidden/>
          </w:rPr>
          <w:instrText xml:space="preserve"> PAGEREF _Toc242695005 \h </w:instrText>
        </w:r>
        <w:r w:rsidRPr="00E83C63">
          <w:rPr>
            <w:rFonts w:cs="Arial"/>
            <w:noProof/>
            <w:webHidden/>
          </w:rPr>
        </w:r>
        <w:r w:rsidRPr="00E83C63">
          <w:rPr>
            <w:rFonts w:cs="Arial"/>
            <w:noProof/>
            <w:webHidden/>
          </w:rPr>
          <w:fldChar w:fldCharType="separate"/>
        </w:r>
        <w:r w:rsidRPr="00E83C63">
          <w:rPr>
            <w:rFonts w:cs="Arial"/>
            <w:noProof/>
            <w:webHidden/>
          </w:rPr>
          <w:t>4</w:t>
        </w:r>
        <w:r w:rsidRPr="00E83C63">
          <w:rPr>
            <w:rFonts w:cs="Arial"/>
            <w:noProof/>
            <w:webHidden/>
          </w:rPr>
          <w:fldChar w:fldCharType="end"/>
        </w:r>
      </w:hyperlink>
    </w:p>
    <w:p w14:paraId="08F505AD" w14:textId="77777777" w:rsidR="00E83C63" w:rsidRPr="00E83C63" w:rsidRDefault="00E83C63">
      <w:pPr>
        <w:pStyle w:val="TOC1"/>
        <w:tabs>
          <w:tab w:val="right" w:leader="dot" w:pos="9350"/>
        </w:tabs>
        <w:rPr>
          <w:rFonts w:cs="Arial"/>
          <w:noProof/>
          <w:color w:val="auto"/>
        </w:rPr>
      </w:pPr>
      <w:hyperlink w:anchor="_Toc242695006" w:history="1">
        <w:r w:rsidRPr="00E83C63">
          <w:rPr>
            <w:rStyle w:val="Hyperlink"/>
            <w:rFonts w:cs="Arial"/>
            <w:noProof/>
          </w:rPr>
          <w:t>Task 2 Essay</w:t>
        </w:r>
        <w:r w:rsidRPr="00E83C63">
          <w:rPr>
            <w:rFonts w:cs="Arial"/>
            <w:noProof/>
            <w:webHidden/>
          </w:rPr>
          <w:tab/>
        </w:r>
        <w:r w:rsidRPr="00E83C63">
          <w:rPr>
            <w:rFonts w:cs="Arial"/>
            <w:noProof/>
            <w:webHidden/>
          </w:rPr>
          <w:fldChar w:fldCharType="begin"/>
        </w:r>
        <w:r w:rsidRPr="00E83C63">
          <w:rPr>
            <w:rFonts w:cs="Arial"/>
            <w:noProof/>
            <w:webHidden/>
          </w:rPr>
          <w:instrText xml:space="preserve"> PAGEREF _Toc242695006 \h </w:instrText>
        </w:r>
        <w:r w:rsidRPr="00E83C63">
          <w:rPr>
            <w:rFonts w:cs="Arial"/>
            <w:noProof/>
            <w:webHidden/>
          </w:rPr>
        </w:r>
        <w:r w:rsidRPr="00E83C63">
          <w:rPr>
            <w:rFonts w:cs="Arial"/>
            <w:noProof/>
            <w:webHidden/>
          </w:rPr>
          <w:fldChar w:fldCharType="separate"/>
        </w:r>
        <w:r w:rsidRPr="00E83C63">
          <w:rPr>
            <w:rFonts w:cs="Arial"/>
            <w:noProof/>
            <w:webHidden/>
          </w:rPr>
          <w:t>6</w:t>
        </w:r>
        <w:r w:rsidRPr="00E83C63">
          <w:rPr>
            <w:rFonts w:cs="Arial"/>
            <w:noProof/>
            <w:webHidden/>
          </w:rPr>
          <w:fldChar w:fldCharType="end"/>
        </w:r>
      </w:hyperlink>
    </w:p>
    <w:p w14:paraId="3AE78182" w14:textId="77777777" w:rsidR="00E83C63" w:rsidRPr="00E83C63" w:rsidRDefault="00E83C63">
      <w:pPr>
        <w:pStyle w:val="TOC2"/>
        <w:tabs>
          <w:tab w:val="right" w:leader="dot" w:pos="9350"/>
        </w:tabs>
        <w:rPr>
          <w:rFonts w:cs="Arial"/>
          <w:noProof/>
          <w:color w:val="auto"/>
        </w:rPr>
      </w:pPr>
      <w:hyperlink w:anchor="_Toc242695007" w:history="1">
        <w:r w:rsidRPr="00E83C63">
          <w:rPr>
            <w:rStyle w:val="Hyperlink"/>
            <w:rFonts w:cs="Arial"/>
            <w:noProof/>
          </w:rPr>
          <w:t>Community Antenatal Midwifery Services in England</w:t>
        </w:r>
        <w:r w:rsidRPr="00E83C63">
          <w:rPr>
            <w:rFonts w:cs="Arial"/>
            <w:noProof/>
            <w:webHidden/>
          </w:rPr>
          <w:tab/>
        </w:r>
        <w:r w:rsidRPr="00E83C63">
          <w:rPr>
            <w:rFonts w:cs="Arial"/>
            <w:noProof/>
            <w:webHidden/>
          </w:rPr>
          <w:fldChar w:fldCharType="begin"/>
        </w:r>
        <w:r w:rsidRPr="00E83C63">
          <w:rPr>
            <w:rFonts w:cs="Arial"/>
            <w:noProof/>
            <w:webHidden/>
          </w:rPr>
          <w:instrText xml:space="preserve"> PAGEREF _Toc242695007 \h </w:instrText>
        </w:r>
        <w:r w:rsidRPr="00E83C63">
          <w:rPr>
            <w:rFonts w:cs="Arial"/>
            <w:noProof/>
            <w:webHidden/>
          </w:rPr>
        </w:r>
        <w:r w:rsidRPr="00E83C63">
          <w:rPr>
            <w:rFonts w:cs="Arial"/>
            <w:noProof/>
            <w:webHidden/>
          </w:rPr>
          <w:fldChar w:fldCharType="separate"/>
        </w:r>
        <w:r w:rsidRPr="00E83C63">
          <w:rPr>
            <w:rFonts w:cs="Arial"/>
            <w:noProof/>
            <w:webHidden/>
          </w:rPr>
          <w:t>6</w:t>
        </w:r>
        <w:r w:rsidRPr="00E83C63">
          <w:rPr>
            <w:rFonts w:cs="Arial"/>
            <w:noProof/>
            <w:webHidden/>
          </w:rPr>
          <w:fldChar w:fldCharType="end"/>
        </w:r>
      </w:hyperlink>
    </w:p>
    <w:p w14:paraId="5E6032E3" w14:textId="77777777" w:rsidR="00E83C63" w:rsidRPr="00E83C63" w:rsidRDefault="00E83C63">
      <w:pPr>
        <w:pStyle w:val="TOC2"/>
        <w:tabs>
          <w:tab w:val="right" w:leader="dot" w:pos="9350"/>
        </w:tabs>
        <w:rPr>
          <w:rFonts w:cs="Arial"/>
          <w:noProof/>
          <w:color w:val="auto"/>
        </w:rPr>
      </w:pPr>
      <w:hyperlink w:anchor="_Toc242695008" w:history="1">
        <w:r w:rsidRPr="00E83C63">
          <w:rPr>
            <w:rStyle w:val="Hyperlink"/>
            <w:rFonts w:cs="Arial"/>
            <w:noProof/>
          </w:rPr>
          <w:t>Introduction</w:t>
        </w:r>
        <w:r w:rsidRPr="00E83C63">
          <w:rPr>
            <w:rFonts w:cs="Arial"/>
            <w:noProof/>
            <w:webHidden/>
          </w:rPr>
          <w:tab/>
        </w:r>
        <w:r w:rsidRPr="00E83C63">
          <w:rPr>
            <w:rFonts w:cs="Arial"/>
            <w:noProof/>
            <w:webHidden/>
          </w:rPr>
          <w:fldChar w:fldCharType="begin"/>
        </w:r>
        <w:r w:rsidRPr="00E83C63">
          <w:rPr>
            <w:rFonts w:cs="Arial"/>
            <w:noProof/>
            <w:webHidden/>
          </w:rPr>
          <w:instrText xml:space="preserve"> PAGEREF _Toc242695008 \h </w:instrText>
        </w:r>
        <w:r w:rsidRPr="00E83C63">
          <w:rPr>
            <w:rFonts w:cs="Arial"/>
            <w:noProof/>
            <w:webHidden/>
          </w:rPr>
        </w:r>
        <w:r w:rsidRPr="00E83C63">
          <w:rPr>
            <w:rFonts w:cs="Arial"/>
            <w:noProof/>
            <w:webHidden/>
          </w:rPr>
          <w:fldChar w:fldCharType="separate"/>
        </w:r>
        <w:r w:rsidRPr="00E83C63">
          <w:rPr>
            <w:rFonts w:cs="Arial"/>
            <w:noProof/>
            <w:webHidden/>
          </w:rPr>
          <w:t>6</w:t>
        </w:r>
        <w:r w:rsidRPr="00E83C63">
          <w:rPr>
            <w:rFonts w:cs="Arial"/>
            <w:noProof/>
            <w:webHidden/>
          </w:rPr>
          <w:fldChar w:fldCharType="end"/>
        </w:r>
      </w:hyperlink>
    </w:p>
    <w:p w14:paraId="2B8D266D" w14:textId="77777777" w:rsidR="00E83C63" w:rsidRPr="00E83C63" w:rsidRDefault="00E83C63">
      <w:pPr>
        <w:pStyle w:val="TOC2"/>
        <w:tabs>
          <w:tab w:val="right" w:leader="dot" w:pos="9350"/>
        </w:tabs>
        <w:rPr>
          <w:rFonts w:cs="Arial"/>
          <w:noProof/>
          <w:color w:val="auto"/>
        </w:rPr>
      </w:pPr>
      <w:hyperlink w:anchor="_Toc242695009" w:history="1">
        <w:r w:rsidRPr="00E83C63">
          <w:rPr>
            <w:rStyle w:val="Hyperlink"/>
            <w:rFonts w:cs="Arial"/>
            <w:noProof/>
          </w:rPr>
          <w:t>Historical context and current function</w:t>
        </w:r>
        <w:r w:rsidRPr="00E83C63">
          <w:rPr>
            <w:rFonts w:cs="Arial"/>
            <w:noProof/>
            <w:webHidden/>
          </w:rPr>
          <w:tab/>
        </w:r>
        <w:r w:rsidRPr="00E83C63">
          <w:rPr>
            <w:rFonts w:cs="Arial"/>
            <w:noProof/>
            <w:webHidden/>
          </w:rPr>
          <w:fldChar w:fldCharType="begin"/>
        </w:r>
        <w:r w:rsidRPr="00E83C63">
          <w:rPr>
            <w:rFonts w:cs="Arial"/>
            <w:noProof/>
            <w:webHidden/>
          </w:rPr>
          <w:instrText xml:space="preserve"> PAGEREF _Toc242695009 \h </w:instrText>
        </w:r>
        <w:r w:rsidRPr="00E83C63">
          <w:rPr>
            <w:rFonts w:cs="Arial"/>
            <w:noProof/>
            <w:webHidden/>
          </w:rPr>
        </w:r>
        <w:r w:rsidRPr="00E83C63">
          <w:rPr>
            <w:rFonts w:cs="Arial"/>
            <w:noProof/>
            <w:webHidden/>
          </w:rPr>
          <w:fldChar w:fldCharType="separate"/>
        </w:r>
        <w:r w:rsidRPr="00E83C63">
          <w:rPr>
            <w:rFonts w:cs="Arial"/>
            <w:noProof/>
            <w:webHidden/>
          </w:rPr>
          <w:t>6</w:t>
        </w:r>
        <w:r w:rsidRPr="00E83C63">
          <w:rPr>
            <w:rFonts w:cs="Arial"/>
            <w:noProof/>
            <w:webHidden/>
          </w:rPr>
          <w:fldChar w:fldCharType="end"/>
        </w:r>
      </w:hyperlink>
    </w:p>
    <w:p w14:paraId="6107F604" w14:textId="77777777" w:rsidR="00E83C63" w:rsidRPr="00E83C63" w:rsidRDefault="00E83C63">
      <w:pPr>
        <w:pStyle w:val="TOC2"/>
        <w:tabs>
          <w:tab w:val="right" w:leader="dot" w:pos="9350"/>
        </w:tabs>
        <w:rPr>
          <w:rFonts w:cs="Arial"/>
          <w:noProof/>
          <w:color w:val="auto"/>
        </w:rPr>
      </w:pPr>
      <w:hyperlink w:anchor="_Toc242695010" w:history="1">
        <w:r w:rsidRPr="00E83C63">
          <w:rPr>
            <w:rStyle w:val="Hyperlink"/>
            <w:rFonts w:cs="Arial"/>
            <w:noProof/>
          </w:rPr>
          <w:t>Critical evaluation and significance for service users</w:t>
        </w:r>
        <w:r w:rsidRPr="00E83C63">
          <w:rPr>
            <w:rFonts w:cs="Arial"/>
            <w:noProof/>
            <w:webHidden/>
          </w:rPr>
          <w:tab/>
        </w:r>
        <w:r w:rsidRPr="00E83C63">
          <w:rPr>
            <w:rFonts w:cs="Arial"/>
            <w:noProof/>
            <w:webHidden/>
          </w:rPr>
          <w:fldChar w:fldCharType="begin"/>
        </w:r>
        <w:r w:rsidRPr="00E83C63">
          <w:rPr>
            <w:rFonts w:cs="Arial"/>
            <w:noProof/>
            <w:webHidden/>
          </w:rPr>
          <w:instrText xml:space="preserve"> PAGEREF _Toc242695010 \h </w:instrText>
        </w:r>
        <w:r w:rsidRPr="00E83C63">
          <w:rPr>
            <w:rFonts w:cs="Arial"/>
            <w:noProof/>
            <w:webHidden/>
          </w:rPr>
        </w:r>
        <w:r w:rsidRPr="00E83C63">
          <w:rPr>
            <w:rFonts w:cs="Arial"/>
            <w:noProof/>
            <w:webHidden/>
          </w:rPr>
          <w:fldChar w:fldCharType="separate"/>
        </w:r>
        <w:r w:rsidRPr="00E83C63">
          <w:rPr>
            <w:rFonts w:cs="Arial"/>
            <w:noProof/>
            <w:webHidden/>
          </w:rPr>
          <w:t>7</w:t>
        </w:r>
        <w:r w:rsidRPr="00E83C63">
          <w:rPr>
            <w:rFonts w:cs="Arial"/>
            <w:noProof/>
            <w:webHidden/>
          </w:rPr>
          <w:fldChar w:fldCharType="end"/>
        </w:r>
      </w:hyperlink>
    </w:p>
    <w:p w14:paraId="0975F02B" w14:textId="77777777" w:rsidR="00E83C63" w:rsidRPr="00E83C63" w:rsidRDefault="00E83C63">
      <w:pPr>
        <w:pStyle w:val="TOC2"/>
        <w:tabs>
          <w:tab w:val="right" w:leader="dot" w:pos="9350"/>
        </w:tabs>
        <w:rPr>
          <w:rFonts w:cs="Arial"/>
          <w:noProof/>
          <w:color w:val="auto"/>
        </w:rPr>
      </w:pPr>
      <w:hyperlink w:anchor="_Toc242695011" w:history="1">
        <w:r w:rsidRPr="00E83C63">
          <w:rPr>
            <w:rStyle w:val="Hyperlink"/>
            <w:rFonts w:cs="Arial"/>
            <w:noProof/>
          </w:rPr>
          <w:t>Conclusion</w:t>
        </w:r>
        <w:r w:rsidRPr="00E83C63">
          <w:rPr>
            <w:rFonts w:cs="Arial"/>
            <w:noProof/>
            <w:webHidden/>
          </w:rPr>
          <w:tab/>
        </w:r>
        <w:r w:rsidRPr="00E83C63">
          <w:rPr>
            <w:rFonts w:cs="Arial"/>
            <w:noProof/>
            <w:webHidden/>
          </w:rPr>
          <w:fldChar w:fldCharType="begin"/>
        </w:r>
        <w:r w:rsidRPr="00E83C63">
          <w:rPr>
            <w:rFonts w:cs="Arial"/>
            <w:noProof/>
            <w:webHidden/>
          </w:rPr>
          <w:instrText xml:space="preserve"> PAGEREF _Toc242695011 \h </w:instrText>
        </w:r>
        <w:r w:rsidRPr="00E83C63">
          <w:rPr>
            <w:rFonts w:cs="Arial"/>
            <w:noProof/>
            <w:webHidden/>
          </w:rPr>
        </w:r>
        <w:r w:rsidRPr="00E83C63">
          <w:rPr>
            <w:rFonts w:cs="Arial"/>
            <w:noProof/>
            <w:webHidden/>
          </w:rPr>
          <w:fldChar w:fldCharType="separate"/>
        </w:r>
        <w:r w:rsidRPr="00E83C63">
          <w:rPr>
            <w:rFonts w:cs="Arial"/>
            <w:noProof/>
            <w:webHidden/>
          </w:rPr>
          <w:t>7</w:t>
        </w:r>
        <w:r w:rsidRPr="00E83C63">
          <w:rPr>
            <w:rFonts w:cs="Arial"/>
            <w:noProof/>
            <w:webHidden/>
          </w:rPr>
          <w:fldChar w:fldCharType="end"/>
        </w:r>
      </w:hyperlink>
    </w:p>
    <w:p w14:paraId="0C8B46A4" w14:textId="77777777" w:rsidR="00E83C63" w:rsidRPr="00E83C63" w:rsidRDefault="00E83C63">
      <w:pPr>
        <w:pStyle w:val="TOC1"/>
        <w:tabs>
          <w:tab w:val="right" w:leader="dot" w:pos="9350"/>
        </w:tabs>
        <w:rPr>
          <w:rFonts w:cs="Arial"/>
          <w:noProof/>
          <w:color w:val="auto"/>
        </w:rPr>
      </w:pPr>
      <w:hyperlink w:anchor="_Toc242695012" w:history="1">
        <w:r w:rsidRPr="00E83C63">
          <w:rPr>
            <w:rStyle w:val="Hyperlink"/>
            <w:rFonts w:cs="Arial"/>
            <w:noProof/>
          </w:rPr>
          <w:t>References</w:t>
        </w:r>
        <w:r w:rsidRPr="00E83C63">
          <w:rPr>
            <w:rFonts w:cs="Arial"/>
            <w:noProof/>
            <w:webHidden/>
          </w:rPr>
          <w:tab/>
        </w:r>
        <w:r w:rsidRPr="00E83C63">
          <w:rPr>
            <w:rFonts w:cs="Arial"/>
            <w:noProof/>
            <w:webHidden/>
          </w:rPr>
          <w:fldChar w:fldCharType="begin"/>
        </w:r>
        <w:r w:rsidRPr="00E83C63">
          <w:rPr>
            <w:rFonts w:cs="Arial"/>
            <w:noProof/>
            <w:webHidden/>
          </w:rPr>
          <w:instrText xml:space="preserve"> PAGEREF _Toc242695012 \h </w:instrText>
        </w:r>
        <w:r w:rsidRPr="00E83C63">
          <w:rPr>
            <w:rFonts w:cs="Arial"/>
            <w:noProof/>
            <w:webHidden/>
          </w:rPr>
        </w:r>
        <w:r w:rsidRPr="00E83C63">
          <w:rPr>
            <w:rFonts w:cs="Arial"/>
            <w:noProof/>
            <w:webHidden/>
          </w:rPr>
          <w:fldChar w:fldCharType="separate"/>
        </w:r>
        <w:r w:rsidRPr="00E83C63">
          <w:rPr>
            <w:rFonts w:cs="Arial"/>
            <w:noProof/>
            <w:webHidden/>
          </w:rPr>
          <w:t>8</w:t>
        </w:r>
        <w:r w:rsidRPr="00E83C63">
          <w:rPr>
            <w:rFonts w:cs="Arial"/>
            <w:noProof/>
            <w:webHidden/>
          </w:rPr>
          <w:fldChar w:fldCharType="end"/>
        </w:r>
      </w:hyperlink>
    </w:p>
    <w:p w14:paraId="5621AAB6" w14:textId="77777777" w:rsidR="00BD5740" w:rsidRPr="00E83C63" w:rsidRDefault="00BD5740" w:rsidP="000C44ED">
      <w:pPr>
        <w:jc w:val="both"/>
        <w:rPr>
          <w:rFonts w:cs="Arial"/>
        </w:rPr>
      </w:pPr>
      <w:r w:rsidRPr="00E83C63">
        <w:rPr>
          <w:rFonts w:cs="Arial"/>
        </w:rPr>
        <w:fldChar w:fldCharType="end"/>
      </w:r>
    </w:p>
    <w:p w14:paraId="649EFD9A" w14:textId="77777777" w:rsidR="00BD5740" w:rsidRPr="00E83C63" w:rsidRDefault="00BD5740" w:rsidP="00BD5740">
      <w:pPr>
        <w:rPr>
          <w:rFonts w:cs="Arial"/>
        </w:rPr>
      </w:pPr>
      <w:r w:rsidRPr="00E83C63">
        <w:rPr>
          <w:rFonts w:cs="Arial"/>
        </w:rPr>
        <w:br w:type="page"/>
      </w:r>
    </w:p>
    <w:p w14:paraId="4273F5F4" w14:textId="77777777" w:rsidR="00E85F00" w:rsidRPr="00E83C63" w:rsidRDefault="00A872EF" w:rsidP="00936C69">
      <w:pPr>
        <w:pStyle w:val="Heading1"/>
        <w:rPr>
          <w:rFonts w:ascii="Arial" w:hAnsi="Arial" w:cs="Arial"/>
        </w:rPr>
      </w:pPr>
      <w:bookmarkStart w:id="0" w:name="_Toc242695001"/>
      <w:r w:rsidRPr="00E83C63">
        <w:rPr>
          <w:rFonts w:ascii="Arial" w:hAnsi="Arial" w:cs="Arial"/>
        </w:rPr>
        <w:t>Task 1 Report</w:t>
      </w:r>
      <w:bookmarkEnd w:id="0"/>
    </w:p>
    <w:p w14:paraId="75AF78E4" w14:textId="77777777" w:rsidR="00E85F00" w:rsidRPr="00E83C63" w:rsidRDefault="00A872EF" w:rsidP="003B505B">
      <w:pPr>
        <w:pBdr>
          <w:top w:val="single" w:sz="4" w:space="1" w:color="auto"/>
          <w:left w:val="single" w:sz="4" w:space="4" w:color="auto"/>
          <w:bottom w:val="single" w:sz="4" w:space="1" w:color="auto"/>
          <w:right w:val="single" w:sz="4" w:space="4" w:color="auto"/>
        </w:pBdr>
        <w:spacing w:after="40"/>
        <w:jc w:val="both"/>
        <w:rPr>
          <w:rFonts w:cs="Arial"/>
        </w:rPr>
      </w:pPr>
      <w:r w:rsidRPr="00E83C63">
        <w:rPr>
          <w:rFonts w:cs="Arial"/>
          <w:b/>
        </w:rPr>
        <w:t xml:space="preserve">To: </w:t>
      </w:r>
      <w:r w:rsidRPr="00E83C63">
        <w:rPr>
          <w:rFonts w:cs="Arial"/>
        </w:rPr>
        <w:t>Councillor Kamel Hawwash, Stirchley Ward, Birmingham City Council</w:t>
      </w:r>
    </w:p>
    <w:p w14:paraId="67BDA834" w14:textId="77777777" w:rsidR="00E85F00" w:rsidRPr="00E83C63" w:rsidRDefault="00A872EF" w:rsidP="003B505B">
      <w:pPr>
        <w:pBdr>
          <w:top w:val="single" w:sz="4" w:space="1" w:color="auto"/>
          <w:left w:val="single" w:sz="4" w:space="4" w:color="auto"/>
          <w:bottom w:val="single" w:sz="4" w:space="1" w:color="auto"/>
          <w:right w:val="single" w:sz="4" w:space="4" w:color="auto"/>
        </w:pBdr>
        <w:spacing w:after="40"/>
        <w:jc w:val="both"/>
        <w:rPr>
          <w:rFonts w:cs="Arial"/>
        </w:rPr>
      </w:pPr>
      <w:r w:rsidRPr="00E83C63">
        <w:rPr>
          <w:rFonts w:cs="Arial"/>
          <w:b/>
        </w:rPr>
        <w:t xml:space="preserve">Address: </w:t>
      </w:r>
      <w:r w:rsidRPr="00E83C63">
        <w:rPr>
          <w:rFonts w:cs="Arial"/>
        </w:rPr>
        <w:t>Council House, Victoria Square, Birmingham, B1 1BB (Birmingham City Council, 2026)</w:t>
      </w:r>
    </w:p>
    <w:p w14:paraId="71EAC9F3" w14:textId="77777777" w:rsidR="00E85F00" w:rsidRPr="00E83C63" w:rsidRDefault="00A872EF" w:rsidP="003B505B">
      <w:pPr>
        <w:pBdr>
          <w:top w:val="single" w:sz="4" w:space="1" w:color="auto"/>
          <w:left w:val="single" w:sz="4" w:space="4" w:color="auto"/>
          <w:bottom w:val="single" w:sz="4" w:space="1" w:color="auto"/>
          <w:right w:val="single" w:sz="4" w:space="4" w:color="auto"/>
        </w:pBdr>
        <w:spacing w:after="40"/>
        <w:jc w:val="both"/>
        <w:rPr>
          <w:rFonts w:cs="Arial"/>
        </w:rPr>
      </w:pPr>
      <w:r w:rsidRPr="00E83C63">
        <w:rPr>
          <w:rFonts w:cs="Arial"/>
          <w:b/>
        </w:rPr>
        <w:t xml:space="preserve">Subject: </w:t>
      </w:r>
      <w:r w:rsidRPr="00E83C63">
        <w:rPr>
          <w:rFonts w:cs="Arial"/>
        </w:rPr>
        <w:t>Addressing the shortage of residential care home places in Stirchley, Birmingham</w:t>
      </w:r>
    </w:p>
    <w:p w14:paraId="5752612B" w14:textId="48C4BAA3" w:rsidR="00E85F00" w:rsidRPr="00E83C63" w:rsidRDefault="00A872EF" w:rsidP="003B505B">
      <w:pPr>
        <w:pBdr>
          <w:top w:val="single" w:sz="4" w:space="1" w:color="auto"/>
          <w:left w:val="single" w:sz="4" w:space="4" w:color="auto"/>
          <w:bottom w:val="single" w:sz="4" w:space="1" w:color="auto"/>
          <w:right w:val="single" w:sz="4" w:space="4" w:color="auto"/>
        </w:pBdr>
        <w:spacing w:after="40"/>
        <w:jc w:val="both"/>
        <w:rPr>
          <w:rFonts w:cs="Arial"/>
        </w:rPr>
      </w:pPr>
      <w:r w:rsidRPr="00E83C63">
        <w:rPr>
          <w:rFonts w:cs="Arial"/>
          <w:b/>
        </w:rPr>
        <w:t xml:space="preserve">Prepared by: </w:t>
      </w:r>
      <w:r w:rsidR="00EA235C" w:rsidRPr="00E83C63">
        <w:rPr>
          <w:rFonts w:cs="Arial"/>
        </w:rPr>
        <w:t>Z</w:t>
      </w:r>
      <w:r w:rsidR="00780C2F" w:rsidRPr="00E83C63">
        <w:rPr>
          <w:rFonts w:cs="Arial"/>
        </w:rPr>
        <w:t>ame</w:t>
      </w:r>
      <w:r w:rsidR="00697766">
        <w:rPr>
          <w:rFonts w:cs="Arial"/>
        </w:rPr>
        <w:t>na Alibhai</w:t>
      </w:r>
    </w:p>
    <w:p w14:paraId="0E668C0F" w14:textId="77777777" w:rsidR="00E85F00" w:rsidRPr="00E83C63" w:rsidRDefault="00A872EF" w:rsidP="003B505B">
      <w:pPr>
        <w:pBdr>
          <w:top w:val="single" w:sz="4" w:space="1" w:color="auto"/>
          <w:left w:val="single" w:sz="4" w:space="4" w:color="auto"/>
          <w:bottom w:val="single" w:sz="4" w:space="1" w:color="auto"/>
          <w:right w:val="single" w:sz="4" w:space="4" w:color="auto"/>
        </w:pBdr>
        <w:spacing w:after="0"/>
        <w:jc w:val="both"/>
        <w:rPr>
          <w:rFonts w:cs="Arial"/>
        </w:rPr>
      </w:pPr>
      <w:r w:rsidRPr="00E83C63">
        <w:rPr>
          <w:rFonts w:cs="Arial"/>
          <w:b/>
        </w:rPr>
        <w:t xml:space="preserve">Party: </w:t>
      </w:r>
      <w:r w:rsidRPr="00E83C63">
        <w:rPr>
          <w:rFonts w:cs="Arial"/>
        </w:rPr>
        <w:t>Green Party</w:t>
      </w:r>
    </w:p>
    <w:p w14:paraId="0F17E256" w14:textId="77777777" w:rsidR="00E85F00" w:rsidRPr="00E83C63" w:rsidRDefault="00A872EF" w:rsidP="003B505B">
      <w:pPr>
        <w:pBdr>
          <w:top w:val="single" w:sz="4" w:space="1" w:color="auto"/>
          <w:left w:val="single" w:sz="4" w:space="4" w:color="auto"/>
          <w:bottom w:val="single" w:sz="4" w:space="1" w:color="auto"/>
          <w:right w:val="single" w:sz="4" w:space="4" w:color="auto"/>
        </w:pBdr>
        <w:spacing w:after="0"/>
        <w:jc w:val="both"/>
        <w:rPr>
          <w:rFonts w:cs="Arial"/>
        </w:rPr>
      </w:pPr>
      <w:r w:rsidRPr="00E83C63">
        <w:rPr>
          <w:rFonts w:cs="Arial"/>
          <w:b/>
        </w:rPr>
        <w:t xml:space="preserve">Email: </w:t>
      </w:r>
      <w:r w:rsidRPr="00E83C63">
        <w:rPr>
          <w:rFonts w:cs="Arial"/>
        </w:rPr>
        <w:t>kamel.hawwash@birmingham.gov.uk</w:t>
      </w:r>
    </w:p>
    <w:p w14:paraId="2252AA47" w14:textId="77777777" w:rsidR="00E85F00" w:rsidRPr="00E83C63" w:rsidRDefault="00A872EF" w:rsidP="003B505B">
      <w:pPr>
        <w:pBdr>
          <w:top w:val="single" w:sz="4" w:space="1" w:color="auto"/>
          <w:left w:val="single" w:sz="4" w:space="4" w:color="auto"/>
          <w:bottom w:val="single" w:sz="4" w:space="1" w:color="auto"/>
          <w:right w:val="single" w:sz="4" w:space="4" w:color="auto"/>
        </w:pBdr>
        <w:spacing w:after="0"/>
        <w:jc w:val="both"/>
        <w:rPr>
          <w:rFonts w:cs="Arial"/>
        </w:rPr>
      </w:pPr>
      <w:r w:rsidRPr="00E83C63">
        <w:rPr>
          <w:rFonts w:cs="Arial"/>
          <w:b/>
        </w:rPr>
        <w:t xml:space="preserve">Telephone: </w:t>
      </w:r>
      <w:r w:rsidRPr="00E83C63">
        <w:rPr>
          <w:rFonts w:cs="Arial"/>
        </w:rPr>
        <w:t>07484 081807</w:t>
      </w:r>
    </w:p>
    <w:p w14:paraId="585B1FA3" w14:textId="77777777" w:rsidR="00E85F00" w:rsidRPr="00E83C63" w:rsidRDefault="00A872EF" w:rsidP="003B505B">
      <w:pPr>
        <w:pBdr>
          <w:top w:val="single" w:sz="4" w:space="1" w:color="auto"/>
          <w:left w:val="single" w:sz="4" w:space="4" w:color="auto"/>
          <w:bottom w:val="single" w:sz="4" w:space="1" w:color="auto"/>
          <w:right w:val="single" w:sz="4" w:space="4" w:color="auto"/>
        </w:pBdr>
        <w:spacing w:after="40"/>
        <w:jc w:val="both"/>
        <w:rPr>
          <w:rFonts w:cs="Arial"/>
        </w:rPr>
      </w:pPr>
      <w:r w:rsidRPr="00E83C63">
        <w:rPr>
          <w:rFonts w:cs="Arial"/>
          <w:b/>
        </w:rPr>
        <w:t xml:space="preserve">Date: </w:t>
      </w:r>
      <w:r w:rsidRPr="00E83C63">
        <w:rPr>
          <w:rFonts w:cs="Arial"/>
        </w:rPr>
        <w:t>12 October 2026</w:t>
      </w:r>
    </w:p>
    <w:p w14:paraId="3AD992BF" w14:textId="77777777" w:rsidR="00E85F00" w:rsidRPr="00E83C63" w:rsidRDefault="00A872EF" w:rsidP="00A0375B">
      <w:pPr>
        <w:pStyle w:val="Heading2"/>
        <w:rPr>
          <w:rFonts w:ascii="Arial" w:hAnsi="Arial" w:cs="Arial"/>
        </w:rPr>
      </w:pPr>
      <w:bookmarkStart w:id="1" w:name="_Toc242695002"/>
      <w:r w:rsidRPr="00E83C63">
        <w:rPr>
          <w:rFonts w:ascii="Arial" w:hAnsi="Arial" w:cs="Arial"/>
        </w:rPr>
        <w:t>Introduction</w:t>
      </w:r>
      <w:bookmarkEnd w:id="1"/>
    </w:p>
    <w:p w14:paraId="47DF7DC1" w14:textId="77777777" w:rsidR="00C20F47" w:rsidRPr="00E83C63" w:rsidRDefault="00165E17" w:rsidP="00C20F47">
      <w:pPr>
        <w:jc w:val="both"/>
        <w:rPr>
          <w:rFonts w:cs="Arial"/>
        </w:rPr>
      </w:pPr>
      <w:r w:rsidRPr="00E83C63">
        <w:rPr>
          <w:rFonts w:cs="Arial"/>
        </w:rPr>
        <w:t>This report advises the councillor on a shortage of residential care home places in Stirchley, Birmingham</w:t>
      </w:r>
      <w:r w:rsidR="00C20F47" w:rsidRPr="00E83C63">
        <w:rPr>
          <w:rFonts w:cs="Arial"/>
        </w:rPr>
        <w:t>. The report is based on presumed scarcity and not on a local find. Residential homes are used to offer personal care and accommodation such as washing, dressing and eating support. These are not the same as nursing homes that offer nursing care (NHS, 2026b). The service is needed when a person's needs cannot safely be met at home. It can help support aging individuals and those with disabilities and alleviate burden to families. The Care Act 2014 sets the framework for action in England (Part 1). It is emphasizing wellbeing, prevention and appropriate services to enable investment to be made in a planned way.</w:t>
      </w:r>
    </w:p>
    <w:p w14:paraId="63E8432E" w14:textId="77777777" w:rsidR="00C20F47" w:rsidRPr="00E83C63" w:rsidRDefault="00C20F47" w:rsidP="00A0375B">
      <w:pPr>
        <w:pStyle w:val="Heading2"/>
        <w:rPr>
          <w:rFonts w:ascii="Arial" w:hAnsi="Arial" w:cs="Arial"/>
        </w:rPr>
      </w:pPr>
      <w:bookmarkStart w:id="2" w:name="_Toc242695003"/>
      <w:r w:rsidRPr="00E83C63">
        <w:rPr>
          <w:rFonts w:ascii="Arial" w:hAnsi="Arial" w:cs="Arial"/>
        </w:rPr>
        <w:t>Impact on the community</w:t>
      </w:r>
      <w:bookmarkEnd w:id="2"/>
    </w:p>
    <w:p w14:paraId="60663565" w14:textId="77777777" w:rsidR="00C20F47" w:rsidRPr="00E83C63" w:rsidRDefault="00A234B2" w:rsidP="00C20F47">
      <w:pPr>
        <w:jc w:val="both"/>
        <w:rPr>
          <w:rFonts w:cs="Arial"/>
        </w:rPr>
      </w:pPr>
      <w:r w:rsidRPr="00E83C63">
        <w:rPr>
          <w:rFonts w:cs="Arial"/>
        </w:rPr>
        <w:t>A shortage can leave people without enough support for daily activities</w:t>
      </w:r>
      <w:r w:rsidR="00C20F47" w:rsidRPr="00E83C63">
        <w:rPr>
          <w:rFonts w:cs="Arial"/>
        </w:rPr>
        <w:t xml:space="preserve">. Delayed placements might mean greater potential for poor nutrition, falls and distress in this situation. These findings are in direct opposition to the requirements of section 1 of the Care Act </w:t>
      </w:r>
      <w:r w:rsidR="003C784C" w:rsidRPr="00E83C63">
        <w:rPr>
          <w:rFonts w:cs="Arial"/>
        </w:rPr>
        <w:t>(</w:t>
      </w:r>
      <w:r w:rsidR="00C20F47" w:rsidRPr="00E83C63">
        <w:rPr>
          <w:rFonts w:cs="Arial"/>
        </w:rPr>
        <w:t>2014</w:t>
      </w:r>
      <w:r w:rsidR="003C784C" w:rsidRPr="00E83C63">
        <w:rPr>
          <w:rFonts w:cs="Arial"/>
        </w:rPr>
        <w:t>)</w:t>
      </w:r>
      <w:r w:rsidR="00C20F47" w:rsidRPr="00E83C63">
        <w:rPr>
          <w:rFonts w:cs="Arial"/>
        </w:rPr>
        <w:t xml:space="preserve"> for Councils to promote wellbeing which includes dignity, health and personal control. Only a place where the service that is provided meets the needs of the person will be suitable.</w:t>
      </w:r>
    </w:p>
    <w:p w14:paraId="4C1B3CEE" w14:textId="77777777" w:rsidR="00C20F47" w:rsidRPr="00E83C63" w:rsidRDefault="00975E38" w:rsidP="00C20F47">
      <w:pPr>
        <w:jc w:val="both"/>
        <w:rPr>
          <w:rFonts w:cs="Arial"/>
        </w:rPr>
      </w:pPr>
      <w:r w:rsidRPr="00E83C63">
        <w:rPr>
          <w:rFonts w:cs="Arial"/>
        </w:rPr>
        <w:t>Limited local choice may also require people to move away from relatives and familiar surroundings</w:t>
      </w:r>
      <w:r w:rsidR="00C20F47" w:rsidRPr="00E83C63">
        <w:rPr>
          <w:rFonts w:cs="Arial"/>
        </w:rPr>
        <w:t>. This makes it more difficult to visit, particularly for families with low income and limited mobility. This can lead to a lack of social connection and a weaker relationship. Thus, location and cultural needs should be taken into consideration for care planning, and not all beds available should be considered equal (NHS, 2026b).</w:t>
      </w:r>
    </w:p>
    <w:p w14:paraId="4BFD5D1D" w14:textId="77777777" w:rsidR="00E85F00" w:rsidRPr="00E83C63" w:rsidRDefault="00C20F47" w:rsidP="00C20F47">
      <w:pPr>
        <w:jc w:val="both"/>
        <w:rPr>
          <w:rFonts w:cs="Arial"/>
        </w:rPr>
      </w:pPr>
      <w:r w:rsidRPr="00E83C63">
        <w:rPr>
          <w:rFonts w:cs="Arial"/>
        </w:rPr>
        <w:t>Families can offer care when they cannot afford to do so and while they await a placement. This may have an impact on carers' health and employment. Section 10 is an assessment for a carer to determine if there are apparent support needs (Care Act 2014). Limiting supplies can also cause delays in hospital discharge. The Care Quality Commission (CQC, 2024a) found variations in care home waiting times across the regions. There is some national evidence that there is cause for concern, although waiting times and family experience in Birmingham need to be reviewed to determine the number of additional places required</w:t>
      </w:r>
      <w:r w:rsidR="00A872EF" w:rsidRPr="00E83C63">
        <w:rPr>
          <w:rFonts w:cs="Arial"/>
        </w:rPr>
        <w:t>.</w:t>
      </w:r>
    </w:p>
    <w:p w14:paraId="51E9F587" w14:textId="77777777" w:rsidR="00E85F00" w:rsidRPr="00E83C63" w:rsidRDefault="00A872EF" w:rsidP="00A0375B">
      <w:pPr>
        <w:pStyle w:val="Heading2"/>
        <w:rPr>
          <w:rFonts w:ascii="Arial" w:hAnsi="Arial" w:cs="Arial"/>
        </w:rPr>
      </w:pPr>
      <w:bookmarkStart w:id="3" w:name="_Toc242695004"/>
      <w:r w:rsidRPr="00E83C63">
        <w:rPr>
          <w:rFonts w:ascii="Arial" w:hAnsi="Arial" w:cs="Arial"/>
        </w:rPr>
        <w:t>Recommendations</w:t>
      </w:r>
      <w:bookmarkEnd w:id="3"/>
    </w:p>
    <w:p w14:paraId="177D2DA3" w14:textId="77777777" w:rsidR="008A4046" w:rsidRPr="00E83C63" w:rsidRDefault="00A872EF" w:rsidP="008A4046">
      <w:pPr>
        <w:jc w:val="both"/>
        <w:rPr>
          <w:rFonts w:cs="Arial"/>
        </w:rPr>
      </w:pPr>
      <w:r w:rsidRPr="00E83C63">
        <w:rPr>
          <w:rFonts w:cs="Arial"/>
        </w:rPr>
        <w:t xml:space="preserve">The councillor should request a review of waiting lists, available places, fees and unmet needs within three months. </w:t>
      </w:r>
      <w:r w:rsidR="008A4046" w:rsidRPr="00E83C63">
        <w:rPr>
          <w:rFonts w:cs="Arial"/>
        </w:rPr>
        <w:t>Residents, carers, providers and NHS partners should be engaged by adult social care officers. Section 5 facilitates this by asking that councils foster a diverse and good quality care market. This review should be guided by Birmingham's care home market statement (Birmingham City Council, 2025), to support a costed plan (Department of Health and Social Care, 2025).</w:t>
      </w:r>
    </w:p>
    <w:p w14:paraId="384C87C7" w14:textId="77777777" w:rsidR="008A4046" w:rsidRPr="00E83C63" w:rsidRDefault="008A4046" w:rsidP="008A4046">
      <w:pPr>
        <w:jc w:val="both"/>
        <w:rPr>
          <w:rFonts w:cs="Arial"/>
        </w:rPr>
      </w:pPr>
      <w:r w:rsidRPr="00E83C63">
        <w:rPr>
          <w:rFonts w:cs="Arial"/>
        </w:rPr>
        <w:t xml:space="preserve">The council should then enter into agreements with providers and increase providers where there is an expressed need. Simply adding more beds will not address staffing issues. Skills for Care (2026) identified that there were approximately 96,000 vacancies for adult social care in England in 2025/26. Staff retention, staff supervision and staff training should be provided through contracts. NICE (2018) suggests training for staff supporting people with dementia should be </w:t>
      </w:r>
      <w:proofErr w:type="spellStart"/>
      <w:r w:rsidRPr="00E83C63">
        <w:rPr>
          <w:rFonts w:cs="Arial"/>
        </w:rPr>
        <w:t>person-centred</w:t>
      </w:r>
      <w:proofErr w:type="spellEnd"/>
      <w:r w:rsidRPr="00E83C63">
        <w:rPr>
          <w:rFonts w:cs="Arial"/>
        </w:rPr>
        <w:t>. This should lead to increased capacity and enhanced quality of care. Local plan should take account of those who pay privately for their care as well as residents who are funded by the council as limited choice and poor availability can impact on these individuals also.</w:t>
      </w:r>
    </w:p>
    <w:p w14:paraId="6B01B4A8" w14:textId="77777777" w:rsidR="008A4046" w:rsidRPr="00E83C63" w:rsidRDefault="008A4046" w:rsidP="008A4046">
      <w:pPr>
        <w:jc w:val="both"/>
        <w:rPr>
          <w:rFonts w:cs="Arial"/>
        </w:rPr>
      </w:pPr>
      <w:r w:rsidRPr="00E83C63">
        <w:rPr>
          <w:rFonts w:cs="Arial"/>
        </w:rPr>
        <w:t xml:space="preserve">Officers should carry out needs assessments and give funding advice and appropriate </w:t>
      </w:r>
      <w:r w:rsidR="00174FDA" w:rsidRPr="00E83C63">
        <w:rPr>
          <w:rFonts w:cs="Arial"/>
        </w:rPr>
        <w:t>short-term</w:t>
      </w:r>
      <w:r w:rsidRPr="00E83C63">
        <w:rPr>
          <w:rFonts w:cs="Arial"/>
        </w:rPr>
        <w:t xml:space="preserve"> assistance while expansion is being arranged. Section 9 assessment is mandatory if there are perceived care needs, even if the money isn't available. The Care Act 2014 makes it clear that if the conditions of Section 18 are satisfied, then the needs must be met but residential care is not necessarily free. Avoidable crises under section 2 should be </w:t>
      </w:r>
      <w:proofErr w:type="spellStart"/>
      <w:r w:rsidRPr="00E83C63">
        <w:rPr>
          <w:rFonts w:cs="Arial"/>
        </w:rPr>
        <w:t>minimised</w:t>
      </w:r>
      <w:proofErr w:type="spellEnd"/>
      <w:r w:rsidRPr="00E83C63">
        <w:rPr>
          <w:rFonts w:cs="Arial"/>
        </w:rPr>
        <w:t xml:space="preserve"> by planned respite/preventative support. Progress should be monitored quarterly using waiting times, suitability of placements, complaints and feedback received from residents and carers.</w:t>
      </w:r>
    </w:p>
    <w:p w14:paraId="3B7C894B" w14:textId="77777777" w:rsidR="008A4046" w:rsidRPr="00E83C63" w:rsidRDefault="008A4046" w:rsidP="00A0375B">
      <w:pPr>
        <w:pStyle w:val="Heading2"/>
        <w:rPr>
          <w:rFonts w:ascii="Arial" w:hAnsi="Arial" w:cs="Arial"/>
        </w:rPr>
      </w:pPr>
      <w:bookmarkStart w:id="4" w:name="_Toc242695005"/>
      <w:r w:rsidRPr="00E83C63">
        <w:rPr>
          <w:rFonts w:ascii="Arial" w:hAnsi="Arial" w:cs="Arial"/>
        </w:rPr>
        <w:t>Conclusion</w:t>
      </w:r>
      <w:bookmarkEnd w:id="4"/>
    </w:p>
    <w:p w14:paraId="33ABCA41" w14:textId="77777777" w:rsidR="00E85F00" w:rsidRPr="00E83C63" w:rsidRDefault="008A4046" w:rsidP="008A4046">
      <w:pPr>
        <w:jc w:val="both"/>
        <w:rPr>
          <w:rFonts w:cs="Arial"/>
        </w:rPr>
      </w:pPr>
      <w:r w:rsidRPr="00E83C63">
        <w:rPr>
          <w:rFonts w:cs="Arial"/>
        </w:rPr>
        <w:t>Residential care shortage can be detrimental to wellbeing, put pressure on carers and can cause difficulties with hospital discharge. Assessment, prevention and market planning is supported by the Care Act 2014 as a way to improve. The response should be based, however, on documented local needs and preferences. The councillor should endorse a costed plan which includes appropriate locations and a consistent and competent work force. Support to people should be happening sooner and regular review should be used to determine if people are staying connected to their community. Safe care, and improved daily life, not just the number of beds should be used to measure success</w:t>
      </w:r>
      <w:r w:rsidR="00A872EF" w:rsidRPr="00E83C63">
        <w:rPr>
          <w:rFonts w:cs="Arial"/>
        </w:rPr>
        <w:t>.</w:t>
      </w:r>
    </w:p>
    <w:p w14:paraId="607AE871" w14:textId="77777777" w:rsidR="00E85F00" w:rsidRPr="00E83C63" w:rsidRDefault="00A872EF" w:rsidP="000C44ED">
      <w:pPr>
        <w:jc w:val="both"/>
        <w:rPr>
          <w:rFonts w:cs="Arial"/>
        </w:rPr>
      </w:pPr>
      <w:r w:rsidRPr="00E83C63">
        <w:rPr>
          <w:rFonts w:cs="Arial"/>
        </w:rPr>
        <w:br w:type="page"/>
      </w:r>
    </w:p>
    <w:p w14:paraId="6634262B" w14:textId="77777777" w:rsidR="00E85F00" w:rsidRPr="00E83C63" w:rsidRDefault="00A872EF" w:rsidP="00936C69">
      <w:pPr>
        <w:pStyle w:val="Heading1"/>
        <w:rPr>
          <w:rFonts w:ascii="Arial" w:hAnsi="Arial" w:cs="Arial"/>
        </w:rPr>
      </w:pPr>
      <w:bookmarkStart w:id="5" w:name="_Toc242695006"/>
      <w:r w:rsidRPr="00E83C63">
        <w:rPr>
          <w:rFonts w:ascii="Arial" w:hAnsi="Arial" w:cs="Arial"/>
        </w:rPr>
        <w:t>Task 2 Essay</w:t>
      </w:r>
      <w:bookmarkEnd w:id="5"/>
    </w:p>
    <w:p w14:paraId="79A927C5" w14:textId="77777777" w:rsidR="00E85F00" w:rsidRPr="00E83C63" w:rsidRDefault="00A872EF" w:rsidP="00936C69">
      <w:pPr>
        <w:pStyle w:val="Heading2"/>
        <w:rPr>
          <w:rFonts w:ascii="Arial" w:hAnsi="Arial" w:cs="Arial"/>
        </w:rPr>
      </w:pPr>
      <w:bookmarkStart w:id="6" w:name="_Toc242695007"/>
      <w:r w:rsidRPr="00E83C63">
        <w:rPr>
          <w:rFonts w:ascii="Arial" w:hAnsi="Arial" w:cs="Arial"/>
        </w:rPr>
        <w:t>Community Antenatal Midwifery Services in England</w:t>
      </w:r>
      <w:bookmarkEnd w:id="6"/>
    </w:p>
    <w:p w14:paraId="69679CD6" w14:textId="77777777" w:rsidR="00E85F00" w:rsidRPr="00E83C63" w:rsidRDefault="00A872EF" w:rsidP="000C44ED">
      <w:pPr>
        <w:pStyle w:val="Heading2"/>
        <w:jc w:val="both"/>
        <w:rPr>
          <w:rFonts w:ascii="Arial" w:hAnsi="Arial" w:cs="Arial"/>
        </w:rPr>
      </w:pPr>
      <w:bookmarkStart w:id="7" w:name="_Toc242695008"/>
      <w:r w:rsidRPr="00E83C63">
        <w:rPr>
          <w:rFonts w:ascii="Arial" w:hAnsi="Arial" w:cs="Arial"/>
        </w:rPr>
        <w:t>Introduction</w:t>
      </w:r>
      <w:bookmarkEnd w:id="7"/>
    </w:p>
    <w:p w14:paraId="46F8A9B7" w14:textId="77777777" w:rsidR="0080170E" w:rsidRPr="00E83C63" w:rsidRDefault="00A872EF" w:rsidP="0080170E">
      <w:pPr>
        <w:jc w:val="both"/>
        <w:rPr>
          <w:rFonts w:cs="Arial"/>
        </w:rPr>
      </w:pPr>
      <w:r w:rsidRPr="00E83C63">
        <w:rPr>
          <w:rFonts w:cs="Arial"/>
        </w:rPr>
        <w:t xml:space="preserve">Community antenatal midwifery services provide pregnancy care before birth, often through local clinics and GP surgeries. </w:t>
      </w:r>
      <w:r w:rsidR="0080170E" w:rsidRPr="00E83C63">
        <w:rPr>
          <w:rFonts w:cs="Arial"/>
        </w:rPr>
        <w:t>The midwives check the health, and explain tests, give advice and arrange specialist help if necessary (NHS, 2026a). The service promotes physical health and emotional wellbeing and the making of informed choices. It is not just to look for sickness, as pregnancy also means changes in family life, and in one's own confidence. Community Antenatal care is part of the NHS maternity services in England. This essay discusses how it has evolved through the ages and its present-day function and significance for consumers of its service. It states that access to care and trustful relationships can enhance pregnancy experiences. But such benefits are conditional on safe staffing and effective referral and fair access.</w:t>
      </w:r>
    </w:p>
    <w:p w14:paraId="4C93A181" w14:textId="77777777" w:rsidR="00FF7610" w:rsidRPr="00E83C63" w:rsidRDefault="00FF7610" w:rsidP="003D2F69">
      <w:pPr>
        <w:pStyle w:val="Heading2"/>
        <w:rPr>
          <w:rFonts w:ascii="Arial" w:hAnsi="Arial" w:cs="Arial"/>
        </w:rPr>
      </w:pPr>
      <w:bookmarkStart w:id="8" w:name="_Toc242695009"/>
      <w:r w:rsidRPr="00E83C63">
        <w:rPr>
          <w:rFonts w:ascii="Arial" w:hAnsi="Arial" w:cs="Arial"/>
        </w:rPr>
        <w:t>Historical context and current function</w:t>
      </w:r>
      <w:bookmarkEnd w:id="8"/>
    </w:p>
    <w:p w14:paraId="56A7AB67" w14:textId="77777777" w:rsidR="0080170E" w:rsidRPr="00E83C63" w:rsidRDefault="00FF7610" w:rsidP="00FF7610">
      <w:pPr>
        <w:jc w:val="both"/>
        <w:rPr>
          <w:rFonts w:cs="Arial"/>
        </w:rPr>
      </w:pPr>
      <w:r w:rsidRPr="00E83C63">
        <w:rPr>
          <w:rFonts w:cs="Arial"/>
        </w:rPr>
        <w:t xml:space="preserve">Community midwifery developed from women supporting childbirth within families and </w:t>
      </w:r>
      <w:proofErr w:type="spellStart"/>
      <w:r w:rsidRPr="00E83C63">
        <w:rPr>
          <w:rFonts w:cs="Arial"/>
        </w:rPr>
        <w:t>neighbourhoods</w:t>
      </w:r>
      <w:proofErr w:type="spellEnd"/>
      <w:r w:rsidR="0080170E" w:rsidRPr="00E83C63">
        <w:rPr>
          <w:rFonts w:cs="Arial"/>
        </w:rPr>
        <w:t>. Formal regulation grew as concerns about unsafe practice increased. The Midwives Bill was discussed in Parliament in 1902, issues of certification, training and the problems faced by poor families in the rural areas for skilled help were discussed (UK Parliament, 1902). This led to the passage of the Midwives Act 1902 which was a step towards regulation. This was important as safety became a public issue and was no longer solely reliant on local experience.</w:t>
      </w:r>
    </w:p>
    <w:p w14:paraId="79676A94" w14:textId="77777777" w:rsidR="0080170E" w:rsidRPr="00E83C63" w:rsidRDefault="0080170E" w:rsidP="0080170E">
      <w:pPr>
        <w:jc w:val="both"/>
        <w:rPr>
          <w:rFonts w:cs="Arial"/>
        </w:rPr>
      </w:pPr>
      <w:r w:rsidRPr="00E83C63">
        <w:rPr>
          <w:rFonts w:cs="Arial"/>
        </w:rPr>
        <w:t>The NHS was established in 1948 and it is a free at the point of delivery service (NHS England, no date). This contributed to the embedding of pregnancy care in a national system. Antenatal practice evolved over time to an approach of planned checks, screening and shared decision making. It has changed focus to its role as a preventer: risk identification early in life provides opportunities for earlier action.</w:t>
      </w:r>
    </w:p>
    <w:p w14:paraId="0F7099A5" w14:textId="77777777" w:rsidR="00E85F00" w:rsidRPr="00E83C63" w:rsidRDefault="0006035B" w:rsidP="0080170E">
      <w:pPr>
        <w:jc w:val="both"/>
        <w:rPr>
          <w:rFonts w:cs="Arial"/>
        </w:rPr>
      </w:pPr>
      <w:r w:rsidRPr="00E83C63">
        <w:rPr>
          <w:rFonts w:cs="Arial"/>
        </w:rPr>
        <w:t>Today, women can refer themselves to maternity services</w:t>
      </w:r>
      <w:r w:rsidR="0080170E" w:rsidRPr="00E83C63">
        <w:rPr>
          <w:rFonts w:cs="Arial"/>
        </w:rPr>
        <w:t>. NICE (2021) suggest a booking appointment by ten weeks, ten routine appointments per first pregnancy and seven appointments in subsequent pregnancies. Extra care is provided on an as-required basis. The midwives assess past medical and social history, perform urine and blood pressure check, and address mental health. They arrange screening and scans, provide information on warning signs and assist in birth planning (NHS, 2026a). A coordinated approach to care is required for those women who have complications, in conjunction with the obstetric team and other specialist teams. Community provision is thus integrated into a broader pathway to maternity</w:t>
      </w:r>
      <w:r w:rsidR="00A872EF" w:rsidRPr="00E83C63">
        <w:rPr>
          <w:rFonts w:cs="Arial"/>
        </w:rPr>
        <w:t>.</w:t>
      </w:r>
    </w:p>
    <w:p w14:paraId="6DC2F561" w14:textId="77777777" w:rsidR="00E85F00" w:rsidRPr="00E83C63" w:rsidRDefault="00A872EF" w:rsidP="000C44ED">
      <w:pPr>
        <w:pStyle w:val="Heading2"/>
        <w:jc w:val="both"/>
        <w:rPr>
          <w:rFonts w:ascii="Arial" w:hAnsi="Arial" w:cs="Arial"/>
        </w:rPr>
      </w:pPr>
      <w:bookmarkStart w:id="9" w:name="_Toc242695010"/>
      <w:r w:rsidRPr="00E83C63">
        <w:rPr>
          <w:rFonts w:ascii="Arial" w:hAnsi="Arial" w:cs="Arial"/>
        </w:rPr>
        <w:t>Critical evaluation and significance for service users</w:t>
      </w:r>
      <w:bookmarkEnd w:id="9"/>
    </w:p>
    <w:p w14:paraId="6B4C6B0B" w14:textId="77777777" w:rsidR="00F10B7D" w:rsidRPr="00E83C63" w:rsidRDefault="00A872EF" w:rsidP="00F10B7D">
      <w:pPr>
        <w:jc w:val="both"/>
        <w:rPr>
          <w:rFonts w:cs="Arial"/>
        </w:rPr>
      </w:pPr>
      <w:r w:rsidRPr="00E83C63">
        <w:rPr>
          <w:rFonts w:cs="Arial"/>
        </w:rPr>
        <w:t xml:space="preserve">A major strength is prevention. </w:t>
      </w:r>
      <w:r w:rsidR="00F10B7D" w:rsidRPr="00E83C63">
        <w:rPr>
          <w:rFonts w:cs="Arial"/>
        </w:rPr>
        <w:t>Early appointments can spot health risks/social concerns prior to when it becomes more difficult to manage. In addition, clear explanations can support women to better understand options and to consent to them (NICE, 2021). Depending on the locality, supportive talks can build confidence and decrease the need for travel to local clinics, which can reduce the uncertainty. Even when a pregnancy is uncomplicated, these benefits are important to quality of life.</w:t>
      </w:r>
    </w:p>
    <w:p w14:paraId="6DB378E8" w14:textId="77777777" w:rsidR="00F10B7D" w:rsidRPr="00E83C63" w:rsidRDefault="00C520C9" w:rsidP="00F10B7D">
      <w:pPr>
        <w:jc w:val="both"/>
        <w:rPr>
          <w:rFonts w:cs="Arial"/>
        </w:rPr>
      </w:pPr>
      <w:r w:rsidRPr="00E83C63">
        <w:rPr>
          <w:rFonts w:cs="Arial"/>
        </w:rPr>
        <w:t>Continuity can strengthen relationships</w:t>
      </w:r>
      <w:r w:rsidR="00F10B7D" w:rsidRPr="00E83C63">
        <w:rPr>
          <w:rFonts w:cs="Arial"/>
        </w:rPr>
        <w:t>. Sandall et al. (2024) looked at 17 studies of 18,533 women. Having the same midwife/s or small team from pregnancy to birth and early parenting was linked to fewer caesarean and instrumental births and more positive experiences. However, these findings are across the entire care pathway and cannot be attributed to community antenatal appointments only. Information on neonatal deaths was not conclusive and disadvantaged groups were under-represented.</w:t>
      </w:r>
    </w:p>
    <w:p w14:paraId="19325C7C" w14:textId="77777777" w:rsidR="00F10B7D" w:rsidRPr="00E83C63" w:rsidRDefault="00B0793E" w:rsidP="00F10B7D">
      <w:pPr>
        <w:jc w:val="both"/>
        <w:rPr>
          <w:rFonts w:cs="Arial"/>
        </w:rPr>
      </w:pPr>
      <w:r w:rsidRPr="00E83C63">
        <w:rPr>
          <w:rFonts w:cs="Arial"/>
        </w:rPr>
        <w:t>Staffing and unequal access limit effectiveness</w:t>
      </w:r>
      <w:r w:rsidR="00F10B7D" w:rsidRPr="00E83C63">
        <w:rPr>
          <w:rFonts w:cs="Arial"/>
        </w:rPr>
        <w:t>. CQC (2024b) raised issues of a shortage of staff and varying practices of addressing maternity inequalities. While the scope of its review was broader maternity services, these findings give concern for reliable community support and referral. Access may be more difficult due to language barriers, transportation fees and digital exclusion. Also, quick appointments can limit the discussion of sensitivities. Professional interpreters, flexibility in booking, and adequate appointment time is important, therefore. Midwife-led care is important and useful but specialist backup is needed when risks arise. Women also feel respected and involved in care decisions when they are listened to and their concerns are heard.</w:t>
      </w:r>
    </w:p>
    <w:p w14:paraId="3C12D2CB" w14:textId="77777777" w:rsidR="00F10B7D" w:rsidRPr="00E83C63" w:rsidRDefault="00F10B7D" w:rsidP="003B0C5D">
      <w:pPr>
        <w:pStyle w:val="Heading2"/>
        <w:rPr>
          <w:rFonts w:ascii="Arial" w:hAnsi="Arial" w:cs="Arial"/>
        </w:rPr>
      </w:pPr>
      <w:bookmarkStart w:id="10" w:name="_Toc242695011"/>
      <w:r w:rsidRPr="00E83C63">
        <w:rPr>
          <w:rFonts w:ascii="Arial" w:hAnsi="Arial" w:cs="Arial"/>
        </w:rPr>
        <w:t>Conclusion</w:t>
      </w:r>
      <w:bookmarkEnd w:id="10"/>
    </w:p>
    <w:p w14:paraId="392D961B" w14:textId="77777777" w:rsidR="00DA2297" w:rsidRDefault="00F10B7D" w:rsidP="000C44ED">
      <w:pPr>
        <w:jc w:val="both"/>
        <w:rPr>
          <w:rFonts w:cs="Arial"/>
        </w:rPr>
      </w:pPr>
      <w:r w:rsidRPr="00E83C63">
        <w:rPr>
          <w:rFonts w:cs="Arial"/>
        </w:rPr>
        <w:t>Antenatal midwifery in the community is a growth from local childbirth support to regulated planned childbirth support. Its greatest assets are early risk identification and trusted advice and support to make informed decisions. These can guard wellbeing and boost confidence during a significant life change. But that doesn't happen when staffing is not adequate or access is not equal. There is some evidence of continuity, but there is not a certain level of outcomes and population groups. Services must safeguard safe staffing, easy communication and improve referrals. Quality should be assessed in the light of women's experiences as well as clinical outcomes – and especially those of women who are disadvantaged</w:t>
      </w:r>
      <w:r w:rsidR="00A872EF" w:rsidRPr="00E83C63">
        <w:rPr>
          <w:rFonts w:cs="Arial"/>
        </w:rPr>
        <w:t>.</w:t>
      </w:r>
    </w:p>
    <w:p w14:paraId="24E453EA" w14:textId="77777777" w:rsidR="00E85F00" w:rsidRPr="00DA2297" w:rsidRDefault="00DA2297" w:rsidP="00DA2297">
      <w:r>
        <w:br w:type="page"/>
      </w:r>
    </w:p>
    <w:p w14:paraId="66740422" w14:textId="77777777" w:rsidR="00E85F00" w:rsidRPr="00E83C63" w:rsidRDefault="00A872EF" w:rsidP="00936C69">
      <w:pPr>
        <w:pStyle w:val="Heading1"/>
        <w:rPr>
          <w:rFonts w:ascii="Arial" w:hAnsi="Arial" w:cs="Arial"/>
        </w:rPr>
      </w:pPr>
      <w:bookmarkStart w:id="11" w:name="_Toc242695012"/>
      <w:r w:rsidRPr="00E83C63">
        <w:rPr>
          <w:rFonts w:ascii="Arial" w:hAnsi="Arial" w:cs="Arial"/>
        </w:rPr>
        <w:t>Reference</w:t>
      </w:r>
      <w:r w:rsidR="00A0375B" w:rsidRPr="00E83C63">
        <w:rPr>
          <w:rFonts w:ascii="Arial" w:hAnsi="Arial" w:cs="Arial"/>
        </w:rPr>
        <w:t>s</w:t>
      </w:r>
      <w:bookmarkEnd w:id="11"/>
    </w:p>
    <w:p w14:paraId="0BCF7B2D" w14:textId="77777777" w:rsidR="00E85F00" w:rsidRPr="00E83C63" w:rsidRDefault="00A872EF" w:rsidP="000C44ED">
      <w:pPr>
        <w:keepLines/>
        <w:spacing w:after="200"/>
        <w:ind w:left="360" w:hanging="360"/>
        <w:jc w:val="both"/>
        <w:rPr>
          <w:rFonts w:cs="Arial"/>
        </w:rPr>
      </w:pPr>
      <w:r w:rsidRPr="00E83C63">
        <w:rPr>
          <w:rFonts w:cs="Arial"/>
        </w:rPr>
        <w:t xml:space="preserve">Birmingham City Council (2025) </w:t>
      </w:r>
      <w:r w:rsidRPr="00E83C63">
        <w:rPr>
          <w:rFonts w:cs="Arial"/>
          <w:i/>
        </w:rPr>
        <w:t>Market Position Statement 2025 – Older Adult Care Homes</w:t>
      </w:r>
      <w:r w:rsidRPr="00E83C63">
        <w:rPr>
          <w:rFonts w:cs="Arial"/>
        </w:rPr>
        <w:t xml:space="preserve">. Available at: </w:t>
      </w:r>
      <w:r w:rsidRPr="00E83C63">
        <w:rPr>
          <w:rFonts w:cs="Arial"/>
          <w:color w:val="3333FF"/>
        </w:rPr>
        <w:t xml:space="preserve">https://www.birmingham.gov.uk/download/downloads/id/30886/older_adult_care_homes_-_mps_-_full_document.pdf </w:t>
      </w:r>
      <w:r w:rsidRPr="00E83C63">
        <w:rPr>
          <w:rFonts w:cs="Arial"/>
        </w:rPr>
        <w:t>(Accessed: 12 October 2026).</w:t>
      </w:r>
    </w:p>
    <w:p w14:paraId="31B51343" w14:textId="77777777" w:rsidR="00E85F00" w:rsidRPr="00E83C63" w:rsidRDefault="00A872EF" w:rsidP="000C44ED">
      <w:pPr>
        <w:keepLines/>
        <w:spacing w:after="200"/>
        <w:ind w:left="360" w:hanging="360"/>
        <w:jc w:val="both"/>
        <w:rPr>
          <w:rFonts w:cs="Arial"/>
        </w:rPr>
      </w:pPr>
      <w:r w:rsidRPr="00E83C63">
        <w:rPr>
          <w:rFonts w:cs="Arial"/>
        </w:rPr>
        <w:t xml:space="preserve">Birmingham City Council (2026) </w:t>
      </w:r>
      <w:r w:rsidRPr="00E83C63">
        <w:rPr>
          <w:rFonts w:cs="Arial"/>
          <w:i/>
        </w:rPr>
        <w:t>Councillor Kamel Hawwash</w:t>
      </w:r>
      <w:r w:rsidRPr="00E83C63">
        <w:rPr>
          <w:rFonts w:cs="Arial"/>
        </w:rPr>
        <w:t xml:space="preserve">. Available at: </w:t>
      </w:r>
      <w:r w:rsidRPr="00E83C63">
        <w:rPr>
          <w:rFonts w:cs="Arial"/>
          <w:color w:val="3333FF"/>
        </w:rPr>
        <w:t xml:space="preserve">https://www.birmingham.gov.uk/councillors/82/kamel_hawwash </w:t>
      </w:r>
      <w:r w:rsidRPr="00E83C63">
        <w:rPr>
          <w:rFonts w:cs="Arial"/>
        </w:rPr>
        <w:t>(Accessed: 12 October 2026).</w:t>
      </w:r>
    </w:p>
    <w:p w14:paraId="0AB0C7BC" w14:textId="77777777" w:rsidR="00E85F00" w:rsidRPr="00E83C63" w:rsidRDefault="00A872EF" w:rsidP="000C44ED">
      <w:pPr>
        <w:keepLines/>
        <w:spacing w:after="200"/>
        <w:ind w:left="360" w:hanging="360"/>
        <w:jc w:val="both"/>
        <w:rPr>
          <w:rFonts w:cs="Arial"/>
        </w:rPr>
      </w:pPr>
      <w:r w:rsidRPr="00E83C63">
        <w:rPr>
          <w:rFonts w:cs="Arial"/>
          <w:i/>
        </w:rPr>
        <w:t>Care Act 2014</w:t>
      </w:r>
      <w:r w:rsidRPr="00E83C63">
        <w:rPr>
          <w:rFonts w:cs="Arial"/>
        </w:rPr>
        <w:t xml:space="preserve">, c. 23. Available at: </w:t>
      </w:r>
      <w:r w:rsidRPr="00E83C63">
        <w:rPr>
          <w:rFonts w:cs="Arial"/>
          <w:color w:val="3333FF"/>
        </w:rPr>
        <w:t xml:space="preserve">https://www.legislation.gov.uk/ukpga/2014/23/contents </w:t>
      </w:r>
      <w:r w:rsidRPr="00E83C63">
        <w:rPr>
          <w:rFonts w:cs="Arial"/>
        </w:rPr>
        <w:t>(Accessed: 11 October 2026).</w:t>
      </w:r>
    </w:p>
    <w:p w14:paraId="3AEB3B55" w14:textId="77777777" w:rsidR="00E85F00" w:rsidRPr="00E83C63" w:rsidRDefault="00A872EF" w:rsidP="000C44ED">
      <w:pPr>
        <w:keepLines/>
        <w:spacing w:after="200"/>
        <w:ind w:left="360" w:hanging="360"/>
        <w:jc w:val="both"/>
        <w:rPr>
          <w:rFonts w:cs="Arial"/>
        </w:rPr>
      </w:pPr>
      <w:r w:rsidRPr="00E83C63">
        <w:rPr>
          <w:rFonts w:cs="Arial"/>
        </w:rPr>
        <w:t xml:space="preserve">Care Quality Commission (2024a) Adult social care. </w:t>
      </w:r>
      <w:r w:rsidRPr="00E83C63">
        <w:rPr>
          <w:rFonts w:cs="Arial"/>
          <w:i/>
        </w:rPr>
        <w:t>The state of health care and adult social care in England 2023/24</w:t>
      </w:r>
      <w:r w:rsidRPr="00E83C63">
        <w:rPr>
          <w:rFonts w:cs="Arial"/>
        </w:rPr>
        <w:t xml:space="preserve">. Available at: </w:t>
      </w:r>
      <w:r w:rsidRPr="00E83C63">
        <w:rPr>
          <w:rFonts w:cs="Arial"/>
          <w:color w:val="3333FF"/>
        </w:rPr>
        <w:t>https://www.cqc.org.uk/publications/major-report/state-care/2023-2024/access/asc</w:t>
      </w:r>
      <w:r w:rsidRPr="00E83C63">
        <w:rPr>
          <w:rFonts w:cs="Arial"/>
        </w:rPr>
        <w:t xml:space="preserve"> (Accessed: 11 October 2026).</w:t>
      </w:r>
    </w:p>
    <w:p w14:paraId="6D500305" w14:textId="77777777" w:rsidR="00E85F00" w:rsidRPr="00E83C63" w:rsidRDefault="00A872EF" w:rsidP="000C44ED">
      <w:pPr>
        <w:keepLines/>
        <w:spacing w:after="200"/>
        <w:ind w:left="360" w:hanging="360"/>
        <w:jc w:val="both"/>
        <w:rPr>
          <w:rFonts w:cs="Arial"/>
        </w:rPr>
      </w:pPr>
      <w:r w:rsidRPr="00E83C63">
        <w:rPr>
          <w:rFonts w:cs="Arial"/>
        </w:rPr>
        <w:t xml:space="preserve">Care Quality Commission (2024b) </w:t>
      </w:r>
      <w:r w:rsidRPr="00E83C63">
        <w:rPr>
          <w:rFonts w:cs="Arial"/>
          <w:i/>
        </w:rPr>
        <w:t>National review of maternity services in England 2022 to 2024</w:t>
      </w:r>
      <w:r w:rsidRPr="00E83C63">
        <w:rPr>
          <w:rFonts w:cs="Arial"/>
        </w:rPr>
        <w:t xml:space="preserve">. Available at: </w:t>
      </w:r>
      <w:r w:rsidRPr="00E83C63">
        <w:rPr>
          <w:rFonts w:cs="Arial"/>
          <w:color w:val="3333FF"/>
        </w:rPr>
        <w:t>https://www.cqc.org.uk/publications/maternity-services-2022-2024</w:t>
      </w:r>
      <w:r w:rsidRPr="00E83C63">
        <w:rPr>
          <w:rFonts w:cs="Arial"/>
        </w:rPr>
        <w:t xml:space="preserve"> (Accessed: 11 October 2026).</w:t>
      </w:r>
    </w:p>
    <w:p w14:paraId="3190BA2C" w14:textId="77777777" w:rsidR="00E85F00" w:rsidRPr="00E83C63" w:rsidRDefault="00A872EF" w:rsidP="000C44ED">
      <w:pPr>
        <w:keepLines/>
        <w:spacing w:after="200"/>
        <w:ind w:left="360" w:hanging="360"/>
        <w:jc w:val="both"/>
        <w:rPr>
          <w:rFonts w:cs="Arial"/>
        </w:rPr>
      </w:pPr>
      <w:r w:rsidRPr="00E83C63">
        <w:rPr>
          <w:rFonts w:cs="Arial"/>
        </w:rPr>
        <w:t xml:space="preserve">Department of Health and Social Care (2025) </w:t>
      </w:r>
      <w:r w:rsidRPr="00E83C63">
        <w:rPr>
          <w:rFonts w:cs="Arial"/>
          <w:i/>
        </w:rPr>
        <w:t>Care and support statutory guidance</w:t>
      </w:r>
      <w:r w:rsidRPr="00E83C63">
        <w:rPr>
          <w:rFonts w:cs="Arial"/>
        </w:rPr>
        <w:t xml:space="preserve">. Available at: </w:t>
      </w:r>
      <w:r w:rsidRPr="00E83C63">
        <w:rPr>
          <w:rFonts w:cs="Arial"/>
          <w:color w:val="3333FF"/>
        </w:rPr>
        <w:t>https://www.gov.uk/government/publications/care-act-statutory-guidance/care-and-support-statutory-guidance</w:t>
      </w:r>
      <w:r w:rsidRPr="00E83C63">
        <w:rPr>
          <w:rFonts w:cs="Arial"/>
        </w:rPr>
        <w:t xml:space="preserve"> (Accessed: 11 October 2026).</w:t>
      </w:r>
    </w:p>
    <w:p w14:paraId="1842FE48" w14:textId="77777777" w:rsidR="00E85F00" w:rsidRPr="00E83C63" w:rsidRDefault="00A872EF" w:rsidP="000C44ED">
      <w:pPr>
        <w:keepLines/>
        <w:spacing w:after="200"/>
        <w:ind w:left="360" w:hanging="360"/>
        <w:jc w:val="both"/>
        <w:rPr>
          <w:rFonts w:cs="Arial"/>
        </w:rPr>
      </w:pPr>
      <w:r w:rsidRPr="00E83C63">
        <w:rPr>
          <w:rFonts w:cs="Arial"/>
        </w:rPr>
        <w:t xml:space="preserve">National Institute for Health and Care Excellence (2018) </w:t>
      </w:r>
      <w:r w:rsidRPr="00E83C63">
        <w:rPr>
          <w:rFonts w:cs="Arial"/>
          <w:i/>
        </w:rPr>
        <w:t>Dementia: assessment, management and support for people living with dementia and their carers</w:t>
      </w:r>
      <w:r w:rsidRPr="00E83C63">
        <w:rPr>
          <w:rFonts w:cs="Arial"/>
        </w:rPr>
        <w:t xml:space="preserve">. NICE guideline NG97. Available at: </w:t>
      </w:r>
      <w:r w:rsidRPr="00E83C63">
        <w:rPr>
          <w:rFonts w:cs="Arial"/>
          <w:color w:val="3333FF"/>
        </w:rPr>
        <w:t xml:space="preserve">https://www.nice.org.uk/guidance/ng97 </w:t>
      </w:r>
      <w:r w:rsidRPr="00E83C63">
        <w:rPr>
          <w:rFonts w:cs="Arial"/>
        </w:rPr>
        <w:t>(Accessed: 11 October 2026).</w:t>
      </w:r>
    </w:p>
    <w:p w14:paraId="5D21D0E5" w14:textId="77777777" w:rsidR="00E85F00" w:rsidRPr="00E83C63" w:rsidRDefault="00A872EF" w:rsidP="000C44ED">
      <w:pPr>
        <w:keepLines/>
        <w:spacing w:after="200"/>
        <w:ind w:left="360" w:hanging="360"/>
        <w:jc w:val="both"/>
        <w:rPr>
          <w:rFonts w:cs="Arial"/>
        </w:rPr>
      </w:pPr>
      <w:r w:rsidRPr="00E83C63">
        <w:rPr>
          <w:rFonts w:cs="Arial"/>
        </w:rPr>
        <w:t xml:space="preserve">National Institute for Health and Care Excellence (2021) </w:t>
      </w:r>
      <w:r w:rsidRPr="00E83C63">
        <w:rPr>
          <w:rFonts w:cs="Arial"/>
          <w:i/>
        </w:rPr>
        <w:t>Antenatal care</w:t>
      </w:r>
      <w:r w:rsidRPr="00E83C63">
        <w:rPr>
          <w:rFonts w:cs="Arial"/>
        </w:rPr>
        <w:t xml:space="preserve">. NICE guideline NG201. Available at: </w:t>
      </w:r>
      <w:r w:rsidRPr="00E83C63">
        <w:rPr>
          <w:rFonts w:cs="Arial"/>
          <w:color w:val="3333FF"/>
        </w:rPr>
        <w:t xml:space="preserve">https://www.nice.org.uk/guidance/ng201 </w:t>
      </w:r>
      <w:r w:rsidRPr="00E83C63">
        <w:rPr>
          <w:rFonts w:cs="Arial"/>
        </w:rPr>
        <w:t>(Accessed: 11 October 2026).</w:t>
      </w:r>
    </w:p>
    <w:p w14:paraId="7557B8A1" w14:textId="77777777" w:rsidR="00E85F00" w:rsidRPr="00E83C63" w:rsidRDefault="00A872EF" w:rsidP="000C44ED">
      <w:pPr>
        <w:keepLines/>
        <w:spacing w:after="200"/>
        <w:ind w:left="360" w:hanging="360"/>
        <w:jc w:val="both"/>
        <w:rPr>
          <w:rFonts w:cs="Arial"/>
        </w:rPr>
      </w:pPr>
      <w:r w:rsidRPr="00E83C63">
        <w:rPr>
          <w:rFonts w:cs="Arial"/>
        </w:rPr>
        <w:t xml:space="preserve">NHS (2026a) </w:t>
      </w:r>
      <w:r w:rsidRPr="00E83C63">
        <w:rPr>
          <w:rFonts w:cs="Arial"/>
          <w:i/>
        </w:rPr>
        <w:t>Antenatal (pregnancy) care and appointments</w:t>
      </w:r>
      <w:r w:rsidRPr="00E83C63">
        <w:rPr>
          <w:rFonts w:cs="Arial"/>
        </w:rPr>
        <w:t xml:space="preserve">. Available at: </w:t>
      </w:r>
      <w:r w:rsidRPr="00E83C63">
        <w:rPr>
          <w:rFonts w:cs="Arial"/>
          <w:color w:val="3333FF"/>
        </w:rPr>
        <w:t xml:space="preserve">https://www.nhs.uk/pregnancy/your-pregnancy-care/your-antenatal-care-and-appointments/ </w:t>
      </w:r>
      <w:r w:rsidRPr="00E83C63">
        <w:rPr>
          <w:rFonts w:cs="Arial"/>
        </w:rPr>
        <w:t>(Accessed: 11 October 2026).</w:t>
      </w:r>
    </w:p>
    <w:p w14:paraId="4152F7B7" w14:textId="77777777" w:rsidR="00E85F00" w:rsidRPr="00E83C63" w:rsidRDefault="00A872EF" w:rsidP="000C44ED">
      <w:pPr>
        <w:keepLines/>
        <w:spacing w:after="200"/>
        <w:ind w:left="360" w:hanging="360"/>
        <w:jc w:val="both"/>
        <w:rPr>
          <w:rFonts w:cs="Arial"/>
        </w:rPr>
      </w:pPr>
      <w:r w:rsidRPr="00E83C63">
        <w:rPr>
          <w:rFonts w:cs="Arial"/>
        </w:rPr>
        <w:t xml:space="preserve">NHS (2026b) </w:t>
      </w:r>
      <w:r w:rsidRPr="00E83C63">
        <w:rPr>
          <w:rFonts w:cs="Arial"/>
          <w:i/>
        </w:rPr>
        <w:t>Care homes</w:t>
      </w:r>
      <w:r w:rsidRPr="00E83C63">
        <w:rPr>
          <w:rFonts w:cs="Arial"/>
        </w:rPr>
        <w:t xml:space="preserve">. Available at: </w:t>
      </w:r>
      <w:r w:rsidRPr="00E83C63">
        <w:rPr>
          <w:rFonts w:cs="Arial"/>
          <w:color w:val="3333FF"/>
        </w:rPr>
        <w:t xml:space="preserve">https://www.nhs.uk/social-care-and-support/care-services-equipment-and-care-homes/care-homes/ </w:t>
      </w:r>
      <w:r w:rsidRPr="00E83C63">
        <w:rPr>
          <w:rFonts w:cs="Arial"/>
        </w:rPr>
        <w:t>(Accessed: 11 October 2026).</w:t>
      </w:r>
    </w:p>
    <w:p w14:paraId="26F611A8" w14:textId="77777777" w:rsidR="00E85F00" w:rsidRPr="00E83C63" w:rsidRDefault="00A872EF" w:rsidP="000C44ED">
      <w:pPr>
        <w:keepLines/>
        <w:spacing w:after="200"/>
        <w:ind w:left="360" w:hanging="360"/>
        <w:jc w:val="both"/>
        <w:rPr>
          <w:rFonts w:cs="Arial"/>
        </w:rPr>
      </w:pPr>
      <w:r w:rsidRPr="00E83C63">
        <w:rPr>
          <w:rFonts w:cs="Arial"/>
        </w:rPr>
        <w:t xml:space="preserve">NHS England (no date) </w:t>
      </w:r>
      <w:r w:rsidRPr="00E83C63">
        <w:rPr>
          <w:rFonts w:cs="Arial"/>
          <w:i/>
        </w:rPr>
        <w:t>Milestones of the NHS</w:t>
      </w:r>
      <w:r w:rsidRPr="00E83C63">
        <w:rPr>
          <w:rFonts w:cs="Arial"/>
        </w:rPr>
        <w:t xml:space="preserve">. Available at: </w:t>
      </w:r>
      <w:r w:rsidRPr="00E83C63">
        <w:rPr>
          <w:rFonts w:cs="Arial"/>
          <w:color w:val="3333FF"/>
        </w:rPr>
        <w:t xml:space="preserve">https://www.england.nhs.uk/about/nhs-history/ </w:t>
      </w:r>
      <w:r w:rsidRPr="00E83C63">
        <w:rPr>
          <w:rFonts w:cs="Arial"/>
        </w:rPr>
        <w:t>(Accessed: 11 October 2026).</w:t>
      </w:r>
    </w:p>
    <w:p w14:paraId="49101C45" w14:textId="77777777" w:rsidR="00E85F00" w:rsidRPr="00E83C63" w:rsidRDefault="00A872EF" w:rsidP="000C44ED">
      <w:pPr>
        <w:keepLines/>
        <w:spacing w:after="200"/>
        <w:ind w:left="360" w:hanging="360"/>
        <w:jc w:val="both"/>
        <w:rPr>
          <w:rFonts w:cs="Arial"/>
        </w:rPr>
      </w:pPr>
      <w:r w:rsidRPr="00E83C63">
        <w:rPr>
          <w:rFonts w:cs="Arial"/>
        </w:rPr>
        <w:t xml:space="preserve">Sandall, J., Fernandez Turienzo, C., Devane, D., Soltani, H., Gillespie, P., Gates, S., Jones, L.V., Shennan, A.H. and Rayment-Jones, H. (2024) ‘Midwife continuity of care models versus other models of care for childbearing women’, </w:t>
      </w:r>
      <w:r w:rsidRPr="00E83C63">
        <w:rPr>
          <w:rFonts w:cs="Arial"/>
          <w:i/>
        </w:rPr>
        <w:t>Cochrane Database of Systematic Reviews</w:t>
      </w:r>
      <w:r w:rsidRPr="00E83C63">
        <w:rPr>
          <w:rFonts w:cs="Arial"/>
        </w:rPr>
        <w:t xml:space="preserve">, 4, CD004667. Available at: </w:t>
      </w:r>
      <w:r w:rsidRPr="00E83C63">
        <w:rPr>
          <w:rFonts w:cs="Arial"/>
          <w:color w:val="3333FF"/>
        </w:rPr>
        <w:t>https://doi.org/10.1002/14651858.CD004667.pub6</w:t>
      </w:r>
      <w:r w:rsidRPr="00E83C63">
        <w:rPr>
          <w:rFonts w:cs="Arial"/>
        </w:rPr>
        <w:t xml:space="preserve"> (Accessed: 11 October 2026).</w:t>
      </w:r>
    </w:p>
    <w:p w14:paraId="0A194C6D" w14:textId="77777777" w:rsidR="00E85F00" w:rsidRPr="00E83C63" w:rsidRDefault="00A872EF" w:rsidP="000C44ED">
      <w:pPr>
        <w:keepLines/>
        <w:spacing w:after="200"/>
        <w:ind w:left="360" w:hanging="360"/>
        <w:jc w:val="both"/>
        <w:rPr>
          <w:rFonts w:cs="Arial"/>
        </w:rPr>
      </w:pPr>
      <w:r w:rsidRPr="00E83C63">
        <w:rPr>
          <w:rFonts w:cs="Arial"/>
        </w:rPr>
        <w:t xml:space="preserve">Skills for Care (2026) </w:t>
      </w:r>
      <w:r w:rsidRPr="00E83C63">
        <w:rPr>
          <w:rFonts w:cs="Arial"/>
          <w:i/>
        </w:rPr>
        <w:t>Adult social care vacancy rate falls to lowest level in a decade as workforce grows</w:t>
      </w:r>
      <w:r w:rsidRPr="00E83C63">
        <w:rPr>
          <w:rFonts w:cs="Arial"/>
        </w:rPr>
        <w:t xml:space="preserve">. Available at: </w:t>
      </w:r>
      <w:r w:rsidRPr="00E83C63">
        <w:rPr>
          <w:rFonts w:cs="Arial"/>
          <w:color w:val="3333FF"/>
        </w:rPr>
        <w:t xml:space="preserve">https://www.skillsforcare.org.uk/news-and-events/news/adult-social-care-vacancy-rate-falls-to-lowest-level-in-a-decade-as-workforce-grows </w:t>
      </w:r>
      <w:r w:rsidRPr="00E83C63">
        <w:rPr>
          <w:rFonts w:cs="Arial"/>
        </w:rPr>
        <w:t>(Accessed: 11 October 2026).</w:t>
      </w:r>
    </w:p>
    <w:p w14:paraId="07959E69" w14:textId="77777777" w:rsidR="00E85F00" w:rsidRPr="00E83C63" w:rsidRDefault="00A872EF" w:rsidP="000C44ED">
      <w:pPr>
        <w:keepLines/>
        <w:spacing w:after="200"/>
        <w:ind w:left="360" w:hanging="360"/>
        <w:jc w:val="both"/>
        <w:rPr>
          <w:rFonts w:cs="Arial"/>
        </w:rPr>
      </w:pPr>
      <w:r w:rsidRPr="00E83C63">
        <w:rPr>
          <w:rFonts w:cs="Arial"/>
        </w:rPr>
        <w:t xml:space="preserve">UK Parliament (1902) ‘Midwives Bill’, </w:t>
      </w:r>
      <w:r w:rsidRPr="00E83C63">
        <w:rPr>
          <w:rFonts w:cs="Arial"/>
          <w:i/>
        </w:rPr>
        <w:t>Hansard</w:t>
      </w:r>
      <w:r w:rsidRPr="00E83C63">
        <w:rPr>
          <w:rFonts w:cs="Arial"/>
        </w:rPr>
        <w:t xml:space="preserve">, House of Lords, 4 July, vol. 110, cols 791–811. Available at: </w:t>
      </w:r>
      <w:r w:rsidRPr="00E83C63">
        <w:rPr>
          <w:rFonts w:cs="Arial"/>
          <w:color w:val="3333FF"/>
        </w:rPr>
        <w:t xml:space="preserve">https://api.parliament.uk/historic-hansard/lords/1902/jul/04/midwives-bill </w:t>
      </w:r>
      <w:r w:rsidRPr="00E83C63">
        <w:rPr>
          <w:rFonts w:cs="Arial"/>
        </w:rPr>
        <w:t>(Accessed: 11 October 2026).</w:t>
      </w:r>
    </w:p>
    <w:sectPr w:rsidR="00E85F00" w:rsidRPr="00E83C63" w:rsidSect="00034616">
      <w:headerReference w:type="default" r:id="rId8"/>
      <w:footerReference w:type="default" r:id="rId9"/>
      <w:headerReference w:type="first" r:id="rId10"/>
      <w:pgSz w:w="12240" w:h="15840"/>
      <w:pgMar w:top="1008" w:right="1440" w:bottom="1008" w:left="1440" w:header="720" w:footer="504"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EDC1954" w14:textId="77777777" w:rsidR="0088197B" w:rsidRDefault="0088197B">
      <w:pPr>
        <w:spacing w:after="0" w:line="240" w:lineRule="auto"/>
      </w:pPr>
      <w:r>
        <w:separator/>
      </w:r>
    </w:p>
  </w:endnote>
  <w:endnote w:type="continuationSeparator" w:id="0">
    <w:p w14:paraId="00BFFACD" w14:textId="77777777" w:rsidR="0088197B" w:rsidRDefault="008819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7948471"/>
      <w:docPartObj>
        <w:docPartGallery w:val="Page Numbers (Bottom of Page)"/>
        <w:docPartUnique/>
      </w:docPartObj>
    </w:sdtPr>
    <w:sdtEndPr>
      <w:rPr>
        <w:noProof/>
      </w:rPr>
    </w:sdtEndPr>
    <w:sdtContent>
      <w:p w14:paraId="71EF5694" w14:textId="77777777" w:rsidR="00F664D5" w:rsidRDefault="00F664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D94D53" w14:textId="77777777" w:rsidR="00E85F00" w:rsidRDefault="00E85F00">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C012EA0" w14:textId="77777777" w:rsidR="0088197B" w:rsidRDefault="0088197B">
      <w:pPr>
        <w:spacing w:after="0" w:line="240" w:lineRule="auto"/>
      </w:pPr>
      <w:r>
        <w:separator/>
      </w:r>
    </w:p>
  </w:footnote>
  <w:footnote w:type="continuationSeparator" w:id="0">
    <w:p w14:paraId="4FA7794B" w14:textId="77777777" w:rsidR="0088197B" w:rsidRDefault="008819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737D73C" w14:textId="77777777" w:rsidR="00AD6BF5" w:rsidRDefault="00AD6BF5" w:rsidP="000A4861">
    <w:pPr>
      <w:pStyle w:val="Header"/>
      <w:tabs>
        <w:tab w:val="clear" w:pos="4680"/>
        <w:tab w:val="clear" w:pos="9360"/>
        <w:tab w:val="left" w:pos="8670"/>
      </w:tabs>
    </w:pPr>
    <w:r>
      <w:rPr>
        <w:noProof/>
      </w:rPr>
      <w:drawing>
        <wp:inline distT="0" distB="0" distL="0" distR="0" wp14:anchorId="4432FDA7" wp14:editId="7F31B131">
          <wp:extent cx="476250" cy="6223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479438" cy="626466"/>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C93D50" w14:textId="77777777" w:rsidR="00FB41E3" w:rsidRDefault="000A4861" w:rsidP="000A4861">
    <w:pPr>
      <w:pStyle w:val="Header"/>
      <w:jc w:val="center"/>
    </w:pPr>
    <w:r>
      <w:rPr>
        <w:noProof/>
      </w:rPr>
      <w:drawing>
        <wp:inline distT="0" distB="0" distL="0" distR="0" wp14:anchorId="221E24DE" wp14:editId="7979144A">
          <wp:extent cx="2200275" cy="718757"/>
          <wp:effectExtent l="0" t="0" r="0" b="5715"/>
          <wp:docPr id="3" name="Picture 3"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rotWithShape="1">
                  <a:blip r:embed="rId1">
                    <a:extLst>
                      <a:ext uri="{28A0092B-C50C-407E-A947-70E740481C1C}">
                        <a14:useLocalDpi xmlns:a14="http://schemas.microsoft.com/office/drawing/2010/main" val="0"/>
                      </a:ext>
                    </a:extLst>
                  </a:blip>
                  <a:srcRect t="16333" b="18333"/>
                  <a:stretch/>
                </pic:blipFill>
                <pic:spPr bwMode="auto">
                  <a:xfrm>
                    <a:off x="0" y="0"/>
                    <a:ext cx="2230694" cy="728694"/>
                  </a:xfrm>
                  <a:prstGeom prst="rect">
                    <a:avLst/>
                  </a:prstGeom>
                  <a:noFill/>
                  <a:ln>
                    <a:noFill/>
                  </a:ln>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92880175">
    <w:abstractNumId w:val="8"/>
  </w:num>
  <w:num w:numId="2" w16cid:durableId="1619986706">
    <w:abstractNumId w:val="6"/>
  </w:num>
  <w:num w:numId="3" w16cid:durableId="662466797">
    <w:abstractNumId w:val="5"/>
  </w:num>
  <w:num w:numId="4" w16cid:durableId="1567257913">
    <w:abstractNumId w:val="4"/>
  </w:num>
  <w:num w:numId="5" w16cid:durableId="138574502">
    <w:abstractNumId w:val="7"/>
  </w:num>
  <w:num w:numId="6" w16cid:durableId="1819152439">
    <w:abstractNumId w:val="3"/>
  </w:num>
  <w:num w:numId="7" w16cid:durableId="264073799">
    <w:abstractNumId w:val="2"/>
  </w:num>
  <w:num w:numId="8" w16cid:durableId="247230052">
    <w:abstractNumId w:val="1"/>
  </w:num>
  <w:num w:numId="9" w16cid:durableId="41605214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35B"/>
    <w:rsid w:val="0006063C"/>
    <w:rsid w:val="000958C0"/>
    <w:rsid w:val="000A4861"/>
    <w:rsid w:val="000C44ED"/>
    <w:rsid w:val="000E344D"/>
    <w:rsid w:val="0015074B"/>
    <w:rsid w:val="00165E17"/>
    <w:rsid w:val="00174FDA"/>
    <w:rsid w:val="00275AE6"/>
    <w:rsid w:val="00287827"/>
    <w:rsid w:val="0029639D"/>
    <w:rsid w:val="002A6474"/>
    <w:rsid w:val="002D26DE"/>
    <w:rsid w:val="00326F90"/>
    <w:rsid w:val="00380733"/>
    <w:rsid w:val="003B0C5D"/>
    <w:rsid w:val="003B505B"/>
    <w:rsid w:val="003C784C"/>
    <w:rsid w:val="003D2F69"/>
    <w:rsid w:val="004B472A"/>
    <w:rsid w:val="00510DFC"/>
    <w:rsid w:val="0063576C"/>
    <w:rsid w:val="00642DA2"/>
    <w:rsid w:val="00697766"/>
    <w:rsid w:val="006E6008"/>
    <w:rsid w:val="00701AD5"/>
    <w:rsid w:val="00780C2F"/>
    <w:rsid w:val="0078448F"/>
    <w:rsid w:val="007C4D9A"/>
    <w:rsid w:val="007C786A"/>
    <w:rsid w:val="0080170E"/>
    <w:rsid w:val="00847F90"/>
    <w:rsid w:val="0085482C"/>
    <w:rsid w:val="00857AF4"/>
    <w:rsid w:val="008738DC"/>
    <w:rsid w:val="0088197B"/>
    <w:rsid w:val="008A4046"/>
    <w:rsid w:val="00936C69"/>
    <w:rsid w:val="00975E38"/>
    <w:rsid w:val="009B30E6"/>
    <w:rsid w:val="009E6270"/>
    <w:rsid w:val="00A0375B"/>
    <w:rsid w:val="00A234B2"/>
    <w:rsid w:val="00A872EF"/>
    <w:rsid w:val="00AA1D8D"/>
    <w:rsid w:val="00AD6BF5"/>
    <w:rsid w:val="00B0793E"/>
    <w:rsid w:val="00B14A59"/>
    <w:rsid w:val="00B47730"/>
    <w:rsid w:val="00BD5740"/>
    <w:rsid w:val="00C014EC"/>
    <w:rsid w:val="00C20F47"/>
    <w:rsid w:val="00C520C9"/>
    <w:rsid w:val="00C854E4"/>
    <w:rsid w:val="00CB0664"/>
    <w:rsid w:val="00D837A6"/>
    <w:rsid w:val="00DA2297"/>
    <w:rsid w:val="00E008A9"/>
    <w:rsid w:val="00E514A6"/>
    <w:rsid w:val="00E83C63"/>
    <w:rsid w:val="00E85F00"/>
    <w:rsid w:val="00EA235C"/>
    <w:rsid w:val="00F10B7D"/>
    <w:rsid w:val="00F664D5"/>
    <w:rsid w:val="00FB41E3"/>
    <w:rsid w:val="00FC693F"/>
    <w:rsid w:val="00FD2989"/>
    <w:rsid w:val="00FF761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CA31EF"/>
  <w14:defaultImageDpi w14:val="300"/>
  <w15:docId w15:val="{91D094CE-174D-412C-B6F2-F12978DA7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color w:val="000000"/>
    </w:rPr>
  </w:style>
  <w:style w:type="paragraph" w:styleId="Heading1">
    <w:name w:val="heading 1"/>
    <w:basedOn w:val="Normal"/>
    <w:next w:val="Normal"/>
    <w:link w:val="Heading1Char"/>
    <w:autoRedefine/>
    <w:uiPriority w:val="9"/>
    <w:qFormat/>
    <w:rsid w:val="00936C69"/>
    <w:pPr>
      <w:keepNext/>
      <w:keepLines/>
      <w:spacing w:before="200" w:after="100"/>
      <w:jc w:val="center"/>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0E344D"/>
    <w:pPr>
      <w:keepNext/>
      <w:keepLines/>
      <w:spacing w:before="200" w:after="10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936C69"/>
    <w:rPr>
      <w:rFonts w:asciiTheme="majorHAnsi" w:eastAsiaTheme="majorEastAsia" w:hAnsiTheme="majorHAnsi" w:cstheme="majorBidi"/>
      <w:b/>
      <w:bCs/>
      <w:color w:val="000000"/>
      <w:sz w:val="32"/>
      <w:szCs w:val="28"/>
    </w:rPr>
  </w:style>
  <w:style w:type="character" w:customStyle="1" w:styleId="Heading2Char">
    <w:name w:val="Heading 2 Char"/>
    <w:basedOn w:val="DefaultParagraphFont"/>
    <w:link w:val="Heading2"/>
    <w:uiPriority w:val="9"/>
    <w:rsid w:val="000E344D"/>
    <w:rPr>
      <w:rFonts w:asciiTheme="majorHAnsi" w:eastAsiaTheme="majorEastAsia" w:hAnsiTheme="majorHAnsi" w:cstheme="majorBidi"/>
      <w:b/>
      <w:bCs/>
      <w:color w:val="000000"/>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20"/>
      <w:contextualSpacing/>
    </w:pPr>
    <w:rPr>
      <w:rFonts w:asciiTheme="majorHAnsi" w:eastAsiaTheme="majorEastAsia" w:hAnsiTheme="majorHAnsi" w:cstheme="majorBidi"/>
      <w:b/>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BD5740"/>
    <w:pPr>
      <w:spacing w:after="100"/>
    </w:pPr>
  </w:style>
  <w:style w:type="paragraph" w:styleId="TOC2">
    <w:name w:val="toc 2"/>
    <w:basedOn w:val="Normal"/>
    <w:next w:val="Normal"/>
    <w:autoRedefine/>
    <w:uiPriority w:val="39"/>
    <w:unhideWhenUsed/>
    <w:rsid w:val="00BD5740"/>
    <w:pPr>
      <w:spacing w:after="100"/>
      <w:ind w:left="220"/>
    </w:pPr>
  </w:style>
  <w:style w:type="character" w:styleId="Hyperlink">
    <w:name w:val="Hyperlink"/>
    <w:basedOn w:val="DefaultParagraphFont"/>
    <w:uiPriority w:val="99"/>
    <w:unhideWhenUsed/>
    <w:rsid w:val="00BD57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9AEF04-7A48-48CC-BB96-69C86C3A4E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2241</Words>
  <Characters>12779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14991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Sunbal Babar</dc:creator>
  <cp:keywords/>
  <dc:description/>
  <cp:lastModifiedBy>Zamena Alibhai (2422464)</cp:lastModifiedBy>
  <cp:revision>2</cp:revision>
  <dcterms:created xsi:type="dcterms:W3CDTF">2026-10-17T13:48:00Z</dcterms:created>
  <dcterms:modified xsi:type="dcterms:W3CDTF">2026-10-17T13:48:00Z</dcterms:modified>
  <cp:category/>
</cp:coreProperties>
</file>