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2C91C" w14:textId="7982D790" w:rsidR="6F420862" w:rsidRDefault="5CB4DCE7" w:rsidP="5CB4DCE7">
      <w:pPr>
        <w:spacing w:line="360" w:lineRule="auto"/>
        <w:rPr>
          <w:rFonts w:ascii="Times New Roman" w:eastAsia="Times New Roman" w:hAnsi="Times New Roman" w:cs="Times New Roman"/>
          <w:sz w:val="24"/>
          <w:szCs w:val="24"/>
        </w:rPr>
      </w:pPr>
      <w:bookmarkStart w:id="0" w:name="_GoBack"/>
      <w:bookmarkEnd w:id="0"/>
      <w:r w:rsidRPr="5CB4DCE7">
        <w:rPr>
          <w:rFonts w:ascii="Times New Roman" w:eastAsia="Times New Roman" w:hAnsi="Times New Roman" w:cs="Times New Roman"/>
          <w:sz w:val="24"/>
          <w:szCs w:val="24"/>
        </w:rPr>
        <w:t xml:space="preserve">This assignment will centre around Poverty and how legislations may not protect it.  It will explore homelessness and how the homeless act 2002 is embarked to enable help to individuals who are in poverty. It will then proceed to discuss families who are in poverty and the family stress model and how it has impacts on children when stuck in poverty. It will look at </w:t>
      </w:r>
      <w:r w:rsidRPr="5CB4DCE7">
        <w:rPr>
          <w:rFonts w:ascii="Times New Roman" w:eastAsia="Times New Roman" w:hAnsi="Times New Roman" w:cs="Times New Roman"/>
          <w:color w:val="000000" w:themeColor="text1"/>
          <w:sz w:val="24"/>
          <w:szCs w:val="24"/>
        </w:rPr>
        <w:t>Maslow's Hierarchy of Needs and how it affects poverty</w:t>
      </w:r>
      <w:r w:rsidRPr="5CB4DCE7">
        <w:rPr>
          <w:rFonts w:ascii="Times New Roman" w:eastAsia="Times New Roman" w:hAnsi="Times New Roman" w:cs="Times New Roman"/>
          <w:sz w:val="24"/>
          <w:szCs w:val="24"/>
        </w:rPr>
        <w:t>. It will also investigate whether there are any failings as a result of it.</w:t>
      </w:r>
      <w:r w:rsidRPr="5CB4DCE7">
        <w:rPr>
          <w:rFonts w:ascii="Times New Roman" w:eastAsia="Times New Roman" w:hAnsi="Times New Roman" w:cs="Times New Roman"/>
          <w:color w:val="000000" w:themeColor="text1"/>
          <w:sz w:val="24"/>
          <w:szCs w:val="24"/>
        </w:rPr>
        <w:t xml:space="preserve"> </w:t>
      </w:r>
      <w:r w:rsidRPr="5CB4DCE7">
        <w:rPr>
          <w:rFonts w:ascii="Times New Roman" w:eastAsia="Times New Roman" w:hAnsi="Times New Roman" w:cs="Times New Roman"/>
          <w:sz w:val="24"/>
          <w:szCs w:val="24"/>
        </w:rPr>
        <w:t>It will go over social services and how they support families who are poor and investigate how they can support families in any way with help paying for bills, benefits, food and clothing for the household.</w:t>
      </w:r>
      <w:r w:rsidRPr="5CB4DCE7">
        <w:rPr>
          <w:rFonts w:ascii="Times New Roman" w:eastAsia="Times New Roman" w:hAnsi="Times New Roman" w:cs="Times New Roman"/>
          <w:color w:val="000000" w:themeColor="text1"/>
          <w:sz w:val="24"/>
          <w:szCs w:val="24"/>
        </w:rPr>
        <w:t xml:space="preserve"> </w:t>
      </w:r>
      <w:r w:rsidRPr="5CB4DCE7">
        <w:rPr>
          <w:rFonts w:ascii="Times New Roman" w:eastAsia="Times New Roman" w:hAnsi="Times New Roman" w:cs="Times New Roman"/>
          <w:sz w:val="24"/>
          <w:szCs w:val="24"/>
        </w:rPr>
        <w:t xml:space="preserve">It will investigate Poverty in Wales and the Family stress model. It will explore the national assembly for Wales Commission and explain what universal credit is and how it helps families and individuals with payments to support their households it also looks at how sometimes it can lead people into more debt in they have an early emergency instalment and investigate </w:t>
      </w:r>
      <w:r w:rsidRPr="5CB4DCE7">
        <w:rPr>
          <w:rFonts w:ascii="Times New Roman" w:eastAsia="Times New Roman" w:hAnsi="Times New Roman" w:cs="Times New Roman"/>
          <w:color w:val="000000" w:themeColor="text1"/>
          <w:sz w:val="24"/>
          <w:szCs w:val="24"/>
        </w:rPr>
        <w:t xml:space="preserve">Capitalism and social exclusion. </w:t>
      </w:r>
    </w:p>
    <w:p w14:paraId="688C5D44" w14:textId="48BAE188" w:rsidR="6F420862" w:rsidRDefault="0503B2FA" w:rsidP="0503B2FA">
      <w:pPr>
        <w:spacing w:line="360" w:lineRule="auto"/>
        <w:rPr>
          <w:rFonts w:ascii="Times New Roman" w:eastAsia="Times New Roman" w:hAnsi="Times New Roman" w:cs="Times New Roman"/>
          <w:sz w:val="24"/>
          <w:szCs w:val="24"/>
        </w:rPr>
      </w:pPr>
      <w:r w:rsidRPr="0503B2FA">
        <w:rPr>
          <w:rFonts w:ascii="Times New Roman" w:eastAsia="Times New Roman" w:hAnsi="Times New Roman" w:cs="Times New Roman"/>
          <w:sz w:val="24"/>
          <w:szCs w:val="24"/>
        </w:rPr>
        <w:t>Poverty is when your needs and resources are lower than the ‘normal’ in society.</w:t>
      </w:r>
      <w:r w:rsidRPr="0503B2FA">
        <w:rPr>
          <w:rFonts w:ascii="Times New Roman" w:eastAsia="Times New Roman" w:hAnsi="Times New Roman" w:cs="Times New Roman"/>
          <w:i/>
          <w:iCs/>
          <w:sz w:val="24"/>
          <w:szCs w:val="24"/>
        </w:rPr>
        <w:t xml:space="preserve"> </w:t>
      </w:r>
      <w:r w:rsidRPr="0503B2FA">
        <w:rPr>
          <w:rFonts w:ascii="Times New Roman" w:eastAsia="Times New Roman" w:hAnsi="Times New Roman" w:cs="Times New Roman"/>
          <w:i/>
          <w:iCs/>
          <w:color w:val="000000" w:themeColor="text1"/>
          <w:sz w:val="24"/>
          <w:szCs w:val="24"/>
        </w:rPr>
        <w:t>(Joseph Rowntree Foundation, 2018)</w:t>
      </w:r>
      <w:r w:rsidRPr="0503B2FA">
        <w:rPr>
          <w:rFonts w:ascii="Times New Roman" w:eastAsia="Times New Roman" w:hAnsi="Times New Roman" w:cs="Times New Roman"/>
          <w:color w:val="666666"/>
          <w:sz w:val="24"/>
          <w:szCs w:val="24"/>
        </w:rPr>
        <w:t xml:space="preserve"> </w:t>
      </w:r>
      <w:r w:rsidRPr="0503B2FA">
        <w:rPr>
          <w:rFonts w:ascii="Times New Roman" w:eastAsia="Times New Roman" w:hAnsi="Times New Roman" w:cs="Times New Roman"/>
          <w:sz w:val="24"/>
          <w:szCs w:val="24"/>
        </w:rPr>
        <w:t>In the UK poverty affects millions of people every year. People in poverty may struggle to pay rent on their homes, buy essentials for themselves or their family eg children, they may struggle to heat their homes in the winter and put food on the table. People than face difficult decisions on how to spend their money, it sometimes means that people become excluded from society as they feel like they are being discriminated because of it. This can then lead to stress all the time which then can cause mental health issues within.</w:t>
      </w:r>
      <w:r w:rsidRPr="0503B2FA">
        <w:rPr>
          <w:rFonts w:ascii="Times New Roman" w:eastAsia="Times New Roman" w:hAnsi="Times New Roman" w:cs="Times New Roman"/>
          <w:i/>
          <w:iCs/>
          <w:sz w:val="24"/>
          <w:szCs w:val="24"/>
        </w:rPr>
        <w:t xml:space="preserve"> </w:t>
      </w:r>
      <w:r w:rsidRPr="0503B2FA">
        <w:rPr>
          <w:rFonts w:ascii="Times New Roman" w:eastAsia="Times New Roman" w:hAnsi="Times New Roman" w:cs="Times New Roman"/>
          <w:i/>
          <w:iCs/>
          <w:color w:val="000000" w:themeColor="text1"/>
          <w:sz w:val="24"/>
          <w:szCs w:val="24"/>
        </w:rPr>
        <w:t>(Giddens and W. Sutton, 2013)</w:t>
      </w:r>
      <w:r w:rsidRPr="0503B2FA">
        <w:rPr>
          <w:rFonts w:ascii="Times New Roman" w:eastAsia="Times New Roman" w:hAnsi="Times New Roman" w:cs="Times New Roman"/>
          <w:color w:val="000000" w:themeColor="text1"/>
          <w:sz w:val="24"/>
          <w:szCs w:val="24"/>
        </w:rPr>
        <w:t xml:space="preserve">. There are 3 types of poverty with the lowest being destitute, this is poverty in its lowest form as they cannot afford to stay clean, eat food and stay dry and warm. The next type is 75% of minimum income support which is not having enough income to support your needs and lastly receiving minimum income support which is getting by day to day but with a huge amount of stress and pressure when unforeseen bills appear. </w:t>
      </w:r>
      <w:r w:rsidRPr="0503B2FA">
        <w:rPr>
          <w:rFonts w:ascii="Times New Roman" w:eastAsia="Times New Roman" w:hAnsi="Times New Roman" w:cs="Times New Roman"/>
          <w:i/>
          <w:iCs/>
          <w:color w:val="000000" w:themeColor="text1"/>
          <w:sz w:val="24"/>
          <w:szCs w:val="24"/>
        </w:rPr>
        <w:t xml:space="preserve">(Joseph Rowntree Foundation, 2018) </w:t>
      </w:r>
      <w:r w:rsidRPr="0503B2FA">
        <w:rPr>
          <w:rFonts w:ascii="Times New Roman" w:eastAsia="Times New Roman" w:hAnsi="Times New Roman" w:cs="Times New Roman"/>
          <w:sz w:val="24"/>
          <w:szCs w:val="24"/>
        </w:rPr>
        <w:t>For a long time, governments have advanced work as the best course out of poverty, consolidating impetuses to make work pay with an expanding centre around restriction of advantages and more extensive utilization of approvals for rebelliousness. Expanding proof of in-work for poverty, but it recommends the need to deliberately inspect the nature of work and the proficiency with which, locally, we coordinate individuals to employments. While much research on work motivators has put the weight on financial incentives.</w:t>
      </w:r>
      <w:r w:rsidRPr="0503B2FA">
        <w:rPr>
          <w:rFonts w:ascii="Times New Roman" w:eastAsia="Times New Roman" w:hAnsi="Times New Roman" w:cs="Times New Roman"/>
          <w:i/>
          <w:iCs/>
          <w:sz w:val="24"/>
          <w:szCs w:val="24"/>
        </w:rPr>
        <w:t xml:space="preserve"> </w:t>
      </w:r>
      <w:r w:rsidRPr="0503B2FA">
        <w:rPr>
          <w:rFonts w:ascii="Times New Roman" w:eastAsia="Times New Roman" w:hAnsi="Times New Roman" w:cs="Times New Roman"/>
          <w:i/>
          <w:iCs/>
          <w:color w:val="000000" w:themeColor="text1"/>
          <w:sz w:val="24"/>
          <w:szCs w:val="24"/>
        </w:rPr>
        <w:t>(Gibb et al., 2016)</w:t>
      </w:r>
      <w:r w:rsidRPr="0503B2FA">
        <w:rPr>
          <w:rFonts w:ascii="Times New Roman" w:eastAsia="Times New Roman" w:hAnsi="Times New Roman" w:cs="Times New Roman"/>
          <w:i/>
          <w:iCs/>
          <w:color w:val="666666"/>
          <w:sz w:val="24"/>
          <w:szCs w:val="24"/>
        </w:rPr>
        <w:t xml:space="preserve"> </w:t>
      </w:r>
      <w:r w:rsidRPr="0503B2FA">
        <w:rPr>
          <w:rFonts w:ascii="Times New Roman" w:eastAsia="Times New Roman" w:hAnsi="Times New Roman" w:cs="Times New Roman"/>
          <w:sz w:val="24"/>
          <w:szCs w:val="24"/>
        </w:rPr>
        <w:t xml:space="preserve">The Housing (Homeless Persons) Act 1977, Housing Act 1996, and the Homelessness Act 2002, put statutory obligations on nearby </w:t>
      </w:r>
      <w:r w:rsidRPr="0503B2FA">
        <w:rPr>
          <w:rFonts w:ascii="Times New Roman" w:eastAsia="Times New Roman" w:hAnsi="Times New Roman" w:cs="Times New Roman"/>
          <w:sz w:val="24"/>
          <w:szCs w:val="24"/>
        </w:rPr>
        <w:lastRenderedPageBreak/>
        <w:t xml:space="preserve">lodging and housing specialists to guarantee that guidance and help to families who are homeless or who may be threatened with becoming homeless is accessible for free. </w:t>
      </w:r>
      <w:r w:rsidRPr="0503B2FA">
        <w:rPr>
          <w:rFonts w:ascii="Times New Roman" w:eastAsia="Times New Roman" w:hAnsi="Times New Roman" w:cs="Times New Roman"/>
          <w:i/>
          <w:iCs/>
          <w:color w:val="000000" w:themeColor="text1"/>
          <w:sz w:val="24"/>
          <w:szCs w:val="24"/>
        </w:rPr>
        <w:t>(Ministry of Housing, Communities &amp; Local Government, 2018)</w:t>
      </w:r>
      <w:r w:rsidRPr="0503B2FA">
        <w:rPr>
          <w:rFonts w:ascii="Times New Roman" w:eastAsia="Times New Roman" w:hAnsi="Times New Roman" w:cs="Times New Roman"/>
          <w:i/>
          <w:iCs/>
          <w:color w:val="666666"/>
          <w:sz w:val="24"/>
          <w:szCs w:val="24"/>
        </w:rPr>
        <w:t xml:space="preserve"> </w:t>
      </w:r>
      <w:r w:rsidRPr="0503B2FA">
        <w:rPr>
          <w:rFonts w:ascii="Times New Roman" w:eastAsia="Times New Roman" w:hAnsi="Times New Roman" w:cs="Times New Roman"/>
          <w:sz w:val="24"/>
          <w:szCs w:val="24"/>
        </w:rPr>
        <w:t xml:space="preserve">All families and houses that apply for help under the Housing and Homelessness Acts are mentioned to as choices. Yet, these do exclude houses set up to be not suitable for help also people from abroad are not suitable for help. The Homelessness Act 2002, states that the local accommodation specialists must have a system for avoiding homelessness in their communities. The procedure must apply to everybody in danger of becoming homeless, not only individuals who may fall inside a need require amass for the motivations behind Part 7 of the Housing Act 1996. governments Specialists are likewise urged to find a way to soothe homelessness in situations where somebody has been observed to be homeless however it is not owed an obligation to fixed accommodation under the homelessness Act.  Poverty influences one of every four children in the United Kingdom today. When children grow up without any money, they do miss out on a few things which other children take for granted such as warm clothing, going on school trips, having a play date and They sometimes don't do very well at school and earn less when they become adults. </w:t>
      </w:r>
      <w:r w:rsidRPr="0503B2FA">
        <w:rPr>
          <w:rFonts w:ascii="Times New Roman" w:eastAsia="Times New Roman" w:hAnsi="Times New Roman" w:cs="Times New Roman"/>
          <w:i/>
          <w:iCs/>
          <w:sz w:val="24"/>
          <w:szCs w:val="24"/>
        </w:rPr>
        <w:t>(cpag.org, 2018) A</w:t>
      </w:r>
      <w:r w:rsidRPr="0503B2FA">
        <w:rPr>
          <w:rFonts w:ascii="Times New Roman" w:eastAsia="Times New Roman" w:hAnsi="Times New Roman" w:cs="Times New Roman"/>
          <w:sz w:val="24"/>
          <w:szCs w:val="24"/>
        </w:rPr>
        <w:t xml:space="preserve">ny family can fall on harsh occasions and think that it is hard to make a decent living. Poverty is not unavoidable. With the correct approaches each child can have the chance to do well throughout everyday life, and we as a whole offer the prizes of having a more grounded economy and a more beneficial, more attractive and fair society. children who live in big families are at a far more danger of poverty. About 42 percent of young people living in families with at least 3 children are living in poverty.  </w:t>
      </w:r>
    </w:p>
    <w:p w14:paraId="7BB4BA9D" w14:textId="7D939008" w:rsidR="6F420862" w:rsidRDefault="0503B2FA" w:rsidP="0503B2FA">
      <w:pPr>
        <w:spacing w:line="360" w:lineRule="auto"/>
        <w:rPr>
          <w:rFonts w:ascii="Times New Roman" w:eastAsia="Times New Roman" w:hAnsi="Times New Roman" w:cs="Times New Roman"/>
          <w:sz w:val="24"/>
          <w:szCs w:val="24"/>
        </w:rPr>
      </w:pPr>
      <w:r w:rsidRPr="0503B2FA">
        <w:rPr>
          <w:rFonts w:ascii="Times New Roman" w:eastAsia="Times New Roman" w:hAnsi="Times New Roman" w:cs="Times New Roman"/>
          <w:sz w:val="24"/>
          <w:szCs w:val="24"/>
        </w:rPr>
        <w:t xml:space="preserve">Maslow's Hierarchy of Needs which are five levels of needs is an inspirational hypothesis that contends that while individuals expect to meet essential issues. Maslow's Hierarchy of Needs has frequently been spoken to in a various levelled pyramid with five levels which are Self-actualization, Esteem, Safety, Belongingness and Physiological. The last four needs are considered as development physiological needs when the first level of needs is then considered as growth needs. The requirements are for the last four needs which you must have before the first one so that the needs can then go on to influences behaviours. </w:t>
      </w:r>
      <w:r w:rsidRPr="0503B2FA">
        <w:rPr>
          <w:rFonts w:ascii="Times New Roman" w:eastAsia="Times New Roman" w:hAnsi="Times New Roman" w:cs="Times New Roman"/>
          <w:i/>
          <w:iCs/>
          <w:color w:val="000000" w:themeColor="text1"/>
          <w:sz w:val="24"/>
          <w:szCs w:val="24"/>
        </w:rPr>
        <w:t>(Maslow, 1943)</w:t>
      </w:r>
      <w:r w:rsidRPr="0503B2FA">
        <w:rPr>
          <w:rFonts w:ascii="Times New Roman" w:eastAsia="Times New Roman" w:hAnsi="Times New Roman" w:cs="Times New Roman"/>
          <w:i/>
          <w:iCs/>
          <w:color w:val="666666"/>
          <w:sz w:val="24"/>
          <w:szCs w:val="24"/>
        </w:rPr>
        <w:t xml:space="preserve"> </w:t>
      </w:r>
      <w:r w:rsidRPr="0503B2FA">
        <w:rPr>
          <w:rFonts w:ascii="Times New Roman" w:eastAsia="Times New Roman" w:hAnsi="Times New Roman" w:cs="Times New Roman"/>
          <w:sz w:val="24"/>
          <w:szCs w:val="24"/>
        </w:rPr>
        <w:t xml:space="preserve">The highest level of needs is the self-actualization need, or the self-fulfilment need. Behaviour in this case is sometimes not motivated by lack of moods but rather one’s wish for personal development and the desire to become all the things that an individual the potential of becoming self-worth. </w:t>
      </w:r>
      <w:r w:rsidRPr="0503B2FA">
        <w:rPr>
          <w:rFonts w:ascii="Times New Roman" w:eastAsia="Times New Roman" w:hAnsi="Times New Roman" w:cs="Times New Roman"/>
          <w:i/>
          <w:iCs/>
          <w:color w:val="000000" w:themeColor="text1"/>
          <w:sz w:val="24"/>
          <w:szCs w:val="24"/>
        </w:rPr>
        <w:t>(Maslow, Frager and Cox, 1970)</w:t>
      </w:r>
      <w:r w:rsidRPr="0503B2FA">
        <w:rPr>
          <w:rFonts w:ascii="Times New Roman" w:eastAsia="Times New Roman" w:hAnsi="Times New Roman" w:cs="Times New Roman"/>
          <w:i/>
          <w:iCs/>
          <w:color w:val="666666"/>
          <w:sz w:val="24"/>
          <w:szCs w:val="24"/>
        </w:rPr>
        <w:t xml:space="preserve"> </w:t>
      </w:r>
      <w:r w:rsidRPr="0503B2FA">
        <w:rPr>
          <w:rFonts w:ascii="Times New Roman" w:eastAsia="Times New Roman" w:hAnsi="Times New Roman" w:cs="Times New Roman"/>
          <w:sz w:val="24"/>
          <w:szCs w:val="24"/>
        </w:rPr>
        <w:t xml:space="preserve">why it is hard for the individuals who don't get their fundamental needs met to achieve their goals - or dream by any means. </w:t>
      </w:r>
      <w:r w:rsidRPr="0503B2FA">
        <w:rPr>
          <w:rFonts w:ascii="Times New Roman" w:eastAsia="Times New Roman" w:hAnsi="Times New Roman" w:cs="Times New Roman"/>
          <w:sz w:val="24"/>
          <w:szCs w:val="24"/>
        </w:rPr>
        <w:lastRenderedPageBreak/>
        <w:t xml:space="preserve">The hypothesis is, when someone is really struggling to meet ends meet and to get to their basic needs, it then becomes hard to get inspired to do anything else even if it is the right answer for their solution. Though it has its critics, the hierarchy is a good reference to discuss the barriers that many parents in poverty may face when trying to supply for their families. Regardless of whether you agree or disagree with Maslow's Hierarchy system precisely shows the levels of human Motivation, his very own triumphs are certain. </w:t>
      </w:r>
      <w:r w:rsidRPr="0503B2FA">
        <w:rPr>
          <w:rFonts w:ascii="Times New Roman" w:eastAsia="Times New Roman" w:hAnsi="Times New Roman" w:cs="Times New Roman"/>
          <w:i/>
          <w:iCs/>
          <w:color w:val="000000" w:themeColor="text1"/>
          <w:sz w:val="24"/>
          <w:szCs w:val="24"/>
        </w:rPr>
        <w:t>(Carter, 2017)</w:t>
      </w:r>
      <w:r w:rsidRPr="0503B2FA">
        <w:rPr>
          <w:rFonts w:ascii="Times New Roman" w:eastAsia="Times New Roman" w:hAnsi="Times New Roman" w:cs="Times New Roman"/>
          <w:color w:val="666666"/>
          <w:sz w:val="19"/>
          <w:szCs w:val="19"/>
        </w:rPr>
        <w:t xml:space="preserve"> </w:t>
      </w:r>
      <w:r w:rsidRPr="0503B2FA">
        <w:rPr>
          <w:rFonts w:ascii="Times New Roman" w:eastAsia="Times New Roman" w:hAnsi="Times New Roman" w:cs="Times New Roman"/>
          <w:sz w:val="24"/>
          <w:szCs w:val="24"/>
        </w:rPr>
        <w:t>These are the necessities that are most ordinarily talked about and utilized. Truth be told Maslow later included three needs by splitting part of two over the five needs. Among regard and self-actualization needs was includes:  Need to know and comprehend, which clarifies the cognitive need of the academic. The requirement for stylish magnificence, which is the passionate and emotional needs Self-actualization was separated into: 1) Self-realization, which is understanding one's own potential.  2)Transcendence, which is helping other people to accomplish their potential.</w:t>
      </w:r>
      <w:r w:rsidRPr="0503B2FA">
        <w:rPr>
          <w:rFonts w:ascii="Times New Roman" w:eastAsia="Times New Roman" w:hAnsi="Times New Roman" w:cs="Times New Roman"/>
          <w:i/>
          <w:iCs/>
          <w:sz w:val="24"/>
          <w:szCs w:val="24"/>
        </w:rPr>
        <w:t xml:space="preserve"> </w:t>
      </w:r>
      <w:r w:rsidRPr="0503B2FA">
        <w:rPr>
          <w:rFonts w:ascii="Times New Roman" w:eastAsia="Times New Roman" w:hAnsi="Times New Roman" w:cs="Times New Roman"/>
          <w:i/>
          <w:iCs/>
          <w:color w:val="000000" w:themeColor="text1"/>
          <w:sz w:val="24"/>
          <w:szCs w:val="24"/>
        </w:rPr>
        <w:t>(Tay and Diener, 2011)</w:t>
      </w:r>
    </w:p>
    <w:p w14:paraId="442666E4" w14:textId="7C7D2596" w:rsidR="34792DAC" w:rsidRDefault="6F420862" w:rsidP="6F420862">
      <w:pPr>
        <w:spacing w:line="360" w:lineRule="auto"/>
        <w:rPr>
          <w:rFonts w:ascii="Times New Roman" w:eastAsia="Times New Roman" w:hAnsi="Times New Roman" w:cs="Times New Roman"/>
          <w:i/>
          <w:iCs/>
          <w:sz w:val="24"/>
          <w:szCs w:val="24"/>
        </w:rPr>
      </w:pPr>
      <w:r w:rsidRPr="6F420862">
        <w:rPr>
          <w:rFonts w:ascii="Times New Roman" w:eastAsia="Times New Roman" w:hAnsi="Times New Roman" w:cs="Times New Roman"/>
          <w:sz w:val="24"/>
          <w:szCs w:val="24"/>
        </w:rPr>
        <w:t xml:space="preserve">The experience of long-haul poverty influences a child's identity and character development, through a family tension process in which poverty is viewed as one of the central points. This causes families to become troubled, worry among guardians and deficient parenting. </w:t>
      </w:r>
      <w:r w:rsidRPr="6F420862">
        <w:rPr>
          <w:rFonts w:ascii="Times New Roman" w:eastAsia="Times New Roman" w:hAnsi="Times New Roman" w:cs="Times New Roman"/>
          <w:i/>
          <w:iCs/>
          <w:color w:val="000000" w:themeColor="text1"/>
          <w:sz w:val="24"/>
          <w:szCs w:val="24"/>
        </w:rPr>
        <w:t xml:space="preserve">(Zaslow and Eldred, 1998) </w:t>
      </w:r>
      <w:r w:rsidRPr="6F420862">
        <w:rPr>
          <w:rFonts w:ascii="Times New Roman" w:eastAsia="Times New Roman" w:hAnsi="Times New Roman" w:cs="Times New Roman"/>
          <w:color w:val="000000" w:themeColor="text1"/>
          <w:sz w:val="24"/>
          <w:szCs w:val="24"/>
        </w:rPr>
        <w:t>Numerous</w:t>
      </w:r>
      <w:r w:rsidRPr="6F420862">
        <w:rPr>
          <w:rFonts w:ascii="Times New Roman" w:eastAsia="Times New Roman" w:hAnsi="Times New Roman" w:cs="Times New Roman"/>
          <w:sz w:val="24"/>
          <w:szCs w:val="24"/>
        </w:rPr>
        <w:t xml:space="preserve"> things add to family poverty including underemployment and joblessness. Some may acquire poverty due to being naturally introduced to a specific social group characterized by race, class and area. Families who comprise the working group may have one or the two guardians working at or close to the lowest pay permitted by law. </w:t>
      </w:r>
      <w:r w:rsidRPr="6F420862">
        <w:rPr>
          <w:rFonts w:ascii="Times New Roman" w:eastAsia="Times New Roman" w:hAnsi="Times New Roman" w:cs="Times New Roman"/>
          <w:i/>
          <w:iCs/>
          <w:sz w:val="24"/>
          <w:szCs w:val="24"/>
        </w:rPr>
        <w:t>(A</w:t>
      </w:r>
      <w:r w:rsidRPr="6F420862">
        <w:rPr>
          <w:rFonts w:ascii="Times New Roman" w:eastAsia="Times New Roman" w:hAnsi="Times New Roman" w:cs="Times New Roman"/>
          <w:i/>
          <w:iCs/>
          <w:color w:val="000000" w:themeColor="text1"/>
          <w:sz w:val="24"/>
          <w:szCs w:val="24"/>
        </w:rPr>
        <w:t xml:space="preserve">hmed, 2005) </w:t>
      </w:r>
      <w:r w:rsidRPr="6F420862">
        <w:rPr>
          <w:rFonts w:ascii="Times New Roman" w:eastAsia="Times New Roman" w:hAnsi="Times New Roman" w:cs="Times New Roman"/>
          <w:sz w:val="24"/>
          <w:szCs w:val="24"/>
        </w:rPr>
        <w:t>The 'Family Stress Model'</w:t>
      </w:r>
      <w:r w:rsidRPr="6F420862">
        <w:rPr>
          <w:rFonts w:ascii="Times New Roman" w:eastAsia="Times New Roman" w:hAnsi="Times New Roman" w:cs="Times New Roman"/>
          <w:i/>
          <w:iCs/>
          <w:sz w:val="24"/>
          <w:szCs w:val="24"/>
        </w:rPr>
        <w:t xml:space="preserve"> (Conger et al. 2000)</w:t>
      </w:r>
      <w:r w:rsidRPr="6F420862">
        <w:rPr>
          <w:rFonts w:ascii="Times New Roman" w:eastAsia="Times New Roman" w:hAnsi="Times New Roman" w:cs="Times New Roman"/>
          <w:sz w:val="24"/>
          <w:szCs w:val="24"/>
        </w:rPr>
        <w:t xml:space="preserve"> recommends that the awareness of poverty is one of the more key factors that can put serious strains on connections in relationships, sad feelings of depression and expanding dysfunctional families.</w:t>
      </w:r>
      <w:r w:rsidRPr="6F420862">
        <w:rPr>
          <w:rFonts w:ascii="Times New Roman" w:eastAsia="Times New Roman" w:hAnsi="Times New Roman" w:cs="Times New Roman"/>
          <w:i/>
          <w:iCs/>
          <w:color w:val="000000" w:themeColor="text1"/>
          <w:sz w:val="24"/>
          <w:szCs w:val="24"/>
        </w:rPr>
        <w:t xml:space="preserve"> </w:t>
      </w:r>
      <w:r w:rsidRPr="6F420862">
        <w:rPr>
          <w:rFonts w:ascii="Times New Roman" w:eastAsia="Times New Roman" w:hAnsi="Times New Roman" w:cs="Times New Roman"/>
          <w:sz w:val="24"/>
          <w:szCs w:val="24"/>
        </w:rPr>
        <w:t>As indicated by the 'Family Stress Model' family adds to misery e.g. sorrow and depression. Family trouble causes issues in the connection between adults that are, connected to less effective parenting – an unpredictable idea that includes deficient observation, absence of command over the child's behaviour, absence of warmth and support, and shows of animosity or threatening aggression by guardians or older brothers and sisters. The hurtful effect of poverty on parents, guardians and children originates from the pressure and distance associated with having a low wage, the constant juggling of accounts, money related vulnerability and the feeling of being uncommon and less beneficial. Children may have the effect of pressure and sadness that may be immediate and circuitous through the guardians and parents encounters and how they behave.</w:t>
      </w:r>
      <w:r w:rsidRPr="6F420862">
        <w:rPr>
          <w:rFonts w:ascii="Times New Roman" w:eastAsia="Times New Roman" w:hAnsi="Times New Roman" w:cs="Times New Roman"/>
          <w:i/>
          <w:iCs/>
          <w:sz w:val="24"/>
          <w:szCs w:val="24"/>
        </w:rPr>
        <w:t xml:space="preserve"> </w:t>
      </w:r>
      <w:r w:rsidRPr="6F420862">
        <w:rPr>
          <w:rFonts w:ascii="Times New Roman" w:eastAsia="Times New Roman" w:hAnsi="Times New Roman" w:cs="Times New Roman"/>
          <w:i/>
          <w:iCs/>
          <w:color w:val="000000" w:themeColor="text1"/>
          <w:sz w:val="24"/>
          <w:szCs w:val="24"/>
        </w:rPr>
        <w:t>(Conger et al. 2000)</w:t>
      </w:r>
      <w:r w:rsidRPr="6F420862">
        <w:rPr>
          <w:rFonts w:ascii="Times New Roman" w:eastAsia="Times New Roman" w:hAnsi="Times New Roman" w:cs="Times New Roman"/>
          <w:color w:val="000000" w:themeColor="text1"/>
          <w:sz w:val="24"/>
          <w:szCs w:val="24"/>
        </w:rPr>
        <w:t xml:space="preserve"> </w:t>
      </w:r>
      <w:r w:rsidRPr="6F420862">
        <w:rPr>
          <w:rFonts w:ascii="Times New Roman" w:eastAsia="Times New Roman" w:hAnsi="Times New Roman" w:cs="Times New Roman"/>
          <w:sz w:val="24"/>
          <w:szCs w:val="24"/>
        </w:rPr>
        <w:t xml:space="preserve">Individuals that are lacking with their salaries regularly give records of their troubles in meeting essential expenses, including attempting to pay for food, house/accommodation, school/education, utilities, transport and endeavouring to adjust to contending demands. Family poverty and low financial status are reliably identified with poorer school execution and low school degrees of consistency. children and young people who come from low financial foundations are more likely to become early school leavers. Those who leave school early or with low accomplishment at school will probably be jobless. </w:t>
      </w:r>
      <w:r w:rsidRPr="6F420862">
        <w:rPr>
          <w:rFonts w:ascii="Times New Roman" w:eastAsia="Times New Roman" w:hAnsi="Times New Roman" w:cs="Times New Roman"/>
          <w:i/>
          <w:iCs/>
          <w:sz w:val="24"/>
          <w:szCs w:val="24"/>
        </w:rPr>
        <w:t>(McClelland et al. 1998).</w:t>
      </w:r>
    </w:p>
    <w:p w14:paraId="7F7F3E8E" w14:textId="3DBEFFE1" w:rsidR="6F420862" w:rsidRDefault="6F420862" w:rsidP="6F420862">
      <w:pPr>
        <w:spacing w:line="360" w:lineRule="auto"/>
        <w:rPr>
          <w:rFonts w:ascii="Times New Roman" w:eastAsia="Times New Roman" w:hAnsi="Times New Roman" w:cs="Times New Roman"/>
          <w:color w:val="000000" w:themeColor="text1"/>
          <w:sz w:val="24"/>
          <w:szCs w:val="24"/>
        </w:rPr>
      </w:pPr>
      <w:r w:rsidRPr="6F420862">
        <w:rPr>
          <w:rFonts w:ascii="Times New Roman" w:eastAsia="Times New Roman" w:hAnsi="Times New Roman" w:cs="Times New Roman"/>
          <w:i/>
          <w:iCs/>
          <w:sz w:val="24"/>
          <w:szCs w:val="24"/>
        </w:rPr>
        <w:t>“Poverty is not an accident. Like slavery and apartheid, it I man-made and can be removed by the actions of human beings” (</w:t>
      </w:r>
      <w:r w:rsidRPr="6F420862">
        <w:rPr>
          <w:rFonts w:ascii="Times New Roman" w:eastAsia="Times New Roman" w:hAnsi="Times New Roman" w:cs="Times New Roman"/>
          <w:i/>
          <w:iCs/>
          <w:color w:val="000000" w:themeColor="text1"/>
          <w:sz w:val="24"/>
          <w:szCs w:val="24"/>
        </w:rPr>
        <w:t>Nelson Mandela on poverty - quotes</w:t>
      </w:r>
      <w:r w:rsidRPr="6F420862">
        <w:rPr>
          <w:rFonts w:ascii="Times New Roman" w:eastAsia="Times New Roman" w:hAnsi="Times New Roman" w:cs="Times New Roman"/>
          <w:color w:val="000000" w:themeColor="text1"/>
          <w:sz w:val="24"/>
          <w:szCs w:val="24"/>
        </w:rPr>
        <w:t xml:space="preserve"> 2018)</w:t>
      </w:r>
    </w:p>
    <w:p w14:paraId="7F143FA7" w14:textId="132AAF5F" w:rsidR="34792DAC" w:rsidRDefault="085E04B8" w:rsidP="085E04B8">
      <w:pPr>
        <w:spacing w:line="360" w:lineRule="auto"/>
        <w:rPr>
          <w:rFonts w:ascii="Times New Roman" w:eastAsia="Times New Roman" w:hAnsi="Times New Roman" w:cs="Times New Roman"/>
          <w:sz w:val="24"/>
          <w:szCs w:val="24"/>
        </w:rPr>
      </w:pPr>
      <w:r w:rsidRPr="085E04B8">
        <w:rPr>
          <w:rFonts w:ascii="Times New Roman" w:eastAsia="Times New Roman" w:hAnsi="Times New Roman" w:cs="Times New Roman"/>
          <w:sz w:val="24"/>
          <w:szCs w:val="24"/>
        </w:rPr>
        <w:t xml:space="preserve">Social workers engage an important job in helping poor people and attempting to stop poverty. One of the standards of social work is working for social equity, which records poverty as an essential social issue, as indicated by the National Association of Social Workers. Social workers give help to the poor on both the miniaturized scale, or individual, and the full scale, or extensive scale, levels. </w:t>
      </w:r>
      <w:r w:rsidRPr="085E04B8">
        <w:rPr>
          <w:rFonts w:ascii="Times New Roman" w:eastAsia="Times New Roman" w:hAnsi="Times New Roman" w:cs="Times New Roman"/>
          <w:i/>
          <w:iCs/>
          <w:color w:val="000000" w:themeColor="text1"/>
          <w:sz w:val="24"/>
          <w:szCs w:val="24"/>
        </w:rPr>
        <w:t>(Miller, 2018)</w:t>
      </w:r>
      <w:r w:rsidRPr="085E04B8">
        <w:rPr>
          <w:rFonts w:ascii="Times New Roman" w:eastAsia="Times New Roman" w:hAnsi="Times New Roman" w:cs="Times New Roman"/>
          <w:i/>
          <w:iCs/>
          <w:color w:val="666666"/>
          <w:sz w:val="24"/>
          <w:szCs w:val="24"/>
        </w:rPr>
        <w:t xml:space="preserve"> </w:t>
      </w:r>
      <w:r w:rsidRPr="085E04B8">
        <w:rPr>
          <w:rFonts w:ascii="Times New Roman" w:eastAsia="Times New Roman" w:hAnsi="Times New Roman" w:cs="Times New Roman"/>
          <w:sz w:val="24"/>
          <w:szCs w:val="24"/>
        </w:rPr>
        <w:t xml:space="preserve">Now and again people in poverty cannot express themselves to get help for the required needs and resources. They may suffer with mental health illness, physical inability or they may have different conditions that make it hard or incomprehensible for them to advocate for their requirements. Social workers help the poor by giving support and advocacy services, For instance, a social worker may advocate for a person who may have trouble with housing such as facing eviction and becoming homeless or help them find community network resources , for example, churches and religious associations, that may help pay rent on houses temporary or give them money to help with food and clothing.  Social workers additionally help the poor on a small scale, or huge scale, by attempting to make changes to social policies and strategies. They achieve this objective in many ways, for example, through community network association or political activity. Some social workers join boards of trustees or work specifically with chosen authorities to examine community network needs or to propose changes to particular social arrangements that influence poor people. They may likewise help impact on social approaches through different exercises, for example, arranging community network challenges or plan fundraisers to help people in poverty. </w:t>
      </w:r>
      <w:r w:rsidRPr="085E04B8">
        <w:rPr>
          <w:rFonts w:ascii="Times New Roman" w:eastAsia="Times New Roman" w:hAnsi="Times New Roman" w:cs="Times New Roman"/>
          <w:i/>
          <w:iCs/>
          <w:color w:val="000000" w:themeColor="text1"/>
          <w:sz w:val="24"/>
          <w:szCs w:val="24"/>
        </w:rPr>
        <w:t xml:space="preserve">(Miller, 2018) </w:t>
      </w:r>
    </w:p>
    <w:p w14:paraId="76641D88" w14:textId="4BE27FC0" w:rsidR="23FCC386" w:rsidRDefault="5CB4DCE7" w:rsidP="5CB4DCE7">
      <w:pPr>
        <w:spacing w:line="360" w:lineRule="auto"/>
        <w:rPr>
          <w:rFonts w:ascii="Times New Roman" w:eastAsia="Times New Roman" w:hAnsi="Times New Roman" w:cs="Times New Roman"/>
          <w:i/>
          <w:iCs/>
          <w:sz w:val="24"/>
          <w:szCs w:val="24"/>
        </w:rPr>
      </w:pPr>
      <w:r w:rsidRPr="5CB4DCE7">
        <w:rPr>
          <w:rFonts w:ascii="Times New Roman" w:eastAsia="Times New Roman" w:hAnsi="Times New Roman" w:cs="Times New Roman"/>
          <w:sz w:val="24"/>
          <w:szCs w:val="24"/>
        </w:rPr>
        <w:t>National Assembly for Wales Commission 2015 states that Individuals living in poverty in Wales are not a massive group, and the Welsh Government needs to enhance its information around poverty to mirror this. As a result of a lack of information, the governments strategies creators are as of now 'working in obscurity'. This is totally wrong. The Welsh Government direly needs to build up a solid proof base that distinguishes precisely who is in poverty in Wales.</w:t>
      </w:r>
      <w:r w:rsidRPr="5CB4DCE7">
        <w:rPr>
          <w:rFonts w:ascii="Times New Roman" w:eastAsia="Times New Roman" w:hAnsi="Times New Roman" w:cs="Times New Roman"/>
          <w:i/>
          <w:iCs/>
          <w:sz w:val="24"/>
          <w:szCs w:val="24"/>
        </w:rPr>
        <w:t xml:space="preserve"> </w:t>
      </w:r>
      <w:r w:rsidRPr="5CB4DCE7">
        <w:rPr>
          <w:rFonts w:ascii="Times New Roman" w:eastAsia="Times New Roman" w:hAnsi="Times New Roman" w:cs="Times New Roman"/>
          <w:i/>
          <w:iCs/>
          <w:color w:val="000000" w:themeColor="text1"/>
          <w:sz w:val="24"/>
          <w:szCs w:val="24"/>
        </w:rPr>
        <w:t xml:space="preserve">(National Assembly for Wales, 2015) </w:t>
      </w:r>
      <w:r w:rsidRPr="5CB4DCE7">
        <w:rPr>
          <w:rFonts w:ascii="Times New Roman" w:eastAsia="Times New Roman" w:hAnsi="Times New Roman" w:cs="Times New Roman"/>
          <w:sz w:val="24"/>
          <w:szCs w:val="24"/>
        </w:rPr>
        <w:t>The Welsh Government has an activity plan set up that handle's poverty. It is known as The Welsh Government's original Tackling Poverty Action Plan, TPAP for short was distributed in 2012, and revived in 2013 and in 2014. The current plan has three overarching points of: avoiding poverty, helping individuals get into work and moderating the effect of poverty. TPAP, the Welsh Government recognizes the degree of challenges of handling poverty. The government features the current financial atmosphere, rising living expenses, and the execution of the UK Government's welfare and change plans. (</w:t>
      </w:r>
      <w:r w:rsidRPr="5CB4DCE7">
        <w:rPr>
          <w:rFonts w:ascii="Times New Roman" w:eastAsia="Times New Roman" w:hAnsi="Times New Roman" w:cs="Times New Roman"/>
          <w:i/>
          <w:iCs/>
          <w:color w:val="000000" w:themeColor="text1"/>
          <w:sz w:val="24"/>
          <w:szCs w:val="24"/>
        </w:rPr>
        <w:t xml:space="preserve">National Assembly for Wales, 2015) </w:t>
      </w:r>
      <w:r w:rsidRPr="5CB4DCE7">
        <w:rPr>
          <w:rFonts w:ascii="Times New Roman" w:eastAsia="Times New Roman" w:hAnsi="Times New Roman" w:cs="Times New Roman"/>
          <w:sz w:val="24"/>
          <w:szCs w:val="24"/>
        </w:rPr>
        <w:t>The Equality and Human Rights Commission (EHRC) is the free promoter and advocate for fairness, equality and human rights in the United Kingdom. They are an independent free statutory body built up under the Equality Act 2010. They are a cutting-edge controller accused of maintaining reasonable treatment and handling inequality. They are here to guarantee that everybody is treated with pride, dignity, regard and respect. They trust that the harming impacts of discrimination and partiality have no place in an advanced, open society.</w:t>
      </w:r>
      <w:r w:rsidRPr="5CB4DCE7">
        <w:rPr>
          <w:rFonts w:ascii="Times New Roman" w:eastAsia="Times New Roman" w:hAnsi="Times New Roman" w:cs="Times New Roman"/>
          <w:sz w:val="28"/>
          <w:szCs w:val="28"/>
        </w:rPr>
        <w:t xml:space="preserve"> </w:t>
      </w:r>
      <w:r w:rsidRPr="5CB4DCE7">
        <w:rPr>
          <w:rFonts w:ascii="Times New Roman" w:eastAsia="Times New Roman" w:hAnsi="Times New Roman" w:cs="Times New Roman"/>
          <w:i/>
          <w:iCs/>
          <w:color w:val="000000" w:themeColor="text1"/>
          <w:sz w:val="24"/>
          <w:szCs w:val="24"/>
        </w:rPr>
        <w:t xml:space="preserve">(Hutt, 2012) </w:t>
      </w:r>
      <w:r w:rsidRPr="5CB4DCE7">
        <w:rPr>
          <w:rFonts w:ascii="Times New Roman" w:eastAsia="Times New Roman" w:hAnsi="Times New Roman" w:cs="Times New Roman"/>
          <w:color w:val="000000" w:themeColor="text1"/>
          <w:sz w:val="24"/>
          <w:szCs w:val="24"/>
        </w:rPr>
        <w:t>The government p</w:t>
      </w:r>
      <w:r w:rsidRPr="5CB4DCE7">
        <w:rPr>
          <w:rFonts w:ascii="Times New Roman" w:eastAsia="Times New Roman" w:hAnsi="Times New Roman" w:cs="Times New Roman"/>
          <w:sz w:val="24"/>
          <w:szCs w:val="24"/>
        </w:rPr>
        <w:t xml:space="preserve">arliament has set us the assignments of advancing equity, upholding the law, securing the human privileges of all and uniting individuals to fabricate more grounded community networks. These are motivated key points that must be accomplished in association with others and with the help of people in general.  Welsh Index of Multiple Deprivation is not the main proportion of poverty. It has been produced to recognize different deprivation at little areas over all parts of Wales. However, there are restrictions that should be viewed as e.g. WIMD does not distinguish people who are duplicate denied, rather, it recognizes regions where there are needs of a few kinds of hardship and poverty. </w:t>
      </w:r>
      <w:r w:rsidRPr="5CB4DCE7">
        <w:rPr>
          <w:rFonts w:ascii="Times New Roman" w:eastAsia="Times New Roman" w:hAnsi="Times New Roman" w:cs="Times New Roman"/>
          <w:i/>
          <w:iCs/>
          <w:color w:val="000000" w:themeColor="text1"/>
          <w:sz w:val="24"/>
          <w:szCs w:val="24"/>
        </w:rPr>
        <w:t xml:space="preserve">(Gov.wales, 2015) </w:t>
      </w:r>
      <w:r w:rsidRPr="5CB4DCE7">
        <w:rPr>
          <w:rFonts w:ascii="Times New Roman" w:eastAsia="Times New Roman" w:hAnsi="Times New Roman" w:cs="Times New Roman"/>
          <w:sz w:val="24"/>
          <w:szCs w:val="24"/>
        </w:rPr>
        <w:t xml:space="preserve">These discoveries are from Welsh Government examination of the DWP datasets distributed in 2018. They are expected to be look at and refreshed again in 2019; Individuals living in social and council housing will be likely to relative pay destitution when contrasted and those who rent privately or who own their own homes. </w:t>
      </w:r>
      <w:r w:rsidRPr="5CB4DCE7">
        <w:rPr>
          <w:rFonts w:ascii="Times New Roman" w:eastAsia="Times New Roman" w:hAnsi="Times New Roman" w:cs="Times New Roman"/>
          <w:i/>
          <w:iCs/>
          <w:color w:val="000000" w:themeColor="text1"/>
          <w:sz w:val="24"/>
          <w:szCs w:val="24"/>
        </w:rPr>
        <w:t>(Welsh Government Poverty statistics, 2018)</w:t>
      </w:r>
      <w:r w:rsidRPr="5CB4DCE7">
        <w:rPr>
          <w:rFonts w:ascii="Times New Roman" w:eastAsia="Times New Roman" w:hAnsi="Times New Roman" w:cs="Times New Roman"/>
          <w:i/>
          <w:iCs/>
          <w:color w:val="666666"/>
          <w:sz w:val="24"/>
          <w:szCs w:val="24"/>
        </w:rPr>
        <w:t xml:space="preserve"> </w:t>
      </w:r>
    </w:p>
    <w:p w14:paraId="3D055A8B" w14:textId="2A7FA900" w:rsidR="23FCC386" w:rsidRDefault="5CB4DCE7" w:rsidP="5CB4DCE7">
      <w:pPr>
        <w:spacing w:line="360" w:lineRule="auto"/>
        <w:rPr>
          <w:rFonts w:ascii="Times New Roman" w:eastAsia="Times New Roman" w:hAnsi="Times New Roman" w:cs="Times New Roman"/>
          <w:i/>
          <w:iCs/>
          <w:sz w:val="24"/>
          <w:szCs w:val="24"/>
        </w:rPr>
      </w:pPr>
      <w:r w:rsidRPr="5CB4DCE7">
        <w:rPr>
          <w:rFonts w:ascii="Times New Roman" w:eastAsia="Times New Roman" w:hAnsi="Times New Roman" w:cs="Times New Roman"/>
          <w:sz w:val="24"/>
          <w:szCs w:val="24"/>
        </w:rPr>
        <w:t xml:space="preserve">Universal Credit is a monthly single instalment for individuals who are in or out of work. It replaces a portion of the benefits advantages and tax credits you may get now, it covers Child Tax Credit, Housing Benefit, </w:t>
      </w:r>
      <w:r w:rsidRPr="5CB4DCE7">
        <w:rPr>
          <w:rFonts w:ascii="Times New Roman" w:eastAsia="Times New Roman" w:hAnsi="Times New Roman" w:cs="Times New Roman"/>
          <w:color w:val="000000" w:themeColor="text1"/>
          <w:sz w:val="25"/>
          <w:szCs w:val="25"/>
        </w:rPr>
        <w:t xml:space="preserve">Income-based Jobseeker’s Allowance, </w:t>
      </w:r>
      <w:r w:rsidRPr="5CB4DCE7">
        <w:rPr>
          <w:rFonts w:ascii="Times New Roman" w:eastAsia="Times New Roman" w:hAnsi="Times New Roman" w:cs="Times New Roman"/>
          <w:sz w:val="24"/>
          <w:szCs w:val="24"/>
        </w:rPr>
        <w:t>Working Tax Credit, Income Support and Related In-come Employment and Support Allowance. Try not to postpone making your case for Universal Credit and apply when you are qualified / Entitled for. It can take up to five weeks for your first instalment to get to you.</w:t>
      </w:r>
      <w:r w:rsidRPr="5CB4DCE7">
        <w:rPr>
          <w:rFonts w:ascii="Times New Roman" w:eastAsia="Times New Roman" w:hAnsi="Times New Roman" w:cs="Times New Roman"/>
          <w:i/>
          <w:iCs/>
          <w:sz w:val="24"/>
          <w:szCs w:val="24"/>
        </w:rPr>
        <w:t xml:space="preserve"> </w:t>
      </w:r>
      <w:r w:rsidRPr="5CB4DCE7">
        <w:rPr>
          <w:rFonts w:ascii="Times New Roman" w:eastAsia="Times New Roman" w:hAnsi="Times New Roman" w:cs="Times New Roman"/>
          <w:i/>
          <w:iCs/>
          <w:color w:val="000000" w:themeColor="text1"/>
          <w:sz w:val="24"/>
          <w:szCs w:val="24"/>
        </w:rPr>
        <w:t>(Lister and Ward, 2017)</w:t>
      </w:r>
      <w:r w:rsidRPr="5CB4DCE7">
        <w:rPr>
          <w:rFonts w:ascii="Times New Roman" w:eastAsia="Times New Roman" w:hAnsi="Times New Roman" w:cs="Times New Roman"/>
          <w:i/>
          <w:iCs/>
          <w:color w:val="666666"/>
          <w:sz w:val="24"/>
          <w:szCs w:val="24"/>
        </w:rPr>
        <w:t xml:space="preserve"> </w:t>
      </w:r>
      <w:r w:rsidRPr="5CB4DCE7">
        <w:rPr>
          <w:rFonts w:ascii="Times New Roman" w:eastAsia="Times New Roman" w:hAnsi="Times New Roman" w:cs="Times New Roman"/>
          <w:sz w:val="24"/>
          <w:szCs w:val="24"/>
        </w:rPr>
        <w:t xml:space="preserve">In the event that you get help with your rent, this will be incorporated into your regularly monthly scheduled instalment. The date you present your case to universal credit is then the date of the month your Universal Credit instalment will be paid to you. Universal Credit is paid month to month falling behind financially, so you'll need to hold up one schedule month from the date you presented your application before your first UC instalment is made. This is called your evaluation assessment period. You may have to wait up to 7 days for the instalment to reach your account. This implies that it can take up to five weeks before you get your first instalment. On the off chance that you have saving funds or have capital investments this could influence the amount Universal Credit you may get. </w:t>
      </w:r>
      <w:r w:rsidRPr="5CB4DCE7">
        <w:rPr>
          <w:rFonts w:ascii="Times New Roman" w:eastAsia="Times New Roman" w:hAnsi="Times New Roman" w:cs="Times New Roman"/>
          <w:i/>
          <w:iCs/>
          <w:color w:val="000000" w:themeColor="text1"/>
          <w:sz w:val="24"/>
          <w:szCs w:val="24"/>
        </w:rPr>
        <w:t xml:space="preserve"> </w:t>
      </w:r>
      <w:r w:rsidRPr="5CB4DCE7">
        <w:rPr>
          <w:rFonts w:ascii="Times New Roman" w:eastAsia="Times New Roman" w:hAnsi="Times New Roman" w:cs="Times New Roman"/>
          <w:sz w:val="24"/>
          <w:szCs w:val="24"/>
        </w:rPr>
        <w:t xml:space="preserve">In the event that you have no money until your first instalment, you can ask for an emergency instalment from your work mentor or give the free Universal Credit helpline a ring. You can ask for up to an entire month's instalment as an emergency advance. You do not need to guarantee an entire month's instalment and you should just guarantee as much as you need to have to get you through to the first primary full instalment. In the event that you just need a section of the instalment yet discover you require more money, you can then make another claim for the rest of your first full instalment. When the primary assessment time frame is finished, you cannot guarantee another development instalment. This will then be reimbursed from your future Universal Credit instalments over a year. Universal credit will converge out of work benefits and in-work bolster. this implies individuals will never again need to go out on a limb in moving starting with one framework then onto the next. for those in work, Universal credit will be calculated and conveyed electronically, consequently changing credit instalments when needed. Individuals and families who have low income or in poverty may struggle with the wait for universal credit as they may not have any savings to live off, so they may have to ask for an emergency payment to help them with their living costs, but this may me hard as they then must repay that back with their monthly payments. this could then lead them into more debt and become more stressed with their living situation as they will still be short for money. </w:t>
      </w:r>
      <w:r w:rsidRPr="5CB4DCE7">
        <w:rPr>
          <w:rFonts w:ascii="Times New Roman" w:eastAsia="Times New Roman" w:hAnsi="Times New Roman" w:cs="Times New Roman"/>
          <w:i/>
          <w:iCs/>
          <w:color w:val="000000" w:themeColor="text1"/>
          <w:sz w:val="24"/>
          <w:szCs w:val="24"/>
        </w:rPr>
        <w:t>(Gillies et al., 2017)</w:t>
      </w:r>
      <w:r w:rsidRPr="5CB4DCE7">
        <w:rPr>
          <w:rFonts w:ascii="Times New Roman" w:eastAsia="Times New Roman" w:hAnsi="Times New Roman" w:cs="Times New Roman"/>
          <w:i/>
          <w:iCs/>
          <w:color w:val="666666"/>
          <w:sz w:val="24"/>
          <w:szCs w:val="24"/>
        </w:rPr>
        <w:t xml:space="preserve"> </w:t>
      </w:r>
      <w:r w:rsidRPr="5CB4DCE7">
        <w:rPr>
          <w:rFonts w:ascii="Times New Roman" w:eastAsia="Times New Roman" w:hAnsi="Times New Roman" w:cs="Times New Roman"/>
          <w:sz w:val="24"/>
          <w:szCs w:val="24"/>
        </w:rPr>
        <w:t xml:space="preserve">Poverty impacts on your mental health in different ways. Research concentrating on individual encounters has discovered relationship between mental well-being, for example, anxiety, poverty and depression. </w:t>
      </w:r>
      <w:r w:rsidRPr="5CB4DCE7">
        <w:rPr>
          <w:rFonts w:ascii="Times New Roman" w:eastAsia="Times New Roman" w:hAnsi="Times New Roman" w:cs="Times New Roman"/>
          <w:i/>
          <w:iCs/>
          <w:color w:val="000000" w:themeColor="text1"/>
          <w:sz w:val="24"/>
          <w:szCs w:val="24"/>
        </w:rPr>
        <w:t>(Weich and Lewis, 1998)</w:t>
      </w:r>
      <w:r w:rsidRPr="5CB4DCE7">
        <w:rPr>
          <w:rFonts w:ascii="Times New Roman" w:eastAsia="Times New Roman" w:hAnsi="Times New Roman" w:cs="Times New Roman"/>
          <w:i/>
          <w:iCs/>
          <w:color w:val="666666"/>
          <w:sz w:val="24"/>
          <w:szCs w:val="24"/>
        </w:rPr>
        <w:t xml:space="preserve"> </w:t>
      </w:r>
      <w:r w:rsidRPr="5CB4DCE7">
        <w:rPr>
          <w:rFonts w:ascii="Times New Roman" w:eastAsia="Times New Roman" w:hAnsi="Times New Roman" w:cs="Times New Roman"/>
          <w:sz w:val="24"/>
          <w:szCs w:val="24"/>
        </w:rPr>
        <w:t xml:space="preserve">A scope of factors are included, including the impacts of illness on pay and living conditions. For instance, if poor emotional mental health wellness implies a person's earnings are the lower and reduced, through the loss of work or a decrease in the level of work, at that point poverty might be a result of mental health illness. </w:t>
      </w:r>
      <w:r w:rsidRPr="5CB4DCE7">
        <w:rPr>
          <w:rFonts w:ascii="Times New Roman" w:eastAsia="Times New Roman" w:hAnsi="Times New Roman" w:cs="Times New Roman"/>
          <w:i/>
          <w:iCs/>
          <w:sz w:val="24"/>
          <w:szCs w:val="24"/>
        </w:rPr>
        <w:t xml:space="preserve">(Lorant et al. 2007) </w:t>
      </w:r>
    </w:p>
    <w:p w14:paraId="30088555" w14:textId="79AA1FC1" w:rsidR="6F420862" w:rsidRDefault="6F420862" w:rsidP="6F420862">
      <w:pPr>
        <w:spacing w:line="360" w:lineRule="auto"/>
        <w:rPr>
          <w:rFonts w:ascii="Times New Roman" w:eastAsia="Times New Roman" w:hAnsi="Times New Roman" w:cs="Times New Roman"/>
          <w:sz w:val="24"/>
          <w:szCs w:val="24"/>
        </w:rPr>
      </w:pPr>
      <w:r w:rsidRPr="6F420862">
        <w:rPr>
          <w:rFonts w:ascii="Times New Roman" w:eastAsia="Times New Roman" w:hAnsi="Times New Roman" w:cs="Times New Roman"/>
          <w:sz w:val="24"/>
          <w:szCs w:val="24"/>
        </w:rPr>
        <w:t xml:space="preserve">Capitalism is a financial and economic framework that developed in Europe amid the sixteenth and seventeenth centuries which was a privately-owned business, as opposed to the state, control exchange and industry. Capitalism is sorted out around the idea of capital. The possession and control of the methods for creation by the individuals who utilize laborers to deliver products. </w:t>
      </w:r>
      <w:r w:rsidRPr="6F420862">
        <w:rPr>
          <w:rFonts w:ascii="Times New Roman" w:eastAsia="Times New Roman" w:hAnsi="Times New Roman" w:cs="Times New Roman"/>
          <w:i/>
          <w:iCs/>
          <w:color w:val="000000" w:themeColor="text1"/>
          <w:sz w:val="24"/>
          <w:szCs w:val="24"/>
        </w:rPr>
        <w:t>(Crossman, 2018)</w:t>
      </w:r>
      <w:r w:rsidRPr="6F420862">
        <w:rPr>
          <w:rFonts w:ascii="Times New Roman" w:eastAsia="Times New Roman" w:hAnsi="Times New Roman" w:cs="Times New Roman"/>
          <w:i/>
          <w:iCs/>
          <w:color w:val="666666"/>
          <w:sz w:val="24"/>
          <w:szCs w:val="24"/>
        </w:rPr>
        <w:t xml:space="preserve"> </w:t>
      </w:r>
      <w:r w:rsidRPr="6F420862">
        <w:rPr>
          <w:rFonts w:ascii="Times New Roman" w:eastAsia="Times New Roman" w:hAnsi="Times New Roman" w:cs="Times New Roman"/>
          <w:sz w:val="24"/>
          <w:szCs w:val="24"/>
        </w:rPr>
        <w:t>This makes an economy based on the opposition between private organizations that looks to make a benefit profit and development. Capitalism did not make poverty happen, but rather it receives it. A long way from being a reason for poverty, ‘laissez-faire capitalism’ is the main answer for unravelling it. It sees the opportunity that a rich person needs to keep up and add to their riches, is a similar opportunity a poor person. The essential technology through which capitalism decreases poverty is that it urges individuals to produce and deliver things. This generation could be using existing equipment to bring authentic items to new markets. This generation could be of the type of developing new innovations and new technology. This could simply be making existing strategies more effective and consequently outproducing contenders. (</w:t>
      </w:r>
      <w:r w:rsidRPr="6F420862">
        <w:rPr>
          <w:rFonts w:ascii="Times New Roman" w:eastAsia="Times New Roman" w:hAnsi="Times New Roman" w:cs="Times New Roman"/>
          <w:i/>
          <w:iCs/>
          <w:color w:val="000000" w:themeColor="text1"/>
          <w:sz w:val="24"/>
          <w:szCs w:val="24"/>
        </w:rPr>
        <w:t>Crossman, 2018)</w:t>
      </w:r>
      <w:r w:rsidRPr="6F420862">
        <w:rPr>
          <w:rFonts w:ascii="Times New Roman" w:eastAsia="Times New Roman" w:hAnsi="Times New Roman" w:cs="Times New Roman"/>
          <w:i/>
          <w:iCs/>
          <w:color w:val="666666"/>
          <w:sz w:val="24"/>
          <w:szCs w:val="24"/>
        </w:rPr>
        <w:t xml:space="preserve"> </w:t>
      </w:r>
    </w:p>
    <w:p w14:paraId="3017998A" w14:textId="0CEBCA20" w:rsidR="6F420862" w:rsidRDefault="5CB4DCE7" w:rsidP="6F420862">
      <w:pPr>
        <w:spacing w:line="360" w:lineRule="auto"/>
      </w:pPr>
      <w:r w:rsidRPr="5CB4DCE7">
        <w:rPr>
          <w:rFonts w:ascii="Times New Roman" w:eastAsia="Times New Roman" w:hAnsi="Times New Roman" w:cs="Times New Roman"/>
          <w:sz w:val="24"/>
          <w:szCs w:val="24"/>
        </w:rPr>
        <w:t xml:space="preserve">Social exclusion is the demonstration of making certain individuals of the general public feel isolated, not welcome, unimportant, excluded and insignificant. It centres attention on a broad scope of components that stops people or big groups from having opportunities majority of the societies. </w:t>
      </w:r>
      <w:r w:rsidRPr="5CB4DCE7">
        <w:rPr>
          <w:rFonts w:ascii="Times New Roman" w:eastAsia="Times New Roman" w:hAnsi="Times New Roman" w:cs="Times New Roman"/>
          <w:i/>
          <w:iCs/>
          <w:color w:val="000000" w:themeColor="text1"/>
          <w:sz w:val="24"/>
          <w:szCs w:val="24"/>
        </w:rPr>
        <w:t>(Sociologyguide, 2018)</w:t>
      </w:r>
      <w:r w:rsidRPr="5CB4DCE7">
        <w:rPr>
          <w:rFonts w:ascii="Times New Roman" w:eastAsia="Times New Roman" w:hAnsi="Times New Roman" w:cs="Times New Roman"/>
          <w:i/>
          <w:iCs/>
          <w:color w:val="666666"/>
          <w:sz w:val="24"/>
          <w:szCs w:val="24"/>
        </w:rPr>
        <w:t xml:space="preserve"> </w:t>
      </w:r>
      <w:r w:rsidRPr="5CB4DCE7">
        <w:rPr>
          <w:rFonts w:ascii="Times New Roman" w:eastAsia="Times New Roman" w:hAnsi="Times New Roman" w:cs="Times New Roman"/>
          <w:sz w:val="24"/>
          <w:szCs w:val="24"/>
        </w:rPr>
        <w:t xml:space="preserve">To live an active and full dynamic life people must be able to clothe, feed and house themselves and their families but must be able to have access to services and goods such as good health, good education, access to transport, access to emergency services such as police, ambulance and fire services. </w:t>
      </w:r>
    </w:p>
    <w:p w14:paraId="045A7934" w14:textId="353A0000" w:rsidR="253B00F5" w:rsidRDefault="5CB4DCE7" w:rsidP="6F420862">
      <w:pPr>
        <w:spacing w:line="360" w:lineRule="auto"/>
      </w:pPr>
      <w:r w:rsidRPr="5CB4DCE7">
        <w:rPr>
          <w:rFonts w:ascii="Times New Roman" w:eastAsia="Times New Roman" w:hAnsi="Times New Roman" w:cs="Times New Roman"/>
          <w:sz w:val="24"/>
          <w:szCs w:val="24"/>
        </w:rPr>
        <w:t>Mack and Langely (1985)</w:t>
      </w:r>
      <w:r w:rsidRPr="5CB4DCE7">
        <w:rPr>
          <w:rFonts w:ascii="Times New Roman" w:eastAsia="Times New Roman" w:hAnsi="Times New Roman" w:cs="Times New Roman"/>
          <w:i/>
          <w:iCs/>
          <w:sz w:val="24"/>
          <w:szCs w:val="24"/>
        </w:rPr>
        <w:t xml:space="preserve"> </w:t>
      </w:r>
      <w:r w:rsidRPr="5CB4DCE7">
        <w:rPr>
          <w:rFonts w:ascii="Times New Roman" w:eastAsia="Times New Roman" w:hAnsi="Times New Roman" w:cs="Times New Roman"/>
          <w:sz w:val="24"/>
          <w:szCs w:val="24"/>
        </w:rPr>
        <w:t xml:space="preserve">stated that the welfare state requirement would need to be expanded by 150% with the end goal to lift the welfare state dependant out of poverty. "Individuals need to accept that the problems of poor people should be tackled” They additionally expressed that the employment in the United Kingdom would then welcome a one penny in the pound pay charge ascend with the end goal to help poor people. They recorded those things that were viewed as important to current modern-day life if an individual was not living in poverty. They completed two investigations on relative poverty in the UK. Mack and Lansley completed a conclusion survey to discover what individuals thought were the necessities of cutting modern edge life. There were twenty-six things that many of people considered vital these things included clothes and garments, being warm (heating), a shower, bath and a toilet inside. Poverty was in this way estimated by the attendance and non-attendance of the things that had been recorded. Mack and Lansley's exploration discovered that the quantity of individuals living in poverty during the 1980s went up a lot, this destitution was characterized by the absence of at least three of the essential necessities. </w:t>
      </w:r>
    </w:p>
    <w:p w14:paraId="00606C55" w14:textId="62DB2763" w:rsidR="253B00F5" w:rsidRDefault="5CB4DCE7" w:rsidP="5CB4DCE7">
      <w:pPr>
        <w:spacing w:line="360" w:lineRule="auto"/>
        <w:rPr>
          <w:rFonts w:ascii="Times New Roman" w:eastAsia="Times New Roman" w:hAnsi="Times New Roman" w:cs="Times New Roman"/>
          <w:sz w:val="24"/>
          <w:szCs w:val="24"/>
        </w:rPr>
      </w:pPr>
      <w:r w:rsidRPr="5CB4DCE7">
        <w:rPr>
          <w:rFonts w:ascii="Times New Roman" w:eastAsia="Times New Roman" w:hAnsi="Times New Roman" w:cs="Times New Roman"/>
          <w:sz w:val="24"/>
          <w:szCs w:val="24"/>
        </w:rPr>
        <w:t xml:space="preserve">Conclusion - </w:t>
      </w:r>
    </w:p>
    <w:p w14:paraId="479A0DDC" w14:textId="7F24513A" w:rsidR="253B00F5" w:rsidRDefault="5CB4DCE7" w:rsidP="5CB4DCE7">
      <w:pPr>
        <w:spacing w:line="360" w:lineRule="auto"/>
        <w:rPr>
          <w:rFonts w:ascii="Times New Roman" w:eastAsia="Times New Roman" w:hAnsi="Times New Roman" w:cs="Times New Roman"/>
          <w:i/>
          <w:iCs/>
          <w:color w:val="666666"/>
          <w:sz w:val="24"/>
          <w:szCs w:val="24"/>
        </w:rPr>
      </w:pPr>
      <w:r w:rsidRPr="5CB4DCE7">
        <w:rPr>
          <w:rFonts w:ascii="Times New Roman" w:eastAsia="Times New Roman" w:hAnsi="Times New Roman" w:cs="Times New Roman"/>
          <w:sz w:val="24"/>
          <w:szCs w:val="24"/>
        </w:rPr>
        <w:t xml:space="preserve">Tackling poverty is not a quick fix but needs to be resolved sooner rather than later with a commitment or plan. despite the fact that there are laws set up to help poverty they are not working as generally poverty would be no more. the government needs to take a seat and take a gander at the advantages that are set out as of now and check whether they can set up better enactment to improve the world progress toward becoming a better world and help societies with poverty. The governments, employers, private businesses and the public in communities need to work together to make it a poverty free world. </w:t>
      </w:r>
      <w:r w:rsidRPr="5CB4DCE7">
        <w:rPr>
          <w:rFonts w:ascii="Times New Roman" w:eastAsia="Times New Roman" w:hAnsi="Times New Roman" w:cs="Times New Roman"/>
          <w:i/>
          <w:iCs/>
          <w:color w:val="000000" w:themeColor="text1"/>
          <w:sz w:val="24"/>
          <w:szCs w:val="24"/>
        </w:rPr>
        <w:t>(Joseph Rowntree Foundation, 2018) W</w:t>
      </w:r>
      <w:r w:rsidRPr="5CB4DCE7">
        <w:rPr>
          <w:rFonts w:ascii="Times New Roman" w:eastAsia="Times New Roman" w:hAnsi="Times New Roman" w:cs="Times New Roman"/>
          <w:sz w:val="24"/>
          <w:szCs w:val="24"/>
        </w:rPr>
        <w:t xml:space="preserve">orking together to follow simple steps is a start and can gradually be worked on. Regardless of whether you perceive Maslow's structure or not, parents and guardians in low-salary areas should be protected, they should feel secure in their homes, financially steady, and have fundamental passionate and physical wellbeing. </w:t>
      </w:r>
      <w:r w:rsidRPr="5CB4DCE7">
        <w:rPr>
          <w:rFonts w:ascii="Times New Roman" w:eastAsia="Times New Roman" w:hAnsi="Times New Roman" w:cs="Times New Roman"/>
          <w:i/>
          <w:iCs/>
          <w:color w:val="000000" w:themeColor="text1"/>
          <w:sz w:val="24"/>
          <w:szCs w:val="24"/>
        </w:rPr>
        <w:t>(Carter, 2017)</w:t>
      </w:r>
      <w:r w:rsidRPr="5CB4DCE7">
        <w:rPr>
          <w:rFonts w:ascii="Times New Roman" w:eastAsia="Times New Roman" w:hAnsi="Times New Roman" w:cs="Times New Roman"/>
          <w:color w:val="666666"/>
          <w:sz w:val="24"/>
          <w:szCs w:val="24"/>
        </w:rPr>
        <w:t xml:space="preserve"> </w:t>
      </w:r>
      <w:r w:rsidRPr="5CB4DCE7">
        <w:rPr>
          <w:rFonts w:ascii="Times New Roman" w:eastAsia="Times New Roman" w:hAnsi="Times New Roman" w:cs="Times New Roman"/>
          <w:sz w:val="24"/>
          <w:szCs w:val="24"/>
        </w:rPr>
        <w:t>Poverty is a social issue that has vexed nations for countless of years. While countries like wales who have worked hard to annihilate it locally, it still comprehensively exists all around the world. James Dusenberry established the relative income theory, which exhibits that individuals make their own decisions, including saving funds and expending, constructed with respect to total salary as well as on relative income too. Dusenberry contended that customers see their own social position and status in connection to other people, and function appropriately.</w:t>
      </w:r>
      <w:r w:rsidRPr="5CB4DCE7">
        <w:rPr>
          <w:rFonts w:ascii="Times New Roman" w:eastAsia="Times New Roman" w:hAnsi="Times New Roman" w:cs="Times New Roman"/>
          <w:i/>
          <w:iCs/>
          <w:sz w:val="24"/>
          <w:szCs w:val="24"/>
        </w:rPr>
        <w:t xml:space="preserve"> </w:t>
      </w:r>
      <w:r w:rsidRPr="5CB4DCE7">
        <w:rPr>
          <w:rFonts w:ascii="Times New Roman" w:eastAsia="Times New Roman" w:hAnsi="Times New Roman" w:cs="Times New Roman"/>
          <w:i/>
          <w:iCs/>
          <w:color w:val="000000" w:themeColor="text1"/>
          <w:sz w:val="24"/>
          <w:szCs w:val="24"/>
        </w:rPr>
        <w:t>(Dusenberry, 2011)</w:t>
      </w:r>
      <w:r w:rsidRPr="5CB4DCE7">
        <w:rPr>
          <w:rFonts w:ascii="Times New Roman" w:eastAsia="Times New Roman" w:hAnsi="Times New Roman" w:cs="Times New Roman"/>
          <w:i/>
          <w:iCs/>
          <w:color w:val="666666"/>
          <w:sz w:val="24"/>
          <w:szCs w:val="24"/>
        </w:rPr>
        <w:t xml:space="preserve"> </w:t>
      </w:r>
    </w:p>
    <w:p w14:paraId="0A8CE5E9" w14:textId="41DD7829" w:rsidR="253B00F5" w:rsidRDefault="5CB4DCE7" w:rsidP="5CB4DCE7">
      <w:pPr>
        <w:spacing w:line="360" w:lineRule="auto"/>
        <w:rPr>
          <w:rFonts w:ascii="Times New Roman" w:eastAsia="Times New Roman" w:hAnsi="Times New Roman" w:cs="Times New Roman"/>
          <w:sz w:val="24"/>
          <w:szCs w:val="24"/>
        </w:rPr>
      </w:pPr>
      <w:r w:rsidRPr="5CB4DCE7">
        <w:rPr>
          <w:rFonts w:ascii="Times New Roman" w:eastAsia="Times New Roman" w:hAnsi="Times New Roman" w:cs="Times New Roman"/>
          <w:sz w:val="24"/>
          <w:szCs w:val="24"/>
        </w:rPr>
        <w:t>.</w:t>
      </w:r>
    </w:p>
    <w:p w14:paraId="381A42D2" w14:textId="13117D31" w:rsidR="253B00F5" w:rsidRDefault="0503B2FA" w:rsidP="5CB4DCE7">
      <w:pPr>
        <w:spacing w:line="360" w:lineRule="auto"/>
        <w:rPr>
          <w:rFonts w:ascii="Times New Roman" w:eastAsia="Times New Roman" w:hAnsi="Times New Roman" w:cs="Times New Roman"/>
          <w:sz w:val="24"/>
          <w:szCs w:val="24"/>
        </w:rPr>
      </w:pPr>
      <w:r w:rsidRPr="0503B2FA">
        <w:rPr>
          <w:rFonts w:ascii="Times New Roman" w:eastAsia="Times New Roman" w:hAnsi="Times New Roman" w:cs="Times New Roman"/>
          <w:sz w:val="24"/>
          <w:szCs w:val="24"/>
          <w:u w:val="single"/>
        </w:rPr>
        <w:t>References</w:t>
      </w:r>
      <w:r w:rsidRPr="0503B2FA">
        <w:rPr>
          <w:rFonts w:ascii="Times New Roman" w:eastAsia="Times New Roman" w:hAnsi="Times New Roman" w:cs="Times New Roman"/>
          <w:sz w:val="24"/>
          <w:szCs w:val="24"/>
        </w:rPr>
        <w:t xml:space="preserve"> </w:t>
      </w:r>
    </w:p>
    <w:p w14:paraId="2A388213" w14:textId="6BCC23D5"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Ahmed, Z. (2005) </w:t>
      </w:r>
      <w:r w:rsidRPr="0503B2FA">
        <w:rPr>
          <w:rFonts w:ascii="Times New Roman" w:eastAsia="Times New Roman" w:hAnsi="Times New Roman" w:cs="Times New Roman"/>
          <w:i/>
          <w:iCs/>
          <w:sz w:val="24"/>
          <w:szCs w:val="24"/>
        </w:rPr>
        <w:t>Poverty, Family Stress &amp; Parenting</w:t>
      </w:r>
      <w:r w:rsidRPr="0503B2FA">
        <w:rPr>
          <w:rFonts w:ascii="Times New Roman" w:eastAsia="Times New Roman" w:hAnsi="Times New Roman" w:cs="Times New Roman"/>
          <w:sz w:val="24"/>
          <w:szCs w:val="24"/>
        </w:rPr>
        <w:t xml:space="preserve">. Available at: </w:t>
      </w:r>
      <w:hyperlink r:id="rId7">
        <w:r w:rsidRPr="0503B2FA">
          <w:rPr>
            <w:rStyle w:val="Hyperlink"/>
            <w:rFonts w:ascii="Times New Roman" w:eastAsia="Times New Roman" w:hAnsi="Times New Roman" w:cs="Times New Roman"/>
            <w:color w:val="000000" w:themeColor="text1"/>
            <w:sz w:val="24"/>
            <w:szCs w:val="24"/>
          </w:rPr>
          <w:t>http://www.humiliationstudies.org/documents/AhmedPovertyFamilyStressParenting.pdf</w:t>
        </w:r>
      </w:hyperlink>
      <w:r w:rsidRPr="0503B2FA">
        <w:rPr>
          <w:rFonts w:ascii="Times New Roman" w:eastAsia="Times New Roman" w:hAnsi="Times New Roman" w:cs="Times New Roman"/>
          <w:color w:val="000000" w:themeColor="text1"/>
          <w:sz w:val="24"/>
          <w:szCs w:val="24"/>
        </w:rPr>
        <w:t xml:space="preserve">  (Accessed: 21 October 2018). </w:t>
      </w:r>
    </w:p>
    <w:p w14:paraId="7F6A9B22" w14:textId="03CFBCF5"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Carter, C. (2017) </w:t>
      </w:r>
      <w:r w:rsidRPr="0503B2FA">
        <w:rPr>
          <w:rFonts w:ascii="Times New Roman" w:eastAsia="Times New Roman" w:hAnsi="Times New Roman" w:cs="Times New Roman"/>
          <w:i/>
          <w:iCs/>
          <w:sz w:val="24"/>
          <w:szCs w:val="24"/>
        </w:rPr>
        <w:t>Better Understanding Parents in Poverty: Meeting Basic Needs First</w:t>
      </w:r>
      <w:r w:rsidRPr="0503B2FA">
        <w:rPr>
          <w:rFonts w:ascii="Times New Roman" w:eastAsia="Times New Roman" w:hAnsi="Times New Roman" w:cs="Times New Roman"/>
          <w:sz w:val="24"/>
          <w:szCs w:val="24"/>
        </w:rPr>
        <w:t xml:space="preserve">, </w:t>
      </w:r>
      <w:r w:rsidRPr="0503B2FA">
        <w:rPr>
          <w:rFonts w:ascii="Times New Roman" w:eastAsia="Times New Roman" w:hAnsi="Times New Roman" w:cs="Times New Roman"/>
          <w:i/>
          <w:iCs/>
          <w:sz w:val="24"/>
          <w:szCs w:val="24"/>
        </w:rPr>
        <w:t>HuffPost</w:t>
      </w:r>
      <w:r w:rsidRPr="0503B2FA">
        <w:rPr>
          <w:rFonts w:ascii="Times New Roman" w:eastAsia="Times New Roman" w:hAnsi="Times New Roman" w:cs="Times New Roman"/>
          <w:sz w:val="24"/>
          <w:szCs w:val="24"/>
        </w:rPr>
        <w:t xml:space="preserve">. Available at: </w:t>
      </w:r>
      <w:hyperlink r:id="rId8">
        <w:r w:rsidRPr="0503B2FA">
          <w:rPr>
            <w:rStyle w:val="Hyperlink"/>
            <w:rFonts w:ascii="Times New Roman" w:eastAsia="Times New Roman" w:hAnsi="Times New Roman" w:cs="Times New Roman"/>
            <w:color w:val="000000" w:themeColor="text1"/>
            <w:sz w:val="24"/>
            <w:szCs w:val="24"/>
          </w:rPr>
          <w:t>https://www.huffingtonpost.com/carol-j-carter/better-understanding-pare_b_3000089.html?guccounter=1</w:t>
        </w:r>
      </w:hyperlink>
      <w:r w:rsidRPr="0503B2FA">
        <w:rPr>
          <w:rFonts w:ascii="Times New Roman" w:eastAsia="Times New Roman" w:hAnsi="Times New Roman" w:cs="Times New Roman"/>
          <w:color w:val="000000" w:themeColor="text1"/>
          <w:sz w:val="24"/>
          <w:szCs w:val="24"/>
        </w:rPr>
        <w:t xml:space="preserve"> (Accessed: 14 November 2018).  </w:t>
      </w:r>
    </w:p>
    <w:p w14:paraId="653170E0" w14:textId="54A8D4F7" w:rsidR="0503B2FA" w:rsidRDefault="0503B2FA" w:rsidP="0503B2FA">
      <w:r w:rsidRPr="0503B2FA">
        <w:rPr>
          <w:rFonts w:ascii="Times New Roman" w:eastAsia="Times New Roman" w:hAnsi="Times New Roman" w:cs="Times New Roman"/>
          <w:color w:val="000000" w:themeColor="text1"/>
          <w:sz w:val="24"/>
          <w:szCs w:val="24"/>
        </w:rPr>
        <w:t xml:space="preserve">Conger, R.D., K.J. Conger, G.H. Elder Jr., F.O.  Lorenz &amp; R.L. Simons (1994) Economic stress, coercive family process and developmental problems of adolescents, Child Development, 65: 541 – 61, 1994.   </w:t>
      </w:r>
    </w:p>
    <w:p w14:paraId="1B0EF2C8" w14:textId="5BBF2A4E" w:rsidR="0503B2FA" w:rsidRDefault="0503B2FA" w:rsidP="0503B2FA">
      <w:r w:rsidRPr="0503B2FA">
        <w:rPr>
          <w:rFonts w:ascii="Times New Roman" w:eastAsia="Times New Roman" w:hAnsi="Times New Roman" w:cs="Times New Roman"/>
          <w:i/>
          <w:iCs/>
          <w:color w:val="000000" w:themeColor="text1"/>
          <w:sz w:val="24"/>
          <w:szCs w:val="24"/>
        </w:rPr>
        <w:t>c</w:t>
      </w:r>
      <w:r w:rsidRPr="0503B2FA">
        <w:rPr>
          <w:rFonts w:ascii="Times New Roman" w:eastAsia="Times New Roman" w:hAnsi="Times New Roman" w:cs="Times New Roman"/>
          <w:i/>
          <w:iCs/>
          <w:sz w:val="24"/>
          <w:szCs w:val="24"/>
        </w:rPr>
        <w:t>pag.org</w:t>
      </w:r>
      <w:r w:rsidRPr="0503B2FA">
        <w:rPr>
          <w:rFonts w:ascii="Times New Roman" w:eastAsia="Times New Roman" w:hAnsi="Times New Roman" w:cs="Times New Roman"/>
          <w:color w:val="000000" w:themeColor="text1"/>
          <w:sz w:val="24"/>
          <w:szCs w:val="24"/>
        </w:rPr>
        <w:t xml:space="preserve"> (2018). Child poverty facts and figures Available at: </w:t>
      </w:r>
      <w:hyperlink r:id="rId9">
        <w:r w:rsidRPr="0503B2FA">
          <w:rPr>
            <w:rStyle w:val="Hyperlink"/>
            <w:rFonts w:ascii="Times New Roman" w:eastAsia="Times New Roman" w:hAnsi="Times New Roman" w:cs="Times New Roman"/>
            <w:color w:val="000000" w:themeColor="text1"/>
            <w:sz w:val="24"/>
            <w:szCs w:val="24"/>
          </w:rPr>
          <w:t>http://www.cpag.org.uk/content/child-poverty-facts-and-figures</w:t>
        </w:r>
      </w:hyperlink>
      <w:r w:rsidRPr="0503B2FA">
        <w:rPr>
          <w:rFonts w:ascii="Times New Roman" w:eastAsia="Times New Roman" w:hAnsi="Times New Roman" w:cs="Times New Roman"/>
          <w:color w:val="000000" w:themeColor="text1"/>
          <w:sz w:val="24"/>
          <w:szCs w:val="24"/>
        </w:rPr>
        <w:t xml:space="preserve"> (Accessed: 21 November 2018).  </w:t>
      </w:r>
    </w:p>
    <w:p w14:paraId="221D2E70" w14:textId="24D4B104"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Crossman, A. (2018) </w:t>
      </w:r>
      <w:r w:rsidRPr="0503B2FA">
        <w:rPr>
          <w:rFonts w:ascii="Times New Roman" w:eastAsia="Times New Roman" w:hAnsi="Times New Roman" w:cs="Times New Roman"/>
          <w:i/>
          <w:iCs/>
          <w:sz w:val="24"/>
          <w:szCs w:val="24"/>
        </w:rPr>
        <w:t>What Is Capitalism?</w:t>
      </w:r>
      <w:r w:rsidRPr="0503B2FA">
        <w:rPr>
          <w:rFonts w:ascii="Times New Roman" w:eastAsia="Times New Roman" w:hAnsi="Times New Roman" w:cs="Times New Roman"/>
          <w:sz w:val="24"/>
          <w:szCs w:val="24"/>
        </w:rPr>
        <w:t xml:space="preserve"> </w:t>
      </w:r>
      <w:r w:rsidRPr="0503B2FA">
        <w:rPr>
          <w:rFonts w:ascii="Times New Roman" w:eastAsia="Times New Roman" w:hAnsi="Times New Roman" w:cs="Times New Roman"/>
          <w:i/>
          <w:iCs/>
          <w:sz w:val="24"/>
          <w:szCs w:val="24"/>
        </w:rPr>
        <w:t>ThoughtCo</w:t>
      </w:r>
      <w:r w:rsidRPr="0503B2FA">
        <w:rPr>
          <w:rFonts w:ascii="Times New Roman" w:eastAsia="Times New Roman" w:hAnsi="Times New Roman" w:cs="Times New Roman"/>
          <w:sz w:val="24"/>
          <w:szCs w:val="24"/>
        </w:rPr>
        <w:t xml:space="preserve">. Available at: </w:t>
      </w:r>
      <w:hyperlink r:id="rId10">
        <w:r w:rsidRPr="0503B2FA">
          <w:rPr>
            <w:rStyle w:val="Hyperlink"/>
            <w:rFonts w:ascii="Times New Roman" w:eastAsia="Times New Roman" w:hAnsi="Times New Roman" w:cs="Times New Roman"/>
            <w:color w:val="000000" w:themeColor="text1"/>
            <w:sz w:val="24"/>
            <w:szCs w:val="24"/>
          </w:rPr>
          <w:t>https://www.thoughtco.com/capitalism-definition-p2-3026124</w:t>
        </w:r>
      </w:hyperlink>
      <w:r w:rsidRPr="0503B2FA">
        <w:rPr>
          <w:rFonts w:ascii="Times New Roman" w:eastAsia="Times New Roman" w:hAnsi="Times New Roman" w:cs="Times New Roman"/>
          <w:color w:val="000000" w:themeColor="text1"/>
          <w:sz w:val="24"/>
          <w:szCs w:val="24"/>
        </w:rPr>
        <w:t xml:space="preserve"> (Accessed: 4 November 2018). </w:t>
      </w:r>
    </w:p>
    <w:p w14:paraId="4258BC9F" w14:textId="7A064530"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Dusenberry, J. (2011) </w:t>
      </w:r>
      <w:r w:rsidRPr="0503B2FA">
        <w:rPr>
          <w:rFonts w:ascii="Times New Roman" w:eastAsia="Times New Roman" w:hAnsi="Times New Roman" w:cs="Times New Roman"/>
          <w:i/>
          <w:iCs/>
          <w:sz w:val="24"/>
          <w:szCs w:val="24"/>
        </w:rPr>
        <w:t>Business Cycles and Economic Growth</w:t>
      </w:r>
      <w:r w:rsidRPr="0503B2FA">
        <w:rPr>
          <w:rFonts w:ascii="Times New Roman" w:eastAsia="Times New Roman" w:hAnsi="Times New Roman" w:cs="Times New Roman"/>
          <w:sz w:val="24"/>
          <w:szCs w:val="24"/>
        </w:rPr>
        <w:t>. Literary Licensing.</w:t>
      </w:r>
      <w:r w:rsidRPr="0503B2FA">
        <w:rPr>
          <w:rFonts w:ascii="Times New Roman" w:eastAsia="Times New Roman" w:hAnsi="Times New Roman" w:cs="Times New Roman"/>
          <w:color w:val="000000" w:themeColor="text1"/>
          <w:sz w:val="24"/>
          <w:szCs w:val="24"/>
        </w:rPr>
        <w:t xml:space="preserve"> </w:t>
      </w:r>
    </w:p>
    <w:p w14:paraId="4DC35C5B" w14:textId="6104F84E"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Gibb, K. et al. (2016) "How does housing affect work incentives for people in poverty?", </w:t>
      </w:r>
      <w:r w:rsidRPr="0503B2FA">
        <w:rPr>
          <w:rFonts w:ascii="Times New Roman" w:eastAsia="Times New Roman" w:hAnsi="Times New Roman" w:cs="Times New Roman"/>
          <w:i/>
          <w:iCs/>
          <w:sz w:val="24"/>
          <w:szCs w:val="24"/>
        </w:rPr>
        <w:t>Joseph Rowntree Foundation</w:t>
      </w:r>
      <w:r w:rsidRPr="0503B2FA">
        <w:rPr>
          <w:rFonts w:ascii="Times New Roman" w:eastAsia="Times New Roman" w:hAnsi="Times New Roman" w:cs="Times New Roman"/>
          <w:sz w:val="24"/>
          <w:szCs w:val="24"/>
        </w:rPr>
        <w:t xml:space="preserve">, </w:t>
      </w:r>
      <w:hyperlink r:id="rId11">
        <w:r w:rsidRPr="0503B2FA">
          <w:rPr>
            <w:rStyle w:val="Hyperlink"/>
            <w:rFonts w:ascii="Times New Roman" w:eastAsia="Times New Roman" w:hAnsi="Times New Roman" w:cs="Times New Roman"/>
            <w:color w:val="000000" w:themeColor="text1"/>
            <w:sz w:val="24"/>
            <w:szCs w:val="24"/>
          </w:rPr>
          <w:t>file:///C:/Users/Casey%20McDean/AppData/Local/Packages/Microsoft.MicrosoftEdge_8wekyb3d8bbwe/TempState/Downloads/2016_gibb_et_al_report_3189_final_0.pdf</w:t>
        </w:r>
      </w:hyperlink>
      <w:r w:rsidRPr="0503B2FA">
        <w:rPr>
          <w:rFonts w:ascii="Times New Roman" w:eastAsia="Times New Roman" w:hAnsi="Times New Roman" w:cs="Times New Roman"/>
          <w:color w:val="000000" w:themeColor="text1"/>
          <w:sz w:val="24"/>
          <w:szCs w:val="24"/>
        </w:rPr>
        <w:t xml:space="preserve">. (Acessed: 21 October 2018).  </w:t>
      </w:r>
    </w:p>
    <w:p w14:paraId="122818EB" w14:textId="56AF17A2"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Giddens, A. and W. Sutton, P. (2013) </w:t>
      </w:r>
      <w:r w:rsidRPr="0503B2FA">
        <w:rPr>
          <w:rFonts w:ascii="Times New Roman" w:eastAsia="Times New Roman" w:hAnsi="Times New Roman" w:cs="Times New Roman"/>
          <w:i/>
          <w:iCs/>
          <w:sz w:val="24"/>
          <w:szCs w:val="24"/>
        </w:rPr>
        <w:t>sociology</w:t>
      </w:r>
      <w:r w:rsidRPr="0503B2FA">
        <w:rPr>
          <w:rFonts w:ascii="Times New Roman" w:eastAsia="Times New Roman" w:hAnsi="Times New Roman" w:cs="Times New Roman"/>
          <w:sz w:val="24"/>
          <w:szCs w:val="24"/>
        </w:rPr>
        <w:t>, pp. p527-563.</w:t>
      </w:r>
      <w:r w:rsidRPr="0503B2FA">
        <w:rPr>
          <w:rFonts w:ascii="Times New Roman" w:eastAsia="Times New Roman" w:hAnsi="Times New Roman" w:cs="Times New Roman"/>
          <w:color w:val="000000" w:themeColor="text1"/>
          <w:sz w:val="24"/>
          <w:szCs w:val="24"/>
        </w:rPr>
        <w:t xml:space="preserve"> </w:t>
      </w:r>
    </w:p>
    <w:p w14:paraId="2F695108" w14:textId="6A579CFA" w:rsidR="0503B2FA" w:rsidRDefault="0503B2FA" w:rsidP="0503B2FA">
      <w:r w:rsidRPr="0503B2FA">
        <w:rPr>
          <w:rFonts w:ascii="Times New Roman" w:eastAsia="Times New Roman" w:hAnsi="Times New Roman" w:cs="Times New Roman"/>
          <w:color w:val="000000" w:themeColor="text1"/>
          <w:sz w:val="24"/>
          <w:szCs w:val="24"/>
        </w:rPr>
        <w:t>Gillies, A. et al. (2017</w:t>
      </w:r>
      <w:r w:rsidRPr="0503B2FA">
        <w:rPr>
          <w:rFonts w:ascii="Times New Roman" w:eastAsia="Times New Roman" w:hAnsi="Times New Roman" w:cs="Times New Roman"/>
          <w:sz w:val="24"/>
          <w:szCs w:val="24"/>
        </w:rPr>
        <w:t xml:space="preserve">) Universal Credit. 4th </w:t>
      </w:r>
      <w:r w:rsidRPr="0503B2FA">
        <w:rPr>
          <w:rFonts w:ascii="Times New Roman" w:eastAsia="Times New Roman" w:hAnsi="Times New Roman" w:cs="Times New Roman"/>
          <w:color w:val="000000" w:themeColor="text1"/>
          <w:sz w:val="24"/>
          <w:szCs w:val="24"/>
        </w:rPr>
        <w:t xml:space="preserve">edn, pp. 1-162. </w:t>
      </w:r>
    </w:p>
    <w:p w14:paraId="6412AE66" w14:textId="4A403079" w:rsidR="0503B2FA" w:rsidRDefault="0503B2FA" w:rsidP="0503B2FA">
      <w:pPr>
        <w:ind w:hanging="450"/>
      </w:pPr>
      <w:r w:rsidRPr="0503B2FA">
        <w:rPr>
          <w:rFonts w:ascii="Times New Roman" w:eastAsia="Times New Roman" w:hAnsi="Times New Roman" w:cs="Times New Roman"/>
          <w:i/>
          <w:iCs/>
          <w:color w:val="000000" w:themeColor="text1"/>
          <w:sz w:val="24"/>
          <w:szCs w:val="24"/>
        </w:rPr>
        <w:t>Gov.wales</w:t>
      </w:r>
      <w:r w:rsidRPr="0503B2FA">
        <w:rPr>
          <w:rFonts w:ascii="Times New Roman" w:eastAsia="Times New Roman" w:hAnsi="Times New Roman" w:cs="Times New Roman"/>
          <w:color w:val="000000" w:themeColor="text1"/>
          <w:sz w:val="24"/>
          <w:szCs w:val="24"/>
        </w:rPr>
        <w:t xml:space="preserve"> (2015). </w:t>
      </w:r>
      <w:r w:rsidRPr="0503B2FA">
        <w:rPr>
          <w:rFonts w:ascii="Times New Roman" w:eastAsia="Times New Roman" w:hAnsi="Times New Roman" w:cs="Times New Roman"/>
          <w:sz w:val="24"/>
          <w:szCs w:val="24"/>
        </w:rPr>
        <w:t xml:space="preserve">Welsh Index of Multiple Deprivation 2014: A guide to analysing deprivation in rural areas1 - </w:t>
      </w:r>
      <w:r w:rsidRPr="0503B2FA">
        <w:rPr>
          <w:rFonts w:ascii="Times New Roman" w:eastAsia="Times New Roman" w:hAnsi="Times New Roman" w:cs="Times New Roman"/>
          <w:color w:val="000000" w:themeColor="text1"/>
          <w:sz w:val="24"/>
          <w:szCs w:val="24"/>
        </w:rPr>
        <w:t xml:space="preserve">Revised </w:t>
      </w:r>
      <w:r w:rsidRPr="0503B2FA">
        <w:rPr>
          <w:rFonts w:ascii="Times New Roman" w:eastAsia="Times New Roman" w:hAnsi="Times New Roman" w:cs="Times New Roman"/>
          <w:sz w:val="24"/>
          <w:szCs w:val="24"/>
        </w:rPr>
        <w:t xml:space="preserve"> Available</w:t>
      </w:r>
      <w:r w:rsidRPr="0503B2FA">
        <w:rPr>
          <w:rFonts w:ascii="Times New Roman" w:eastAsia="Times New Roman" w:hAnsi="Times New Roman" w:cs="Times New Roman"/>
          <w:color w:val="000000" w:themeColor="text1"/>
          <w:sz w:val="24"/>
          <w:szCs w:val="24"/>
        </w:rPr>
        <w:t xml:space="preserve"> at: </w:t>
      </w:r>
      <w:hyperlink r:id="rId12">
        <w:r w:rsidRPr="0503B2FA">
          <w:rPr>
            <w:rStyle w:val="Hyperlink"/>
            <w:rFonts w:ascii="Times New Roman" w:eastAsia="Times New Roman" w:hAnsi="Times New Roman" w:cs="Times New Roman"/>
            <w:color w:val="0563C1"/>
            <w:sz w:val="24"/>
            <w:szCs w:val="24"/>
          </w:rPr>
          <w:t>http://gov.wales/docs/statistics/2015/150812-wimd-2014-guide-analysing-deprivation-rural-areas-revised-en.pdf</w:t>
        </w:r>
      </w:hyperlink>
      <w:r w:rsidRPr="0503B2FA">
        <w:rPr>
          <w:rFonts w:ascii="Times New Roman" w:eastAsia="Times New Roman" w:hAnsi="Times New Roman" w:cs="Times New Roman"/>
          <w:color w:val="0563C1"/>
          <w:sz w:val="24"/>
          <w:szCs w:val="24"/>
        </w:rPr>
        <w:t xml:space="preserve"> (Accessed: 25 October 2018) </w:t>
      </w:r>
      <w:r w:rsidRPr="0503B2FA">
        <w:rPr>
          <w:rFonts w:ascii="Times New Roman" w:eastAsia="Times New Roman" w:hAnsi="Times New Roman" w:cs="Times New Roman"/>
          <w:color w:val="000000" w:themeColor="text1"/>
          <w:sz w:val="24"/>
          <w:szCs w:val="24"/>
        </w:rPr>
        <w:t xml:space="preserve"> </w:t>
      </w:r>
    </w:p>
    <w:p w14:paraId="24220B9B" w14:textId="7948F6BB" w:rsidR="0503B2FA" w:rsidRDefault="0503B2FA" w:rsidP="0503B2FA">
      <w:r w:rsidRPr="0503B2FA">
        <w:rPr>
          <w:rFonts w:ascii="Times New Roman" w:eastAsia="Times New Roman" w:hAnsi="Times New Roman" w:cs="Times New Roman"/>
          <w:color w:val="000000" w:themeColor="text1"/>
          <w:sz w:val="24"/>
          <w:szCs w:val="24"/>
        </w:rPr>
        <w:t xml:space="preserve">Hutt, J. (2012) </w:t>
      </w:r>
      <w:r w:rsidRPr="0503B2FA">
        <w:rPr>
          <w:rFonts w:ascii="Times New Roman" w:eastAsia="Times New Roman" w:hAnsi="Times New Roman" w:cs="Times New Roman"/>
          <w:i/>
          <w:iCs/>
          <w:sz w:val="24"/>
          <w:szCs w:val="24"/>
        </w:rPr>
        <w:t>Equality and Human Rights Commission Wales</w:t>
      </w:r>
      <w:r w:rsidRPr="0503B2FA">
        <w:rPr>
          <w:rFonts w:ascii="Times New Roman" w:eastAsia="Times New Roman" w:hAnsi="Times New Roman" w:cs="Times New Roman"/>
          <w:sz w:val="24"/>
          <w:szCs w:val="24"/>
        </w:rPr>
        <w:t xml:space="preserve">, </w:t>
      </w:r>
      <w:r w:rsidRPr="0503B2FA">
        <w:rPr>
          <w:rFonts w:ascii="Times New Roman" w:eastAsia="Times New Roman" w:hAnsi="Times New Roman" w:cs="Times New Roman"/>
          <w:i/>
          <w:iCs/>
          <w:sz w:val="24"/>
          <w:szCs w:val="24"/>
        </w:rPr>
        <w:t>Equalityhumanrights.com</w:t>
      </w:r>
      <w:r w:rsidRPr="0503B2FA">
        <w:rPr>
          <w:rFonts w:ascii="Times New Roman" w:eastAsia="Times New Roman" w:hAnsi="Times New Roman" w:cs="Times New Roman"/>
          <w:sz w:val="24"/>
          <w:szCs w:val="24"/>
        </w:rPr>
        <w:t xml:space="preserve">. Available at: </w:t>
      </w:r>
      <w:hyperlink r:id="rId13">
        <w:r w:rsidRPr="0503B2FA">
          <w:rPr>
            <w:rStyle w:val="Hyperlink"/>
            <w:rFonts w:ascii="Times New Roman" w:eastAsia="Times New Roman" w:hAnsi="Times New Roman" w:cs="Times New Roman"/>
            <w:color w:val="000000" w:themeColor="text1"/>
            <w:sz w:val="24"/>
            <w:szCs w:val="24"/>
          </w:rPr>
          <w:t>https://www.equalityhumanrights.com/sites/default/files/wg_advice_final.pdf</w:t>
        </w:r>
      </w:hyperlink>
      <w:r w:rsidRPr="0503B2FA">
        <w:rPr>
          <w:rFonts w:ascii="Times New Roman" w:eastAsia="Times New Roman" w:hAnsi="Times New Roman" w:cs="Times New Roman"/>
          <w:color w:val="000000" w:themeColor="text1"/>
          <w:sz w:val="24"/>
          <w:szCs w:val="24"/>
        </w:rPr>
        <w:t xml:space="preserve"> (Accessed: 26 October 2018). </w:t>
      </w:r>
    </w:p>
    <w:p w14:paraId="36797E48" w14:textId="669AE1C8" w:rsidR="0503B2FA" w:rsidRDefault="0503B2FA" w:rsidP="0503B2FA">
      <w:pPr>
        <w:ind w:hanging="450"/>
      </w:pPr>
      <w:r w:rsidRPr="0503B2FA">
        <w:rPr>
          <w:rFonts w:ascii="Times New Roman" w:eastAsia="Times New Roman" w:hAnsi="Times New Roman" w:cs="Times New Roman"/>
          <w:i/>
          <w:iCs/>
          <w:color w:val="000000" w:themeColor="text1"/>
          <w:sz w:val="24"/>
          <w:szCs w:val="24"/>
        </w:rPr>
        <w:t>Joseph Rowntree Foundation</w:t>
      </w:r>
      <w:r w:rsidRPr="0503B2FA">
        <w:rPr>
          <w:rFonts w:ascii="Times New Roman" w:eastAsia="Times New Roman" w:hAnsi="Times New Roman" w:cs="Times New Roman"/>
          <w:color w:val="000000" w:themeColor="text1"/>
          <w:sz w:val="24"/>
          <w:szCs w:val="24"/>
        </w:rPr>
        <w:t xml:space="preserve"> (2018). Available at: </w:t>
      </w:r>
      <w:hyperlink r:id="rId14">
        <w:r w:rsidRPr="0503B2FA">
          <w:rPr>
            <w:rStyle w:val="Hyperlink"/>
            <w:rFonts w:ascii="Times New Roman" w:eastAsia="Times New Roman" w:hAnsi="Times New Roman" w:cs="Times New Roman"/>
            <w:color w:val="000000" w:themeColor="text1"/>
            <w:sz w:val="24"/>
            <w:szCs w:val="24"/>
          </w:rPr>
          <w:t>https://www.jrf.org.uk/our-work/what-is-poverty</w:t>
        </w:r>
      </w:hyperlink>
      <w:r w:rsidRPr="0503B2FA">
        <w:rPr>
          <w:rFonts w:ascii="Times New Roman" w:eastAsia="Times New Roman" w:hAnsi="Times New Roman" w:cs="Times New Roman"/>
          <w:color w:val="000000" w:themeColor="text1"/>
          <w:sz w:val="24"/>
          <w:szCs w:val="24"/>
        </w:rPr>
        <w:t xml:space="preserve"> (Accessed: 7 November 2018). </w:t>
      </w:r>
    </w:p>
    <w:p w14:paraId="3DEBF454" w14:textId="121A4823"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Lister, S. and Ward, M. (2017) </w:t>
      </w:r>
      <w:r w:rsidRPr="0503B2FA">
        <w:rPr>
          <w:rFonts w:ascii="Times New Roman" w:eastAsia="Times New Roman" w:hAnsi="Times New Roman" w:cs="Times New Roman"/>
          <w:i/>
          <w:iCs/>
          <w:sz w:val="24"/>
          <w:szCs w:val="24"/>
        </w:rPr>
        <w:t>Help with housing costs</w:t>
      </w:r>
      <w:r w:rsidRPr="0503B2FA">
        <w:rPr>
          <w:rFonts w:ascii="Times New Roman" w:eastAsia="Times New Roman" w:hAnsi="Times New Roman" w:cs="Times New Roman"/>
          <w:sz w:val="24"/>
          <w:szCs w:val="24"/>
        </w:rPr>
        <w:t xml:space="preserve">. 1st </w:t>
      </w:r>
      <w:r w:rsidRPr="0503B2FA">
        <w:rPr>
          <w:rFonts w:ascii="Times New Roman" w:eastAsia="Times New Roman" w:hAnsi="Times New Roman" w:cs="Times New Roman"/>
          <w:color w:val="000000" w:themeColor="text1"/>
          <w:sz w:val="24"/>
          <w:szCs w:val="24"/>
        </w:rPr>
        <w:t xml:space="preserve">edn. Pg. </w:t>
      </w:r>
    </w:p>
    <w:p w14:paraId="58ECA357" w14:textId="635A71CE"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Lorant, V. et al. (2007) </w:t>
      </w:r>
      <w:r w:rsidRPr="0503B2FA">
        <w:rPr>
          <w:rFonts w:ascii="Times New Roman" w:eastAsia="Times New Roman" w:hAnsi="Times New Roman" w:cs="Times New Roman"/>
          <w:i/>
          <w:iCs/>
          <w:sz w:val="24"/>
          <w:szCs w:val="24"/>
        </w:rPr>
        <w:t>Depression and socio-economic risk factors: 7-year longitudinal population study. British Journal of Psychiatry</w:t>
      </w:r>
      <w:r w:rsidRPr="0503B2FA">
        <w:rPr>
          <w:rFonts w:ascii="Times New Roman" w:eastAsia="Times New Roman" w:hAnsi="Times New Roman" w:cs="Times New Roman"/>
          <w:sz w:val="24"/>
          <w:szCs w:val="24"/>
        </w:rPr>
        <w:t xml:space="preserve">. 4th </w:t>
      </w:r>
      <w:r w:rsidRPr="0503B2FA">
        <w:rPr>
          <w:rFonts w:ascii="Times New Roman" w:eastAsia="Times New Roman" w:hAnsi="Times New Roman" w:cs="Times New Roman"/>
          <w:color w:val="000000" w:themeColor="text1"/>
          <w:sz w:val="24"/>
          <w:szCs w:val="24"/>
        </w:rPr>
        <w:t xml:space="preserve">edn, pp. 293-298. </w:t>
      </w:r>
    </w:p>
    <w:p w14:paraId="58887AD9" w14:textId="6299214A"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Mack, J. and Lansley, S. (1985) </w:t>
      </w:r>
      <w:r w:rsidRPr="0503B2FA">
        <w:rPr>
          <w:rFonts w:ascii="Times New Roman" w:eastAsia="Times New Roman" w:hAnsi="Times New Roman" w:cs="Times New Roman"/>
          <w:i/>
          <w:iCs/>
          <w:sz w:val="24"/>
          <w:szCs w:val="24"/>
        </w:rPr>
        <w:t>Poor Britain</w:t>
      </w:r>
      <w:r w:rsidRPr="0503B2FA">
        <w:rPr>
          <w:rFonts w:ascii="Times New Roman" w:eastAsia="Times New Roman" w:hAnsi="Times New Roman" w:cs="Times New Roman"/>
          <w:sz w:val="24"/>
          <w:szCs w:val="24"/>
        </w:rPr>
        <w:t xml:space="preserve">. London, George Allen &amp; Unwin. </w:t>
      </w:r>
      <w:r w:rsidRPr="0503B2FA">
        <w:rPr>
          <w:rFonts w:ascii="Times New Roman" w:eastAsia="Times New Roman" w:hAnsi="Times New Roman" w:cs="Times New Roman"/>
          <w:color w:val="000000" w:themeColor="text1"/>
          <w:sz w:val="24"/>
          <w:szCs w:val="24"/>
        </w:rPr>
        <w:t xml:space="preserve"> </w:t>
      </w:r>
    </w:p>
    <w:p w14:paraId="06FEFF00" w14:textId="4DF7A64A"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Maslow, A. (1943) </w:t>
      </w:r>
      <w:r w:rsidRPr="0503B2FA">
        <w:rPr>
          <w:rFonts w:ascii="Times New Roman" w:eastAsia="Times New Roman" w:hAnsi="Times New Roman" w:cs="Times New Roman"/>
          <w:i/>
          <w:iCs/>
          <w:sz w:val="24"/>
          <w:szCs w:val="24"/>
        </w:rPr>
        <w:t>A theory of human motivation. Psychological review</w:t>
      </w:r>
      <w:r w:rsidRPr="0503B2FA">
        <w:rPr>
          <w:rFonts w:ascii="Times New Roman" w:eastAsia="Times New Roman" w:hAnsi="Times New Roman" w:cs="Times New Roman"/>
          <w:sz w:val="24"/>
          <w:szCs w:val="24"/>
        </w:rPr>
        <w:t xml:space="preserve">. 4th </w:t>
      </w:r>
      <w:r w:rsidRPr="0503B2FA">
        <w:rPr>
          <w:rFonts w:ascii="Times New Roman" w:eastAsia="Times New Roman" w:hAnsi="Times New Roman" w:cs="Times New Roman"/>
          <w:color w:val="000000" w:themeColor="text1"/>
          <w:sz w:val="24"/>
          <w:szCs w:val="24"/>
        </w:rPr>
        <w:t xml:space="preserve">edn, p. 370. </w:t>
      </w:r>
    </w:p>
    <w:p w14:paraId="1D0FD835" w14:textId="29E52B51" w:rsidR="0503B2FA" w:rsidRDefault="0503B2FA" w:rsidP="0503B2FA">
      <w:r w:rsidRPr="0503B2FA">
        <w:rPr>
          <w:rFonts w:ascii="Times New Roman" w:eastAsia="Times New Roman" w:hAnsi="Times New Roman" w:cs="Times New Roman"/>
          <w:color w:val="000000" w:themeColor="text1"/>
          <w:sz w:val="24"/>
          <w:szCs w:val="24"/>
        </w:rPr>
        <w:t xml:space="preserve">Maslow, A., Frager, R. and Cox, R. (1970) </w:t>
      </w:r>
      <w:r w:rsidRPr="0503B2FA">
        <w:rPr>
          <w:rFonts w:ascii="Times New Roman" w:eastAsia="Times New Roman" w:hAnsi="Times New Roman" w:cs="Times New Roman"/>
          <w:i/>
          <w:iCs/>
          <w:sz w:val="24"/>
          <w:szCs w:val="24"/>
        </w:rPr>
        <w:t>Motivation and personality J. Fadiman, &amp; C. McReynolds</w:t>
      </w:r>
      <w:r w:rsidRPr="0503B2FA">
        <w:rPr>
          <w:rFonts w:ascii="Times New Roman" w:eastAsia="Times New Roman" w:hAnsi="Times New Roman" w:cs="Times New Roman"/>
          <w:sz w:val="24"/>
          <w:szCs w:val="24"/>
        </w:rPr>
        <w:t xml:space="preserve">. 2nd </w:t>
      </w:r>
      <w:r w:rsidRPr="0503B2FA">
        <w:rPr>
          <w:rFonts w:ascii="Times New Roman" w:eastAsia="Times New Roman" w:hAnsi="Times New Roman" w:cs="Times New Roman"/>
          <w:color w:val="000000" w:themeColor="text1"/>
          <w:sz w:val="24"/>
          <w:szCs w:val="24"/>
        </w:rPr>
        <w:t xml:space="preserve">edn. New York: Harper &amp; Row, pp. 1887-1904. </w:t>
      </w:r>
    </w:p>
    <w:p w14:paraId="746D6C83" w14:textId="3F653F2E" w:rsidR="0503B2FA" w:rsidRDefault="0503B2FA" w:rsidP="0503B2FA">
      <w:r w:rsidRPr="0503B2FA">
        <w:rPr>
          <w:rFonts w:ascii="Times New Roman" w:eastAsia="Times New Roman" w:hAnsi="Times New Roman" w:cs="Times New Roman"/>
          <w:color w:val="000000" w:themeColor="text1"/>
          <w:sz w:val="24"/>
          <w:szCs w:val="24"/>
        </w:rPr>
        <w:t xml:space="preserve">McClelland, A., Macdonald, F. &amp; MacDonald, H. (1998) Young people and </w:t>
      </w:r>
      <w:r w:rsidRPr="0503B2FA">
        <w:rPr>
          <w:rFonts w:ascii="Times New Roman" w:eastAsia="Times New Roman" w:hAnsi="Times New Roman" w:cs="Times New Roman"/>
          <w:sz w:val="24"/>
          <w:szCs w:val="24"/>
        </w:rPr>
        <w:t xml:space="preserve">labour market disadvantages: the situation of young people not in education or full-time work, Discussion Skills Forum, Australia’ youth: reality and risk, Sydney. </w:t>
      </w:r>
      <w:r w:rsidRPr="0503B2FA">
        <w:rPr>
          <w:rFonts w:ascii="Times New Roman" w:eastAsia="Times New Roman" w:hAnsi="Times New Roman" w:cs="Times New Roman"/>
          <w:color w:val="000000" w:themeColor="text1"/>
          <w:sz w:val="24"/>
          <w:szCs w:val="24"/>
        </w:rPr>
        <w:t xml:space="preserve"> </w:t>
      </w:r>
    </w:p>
    <w:p w14:paraId="7939EFBF" w14:textId="2A475E06" w:rsidR="0503B2FA" w:rsidRDefault="0503B2FA" w:rsidP="0503B2FA">
      <w:r w:rsidRPr="0503B2FA">
        <w:rPr>
          <w:rFonts w:ascii="Times New Roman" w:eastAsia="Times New Roman" w:hAnsi="Times New Roman" w:cs="Times New Roman"/>
          <w:color w:val="000000" w:themeColor="text1"/>
          <w:sz w:val="24"/>
          <w:szCs w:val="24"/>
        </w:rPr>
        <w:t xml:space="preserve">Miller, A. (2018) </w:t>
      </w:r>
      <w:r w:rsidRPr="0503B2FA">
        <w:rPr>
          <w:rFonts w:ascii="Times New Roman" w:eastAsia="Times New Roman" w:hAnsi="Times New Roman" w:cs="Times New Roman"/>
          <w:i/>
          <w:iCs/>
          <w:sz w:val="24"/>
          <w:szCs w:val="24"/>
        </w:rPr>
        <w:t>Social Workers' Roles in Helping the Poor</w:t>
      </w:r>
      <w:r w:rsidRPr="0503B2FA">
        <w:rPr>
          <w:rFonts w:ascii="Times New Roman" w:eastAsia="Times New Roman" w:hAnsi="Times New Roman" w:cs="Times New Roman"/>
          <w:sz w:val="24"/>
          <w:szCs w:val="24"/>
        </w:rPr>
        <w:t xml:space="preserve">. Available at: </w:t>
      </w:r>
      <w:hyperlink r:id="rId15">
        <w:r w:rsidRPr="0503B2FA">
          <w:rPr>
            <w:rStyle w:val="Hyperlink"/>
            <w:rFonts w:ascii="Times New Roman" w:eastAsia="Times New Roman" w:hAnsi="Times New Roman" w:cs="Times New Roman"/>
            <w:color w:val="000000" w:themeColor="text1"/>
            <w:sz w:val="24"/>
            <w:szCs w:val="24"/>
          </w:rPr>
          <w:t xml:space="preserve">https://work.chron.com/social-workers-roles-helping-poor-24938.html </w:t>
        </w:r>
      </w:hyperlink>
      <w:r w:rsidRPr="0503B2FA">
        <w:rPr>
          <w:rFonts w:ascii="Times New Roman" w:eastAsia="Times New Roman" w:hAnsi="Times New Roman" w:cs="Times New Roman"/>
          <w:color w:val="000000" w:themeColor="text1"/>
          <w:sz w:val="24"/>
          <w:szCs w:val="24"/>
        </w:rPr>
        <w:t xml:space="preserve"> (Accessed: 27 October 2018). </w:t>
      </w:r>
    </w:p>
    <w:p w14:paraId="68F4203B" w14:textId="610B3668" w:rsidR="0503B2FA" w:rsidRDefault="0503B2FA" w:rsidP="0503B2FA">
      <w:pPr>
        <w:ind w:hanging="450"/>
      </w:pPr>
      <w:r w:rsidRPr="0503B2FA">
        <w:rPr>
          <w:rFonts w:ascii="Times New Roman" w:eastAsia="Times New Roman" w:hAnsi="Times New Roman" w:cs="Times New Roman"/>
          <w:i/>
          <w:iCs/>
          <w:color w:val="000000" w:themeColor="text1"/>
          <w:sz w:val="24"/>
          <w:szCs w:val="24"/>
        </w:rPr>
        <w:t>Ministry of Housing, Communities &amp; Local Government</w:t>
      </w:r>
      <w:r w:rsidRPr="0503B2FA">
        <w:rPr>
          <w:rFonts w:ascii="Times New Roman" w:eastAsia="Times New Roman" w:hAnsi="Times New Roman" w:cs="Times New Roman"/>
          <w:color w:val="000000" w:themeColor="text1"/>
          <w:sz w:val="24"/>
          <w:szCs w:val="24"/>
        </w:rPr>
        <w:t xml:space="preserve"> (2018). Available at: </w:t>
      </w:r>
      <w:hyperlink r:id="rId16">
        <w:r w:rsidRPr="0503B2FA">
          <w:rPr>
            <w:rStyle w:val="Hyperlink"/>
            <w:rFonts w:ascii="Times New Roman" w:eastAsia="Times New Roman" w:hAnsi="Times New Roman" w:cs="Times New Roman"/>
            <w:color w:val="000000" w:themeColor="text1"/>
            <w:sz w:val="24"/>
            <w:szCs w:val="24"/>
          </w:rPr>
          <w:t>https://www.gov.uk/guidance/homelessness-data-notes-and-definitions</w:t>
        </w:r>
      </w:hyperlink>
      <w:r w:rsidRPr="0503B2FA">
        <w:rPr>
          <w:rFonts w:ascii="Times New Roman" w:eastAsia="Times New Roman" w:hAnsi="Times New Roman" w:cs="Times New Roman"/>
          <w:color w:val="000000" w:themeColor="text1"/>
          <w:sz w:val="24"/>
          <w:szCs w:val="24"/>
        </w:rPr>
        <w:t xml:space="preserve">  (Accessed: 10 November 2018). </w:t>
      </w:r>
    </w:p>
    <w:p w14:paraId="6D4BE36F" w14:textId="7EC9388A" w:rsidR="0503B2FA" w:rsidRDefault="0503B2FA" w:rsidP="0503B2FA">
      <w:pPr>
        <w:ind w:hanging="450"/>
      </w:pPr>
      <w:r w:rsidRPr="0503B2FA">
        <w:rPr>
          <w:rFonts w:ascii="Times New Roman" w:eastAsia="Times New Roman" w:hAnsi="Times New Roman" w:cs="Times New Roman"/>
          <w:i/>
          <w:iCs/>
          <w:color w:val="000000" w:themeColor="text1"/>
          <w:sz w:val="24"/>
          <w:szCs w:val="24"/>
        </w:rPr>
        <w:t>National Assembly for Wales</w:t>
      </w:r>
      <w:r w:rsidRPr="0503B2FA">
        <w:rPr>
          <w:rFonts w:ascii="Times New Roman" w:eastAsia="Times New Roman" w:hAnsi="Times New Roman" w:cs="Times New Roman"/>
          <w:color w:val="000000" w:themeColor="text1"/>
          <w:sz w:val="24"/>
          <w:szCs w:val="24"/>
        </w:rPr>
        <w:t xml:space="preserve"> (2015). Available at: </w:t>
      </w:r>
      <w:hyperlink r:id="rId17">
        <w:r w:rsidRPr="0503B2FA">
          <w:rPr>
            <w:rStyle w:val="Hyperlink"/>
            <w:rFonts w:ascii="Times New Roman" w:eastAsia="Times New Roman" w:hAnsi="Times New Roman" w:cs="Times New Roman"/>
            <w:color w:val="000000" w:themeColor="text1"/>
            <w:sz w:val="24"/>
            <w:szCs w:val="24"/>
          </w:rPr>
          <w:t>http://www.assembly.wales/laid%20documents/cr-ld10252/cr-ld10252-e.pdf</w:t>
        </w:r>
      </w:hyperlink>
      <w:r w:rsidRPr="0503B2FA">
        <w:rPr>
          <w:rFonts w:ascii="Times New Roman" w:eastAsia="Times New Roman" w:hAnsi="Times New Roman" w:cs="Times New Roman"/>
          <w:color w:val="000000" w:themeColor="text1"/>
          <w:sz w:val="24"/>
          <w:szCs w:val="24"/>
        </w:rPr>
        <w:t xml:space="preserve"> (Accessed: 1 November 2018). </w:t>
      </w:r>
    </w:p>
    <w:p w14:paraId="3561522E" w14:textId="320463C0" w:rsidR="0503B2FA" w:rsidRDefault="0503B2FA" w:rsidP="0503B2FA">
      <w:pPr>
        <w:ind w:hanging="450"/>
      </w:pPr>
      <w:r w:rsidRPr="0503B2FA">
        <w:rPr>
          <w:rFonts w:ascii="Times New Roman" w:eastAsia="Times New Roman" w:hAnsi="Times New Roman" w:cs="Times New Roman"/>
          <w:i/>
          <w:iCs/>
          <w:color w:val="000000" w:themeColor="text1"/>
          <w:sz w:val="24"/>
          <w:szCs w:val="24"/>
        </w:rPr>
        <w:t>Nelson Mandela on poverty - quotes</w:t>
      </w:r>
      <w:r w:rsidRPr="0503B2FA">
        <w:rPr>
          <w:rFonts w:ascii="Times New Roman" w:eastAsia="Times New Roman" w:hAnsi="Times New Roman" w:cs="Times New Roman"/>
          <w:color w:val="000000" w:themeColor="text1"/>
          <w:sz w:val="24"/>
          <w:szCs w:val="24"/>
        </w:rPr>
        <w:t xml:space="preserve"> (2018). Available at: </w:t>
      </w:r>
      <w:hyperlink r:id="rId18">
        <w:r w:rsidRPr="0503B2FA">
          <w:rPr>
            <w:rStyle w:val="Hyperlink"/>
            <w:rFonts w:ascii="Times New Roman" w:eastAsia="Times New Roman" w:hAnsi="Times New Roman" w:cs="Times New Roman"/>
            <w:color w:val="000000" w:themeColor="text1"/>
            <w:sz w:val="24"/>
            <w:szCs w:val="24"/>
          </w:rPr>
          <w:t>https://www.pinterest.co.uk/pin/31314159881427916/</w:t>
        </w:r>
      </w:hyperlink>
      <w:r w:rsidRPr="0503B2FA">
        <w:rPr>
          <w:rFonts w:ascii="Times New Roman" w:eastAsia="Times New Roman" w:hAnsi="Times New Roman" w:cs="Times New Roman"/>
          <w:color w:val="000000" w:themeColor="text1"/>
          <w:sz w:val="24"/>
          <w:szCs w:val="24"/>
        </w:rPr>
        <w:t xml:space="preserve"> (Accessed: 14 November 2018). </w:t>
      </w:r>
    </w:p>
    <w:p w14:paraId="5557CEDE" w14:textId="0DE1ACAE"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Sociologyguide (2018) </w:t>
      </w:r>
      <w:r w:rsidRPr="0503B2FA">
        <w:rPr>
          <w:rFonts w:ascii="Times New Roman" w:eastAsia="Times New Roman" w:hAnsi="Times New Roman" w:cs="Times New Roman"/>
          <w:i/>
          <w:iCs/>
          <w:sz w:val="24"/>
          <w:szCs w:val="24"/>
        </w:rPr>
        <w:t>Social Exclusion Definition, Poverty and Social Exclusion, Social Exclusion in India, Social Exclusion Theory</w:t>
      </w:r>
      <w:r w:rsidRPr="0503B2FA">
        <w:rPr>
          <w:rFonts w:ascii="Times New Roman" w:eastAsia="Times New Roman" w:hAnsi="Times New Roman" w:cs="Times New Roman"/>
          <w:sz w:val="24"/>
          <w:szCs w:val="24"/>
        </w:rPr>
        <w:t xml:space="preserve">, </w:t>
      </w:r>
      <w:r w:rsidRPr="0503B2FA">
        <w:rPr>
          <w:rFonts w:ascii="Times New Roman" w:eastAsia="Times New Roman" w:hAnsi="Times New Roman" w:cs="Times New Roman"/>
          <w:i/>
          <w:iCs/>
          <w:sz w:val="24"/>
          <w:szCs w:val="24"/>
        </w:rPr>
        <w:t>Sociologyguide.com</w:t>
      </w:r>
      <w:r w:rsidRPr="0503B2FA">
        <w:rPr>
          <w:rFonts w:ascii="Times New Roman" w:eastAsia="Times New Roman" w:hAnsi="Times New Roman" w:cs="Times New Roman"/>
          <w:sz w:val="24"/>
          <w:szCs w:val="24"/>
        </w:rPr>
        <w:t xml:space="preserve">. Available at: </w:t>
      </w:r>
      <w:hyperlink r:id="rId19">
        <w:r w:rsidRPr="0503B2FA">
          <w:rPr>
            <w:rStyle w:val="Hyperlink"/>
            <w:rFonts w:ascii="Times New Roman" w:eastAsia="Times New Roman" w:hAnsi="Times New Roman" w:cs="Times New Roman"/>
            <w:color w:val="000000" w:themeColor="text1"/>
            <w:sz w:val="24"/>
            <w:szCs w:val="24"/>
          </w:rPr>
          <w:t>http://www.sociologyguide.com/socia_inequality_exclusion/social_exclusion.php</w:t>
        </w:r>
      </w:hyperlink>
      <w:r w:rsidRPr="0503B2FA">
        <w:rPr>
          <w:rFonts w:ascii="Times New Roman" w:eastAsia="Times New Roman" w:hAnsi="Times New Roman" w:cs="Times New Roman"/>
          <w:color w:val="000000" w:themeColor="text1"/>
          <w:sz w:val="24"/>
          <w:szCs w:val="24"/>
        </w:rPr>
        <w:t xml:space="preserve"> (Accessed: 13 November 2018). </w:t>
      </w:r>
    </w:p>
    <w:p w14:paraId="18B781BB" w14:textId="2C751B73"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Tay, L. and Diener, E. (2011) </w:t>
      </w:r>
      <w:r w:rsidRPr="0503B2FA">
        <w:rPr>
          <w:rFonts w:ascii="Times New Roman" w:eastAsia="Times New Roman" w:hAnsi="Times New Roman" w:cs="Times New Roman"/>
          <w:i/>
          <w:iCs/>
          <w:sz w:val="24"/>
          <w:szCs w:val="24"/>
        </w:rPr>
        <w:t>Needs and subjective well-being around the world. Journal of Personal Social Psychology</w:t>
      </w:r>
      <w:r w:rsidRPr="0503B2FA">
        <w:rPr>
          <w:rFonts w:ascii="Times New Roman" w:eastAsia="Times New Roman" w:hAnsi="Times New Roman" w:cs="Times New Roman"/>
          <w:sz w:val="24"/>
          <w:szCs w:val="24"/>
        </w:rPr>
        <w:t>, pp. 354-65</w:t>
      </w:r>
      <w:r w:rsidRPr="0503B2FA">
        <w:rPr>
          <w:rFonts w:ascii="Times New Roman" w:eastAsia="Times New Roman" w:hAnsi="Times New Roman" w:cs="Times New Roman"/>
          <w:color w:val="000000" w:themeColor="text1"/>
          <w:sz w:val="24"/>
          <w:szCs w:val="24"/>
        </w:rPr>
        <w:t xml:space="preserve"> </w:t>
      </w:r>
    </w:p>
    <w:p w14:paraId="58A78974" w14:textId="5C91DBED"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Weich, S. and Lewis, G. (1998) </w:t>
      </w:r>
      <w:r w:rsidRPr="0503B2FA">
        <w:rPr>
          <w:rFonts w:ascii="Times New Roman" w:eastAsia="Times New Roman" w:hAnsi="Times New Roman" w:cs="Times New Roman"/>
          <w:i/>
          <w:iCs/>
          <w:sz w:val="24"/>
          <w:szCs w:val="24"/>
        </w:rPr>
        <w:t xml:space="preserve">Material standard of living, social class and the prevalence of common mental disorders. Journal of Epidemiology and Community Health </w:t>
      </w:r>
      <w:r w:rsidRPr="0503B2FA">
        <w:rPr>
          <w:rFonts w:ascii="Times New Roman" w:eastAsia="Times New Roman" w:hAnsi="Times New Roman" w:cs="Times New Roman"/>
          <w:i/>
          <w:iCs/>
          <w:color w:val="000000" w:themeColor="text1"/>
          <w:sz w:val="24"/>
          <w:szCs w:val="24"/>
        </w:rPr>
        <w:t>52,</w:t>
      </w:r>
      <w:r w:rsidRPr="0503B2FA">
        <w:rPr>
          <w:rFonts w:ascii="Times New Roman" w:eastAsia="Times New Roman" w:hAnsi="Times New Roman" w:cs="Times New Roman"/>
          <w:color w:val="000000" w:themeColor="text1"/>
          <w:sz w:val="24"/>
          <w:szCs w:val="24"/>
        </w:rPr>
        <w:t xml:space="preserve">, pp. 8-14. </w:t>
      </w:r>
    </w:p>
    <w:p w14:paraId="0A9C7001" w14:textId="15D96779" w:rsidR="0503B2FA" w:rsidRDefault="0503B2FA" w:rsidP="0503B2FA">
      <w:pPr>
        <w:ind w:hanging="450"/>
      </w:pPr>
      <w:r w:rsidRPr="0503B2FA">
        <w:rPr>
          <w:rFonts w:ascii="Times New Roman" w:eastAsia="Times New Roman" w:hAnsi="Times New Roman" w:cs="Times New Roman"/>
          <w:i/>
          <w:iCs/>
          <w:color w:val="000000" w:themeColor="text1"/>
          <w:sz w:val="24"/>
          <w:szCs w:val="24"/>
        </w:rPr>
        <w:t>Welsh Government|Poverty statistics</w:t>
      </w:r>
      <w:r w:rsidRPr="0503B2FA">
        <w:rPr>
          <w:rFonts w:ascii="Times New Roman" w:eastAsia="Times New Roman" w:hAnsi="Times New Roman" w:cs="Times New Roman"/>
          <w:color w:val="000000" w:themeColor="text1"/>
          <w:sz w:val="24"/>
          <w:szCs w:val="24"/>
        </w:rPr>
        <w:t xml:space="preserve"> (2018). Available at: </w:t>
      </w:r>
      <w:hyperlink r:id="rId20">
        <w:r w:rsidRPr="0503B2FA">
          <w:rPr>
            <w:rStyle w:val="Hyperlink"/>
            <w:rFonts w:ascii="Times New Roman" w:eastAsia="Times New Roman" w:hAnsi="Times New Roman" w:cs="Times New Roman"/>
            <w:color w:val="000000" w:themeColor="text1"/>
            <w:sz w:val="24"/>
            <w:szCs w:val="24"/>
          </w:rPr>
          <w:t xml:space="preserve">https://gov.wales/statistics-and-research/households-below-average-income/?lang=en </w:t>
        </w:r>
      </w:hyperlink>
      <w:r w:rsidRPr="0503B2FA">
        <w:rPr>
          <w:rFonts w:ascii="Times New Roman" w:eastAsia="Times New Roman" w:hAnsi="Times New Roman" w:cs="Times New Roman"/>
          <w:color w:val="000000" w:themeColor="text1"/>
          <w:sz w:val="24"/>
          <w:szCs w:val="24"/>
        </w:rPr>
        <w:t xml:space="preserve"> (Accessed: 20 November 2018). </w:t>
      </w:r>
    </w:p>
    <w:p w14:paraId="2D749F3F" w14:textId="0E9555AA"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Zaslow, M. and Eldred, C. (1998) </w:t>
      </w:r>
      <w:r w:rsidRPr="0503B2FA">
        <w:rPr>
          <w:rFonts w:ascii="Times New Roman" w:eastAsia="Times New Roman" w:hAnsi="Times New Roman" w:cs="Times New Roman"/>
          <w:i/>
          <w:iCs/>
          <w:sz w:val="24"/>
          <w:szCs w:val="24"/>
        </w:rPr>
        <w:t>Better parenting may not be enough for children Better parenting may not be enough for children</w:t>
      </w:r>
      <w:r w:rsidRPr="0503B2FA">
        <w:rPr>
          <w:rFonts w:ascii="Times New Roman" w:eastAsia="Times New Roman" w:hAnsi="Times New Roman" w:cs="Times New Roman"/>
          <w:color w:val="000000" w:themeColor="text1"/>
          <w:sz w:val="24"/>
          <w:szCs w:val="24"/>
        </w:rPr>
        <w:t xml:space="preserve">. . American Psychological Association. </w:t>
      </w:r>
    </w:p>
    <w:p w14:paraId="53F4968C" w14:textId="4141EEB5" w:rsidR="0503B2FA" w:rsidRDefault="0503B2FA" w:rsidP="0503B2FA">
      <w:pPr>
        <w:spacing w:line="360" w:lineRule="auto"/>
        <w:rPr>
          <w:rFonts w:ascii="Times New Roman" w:eastAsia="Times New Roman" w:hAnsi="Times New Roman" w:cs="Times New Roman"/>
          <w:sz w:val="24"/>
          <w:szCs w:val="24"/>
        </w:rPr>
      </w:pPr>
    </w:p>
    <w:p w14:paraId="7F8E42EE" w14:textId="38A5C87C" w:rsidR="0503B2FA" w:rsidRDefault="0503B2FA" w:rsidP="0503B2FA">
      <w:pPr>
        <w:ind w:left="450" w:hanging="450"/>
        <w:rPr>
          <w:rFonts w:ascii="Times New Roman" w:eastAsia="Times New Roman" w:hAnsi="Times New Roman" w:cs="Times New Roman"/>
          <w:sz w:val="24"/>
          <w:szCs w:val="24"/>
        </w:rPr>
      </w:pPr>
    </w:p>
    <w:p w14:paraId="14A3735C" w14:textId="428C70C1" w:rsidR="5CB4DCE7" w:rsidRDefault="5CB4DCE7" w:rsidP="5CB4DCE7">
      <w:pPr>
        <w:ind w:left="450" w:hanging="450"/>
        <w:rPr>
          <w:rFonts w:ascii="Times New Roman" w:eastAsia="Times New Roman" w:hAnsi="Times New Roman" w:cs="Times New Roman"/>
          <w:color w:val="000000" w:themeColor="text1"/>
          <w:sz w:val="24"/>
          <w:szCs w:val="24"/>
        </w:rPr>
      </w:pPr>
    </w:p>
    <w:p w14:paraId="233F0780" w14:textId="625959B7" w:rsidR="5CB4DCE7" w:rsidRDefault="5CB4DCE7" w:rsidP="5CB4DCE7">
      <w:pPr>
        <w:ind w:left="450" w:hanging="450"/>
        <w:rPr>
          <w:rFonts w:ascii="Times New Roman" w:eastAsia="Times New Roman" w:hAnsi="Times New Roman" w:cs="Times New Roman"/>
          <w:color w:val="000000" w:themeColor="text1"/>
          <w:sz w:val="24"/>
          <w:szCs w:val="24"/>
        </w:rPr>
      </w:pPr>
    </w:p>
    <w:p w14:paraId="27D44C26" w14:textId="42B4CC1A" w:rsidR="5CB4DCE7" w:rsidRDefault="5CB4DCE7" w:rsidP="5CB4DCE7">
      <w:pPr>
        <w:ind w:left="450" w:hanging="450"/>
        <w:rPr>
          <w:rFonts w:ascii="Times New Roman" w:eastAsia="Times New Roman" w:hAnsi="Times New Roman" w:cs="Times New Roman"/>
          <w:color w:val="000000" w:themeColor="text1"/>
          <w:sz w:val="24"/>
          <w:szCs w:val="24"/>
        </w:rPr>
      </w:pPr>
    </w:p>
    <w:p w14:paraId="4FAE3639" w14:textId="1AF0A9C2" w:rsidR="5CB4DCE7" w:rsidRDefault="5CB4DCE7" w:rsidP="5CB4DCE7">
      <w:pPr>
        <w:ind w:left="450" w:hanging="450"/>
        <w:rPr>
          <w:rFonts w:ascii="Times New Roman" w:eastAsia="Times New Roman" w:hAnsi="Times New Roman" w:cs="Times New Roman"/>
          <w:color w:val="0563C1"/>
          <w:sz w:val="24"/>
          <w:szCs w:val="24"/>
          <w:u w:val="single"/>
        </w:rPr>
      </w:pPr>
    </w:p>
    <w:p w14:paraId="7C88B9C3" w14:textId="124ED47E" w:rsidR="6F420862" w:rsidRDefault="6F420862" w:rsidP="6F420862">
      <w:pPr>
        <w:ind w:left="450" w:hanging="450"/>
        <w:rPr>
          <w:rFonts w:ascii="Times New Roman" w:eastAsia="Times New Roman" w:hAnsi="Times New Roman" w:cs="Times New Roman"/>
          <w:color w:val="000000" w:themeColor="text1"/>
          <w:sz w:val="24"/>
          <w:szCs w:val="24"/>
        </w:rPr>
      </w:pPr>
    </w:p>
    <w:p w14:paraId="6D5B2789" w14:textId="30020AA7" w:rsidR="6F420862" w:rsidRDefault="6F420862" w:rsidP="6F420862">
      <w:pPr>
        <w:ind w:left="450" w:hanging="450"/>
        <w:rPr>
          <w:rFonts w:ascii="Times New Roman" w:eastAsia="Times New Roman" w:hAnsi="Times New Roman" w:cs="Times New Roman"/>
          <w:color w:val="000000" w:themeColor="text1"/>
          <w:sz w:val="24"/>
          <w:szCs w:val="24"/>
        </w:rPr>
      </w:pPr>
    </w:p>
    <w:p w14:paraId="04BCE1DC" w14:textId="61734ED4" w:rsidR="6F420862" w:rsidRDefault="6F420862" w:rsidP="6F420862">
      <w:pPr>
        <w:ind w:left="450" w:hanging="450"/>
        <w:rPr>
          <w:rFonts w:ascii="Times New Roman" w:eastAsia="Times New Roman" w:hAnsi="Times New Roman" w:cs="Times New Roman"/>
          <w:color w:val="000000" w:themeColor="text1"/>
          <w:sz w:val="24"/>
          <w:szCs w:val="24"/>
        </w:rPr>
      </w:pPr>
    </w:p>
    <w:p w14:paraId="2A87E3D9" w14:textId="137AC4E4" w:rsidR="6F420862" w:rsidRDefault="6F420862" w:rsidP="6F420862">
      <w:pPr>
        <w:ind w:left="450" w:hanging="450"/>
      </w:pPr>
      <w:r w:rsidRPr="6F420862">
        <w:rPr>
          <w:rFonts w:ascii="Times New Roman" w:eastAsia="Times New Roman" w:hAnsi="Times New Roman" w:cs="Times New Roman"/>
          <w:color w:val="000000" w:themeColor="text1"/>
          <w:sz w:val="24"/>
          <w:szCs w:val="24"/>
        </w:rPr>
        <w:t>.</w:t>
      </w:r>
    </w:p>
    <w:p w14:paraId="55359990" w14:textId="6A6724EB" w:rsidR="6F420862" w:rsidRDefault="6F420862" w:rsidP="6F420862">
      <w:pPr>
        <w:ind w:left="450" w:hanging="450"/>
        <w:rPr>
          <w:rFonts w:ascii="Times New Roman" w:eastAsia="Times New Roman" w:hAnsi="Times New Roman" w:cs="Times New Roman"/>
          <w:color w:val="000000" w:themeColor="text1"/>
          <w:sz w:val="24"/>
          <w:szCs w:val="24"/>
        </w:rPr>
      </w:pPr>
    </w:p>
    <w:p w14:paraId="3FFA454E" w14:textId="2E70E381" w:rsidR="6F420862" w:rsidRDefault="6F420862" w:rsidP="6F420862">
      <w:pPr>
        <w:ind w:left="450" w:hanging="450"/>
        <w:rPr>
          <w:rFonts w:ascii="Times New Roman" w:eastAsia="Times New Roman" w:hAnsi="Times New Roman" w:cs="Times New Roman"/>
          <w:color w:val="000000" w:themeColor="text1"/>
          <w:sz w:val="24"/>
          <w:szCs w:val="24"/>
        </w:rPr>
      </w:pPr>
    </w:p>
    <w:p w14:paraId="7C36DA3C" w14:textId="7089ECBE" w:rsidR="6F420862" w:rsidRDefault="6F420862" w:rsidP="6F420862">
      <w:pPr>
        <w:rPr>
          <w:rFonts w:ascii="Times New Roman" w:eastAsia="Times New Roman" w:hAnsi="Times New Roman" w:cs="Times New Roman"/>
          <w:color w:val="000000" w:themeColor="text1"/>
          <w:sz w:val="24"/>
          <w:szCs w:val="24"/>
        </w:rPr>
      </w:pPr>
    </w:p>
    <w:p w14:paraId="197E714C" w14:textId="2C54BDCE" w:rsidR="6F420862" w:rsidRDefault="6F420862" w:rsidP="6F420862">
      <w:pPr>
        <w:rPr>
          <w:rFonts w:ascii="Times New Roman" w:eastAsia="Times New Roman" w:hAnsi="Times New Roman" w:cs="Times New Roman"/>
          <w:color w:val="000000" w:themeColor="text1"/>
          <w:sz w:val="24"/>
          <w:szCs w:val="24"/>
        </w:rPr>
      </w:pPr>
    </w:p>
    <w:p w14:paraId="7464D8AF" w14:textId="68152972" w:rsidR="6F420862" w:rsidRDefault="6F420862" w:rsidP="6F420862">
      <w:pPr>
        <w:ind w:left="450" w:hanging="450"/>
        <w:rPr>
          <w:rFonts w:ascii="Times New Roman" w:eastAsia="Times New Roman" w:hAnsi="Times New Roman" w:cs="Times New Roman"/>
          <w:color w:val="000000" w:themeColor="text1"/>
          <w:sz w:val="24"/>
          <w:szCs w:val="24"/>
        </w:rPr>
      </w:pPr>
    </w:p>
    <w:p w14:paraId="39BAEFDB" w14:textId="60C75FEA" w:rsidR="6F420862" w:rsidRDefault="6F420862" w:rsidP="6F420862">
      <w:pPr>
        <w:ind w:left="450" w:hanging="450"/>
        <w:rPr>
          <w:rFonts w:ascii="Times New Roman" w:eastAsia="Times New Roman" w:hAnsi="Times New Roman" w:cs="Times New Roman"/>
          <w:color w:val="000000" w:themeColor="text1"/>
          <w:sz w:val="24"/>
          <w:szCs w:val="24"/>
        </w:rPr>
      </w:pPr>
    </w:p>
    <w:p w14:paraId="2671AF72" w14:textId="6659A978" w:rsidR="6F420862" w:rsidRDefault="6F420862" w:rsidP="6F420862">
      <w:pPr>
        <w:ind w:left="450" w:hanging="450"/>
        <w:rPr>
          <w:rFonts w:ascii="Times New Roman" w:eastAsia="Times New Roman" w:hAnsi="Times New Roman" w:cs="Times New Roman"/>
          <w:color w:val="000000" w:themeColor="text1"/>
          <w:sz w:val="24"/>
          <w:szCs w:val="24"/>
        </w:rPr>
      </w:pPr>
    </w:p>
    <w:p w14:paraId="3270E07B" w14:textId="35732C7B" w:rsidR="6F420862" w:rsidRDefault="6F420862" w:rsidP="6F420862">
      <w:pPr>
        <w:ind w:left="450" w:hanging="450"/>
        <w:rPr>
          <w:rFonts w:ascii="Times New Roman" w:eastAsia="Times New Roman" w:hAnsi="Times New Roman" w:cs="Times New Roman"/>
          <w:color w:val="000000" w:themeColor="text1"/>
          <w:sz w:val="24"/>
          <w:szCs w:val="24"/>
        </w:rPr>
      </w:pPr>
    </w:p>
    <w:p w14:paraId="446E36DC" w14:textId="08519CFB" w:rsidR="6F420862" w:rsidRDefault="6F420862" w:rsidP="6F420862">
      <w:pPr>
        <w:ind w:left="450" w:hanging="450"/>
        <w:rPr>
          <w:rFonts w:ascii="Times New Roman" w:eastAsia="Times New Roman" w:hAnsi="Times New Roman" w:cs="Times New Roman"/>
          <w:color w:val="000000" w:themeColor="text1"/>
          <w:sz w:val="24"/>
          <w:szCs w:val="24"/>
        </w:rPr>
      </w:pPr>
    </w:p>
    <w:p w14:paraId="3632B475" w14:textId="339A88FA" w:rsidR="23FCC386" w:rsidRDefault="23FCC386" w:rsidP="23FCC386">
      <w:pPr>
        <w:ind w:left="450" w:hanging="450"/>
        <w:rPr>
          <w:rFonts w:ascii="Times New Roman" w:eastAsia="Times New Roman" w:hAnsi="Times New Roman" w:cs="Times New Roman"/>
          <w:color w:val="000000" w:themeColor="text1"/>
          <w:sz w:val="24"/>
          <w:szCs w:val="24"/>
        </w:rPr>
      </w:pPr>
    </w:p>
    <w:p w14:paraId="43C6AC04" w14:textId="72E0875D" w:rsidR="23FCC386" w:rsidRDefault="23FCC386" w:rsidP="23FCC386">
      <w:pPr>
        <w:ind w:left="450" w:hanging="450"/>
        <w:rPr>
          <w:rFonts w:ascii="Times New Roman" w:eastAsia="Times New Roman" w:hAnsi="Times New Roman" w:cs="Times New Roman"/>
          <w:color w:val="000000" w:themeColor="text1"/>
          <w:sz w:val="24"/>
          <w:szCs w:val="24"/>
        </w:rPr>
      </w:pPr>
    </w:p>
    <w:p w14:paraId="0A257AE6" w14:textId="7A11BBE7" w:rsidR="23FCC386" w:rsidRDefault="23FCC386" w:rsidP="23FCC386">
      <w:pPr>
        <w:ind w:left="450" w:hanging="450"/>
        <w:rPr>
          <w:rFonts w:ascii="Times New Roman" w:eastAsia="Times New Roman" w:hAnsi="Times New Roman" w:cs="Times New Roman"/>
          <w:color w:val="000000" w:themeColor="text1"/>
          <w:sz w:val="24"/>
          <w:szCs w:val="24"/>
        </w:rPr>
      </w:pPr>
    </w:p>
    <w:p w14:paraId="7BFA1F00" w14:textId="09BC3575" w:rsidR="23FCC386" w:rsidRDefault="23FCC386" w:rsidP="23FCC386">
      <w:pPr>
        <w:ind w:left="450" w:hanging="450"/>
        <w:rPr>
          <w:rFonts w:ascii="Times New Roman" w:eastAsia="Times New Roman" w:hAnsi="Times New Roman" w:cs="Times New Roman"/>
          <w:color w:val="000000" w:themeColor="text1"/>
          <w:sz w:val="24"/>
          <w:szCs w:val="24"/>
        </w:rPr>
      </w:pPr>
    </w:p>
    <w:p w14:paraId="37800254" w14:textId="0D114703" w:rsidR="23FCC386" w:rsidRDefault="23FCC386" w:rsidP="23FCC386">
      <w:pPr>
        <w:rPr>
          <w:rFonts w:ascii="Times New Roman" w:eastAsia="Times New Roman" w:hAnsi="Times New Roman" w:cs="Times New Roman"/>
          <w:color w:val="000000" w:themeColor="text1"/>
          <w:sz w:val="24"/>
          <w:szCs w:val="24"/>
        </w:rPr>
      </w:pPr>
    </w:p>
    <w:p w14:paraId="4DA84141" w14:textId="2A0F8618" w:rsidR="23FCC386" w:rsidRDefault="23FCC386" w:rsidP="23FCC386">
      <w:pPr>
        <w:rPr>
          <w:rFonts w:ascii="Times New Roman" w:eastAsia="Times New Roman" w:hAnsi="Times New Roman" w:cs="Times New Roman"/>
          <w:color w:val="000000" w:themeColor="text1"/>
          <w:sz w:val="24"/>
          <w:szCs w:val="24"/>
        </w:rPr>
      </w:pPr>
    </w:p>
    <w:p w14:paraId="3AE02325" w14:textId="6FEB3F24" w:rsidR="23FCC386" w:rsidRDefault="23FCC386" w:rsidP="23FCC386">
      <w:pPr>
        <w:ind w:left="450" w:hanging="450"/>
        <w:rPr>
          <w:rFonts w:ascii="Times New Roman" w:eastAsia="Times New Roman" w:hAnsi="Times New Roman" w:cs="Times New Roman"/>
          <w:color w:val="000000" w:themeColor="text1"/>
          <w:sz w:val="24"/>
          <w:szCs w:val="24"/>
        </w:rPr>
      </w:pPr>
    </w:p>
    <w:p w14:paraId="7F50FF52" w14:textId="4F4EB5C1" w:rsidR="23FCC386" w:rsidRDefault="23FCC386" w:rsidP="23FCC386">
      <w:pPr>
        <w:ind w:left="450" w:hanging="450"/>
        <w:rPr>
          <w:rFonts w:ascii="Times New Roman" w:eastAsia="Times New Roman" w:hAnsi="Times New Roman" w:cs="Times New Roman"/>
          <w:color w:val="000000" w:themeColor="text1"/>
          <w:sz w:val="24"/>
          <w:szCs w:val="24"/>
        </w:rPr>
      </w:pPr>
    </w:p>
    <w:p w14:paraId="51780F94" w14:textId="6318D9B3" w:rsidR="23FCC386" w:rsidRDefault="23FCC386" w:rsidP="23FCC386">
      <w:pPr>
        <w:ind w:left="450" w:hanging="450"/>
        <w:rPr>
          <w:rFonts w:ascii="Times New Roman" w:eastAsia="Times New Roman" w:hAnsi="Times New Roman" w:cs="Times New Roman"/>
          <w:color w:val="000000" w:themeColor="text1"/>
          <w:sz w:val="24"/>
          <w:szCs w:val="24"/>
        </w:rPr>
      </w:pPr>
    </w:p>
    <w:p w14:paraId="755D55CD" w14:textId="04B09C73" w:rsidR="23FCC386" w:rsidRDefault="23FCC386" w:rsidP="23FCC386">
      <w:pPr>
        <w:ind w:left="450" w:hanging="450"/>
        <w:rPr>
          <w:rFonts w:ascii="Times New Roman" w:eastAsia="Times New Roman" w:hAnsi="Times New Roman" w:cs="Times New Roman"/>
          <w:color w:val="000000" w:themeColor="text1"/>
          <w:sz w:val="24"/>
          <w:szCs w:val="24"/>
        </w:rPr>
      </w:pPr>
    </w:p>
    <w:p w14:paraId="0188B856" w14:textId="426AF76B" w:rsidR="23FCC386" w:rsidRDefault="23FCC386" w:rsidP="23FCC386">
      <w:pPr>
        <w:ind w:left="450" w:hanging="450"/>
        <w:rPr>
          <w:rFonts w:ascii="Times New Roman" w:eastAsia="Times New Roman" w:hAnsi="Times New Roman" w:cs="Times New Roman"/>
          <w:color w:val="000000" w:themeColor="text1"/>
          <w:sz w:val="24"/>
          <w:szCs w:val="24"/>
        </w:rPr>
      </w:pPr>
    </w:p>
    <w:p w14:paraId="14695F59" w14:textId="79F9BAC0" w:rsidR="23FCC386" w:rsidRDefault="23FCC386" w:rsidP="23FCC386">
      <w:pPr>
        <w:ind w:left="450" w:hanging="450"/>
        <w:rPr>
          <w:rFonts w:ascii="Times New Roman" w:eastAsia="Times New Roman" w:hAnsi="Times New Roman" w:cs="Times New Roman"/>
          <w:color w:val="000000" w:themeColor="text1"/>
          <w:sz w:val="24"/>
          <w:szCs w:val="24"/>
        </w:rPr>
      </w:pPr>
    </w:p>
    <w:p w14:paraId="3A061E4D" w14:textId="4A074240" w:rsidR="23FCC386" w:rsidRDefault="23FCC386" w:rsidP="23FCC386">
      <w:pPr>
        <w:spacing w:line="360" w:lineRule="auto"/>
        <w:ind w:left="450" w:hanging="450"/>
        <w:rPr>
          <w:rFonts w:ascii="Times New Roman" w:eastAsia="Times New Roman" w:hAnsi="Times New Roman" w:cs="Times New Roman"/>
          <w:color w:val="000000" w:themeColor="text1"/>
          <w:sz w:val="24"/>
          <w:szCs w:val="24"/>
        </w:rPr>
      </w:pPr>
    </w:p>
    <w:p w14:paraId="057C9566" w14:textId="475F7665" w:rsidR="34792DAC" w:rsidRDefault="34792DAC" w:rsidP="34792DAC">
      <w:pPr>
        <w:rPr>
          <w:rFonts w:ascii="Times New Roman" w:eastAsia="Times New Roman" w:hAnsi="Times New Roman" w:cs="Times New Roman"/>
          <w:sz w:val="24"/>
          <w:szCs w:val="24"/>
        </w:rPr>
      </w:pPr>
    </w:p>
    <w:p w14:paraId="679E5242" w14:textId="46490D00" w:rsidR="253B00F5" w:rsidRDefault="253B00F5" w:rsidP="253B00F5">
      <w:pPr>
        <w:rPr>
          <w:rFonts w:ascii="Times New Roman" w:eastAsia="Times New Roman" w:hAnsi="Times New Roman" w:cs="Times New Roman"/>
          <w:sz w:val="24"/>
          <w:szCs w:val="24"/>
        </w:rPr>
      </w:pPr>
    </w:p>
    <w:p w14:paraId="1611483C" w14:textId="0D25E2C8" w:rsidR="253B00F5" w:rsidRDefault="34792DAC" w:rsidP="34792DAC">
      <w:pPr>
        <w:rPr>
          <w:rFonts w:ascii="Times New Roman" w:eastAsia="Times New Roman" w:hAnsi="Times New Roman" w:cs="Times New Roman"/>
          <w:sz w:val="24"/>
          <w:szCs w:val="24"/>
        </w:rPr>
      </w:pPr>
      <w:r w:rsidRPr="34792DAC">
        <w:rPr>
          <w:rFonts w:ascii="Times New Roman" w:eastAsia="Times New Roman" w:hAnsi="Times New Roman" w:cs="Times New Roman"/>
          <w:sz w:val="24"/>
          <w:szCs w:val="24"/>
        </w:rPr>
        <w:t xml:space="preserve"> </w:t>
      </w:r>
    </w:p>
    <w:p w14:paraId="7094A7EA" w14:textId="02AF85EC" w:rsidR="253B00F5" w:rsidRDefault="253B00F5" w:rsidP="253B00F5">
      <w:pPr>
        <w:rPr>
          <w:rFonts w:ascii="Times New Roman" w:eastAsia="Times New Roman" w:hAnsi="Times New Roman" w:cs="Times New Roman"/>
          <w:color w:val="494848"/>
          <w:sz w:val="30"/>
          <w:szCs w:val="30"/>
        </w:rPr>
      </w:pPr>
    </w:p>
    <w:p w14:paraId="355FB14D" w14:textId="3B22F0D1" w:rsidR="253B00F5" w:rsidRDefault="253B00F5" w:rsidP="253B00F5">
      <w:pPr>
        <w:rPr>
          <w:rFonts w:ascii="Times New Roman" w:eastAsia="Times New Roman" w:hAnsi="Times New Roman" w:cs="Times New Roman"/>
          <w:color w:val="373A3C"/>
          <w:sz w:val="24"/>
          <w:szCs w:val="24"/>
        </w:rPr>
      </w:pPr>
      <w:r w:rsidRPr="253B00F5">
        <w:rPr>
          <w:rFonts w:ascii="Times New Roman" w:eastAsia="Times New Roman" w:hAnsi="Times New Roman" w:cs="Times New Roman"/>
          <w:sz w:val="24"/>
          <w:szCs w:val="24"/>
        </w:rPr>
        <w:t xml:space="preserve"> </w:t>
      </w:r>
    </w:p>
    <w:p w14:paraId="4B1C0836" w14:textId="2E5B7990" w:rsidR="253B00F5" w:rsidRDefault="253B00F5" w:rsidP="253B00F5">
      <w:pPr>
        <w:rPr>
          <w:rFonts w:ascii="Calibri" w:eastAsia="Calibri" w:hAnsi="Calibri" w:cs="Calibri"/>
          <w:color w:val="494848"/>
          <w:sz w:val="42"/>
          <w:szCs w:val="42"/>
        </w:rPr>
      </w:pPr>
    </w:p>
    <w:sectPr w:rsidR="253B00F5">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83475" w14:textId="77777777" w:rsidR="00D325DD" w:rsidRDefault="00D325DD">
      <w:pPr>
        <w:spacing w:after="0" w:line="240" w:lineRule="auto"/>
      </w:pPr>
      <w:r>
        <w:separator/>
      </w:r>
    </w:p>
  </w:endnote>
  <w:endnote w:type="continuationSeparator" w:id="0">
    <w:p w14:paraId="3B10DD7B" w14:textId="77777777" w:rsidR="00D325DD" w:rsidRDefault="00D32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6F420862" w14:paraId="49595946" w14:textId="77777777" w:rsidTr="6F420862">
      <w:tc>
        <w:tcPr>
          <w:tcW w:w="3009" w:type="dxa"/>
        </w:tcPr>
        <w:p w14:paraId="1B5AB897" w14:textId="755ABCCA" w:rsidR="6F420862" w:rsidRDefault="6F420862" w:rsidP="6F420862">
          <w:pPr>
            <w:pStyle w:val="Header"/>
            <w:ind w:left="-115"/>
          </w:pPr>
        </w:p>
      </w:tc>
      <w:tc>
        <w:tcPr>
          <w:tcW w:w="3009" w:type="dxa"/>
        </w:tcPr>
        <w:p w14:paraId="055F60CA" w14:textId="3BBF89B0" w:rsidR="6F420862" w:rsidRDefault="6F420862" w:rsidP="6F420862">
          <w:pPr>
            <w:pStyle w:val="Header"/>
            <w:jc w:val="center"/>
          </w:pPr>
        </w:p>
      </w:tc>
      <w:tc>
        <w:tcPr>
          <w:tcW w:w="3009" w:type="dxa"/>
        </w:tcPr>
        <w:p w14:paraId="370A1947" w14:textId="1BB71BA1" w:rsidR="6F420862" w:rsidRDefault="6F420862" w:rsidP="6F420862">
          <w:pPr>
            <w:pStyle w:val="Header"/>
            <w:ind w:right="-115"/>
            <w:jc w:val="right"/>
          </w:pPr>
        </w:p>
      </w:tc>
    </w:tr>
  </w:tbl>
  <w:p w14:paraId="5F8ED42C" w14:textId="66125EB8" w:rsidR="6F420862" w:rsidRDefault="6F420862" w:rsidP="6F420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4EDD80" w14:textId="77777777" w:rsidR="00D325DD" w:rsidRDefault="00D325DD">
      <w:pPr>
        <w:spacing w:after="0" w:line="240" w:lineRule="auto"/>
      </w:pPr>
      <w:r>
        <w:separator/>
      </w:r>
    </w:p>
  </w:footnote>
  <w:footnote w:type="continuationSeparator" w:id="0">
    <w:p w14:paraId="53741798" w14:textId="77777777" w:rsidR="00D325DD" w:rsidRDefault="00D32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6F420862" w14:paraId="546901C9" w14:textId="77777777" w:rsidTr="6F420862">
      <w:tc>
        <w:tcPr>
          <w:tcW w:w="3009" w:type="dxa"/>
        </w:tcPr>
        <w:p w14:paraId="73045D9F" w14:textId="6A3C6902" w:rsidR="6F420862" w:rsidRDefault="6F420862" w:rsidP="6F420862">
          <w:pPr>
            <w:pStyle w:val="Header"/>
            <w:ind w:left="-115"/>
            <w:rPr>
              <w:rFonts w:ascii="Times New Roman" w:eastAsia="Times New Roman" w:hAnsi="Times New Roman" w:cs="Times New Roman"/>
              <w:sz w:val="24"/>
              <w:szCs w:val="24"/>
            </w:rPr>
          </w:pPr>
          <w:r w:rsidRPr="6F420862">
            <w:rPr>
              <w:rFonts w:ascii="Times New Roman" w:eastAsia="Times New Roman" w:hAnsi="Times New Roman" w:cs="Times New Roman"/>
              <w:sz w:val="24"/>
              <w:szCs w:val="24"/>
            </w:rPr>
            <w:t>ECSS6002</w:t>
          </w:r>
        </w:p>
        <w:p w14:paraId="49A80550" w14:textId="138561F3" w:rsidR="6F420862" w:rsidRDefault="6F420862" w:rsidP="6F420862">
          <w:pPr>
            <w:pStyle w:val="Header"/>
            <w:ind w:left="-115"/>
            <w:rPr>
              <w:rFonts w:ascii="Times New Roman" w:eastAsia="Times New Roman" w:hAnsi="Times New Roman" w:cs="Times New Roman"/>
              <w:sz w:val="24"/>
              <w:szCs w:val="24"/>
            </w:rPr>
          </w:pPr>
        </w:p>
      </w:tc>
      <w:tc>
        <w:tcPr>
          <w:tcW w:w="3009" w:type="dxa"/>
        </w:tcPr>
        <w:p w14:paraId="281D3AC3" w14:textId="19DF9D0B" w:rsidR="6F420862" w:rsidRDefault="6F420862" w:rsidP="6F420862">
          <w:pPr>
            <w:pStyle w:val="Header"/>
            <w:jc w:val="center"/>
          </w:pPr>
          <w:r>
            <w:t>1601747</w:t>
          </w:r>
        </w:p>
      </w:tc>
      <w:tc>
        <w:tcPr>
          <w:tcW w:w="3009" w:type="dxa"/>
        </w:tcPr>
        <w:p w14:paraId="126626FB" w14:textId="5FA3C63D" w:rsidR="6F420862" w:rsidRDefault="6F420862" w:rsidP="6F420862">
          <w:pPr>
            <w:pStyle w:val="Header"/>
            <w:ind w:right="-115"/>
            <w:jc w:val="right"/>
          </w:pPr>
        </w:p>
      </w:tc>
    </w:tr>
  </w:tbl>
  <w:p w14:paraId="4F16B323" w14:textId="69FE3BF0" w:rsidR="6F420862" w:rsidRDefault="6F420862" w:rsidP="6F4208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F3C4C"/>
    <w:multiLevelType w:val="hybridMultilevel"/>
    <w:tmpl w:val="F858F5F6"/>
    <w:lvl w:ilvl="0" w:tplc="94FABB8C">
      <w:start w:val="1"/>
      <w:numFmt w:val="bullet"/>
      <w:lvlText w:val=""/>
      <w:lvlJc w:val="left"/>
      <w:pPr>
        <w:ind w:left="720" w:hanging="360"/>
      </w:pPr>
      <w:rPr>
        <w:rFonts w:ascii="Symbol" w:hAnsi="Symbol" w:hint="default"/>
      </w:rPr>
    </w:lvl>
    <w:lvl w:ilvl="1" w:tplc="95E62EBE">
      <w:start w:val="1"/>
      <w:numFmt w:val="bullet"/>
      <w:lvlText w:val="o"/>
      <w:lvlJc w:val="left"/>
      <w:pPr>
        <w:ind w:left="1440" w:hanging="360"/>
      </w:pPr>
      <w:rPr>
        <w:rFonts w:ascii="Courier New" w:hAnsi="Courier New" w:hint="default"/>
      </w:rPr>
    </w:lvl>
    <w:lvl w:ilvl="2" w:tplc="87BA4C40">
      <w:start w:val="1"/>
      <w:numFmt w:val="bullet"/>
      <w:lvlText w:val=""/>
      <w:lvlJc w:val="left"/>
      <w:pPr>
        <w:ind w:left="2160" w:hanging="360"/>
      </w:pPr>
      <w:rPr>
        <w:rFonts w:ascii="Wingdings" w:hAnsi="Wingdings" w:hint="default"/>
      </w:rPr>
    </w:lvl>
    <w:lvl w:ilvl="3" w:tplc="956614C4">
      <w:start w:val="1"/>
      <w:numFmt w:val="bullet"/>
      <w:lvlText w:val=""/>
      <w:lvlJc w:val="left"/>
      <w:pPr>
        <w:ind w:left="2880" w:hanging="360"/>
      </w:pPr>
      <w:rPr>
        <w:rFonts w:ascii="Symbol" w:hAnsi="Symbol" w:hint="default"/>
      </w:rPr>
    </w:lvl>
    <w:lvl w:ilvl="4" w:tplc="226AC040">
      <w:start w:val="1"/>
      <w:numFmt w:val="bullet"/>
      <w:lvlText w:val="o"/>
      <w:lvlJc w:val="left"/>
      <w:pPr>
        <w:ind w:left="3600" w:hanging="360"/>
      </w:pPr>
      <w:rPr>
        <w:rFonts w:ascii="Courier New" w:hAnsi="Courier New" w:hint="default"/>
      </w:rPr>
    </w:lvl>
    <w:lvl w:ilvl="5" w:tplc="D0A265C6">
      <w:start w:val="1"/>
      <w:numFmt w:val="bullet"/>
      <w:lvlText w:val=""/>
      <w:lvlJc w:val="left"/>
      <w:pPr>
        <w:ind w:left="4320" w:hanging="360"/>
      </w:pPr>
      <w:rPr>
        <w:rFonts w:ascii="Wingdings" w:hAnsi="Wingdings" w:hint="default"/>
      </w:rPr>
    </w:lvl>
    <w:lvl w:ilvl="6" w:tplc="DD4A2408">
      <w:start w:val="1"/>
      <w:numFmt w:val="bullet"/>
      <w:lvlText w:val=""/>
      <w:lvlJc w:val="left"/>
      <w:pPr>
        <w:ind w:left="5040" w:hanging="360"/>
      </w:pPr>
      <w:rPr>
        <w:rFonts w:ascii="Symbol" w:hAnsi="Symbol" w:hint="default"/>
      </w:rPr>
    </w:lvl>
    <w:lvl w:ilvl="7" w:tplc="8CE2269C">
      <w:start w:val="1"/>
      <w:numFmt w:val="bullet"/>
      <w:lvlText w:val="o"/>
      <w:lvlJc w:val="left"/>
      <w:pPr>
        <w:ind w:left="5760" w:hanging="360"/>
      </w:pPr>
      <w:rPr>
        <w:rFonts w:ascii="Courier New" w:hAnsi="Courier New" w:hint="default"/>
      </w:rPr>
    </w:lvl>
    <w:lvl w:ilvl="8" w:tplc="718A471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09AD80"/>
    <w:rsid w:val="00C062C1"/>
    <w:rsid w:val="00D325DD"/>
    <w:rsid w:val="0503B2FA"/>
    <w:rsid w:val="085E04B8"/>
    <w:rsid w:val="0C09AD80"/>
    <w:rsid w:val="11D2D1C7"/>
    <w:rsid w:val="177E1E0C"/>
    <w:rsid w:val="23FCC386"/>
    <w:rsid w:val="253B00F5"/>
    <w:rsid w:val="34792DAC"/>
    <w:rsid w:val="5CB4DCE7"/>
    <w:rsid w:val="6F420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AD80"/>
  <w15:chartTrackingRefBased/>
  <w15:docId w15:val="{DEC0BE19-7E11-41FD-9602-7DD0E6F8D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ffingtonpost.com/carol-j-carter/better-understanding-pare_b_3000089.html?guccounter=1" TargetMode="External"/><Relationship Id="rId13" Type="http://schemas.openxmlformats.org/officeDocument/2006/relationships/hyperlink" Target="https://www.equalityhumanrights.com/sites/default/files/wg_advice_final.pdf" TargetMode="External"/><Relationship Id="rId18" Type="http://schemas.openxmlformats.org/officeDocument/2006/relationships/hyperlink" Target="https://www.pinterest.co.uk/pin/3131415988142791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humiliationstudies.org/documents/AhmedPovertyFamilyStressParenting.pdf" TargetMode="External"/><Relationship Id="rId12" Type="http://schemas.openxmlformats.org/officeDocument/2006/relationships/hyperlink" Target="http://gov.wales/docs/statistics/2015/150812-wimd-2014-guide-analysing-deprivation-rural-areas-revised-en.pdf" TargetMode="External"/><Relationship Id="rId17" Type="http://schemas.openxmlformats.org/officeDocument/2006/relationships/hyperlink" Target="http://www.assembly.wales/laid%20documents/cr-ld10252/cr-ld10252-e.pdf" TargetMode="External"/><Relationship Id="rId2" Type="http://schemas.openxmlformats.org/officeDocument/2006/relationships/styles" Target="styles.xml"/><Relationship Id="rId16" Type="http://schemas.openxmlformats.org/officeDocument/2006/relationships/hyperlink" Target="https://www.gov.uk/guidance/homelessness-data-notes-and-definitions" TargetMode="External"/><Relationship Id="rId20" Type="http://schemas.openxmlformats.org/officeDocument/2006/relationships/hyperlink" Target="https://gov.wales/statistics-and-research/households-below-average-income/?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asey%20McDean/AppData/Local/Packages/Microsoft.MicrosoftEdge_8wekyb3d8bbwe/TempState/Downloads/2016_gibb_et_al_report_3189_final_0.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ork.chron.com/social-workers-roles-helping-poor-24938.html" TargetMode="External"/><Relationship Id="rId23" Type="http://schemas.openxmlformats.org/officeDocument/2006/relationships/fontTable" Target="fontTable.xml"/><Relationship Id="rId10" Type="http://schemas.openxmlformats.org/officeDocument/2006/relationships/hyperlink" Target="https://www.thoughtco.com/capitalism-definition-p2-3026124" TargetMode="External"/><Relationship Id="rId19" Type="http://schemas.openxmlformats.org/officeDocument/2006/relationships/hyperlink" Target="http://www.sociologyguide.com/socia_inequality_exclusion/social_exclusion.php" TargetMode="External"/><Relationship Id="rId4" Type="http://schemas.openxmlformats.org/officeDocument/2006/relationships/webSettings" Target="webSettings.xml"/><Relationship Id="rId9" Type="http://schemas.openxmlformats.org/officeDocument/2006/relationships/hyperlink" Target="http://www.cpag.org.uk/content/child-poverty-facts-and-figures" TargetMode="External"/><Relationship Id="rId14" Type="http://schemas.openxmlformats.org/officeDocument/2006/relationships/hyperlink" Target="https://www.jrf.org.uk/our-work/what-is-povert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4216</Words>
  <Characters>24032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Casey-jane Mcdean (1601747)</dc:creator>
  <cp:keywords/>
  <dc:description/>
  <cp:lastModifiedBy>Casey McDean</cp:lastModifiedBy>
  <cp:revision>2</cp:revision>
  <dcterms:created xsi:type="dcterms:W3CDTF">2018-11-30T01:11:00Z</dcterms:created>
  <dcterms:modified xsi:type="dcterms:W3CDTF">2018-11-30T01:11:00Z</dcterms:modified>
</cp:coreProperties>
</file>