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CA4A6" w14:textId="77777777" w:rsidR="000B3266" w:rsidRPr="001F1C45" w:rsidRDefault="000B3266" w:rsidP="001C4144">
      <w:pPr>
        <w:spacing w:line="360" w:lineRule="auto"/>
        <w:jc w:val="center"/>
        <w:rPr>
          <w:rFonts w:ascii="Arial" w:hAnsi="Arial" w:cs="Arial"/>
          <w:sz w:val="24"/>
          <w:szCs w:val="24"/>
        </w:rPr>
      </w:pPr>
      <w:r w:rsidRPr="001F1C45">
        <w:rPr>
          <w:rFonts w:ascii="Arial" w:hAnsi="Arial" w:cs="Arial"/>
          <w:noProof/>
          <w:sz w:val="24"/>
          <w:szCs w:val="24"/>
        </w:rPr>
        <w:drawing>
          <wp:inline distT="0" distB="0" distL="0" distR="0" wp14:anchorId="7BEFE6C5" wp14:editId="308ADFFF">
            <wp:extent cx="2460510" cy="1650577"/>
            <wp:effectExtent l="0" t="0" r="0" b="0"/>
            <wp:docPr id="1151481291" name="Picture 3"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Employability Workshop with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9989" cy="1656936"/>
                    </a:xfrm>
                    <a:prstGeom prst="rect">
                      <a:avLst/>
                    </a:prstGeom>
                    <a:noFill/>
                    <a:ln>
                      <a:noFill/>
                    </a:ln>
                  </pic:spPr>
                </pic:pic>
              </a:graphicData>
            </a:graphic>
          </wp:inline>
        </w:drawing>
      </w:r>
    </w:p>
    <w:p w14:paraId="5BDD1FF9" w14:textId="7D76EFCC" w:rsidR="000B3266" w:rsidRPr="001F1C45" w:rsidRDefault="00C75175" w:rsidP="001C4144">
      <w:pPr>
        <w:spacing w:line="360" w:lineRule="auto"/>
        <w:jc w:val="center"/>
        <w:rPr>
          <w:rFonts w:ascii="Arial" w:hAnsi="Arial" w:cs="Arial"/>
          <w:sz w:val="24"/>
          <w:szCs w:val="24"/>
        </w:rPr>
      </w:pPr>
      <w:r w:rsidRPr="001F1C45">
        <w:rPr>
          <w:rFonts w:ascii="Arial" w:hAnsi="Arial" w:cs="Arial"/>
          <w:sz w:val="24"/>
          <w:szCs w:val="24"/>
        </w:rPr>
        <w:t>COMPETITIVE STRATEGIC MANAGEMENT ANALYSIS OF TOYOTA INDUSTRIES CORPORATION</w:t>
      </w:r>
    </w:p>
    <w:tbl>
      <w:tblPr>
        <w:tblStyle w:val="TableGrid"/>
        <w:tblW w:w="0" w:type="auto"/>
        <w:tblLook w:val="04A0" w:firstRow="1" w:lastRow="0" w:firstColumn="1" w:lastColumn="0" w:noHBand="0" w:noVBand="1"/>
      </w:tblPr>
      <w:tblGrid>
        <w:gridCol w:w="4621"/>
        <w:gridCol w:w="4621"/>
      </w:tblGrid>
      <w:tr w:rsidR="000B3266" w:rsidRPr="001F1C45" w14:paraId="2D568085" w14:textId="77777777">
        <w:tc>
          <w:tcPr>
            <w:tcW w:w="4621" w:type="dxa"/>
          </w:tcPr>
          <w:p w14:paraId="4D2070BE" w14:textId="77777777"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Student Name</w:t>
            </w:r>
          </w:p>
        </w:tc>
        <w:tc>
          <w:tcPr>
            <w:tcW w:w="4621" w:type="dxa"/>
          </w:tcPr>
          <w:p w14:paraId="70920854" w14:textId="77777777"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Kumakamba Punga</w:t>
            </w:r>
          </w:p>
        </w:tc>
      </w:tr>
      <w:tr w:rsidR="000B3266" w:rsidRPr="001F1C45" w14:paraId="1AF363F4" w14:textId="77777777">
        <w:tc>
          <w:tcPr>
            <w:tcW w:w="4621" w:type="dxa"/>
          </w:tcPr>
          <w:p w14:paraId="6A8D277C" w14:textId="77777777"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Student Number</w:t>
            </w:r>
          </w:p>
        </w:tc>
        <w:tc>
          <w:tcPr>
            <w:tcW w:w="4621" w:type="dxa"/>
          </w:tcPr>
          <w:p w14:paraId="4430B097" w14:textId="77777777"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2226848</w:t>
            </w:r>
          </w:p>
        </w:tc>
      </w:tr>
      <w:tr w:rsidR="000B3266" w:rsidRPr="001F1C45" w14:paraId="282B2ED4" w14:textId="77777777">
        <w:tc>
          <w:tcPr>
            <w:tcW w:w="4621" w:type="dxa"/>
          </w:tcPr>
          <w:p w14:paraId="064E4BFB" w14:textId="77777777"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Lecturer</w:t>
            </w:r>
          </w:p>
        </w:tc>
        <w:tc>
          <w:tcPr>
            <w:tcW w:w="4621" w:type="dxa"/>
          </w:tcPr>
          <w:p w14:paraId="04C5827A" w14:textId="50C64FD8" w:rsidR="000B3266" w:rsidRPr="001F1C45" w:rsidRDefault="00531C6B" w:rsidP="001F1C45">
            <w:pPr>
              <w:spacing w:line="360" w:lineRule="auto"/>
              <w:rPr>
                <w:rFonts w:ascii="Arial" w:hAnsi="Arial" w:cs="Arial"/>
                <w:sz w:val="24"/>
                <w:szCs w:val="24"/>
              </w:rPr>
            </w:pPr>
            <w:r w:rsidRPr="00D66457">
              <w:rPr>
                <w:rFonts w:ascii="Arial" w:hAnsi="Arial" w:cs="Arial"/>
                <w:sz w:val="24"/>
                <w:szCs w:val="24"/>
              </w:rPr>
              <w:t>Dr Robert Ejike Udeogu</w:t>
            </w:r>
          </w:p>
        </w:tc>
      </w:tr>
    </w:tbl>
    <w:p w14:paraId="1BB050D0" w14:textId="77777777" w:rsidR="000B3266" w:rsidRPr="001F1C45" w:rsidRDefault="000B3266" w:rsidP="001F1C45">
      <w:pPr>
        <w:spacing w:line="360" w:lineRule="auto"/>
        <w:rPr>
          <w:rFonts w:ascii="Arial" w:hAnsi="Arial" w:cs="Arial"/>
          <w:sz w:val="24"/>
          <w:szCs w:val="24"/>
        </w:rPr>
      </w:pPr>
    </w:p>
    <w:p w14:paraId="255210EE" w14:textId="61F65307" w:rsidR="000B3266" w:rsidRPr="001F1C45" w:rsidRDefault="00FC44C1" w:rsidP="001F1C45">
      <w:pPr>
        <w:spacing w:line="360" w:lineRule="auto"/>
        <w:rPr>
          <w:rFonts w:ascii="Arial" w:hAnsi="Arial" w:cs="Arial"/>
          <w:sz w:val="24"/>
          <w:szCs w:val="24"/>
        </w:rPr>
      </w:pPr>
      <w:r>
        <w:rPr>
          <w:rFonts w:ascii="Arial" w:hAnsi="Arial" w:cs="Arial"/>
          <w:sz w:val="24"/>
          <w:szCs w:val="24"/>
        </w:rPr>
      </w:r>
      <w:r>
        <w:rPr>
          <w:rFonts w:ascii="Arial" w:hAnsi="Arial" w:cs="Arial"/>
          <w:sz w:val="24"/>
          <w:szCs w:val="24"/>
        </w:rPr>
        <w:pict w14:anchorId="084ABB9A">
          <v:group id="_x0000_s1073" style="width:451.3pt;height:150.25pt;mso-position-horizontal-relative:char;mso-position-vertical-relative:line" coordsize="57315,357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74" type="#_x0000_t75" style="position:absolute;width:57315;height:322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">
              <v:imagedata r:id="rId9" o:title=""/>
            </v:shape>
            <v:shapetype id="_x0000_t202" coordsize="21600,21600" o:spt="202" path="m,l,21600r21600,l21600,xe">
              <v:stroke joinstyle="miter"/>
              <v:path gradientshapeok="t" o:connecttype="rect"/>
            </v:shapetype>
            <v:shape id="Text Box 2" o:spid="_x0000_s1075" type="#_x0000_t202" style="position:absolute;top:32287;width:57315;height:343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" stroked="f">
              <v:textbox style="mso-next-textbox:#Text Box 2">
                <w:txbxContent>
                  <w:p w14:paraId="360BB1A0" w14:textId="77777777" w:rsidR="00A81EE3" w:rsidRPr="000626DB" w:rsidRDefault="00A81EE3" w:rsidP="00A81EE3">
                    <w:pPr>
                      <w:rPr>
                        <w:sz w:val="18"/>
                        <w:szCs w:val="18"/>
                      </w:rPr>
                    </w:pPr>
                    <w:hyperlink r:id="rId10" w:history="1">
                      <w:r w:rsidRPr="000626DB">
                        <w:rPr>
                          <w:rStyle w:val="Hyperlink"/>
                          <w:sz w:val="18"/>
                          <w:szCs w:val="18"/>
                        </w:rPr>
                        <w:t>This Photo</w:t>
                      </w:r>
                    </w:hyperlink>
                    <w:r w:rsidRPr="000626DB">
                      <w:rPr>
                        <w:sz w:val="18"/>
                        <w:szCs w:val="18"/>
                      </w:rPr>
                      <w:t xml:space="preserve"> by Unknown Author is licensed under </w:t>
                    </w:r>
                    <w:hyperlink r:id="rId11" w:history="1">
                      <w:r w:rsidRPr="000626DB">
                        <w:rPr>
                          <w:rStyle w:val="Hyperlink"/>
                          <w:sz w:val="18"/>
                          <w:szCs w:val="18"/>
                        </w:rPr>
                        <w:t>CC BY-SA</w:t>
                      </w:r>
                    </w:hyperlink>
                  </w:p>
                </w:txbxContent>
              </v:textbox>
            </v:shape>
            <w10:wrap type="none"/>
            <w10:anchorlock/>
          </v:group>
        </w:pict>
      </w:r>
    </w:p>
    <w:p w14:paraId="1B9F0E88" w14:textId="41DC2210" w:rsidR="00DF5743" w:rsidRPr="001F1C45" w:rsidRDefault="00FC44C1" w:rsidP="001F1C45">
      <w:pPr>
        <w:spacing w:line="360" w:lineRule="auto"/>
        <w:rPr>
          <w:rFonts w:ascii="Arial" w:hAnsi="Arial" w:cs="Arial"/>
          <w:sz w:val="24"/>
          <w:szCs w:val="24"/>
        </w:rPr>
      </w:pPr>
      <w:r>
        <w:rPr>
          <w:rFonts w:ascii="Arial" w:hAnsi="Arial" w:cs="Arial"/>
          <w:sz w:val="24"/>
          <w:szCs w:val="24"/>
        </w:rPr>
      </w:r>
      <w:r>
        <w:rPr>
          <w:rFonts w:ascii="Arial" w:hAnsi="Arial" w:cs="Arial"/>
          <w:sz w:val="24"/>
          <w:szCs w:val="24"/>
        </w:rPr>
        <w:pict w14:anchorId="61DB8E13">
          <v:group id="Group 9" o:spid="_x0000_s1076" style="width:448.65pt;height:231.55pt;mso-position-horizontal-relative:char;mso-position-vertical-relative:line" coordsize="23812,24925">
            <v:shape id="Picture 7" o:spid="_x0000_s1077" type="#_x0000_t75" style="position:absolute;width:23812;height:2294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">
              <v:imagedata r:id="rId12" o:title=""/>
            </v:shape>
            <v:shape id="Text Box 8" o:spid="_x0000_s1078" type="#_x0000_t202" style="position:absolute;top:22944;width:23812;height:198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" stroked="f">
              <v:textbox>
                <w:txbxContent>
                  <w:p w14:paraId="3EE65BEC" w14:textId="77777777" w:rsidR="00A81EE3" w:rsidRPr="00891FC1" w:rsidRDefault="00A81EE3" w:rsidP="00A81EE3">
                    <w:pPr>
                      <w:rPr>
                        <w:sz w:val="18"/>
                        <w:szCs w:val="18"/>
                      </w:rPr>
                    </w:pPr>
                    <w:hyperlink r:id="rId13" w:history="1">
                      <w:r w:rsidRPr="00891FC1">
                        <w:rPr>
                          <w:rStyle w:val="Hyperlink"/>
                          <w:sz w:val="18"/>
                          <w:szCs w:val="18"/>
                        </w:rPr>
                        <w:t>This Photo</w:t>
                      </w:r>
                    </w:hyperlink>
                    <w:r w:rsidRPr="00891FC1">
                      <w:rPr>
                        <w:sz w:val="18"/>
                        <w:szCs w:val="18"/>
                      </w:rPr>
                      <w:t xml:space="preserve"> by Unknown Author is licensed under </w:t>
                    </w:r>
                    <w:hyperlink r:id="rId14" w:history="1">
                      <w:r w:rsidRPr="00891FC1">
                        <w:rPr>
                          <w:rStyle w:val="Hyperlink"/>
                          <w:sz w:val="18"/>
                          <w:szCs w:val="18"/>
                        </w:rPr>
                        <w:t>CC BY-SA</w:t>
                      </w:r>
                    </w:hyperlink>
                  </w:p>
                </w:txbxContent>
              </v:textbox>
            </v:shape>
            <w10:wrap type="none"/>
            <w10:anchorlock/>
          </v:group>
        </w:pict>
      </w:r>
    </w:p>
    <w:p w14:paraId="00333ACF" w14:textId="32A268E6"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lastRenderedPageBreak/>
        <w:t>TABLE OF CONTENTS                                                                                              3</w:t>
      </w:r>
    </w:p>
    <w:p w14:paraId="4863B94B" w14:textId="3E48F42E"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 xml:space="preserve">CHAPTER 1 INTRODUCTION                                                                                   </w:t>
      </w:r>
      <w:r w:rsidR="00227656">
        <w:rPr>
          <w:rFonts w:ascii="Arial" w:hAnsi="Arial" w:cs="Arial"/>
          <w:sz w:val="24"/>
          <w:szCs w:val="24"/>
        </w:rPr>
        <w:t>4</w:t>
      </w:r>
    </w:p>
    <w:p w14:paraId="158BAA47" w14:textId="377238E4" w:rsidR="00FF4E0F" w:rsidRPr="001F1C45" w:rsidRDefault="00E4266E" w:rsidP="001F1C45">
      <w:pPr>
        <w:spacing w:line="360" w:lineRule="auto"/>
        <w:rPr>
          <w:rFonts w:ascii="Arial" w:hAnsi="Arial" w:cs="Arial"/>
          <w:sz w:val="24"/>
          <w:szCs w:val="24"/>
        </w:rPr>
      </w:pPr>
      <w:r w:rsidRPr="001F1C45">
        <w:rPr>
          <w:rFonts w:ascii="Arial" w:hAnsi="Arial" w:cs="Arial"/>
          <w:sz w:val="24"/>
          <w:szCs w:val="24"/>
        </w:rPr>
        <w:t>1.1 Toyota</w:t>
      </w:r>
      <w:r w:rsidR="003240B8" w:rsidRPr="001F1C45">
        <w:rPr>
          <w:rFonts w:ascii="Arial" w:hAnsi="Arial" w:cs="Arial"/>
          <w:sz w:val="24"/>
          <w:szCs w:val="24"/>
        </w:rPr>
        <w:t xml:space="preserve"> Industries Corporation Bac</w:t>
      </w:r>
      <w:r w:rsidR="0067402C" w:rsidRPr="001F1C45">
        <w:rPr>
          <w:rFonts w:ascii="Arial" w:hAnsi="Arial" w:cs="Arial"/>
          <w:sz w:val="24"/>
          <w:szCs w:val="24"/>
        </w:rPr>
        <w:t xml:space="preserve">kground                                                         </w:t>
      </w:r>
      <w:r w:rsidR="00DB09A2" w:rsidRPr="001F1C45">
        <w:rPr>
          <w:rFonts w:ascii="Arial" w:hAnsi="Arial" w:cs="Arial"/>
          <w:sz w:val="24"/>
          <w:szCs w:val="24"/>
        </w:rPr>
        <w:t xml:space="preserve"> </w:t>
      </w:r>
      <w:r w:rsidR="0067402C" w:rsidRPr="001F1C45">
        <w:rPr>
          <w:rFonts w:ascii="Arial" w:hAnsi="Arial" w:cs="Arial"/>
          <w:sz w:val="24"/>
          <w:szCs w:val="24"/>
        </w:rPr>
        <w:t xml:space="preserve"> </w:t>
      </w:r>
      <w:r w:rsidR="00227656">
        <w:rPr>
          <w:rFonts w:ascii="Arial" w:hAnsi="Arial" w:cs="Arial"/>
          <w:sz w:val="24"/>
          <w:szCs w:val="24"/>
        </w:rPr>
        <w:t>4</w:t>
      </w:r>
    </w:p>
    <w:p w14:paraId="2A3D83B3" w14:textId="4AE19DE4" w:rsidR="0067402C" w:rsidRPr="001F1C45" w:rsidRDefault="0067402C" w:rsidP="001F1C45">
      <w:pPr>
        <w:spacing w:line="360" w:lineRule="auto"/>
        <w:rPr>
          <w:rFonts w:ascii="Arial" w:hAnsi="Arial" w:cs="Arial"/>
          <w:sz w:val="24"/>
          <w:szCs w:val="24"/>
        </w:rPr>
      </w:pPr>
      <w:r w:rsidRPr="001F1C45">
        <w:rPr>
          <w:rFonts w:ascii="Arial" w:hAnsi="Arial" w:cs="Arial"/>
          <w:sz w:val="24"/>
          <w:szCs w:val="24"/>
        </w:rPr>
        <w:t xml:space="preserve">1.2 </w:t>
      </w:r>
      <w:r w:rsidR="007E21E3" w:rsidRPr="001F1C45">
        <w:rPr>
          <w:rFonts w:ascii="Arial" w:hAnsi="Arial" w:cs="Arial"/>
          <w:sz w:val="24"/>
          <w:szCs w:val="24"/>
        </w:rPr>
        <w:t xml:space="preserve">Scope of </w:t>
      </w:r>
      <w:r w:rsidR="00162A71" w:rsidRPr="001F1C45">
        <w:rPr>
          <w:rFonts w:ascii="Arial" w:hAnsi="Arial" w:cs="Arial"/>
          <w:sz w:val="24"/>
          <w:szCs w:val="24"/>
        </w:rPr>
        <w:t xml:space="preserve">Analysis                                                                                                </w:t>
      </w:r>
      <w:r w:rsidR="00DB09A2" w:rsidRPr="001F1C45">
        <w:rPr>
          <w:rFonts w:ascii="Arial" w:hAnsi="Arial" w:cs="Arial"/>
          <w:sz w:val="24"/>
          <w:szCs w:val="24"/>
        </w:rPr>
        <w:t xml:space="preserve"> </w:t>
      </w:r>
      <w:r w:rsidR="00162A71" w:rsidRPr="001F1C45">
        <w:rPr>
          <w:rFonts w:ascii="Arial" w:hAnsi="Arial" w:cs="Arial"/>
          <w:sz w:val="24"/>
          <w:szCs w:val="24"/>
        </w:rPr>
        <w:t xml:space="preserve"> </w:t>
      </w:r>
      <w:r w:rsidR="00C15191">
        <w:rPr>
          <w:rFonts w:ascii="Arial" w:hAnsi="Arial" w:cs="Arial"/>
          <w:sz w:val="24"/>
          <w:szCs w:val="24"/>
        </w:rPr>
        <w:t>4</w:t>
      </w:r>
    </w:p>
    <w:p w14:paraId="1B7ADC9D" w14:textId="37A36062" w:rsidR="00F84FD3" w:rsidRPr="001F1C45" w:rsidRDefault="00D53AE7" w:rsidP="001F1C45">
      <w:pPr>
        <w:spacing w:line="360" w:lineRule="auto"/>
        <w:rPr>
          <w:rFonts w:ascii="Arial" w:hAnsi="Arial" w:cs="Arial"/>
          <w:sz w:val="24"/>
          <w:szCs w:val="24"/>
        </w:rPr>
      </w:pPr>
      <w:r w:rsidRPr="001F1C45">
        <w:rPr>
          <w:rFonts w:ascii="Arial" w:hAnsi="Arial" w:cs="Arial"/>
          <w:sz w:val="24"/>
          <w:szCs w:val="24"/>
        </w:rPr>
        <w:t>1.3</w:t>
      </w:r>
      <w:r w:rsidR="00F84FD3" w:rsidRPr="001F1C45">
        <w:rPr>
          <w:rFonts w:ascii="Arial" w:hAnsi="Arial" w:cs="Arial"/>
          <w:sz w:val="24"/>
          <w:szCs w:val="24"/>
        </w:rPr>
        <w:t xml:space="preserve"> Justification of Product and Market Selection</w:t>
      </w:r>
      <w:r w:rsidRPr="001F1C45">
        <w:rPr>
          <w:rFonts w:ascii="Arial" w:hAnsi="Arial" w:cs="Arial"/>
          <w:sz w:val="24"/>
          <w:szCs w:val="24"/>
        </w:rPr>
        <w:t xml:space="preserve">                                                       </w:t>
      </w:r>
      <w:r w:rsidR="00AD378C">
        <w:rPr>
          <w:rFonts w:ascii="Arial" w:hAnsi="Arial" w:cs="Arial"/>
          <w:sz w:val="24"/>
          <w:szCs w:val="24"/>
        </w:rPr>
        <w:t>6</w:t>
      </w:r>
    </w:p>
    <w:p w14:paraId="34C83E87" w14:textId="6B27C63E"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 xml:space="preserve">CHAPTER 2 </w:t>
      </w:r>
      <w:r w:rsidR="009822B1" w:rsidRPr="001F1C45">
        <w:rPr>
          <w:rFonts w:ascii="Arial" w:hAnsi="Arial" w:cs="Arial"/>
          <w:sz w:val="24"/>
          <w:szCs w:val="24"/>
        </w:rPr>
        <w:t xml:space="preserve">TOYOTA INDUSTRIES CORPORATION OVERVIEW                          </w:t>
      </w:r>
      <w:r w:rsidR="00FA660A">
        <w:rPr>
          <w:rFonts w:ascii="Arial" w:hAnsi="Arial" w:cs="Arial"/>
          <w:sz w:val="24"/>
          <w:szCs w:val="24"/>
        </w:rPr>
        <w:t>7</w:t>
      </w:r>
    </w:p>
    <w:p w14:paraId="736F6C66" w14:textId="4B3A743F" w:rsidR="00DB09A2" w:rsidRPr="001F1C45" w:rsidRDefault="00547D8A" w:rsidP="001F1C45">
      <w:pPr>
        <w:spacing w:line="360" w:lineRule="auto"/>
        <w:rPr>
          <w:rFonts w:ascii="Arial" w:hAnsi="Arial" w:cs="Arial"/>
          <w:sz w:val="24"/>
          <w:szCs w:val="24"/>
        </w:rPr>
      </w:pPr>
      <w:r w:rsidRPr="001F1C45">
        <w:rPr>
          <w:rFonts w:ascii="Arial" w:hAnsi="Arial" w:cs="Arial"/>
          <w:sz w:val="24"/>
          <w:szCs w:val="24"/>
        </w:rPr>
        <w:t xml:space="preserve">2.1 Corporation Profile                                                                                              </w:t>
      </w:r>
      <w:r w:rsidR="00C35429" w:rsidRPr="001F1C45">
        <w:rPr>
          <w:rFonts w:ascii="Arial" w:hAnsi="Arial" w:cs="Arial"/>
          <w:sz w:val="24"/>
          <w:szCs w:val="24"/>
        </w:rPr>
        <w:t xml:space="preserve">  </w:t>
      </w:r>
      <w:r w:rsidR="00E87628">
        <w:rPr>
          <w:rFonts w:ascii="Arial" w:hAnsi="Arial" w:cs="Arial"/>
          <w:sz w:val="24"/>
          <w:szCs w:val="24"/>
        </w:rPr>
        <w:t>7</w:t>
      </w:r>
    </w:p>
    <w:p w14:paraId="75F9D810" w14:textId="6B89C4D1" w:rsidR="00C35429" w:rsidRPr="001F1C45" w:rsidRDefault="00C35429" w:rsidP="001F1C45">
      <w:pPr>
        <w:spacing w:line="360" w:lineRule="auto"/>
        <w:rPr>
          <w:rFonts w:ascii="Arial" w:hAnsi="Arial" w:cs="Arial"/>
          <w:sz w:val="24"/>
          <w:szCs w:val="24"/>
        </w:rPr>
      </w:pPr>
      <w:r w:rsidRPr="001F1C45">
        <w:rPr>
          <w:rFonts w:ascii="Arial" w:hAnsi="Arial" w:cs="Arial"/>
          <w:sz w:val="24"/>
          <w:szCs w:val="24"/>
        </w:rPr>
        <w:t xml:space="preserve">2.2 Corporation </w:t>
      </w:r>
      <w:r w:rsidR="00040B88" w:rsidRPr="001F1C45">
        <w:rPr>
          <w:rFonts w:ascii="Arial" w:hAnsi="Arial" w:cs="Arial"/>
          <w:sz w:val="24"/>
          <w:szCs w:val="24"/>
        </w:rPr>
        <w:t>Vision, Mission, and Objectives                                                        8</w:t>
      </w:r>
    </w:p>
    <w:p w14:paraId="7E789479" w14:textId="31918173" w:rsidR="001E42AD" w:rsidRPr="001F1C45" w:rsidRDefault="000A656D" w:rsidP="001F1C45">
      <w:pPr>
        <w:spacing w:line="360" w:lineRule="auto"/>
        <w:rPr>
          <w:rFonts w:ascii="Arial" w:hAnsi="Arial" w:cs="Arial"/>
          <w:sz w:val="24"/>
          <w:szCs w:val="24"/>
        </w:rPr>
      </w:pPr>
      <w:r w:rsidRPr="001F1C45">
        <w:rPr>
          <w:rFonts w:ascii="Arial" w:hAnsi="Arial" w:cs="Arial"/>
          <w:sz w:val="24"/>
          <w:szCs w:val="24"/>
        </w:rPr>
        <w:t>2.3 Corporation</w:t>
      </w:r>
      <w:r w:rsidR="00C27617" w:rsidRPr="001F1C45">
        <w:rPr>
          <w:rFonts w:ascii="Arial" w:hAnsi="Arial" w:cs="Arial"/>
          <w:sz w:val="24"/>
          <w:szCs w:val="24"/>
        </w:rPr>
        <w:t xml:space="preserve"> Current Stra</w:t>
      </w:r>
      <w:r w:rsidR="00F052C4" w:rsidRPr="001F1C45">
        <w:rPr>
          <w:rFonts w:ascii="Arial" w:hAnsi="Arial" w:cs="Arial"/>
          <w:sz w:val="24"/>
          <w:szCs w:val="24"/>
        </w:rPr>
        <w:t>t</w:t>
      </w:r>
      <w:r w:rsidR="00C27617" w:rsidRPr="001F1C45">
        <w:rPr>
          <w:rFonts w:ascii="Arial" w:hAnsi="Arial" w:cs="Arial"/>
          <w:sz w:val="24"/>
          <w:szCs w:val="24"/>
        </w:rPr>
        <w:t>eg</w:t>
      </w:r>
      <w:r w:rsidR="00F052C4" w:rsidRPr="001F1C45">
        <w:rPr>
          <w:rFonts w:ascii="Arial" w:hAnsi="Arial" w:cs="Arial"/>
          <w:sz w:val="24"/>
          <w:szCs w:val="24"/>
        </w:rPr>
        <w:t>ic Direction</w:t>
      </w:r>
      <w:r w:rsidR="009078D4" w:rsidRPr="001F1C45">
        <w:rPr>
          <w:rFonts w:ascii="Arial" w:hAnsi="Arial" w:cs="Arial"/>
          <w:sz w:val="24"/>
          <w:szCs w:val="24"/>
        </w:rPr>
        <w:t xml:space="preserve">                                                             </w:t>
      </w:r>
      <w:r w:rsidR="00F97DC1" w:rsidRPr="001F1C45">
        <w:rPr>
          <w:rFonts w:ascii="Arial" w:hAnsi="Arial" w:cs="Arial"/>
          <w:sz w:val="24"/>
          <w:szCs w:val="24"/>
        </w:rPr>
        <w:t xml:space="preserve"> </w:t>
      </w:r>
      <w:r w:rsidR="009078D4" w:rsidRPr="001F1C45">
        <w:rPr>
          <w:rFonts w:ascii="Arial" w:hAnsi="Arial" w:cs="Arial"/>
          <w:sz w:val="24"/>
          <w:szCs w:val="24"/>
        </w:rPr>
        <w:t xml:space="preserve"> 9</w:t>
      </w:r>
    </w:p>
    <w:p w14:paraId="01137F76" w14:textId="77CDC505"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 xml:space="preserve">CHAPTER 3 </w:t>
      </w:r>
      <w:r w:rsidR="001E42AD" w:rsidRPr="001F1C45">
        <w:rPr>
          <w:rFonts w:ascii="Arial" w:hAnsi="Arial" w:cs="Arial"/>
          <w:sz w:val="24"/>
          <w:szCs w:val="24"/>
        </w:rPr>
        <w:t>IN</w:t>
      </w:r>
      <w:r w:rsidR="00A20E5A" w:rsidRPr="001F1C45">
        <w:rPr>
          <w:rFonts w:ascii="Arial" w:hAnsi="Arial" w:cs="Arial"/>
          <w:sz w:val="24"/>
          <w:szCs w:val="24"/>
        </w:rPr>
        <w:t>DUSTRY AND MARKET</w:t>
      </w:r>
      <w:r w:rsidR="00C35A0D" w:rsidRPr="001F1C45">
        <w:rPr>
          <w:rFonts w:ascii="Arial" w:hAnsi="Arial" w:cs="Arial"/>
          <w:sz w:val="24"/>
          <w:szCs w:val="24"/>
        </w:rPr>
        <w:t xml:space="preserve"> </w:t>
      </w:r>
      <w:r w:rsidR="00F97DC1" w:rsidRPr="001F1C45">
        <w:rPr>
          <w:rFonts w:ascii="Arial" w:hAnsi="Arial" w:cs="Arial"/>
          <w:sz w:val="24"/>
          <w:szCs w:val="24"/>
        </w:rPr>
        <w:t xml:space="preserve">OVERVIEW </w:t>
      </w:r>
      <w:r w:rsidR="00C35A0D" w:rsidRPr="001F1C45">
        <w:rPr>
          <w:rFonts w:ascii="Arial" w:hAnsi="Arial" w:cs="Arial"/>
          <w:sz w:val="24"/>
          <w:szCs w:val="24"/>
        </w:rPr>
        <w:t xml:space="preserve">              </w:t>
      </w:r>
      <w:r w:rsidRPr="001F1C45">
        <w:rPr>
          <w:rFonts w:ascii="Arial" w:hAnsi="Arial" w:cs="Arial"/>
          <w:sz w:val="24"/>
          <w:szCs w:val="24"/>
        </w:rPr>
        <w:t xml:space="preserve">                              </w:t>
      </w:r>
      <w:r w:rsidR="00124C81" w:rsidRPr="001F1C45">
        <w:rPr>
          <w:rFonts w:ascii="Arial" w:hAnsi="Arial" w:cs="Arial"/>
          <w:sz w:val="24"/>
          <w:szCs w:val="24"/>
        </w:rPr>
        <w:t xml:space="preserve"> </w:t>
      </w:r>
      <w:r w:rsidR="00E362A8">
        <w:rPr>
          <w:rFonts w:ascii="Arial" w:hAnsi="Arial" w:cs="Arial"/>
          <w:sz w:val="24"/>
          <w:szCs w:val="24"/>
        </w:rPr>
        <w:t xml:space="preserve"> 9</w:t>
      </w:r>
    </w:p>
    <w:p w14:paraId="4DFC7AD1" w14:textId="4AC7DFE2" w:rsidR="00BD2CD7" w:rsidRPr="001F1C45" w:rsidRDefault="00D94896" w:rsidP="001F1C45">
      <w:pPr>
        <w:spacing w:line="360" w:lineRule="auto"/>
        <w:rPr>
          <w:rFonts w:ascii="Arial" w:hAnsi="Arial" w:cs="Arial"/>
          <w:sz w:val="24"/>
          <w:szCs w:val="24"/>
        </w:rPr>
      </w:pPr>
      <w:r w:rsidRPr="001F1C45">
        <w:rPr>
          <w:rFonts w:ascii="Arial" w:hAnsi="Arial" w:cs="Arial"/>
          <w:sz w:val="24"/>
          <w:szCs w:val="24"/>
        </w:rPr>
        <w:t xml:space="preserve">3.1 Corporation </w:t>
      </w:r>
      <w:r w:rsidR="00122862" w:rsidRPr="001F1C45">
        <w:rPr>
          <w:rFonts w:ascii="Arial" w:hAnsi="Arial" w:cs="Arial"/>
          <w:sz w:val="24"/>
          <w:szCs w:val="24"/>
        </w:rPr>
        <w:t xml:space="preserve">Market </w:t>
      </w:r>
      <w:r w:rsidR="00BD2CD7" w:rsidRPr="001F1C45">
        <w:rPr>
          <w:rFonts w:ascii="Arial" w:hAnsi="Arial" w:cs="Arial"/>
          <w:sz w:val="24"/>
          <w:szCs w:val="24"/>
        </w:rPr>
        <w:t>Characteristics                                                                    1</w:t>
      </w:r>
      <w:r w:rsidR="003D0DAD">
        <w:rPr>
          <w:rFonts w:ascii="Arial" w:hAnsi="Arial" w:cs="Arial"/>
          <w:sz w:val="24"/>
          <w:szCs w:val="24"/>
        </w:rPr>
        <w:t>0</w:t>
      </w:r>
    </w:p>
    <w:p w14:paraId="02A4A44B" w14:textId="2E3D4684" w:rsidR="00750A6C" w:rsidRPr="001F1C45" w:rsidRDefault="00423B00" w:rsidP="001F1C45">
      <w:pPr>
        <w:spacing w:line="360" w:lineRule="auto"/>
        <w:rPr>
          <w:rFonts w:ascii="Arial" w:hAnsi="Arial" w:cs="Arial"/>
          <w:sz w:val="24"/>
          <w:szCs w:val="24"/>
        </w:rPr>
      </w:pPr>
      <w:r w:rsidRPr="001F1C45">
        <w:rPr>
          <w:rFonts w:ascii="Arial" w:hAnsi="Arial" w:cs="Arial"/>
          <w:sz w:val="24"/>
          <w:szCs w:val="24"/>
        </w:rPr>
        <w:t xml:space="preserve">3.2 Key </w:t>
      </w:r>
      <w:r w:rsidR="00C75BBF" w:rsidRPr="001F1C45">
        <w:rPr>
          <w:rFonts w:ascii="Arial" w:hAnsi="Arial" w:cs="Arial"/>
          <w:sz w:val="24"/>
          <w:szCs w:val="24"/>
        </w:rPr>
        <w:t>Fi</w:t>
      </w:r>
      <w:r w:rsidRPr="001F1C45">
        <w:rPr>
          <w:rFonts w:ascii="Arial" w:hAnsi="Arial" w:cs="Arial"/>
          <w:sz w:val="24"/>
          <w:szCs w:val="24"/>
        </w:rPr>
        <w:t>ndings</w:t>
      </w:r>
      <w:r w:rsidR="00C75BBF" w:rsidRPr="001F1C45">
        <w:rPr>
          <w:rFonts w:ascii="Arial" w:hAnsi="Arial" w:cs="Arial"/>
          <w:sz w:val="24"/>
          <w:szCs w:val="24"/>
        </w:rPr>
        <w:t xml:space="preserve">                                                                                                   </w:t>
      </w:r>
      <w:r w:rsidR="000E0A90" w:rsidRPr="001F1C45">
        <w:rPr>
          <w:rFonts w:ascii="Arial" w:hAnsi="Arial" w:cs="Arial"/>
          <w:sz w:val="24"/>
          <w:szCs w:val="24"/>
        </w:rPr>
        <w:t xml:space="preserve"> </w:t>
      </w:r>
      <w:r w:rsidR="00C75BBF" w:rsidRPr="001F1C45">
        <w:rPr>
          <w:rFonts w:ascii="Arial" w:hAnsi="Arial" w:cs="Arial"/>
          <w:sz w:val="24"/>
          <w:szCs w:val="24"/>
        </w:rPr>
        <w:t xml:space="preserve">   1</w:t>
      </w:r>
      <w:r w:rsidR="00936A02">
        <w:rPr>
          <w:rFonts w:ascii="Arial" w:hAnsi="Arial" w:cs="Arial"/>
          <w:sz w:val="24"/>
          <w:szCs w:val="24"/>
        </w:rPr>
        <w:t>1</w:t>
      </w:r>
      <w:r w:rsidR="00C75BBF" w:rsidRPr="001F1C45">
        <w:rPr>
          <w:rFonts w:ascii="Arial" w:hAnsi="Arial" w:cs="Arial"/>
          <w:sz w:val="24"/>
          <w:szCs w:val="24"/>
        </w:rPr>
        <w:t xml:space="preserve">       </w:t>
      </w:r>
      <w:r w:rsidR="00BD2CD7" w:rsidRPr="001F1C45">
        <w:rPr>
          <w:rFonts w:ascii="Arial" w:hAnsi="Arial" w:cs="Arial"/>
          <w:sz w:val="24"/>
          <w:szCs w:val="24"/>
        </w:rPr>
        <w:t xml:space="preserve">                                       </w:t>
      </w:r>
    </w:p>
    <w:p w14:paraId="640D911B" w14:textId="5ED026F7"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 xml:space="preserve">CHAPTER 4 </w:t>
      </w:r>
      <w:r w:rsidR="000A1F7D" w:rsidRPr="001F1C45">
        <w:rPr>
          <w:rFonts w:ascii="Arial" w:hAnsi="Arial" w:cs="Arial"/>
          <w:sz w:val="24"/>
          <w:szCs w:val="24"/>
        </w:rPr>
        <w:t>EXTERNAL</w:t>
      </w:r>
      <w:r w:rsidR="00EB2B7E" w:rsidRPr="001F1C45">
        <w:rPr>
          <w:rFonts w:ascii="Arial" w:hAnsi="Arial" w:cs="Arial"/>
          <w:sz w:val="24"/>
          <w:szCs w:val="24"/>
        </w:rPr>
        <w:t xml:space="preserve"> AND INTER</w:t>
      </w:r>
      <w:r w:rsidR="0046266E" w:rsidRPr="001F1C45">
        <w:rPr>
          <w:rFonts w:ascii="Arial" w:hAnsi="Arial" w:cs="Arial"/>
          <w:sz w:val="24"/>
          <w:szCs w:val="24"/>
        </w:rPr>
        <w:t>NAL</w:t>
      </w:r>
      <w:r w:rsidR="000A1F7D" w:rsidRPr="001F1C45">
        <w:rPr>
          <w:rFonts w:ascii="Arial" w:hAnsi="Arial" w:cs="Arial"/>
          <w:sz w:val="24"/>
          <w:szCs w:val="24"/>
        </w:rPr>
        <w:t xml:space="preserve"> ENVIRONMENT</w:t>
      </w:r>
      <w:r w:rsidR="0046266E" w:rsidRPr="001F1C45">
        <w:rPr>
          <w:rFonts w:ascii="Arial" w:hAnsi="Arial" w:cs="Arial"/>
          <w:sz w:val="24"/>
          <w:szCs w:val="24"/>
        </w:rPr>
        <w:t>S</w:t>
      </w:r>
      <w:r w:rsidR="000A1F7D" w:rsidRPr="001F1C45">
        <w:rPr>
          <w:rFonts w:ascii="Arial" w:hAnsi="Arial" w:cs="Arial"/>
          <w:sz w:val="24"/>
          <w:szCs w:val="24"/>
        </w:rPr>
        <w:t xml:space="preserve"> ANALYSIS</w:t>
      </w:r>
      <w:r w:rsidR="00EE6192" w:rsidRPr="001F1C45">
        <w:rPr>
          <w:rFonts w:ascii="Arial" w:hAnsi="Arial" w:cs="Arial"/>
          <w:sz w:val="24"/>
          <w:szCs w:val="24"/>
        </w:rPr>
        <w:t xml:space="preserve">              </w:t>
      </w:r>
      <w:r w:rsidR="0046266E" w:rsidRPr="001F1C45">
        <w:rPr>
          <w:rFonts w:ascii="Arial" w:hAnsi="Arial" w:cs="Arial"/>
          <w:sz w:val="24"/>
          <w:szCs w:val="24"/>
        </w:rPr>
        <w:t>1</w:t>
      </w:r>
      <w:r w:rsidR="009C7906">
        <w:rPr>
          <w:rFonts w:ascii="Arial" w:hAnsi="Arial" w:cs="Arial"/>
          <w:sz w:val="24"/>
          <w:szCs w:val="24"/>
        </w:rPr>
        <w:t>2</w:t>
      </w:r>
    </w:p>
    <w:p w14:paraId="6FEA28D8" w14:textId="5C24DF37" w:rsidR="00EE6192" w:rsidRPr="001F1C45" w:rsidRDefault="00EE6192" w:rsidP="001F1C45">
      <w:pPr>
        <w:spacing w:line="360" w:lineRule="auto"/>
        <w:rPr>
          <w:rFonts w:ascii="Arial" w:hAnsi="Arial" w:cs="Arial"/>
          <w:sz w:val="24"/>
          <w:szCs w:val="24"/>
        </w:rPr>
      </w:pPr>
      <w:r w:rsidRPr="001F1C45">
        <w:rPr>
          <w:rFonts w:ascii="Arial" w:hAnsi="Arial" w:cs="Arial"/>
          <w:sz w:val="24"/>
          <w:szCs w:val="24"/>
        </w:rPr>
        <w:t>4.1</w:t>
      </w:r>
      <w:r w:rsidR="00FF4406" w:rsidRPr="001F1C45">
        <w:rPr>
          <w:rFonts w:ascii="Arial" w:hAnsi="Arial" w:cs="Arial"/>
          <w:sz w:val="24"/>
          <w:szCs w:val="24"/>
        </w:rPr>
        <w:t xml:space="preserve"> General Environment Analysi</w:t>
      </w:r>
      <w:r w:rsidR="00CD07A5" w:rsidRPr="001F1C45">
        <w:rPr>
          <w:rFonts w:ascii="Arial" w:hAnsi="Arial" w:cs="Arial"/>
          <w:sz w:val="24"/>
          <w:szCs w:val="24"/>
        </w:rPr>
        <w:t>s</w:t>
      </w:r>
      <w:r w:rsidR="000E599F" w:rsidRPr="001F1C45">
        <w:rPr>
          <w:rFonts w:ascii="Arial" w:hAnsi="Arial" w:cs="Arial"/>
          <w:sz w:val="24"/>
          <w:szCs w:val="24"/>
        </w:rPr>
        <w:t xml:space="preserve">      </w:t>
      </w:r>
      <w:r w:rsidR="00CD07A5" w:rsidRPr="001F1C45">
        <w:rPr>
          <w:rFonts w:ascii="Arial" w:hAnsi="Arial" w:cs="Arial"/>
          <w:sz w:val="24"/>
          <w:szCs w:val="24"/>
        </w:rPr>
        <w:t xml:space="preserve">                                                                     </w:t>
      </w:r>
      <w:r w:rsidR="00545F1F" w:rsidRPr="001F1C45">
        <w:rPr>
          <w:rFonts w:ascii="Arial" w:hAnsi="Arial" w:cs="Arial"/>
          <w:sz w:val="24"/>
          <w:szCs w:val="24"/>
        </w:rPr>
        <w:t>1</w:t>
      </w:r>
      <w:r w:rsidR="009C7906">
        <w:rPr>
          <w:rFonts w:ascii="Arial" w:hAnsi="Arial" w:cs="Arial"/>
          <w:sz w:val="24"/>
          <w:szCs w:val="24"/>
        </w:rPr>
        <w:t>2</w:t>
      </w:r>
    </w:p>
    <w:p w14:paraId="247ECB92" w14:textId="03112C9E" w:rsidR="00813782" w:rsidRPr="001F1C45" w:rsidRDefault="00813782" w:rsidP="001F1C45">
      <w:pPr>
        <w:spacing w:line="360" w:lineRule="auto"/>
        <w:rPr>
          <w:rFonts w:ascii="Arial" w:hAnsi="Arial" w:cs="Arial"/>
          <w:sz w:val="24"/>
          <w:szCs w:val="24"/>
        </w:rPr>
      </w:pPr>
      <w:r w:rsidRPr="001F1C45">
        <w:rPr>
          <w:rFonts w:ascii="Arial" w:hAnsi="Arial" w:cs="Arial"/>
          <w:sz w:val="24"/>
          <w:szCs w:val="24"/>
        </w:rPr>
        <w:t>4.2 Porter</w:t>
      </w:r>
      <w:r w:rsidR="0046330A" w:rsidRPr="001F1C45">
        <w:rPr>
          <w:rFonts w:ascii="Arial" w:hAnsi="Arial" w:cs="Arial"/>
          <w:sz w:val="24"/>
          <w:szCs w:val="24"/>
        </w:rPr>
        <w:t>’s Five Forces Analysis</w:t>
      </w:r>
      <w:r w:rsidR="00CA3BFF" w:rsidRPr="001F1C45">
        <w:rPr>
          <w:rFonts w:ascii="Arial" w:hAnsi="Arial" w:cs="Arial"/>
          <w:sz w:val="24"/>
          <w:szCs w:val="24"/>
        </w:rPr>
        <w:t xml:space="preserve">                                                                             </w:t>
      </w:r>
      <w:r w:rsidR="00EE7A6C" w:rsidRPr="001F1C45">
        <w:rPr>
          <w:rFonts w:ascii="Arial" w:hAnsi="Arial" w:cs="Arial"/>
          <w:sz w:val="24"/>
          <w:szCs w:val="24"/>
        </w:rPr>
        <w:t>1</w:t>
      </w:r>
      <w:r w:rsidR="008E3DEF">
        <w:rPr>
          <w:rFonts w:ascii="Arial" w:hAnsi="Arial" w:cs="Arial"/>
          <w:sz w:val="24"/>
          <w:szCs w:val="24"/>
        </w:rPr>
        <w:t>5</w:t>
      </w:r>
    </w:p>
    <w:p w14:paraId="73D9765B" w14:textId="51CF29A6" w:rsidR="006520E1" w:rsidRPr="001F1C45" w:rsidRDefault="006520E1" w:rsidP="001F1C45">
      <w:pPr>
        <w:spacing w:line="360" w:lineRule="auto"/>
        <w:rPr>
          <w:rFonts w:ascii="Arial" w:hAnsi="Arial" w:cs="Arial"/>
          <w:sz w:val="24"/>
          <w:szCs w:val="24"/>
        </w:rPr>
      </w:pPr>
      <w:r w:rsidRPr="001F1C45">
        <w:rPr>
          <w:rFonts w:ascii="Arial" w:hAnsi="Arial" w:cs="Arial"/>
          <w:sz w:val="24"/>
          <w:szCs w:val="24"/>
        </w:rPr>
        <w:t xml:space="preserve">4.3 Corporation Strategic </w:t>
      </w:r>
      <w:r w:rsidR="00C127DD" w:rsidRPr="001F1C45">
        <w:rPr>
          <w:rFonts w:ascii="Arial" w:hAnsi="Arial" w:cs="Arial"/>
          <w:sz w:val="24"/>
          <w:szCs w:val="24"/>
        </w:rPr>
        <w:t>Opportunities</w:t>
      </w:r>
      <w:r w:rsidR="00592F53" w:rsidRPr="001F1C45">
        <w:rPr>
          <w:rFonts w:ascii="Arial" w:hAnsi="Arial" w:cs="Arial"/>
          <w:sz w:val="24"/>
          <w:szCs w:val="24"/>
        </w:rPr>
        <w:t xml:space="preserve"> and Threats</w:t>
      </w:r>
      <w:r w:rsidR="00C127DD" w:rsidRPr="001F1C45">
        <w:rPr>
          <w:rFonts w:ascii="Arial" w:hAnsi="Arial" w:cs="Arial"/>
          <w:sz w:val="24"/>
          <w:szCs w:val="24"/>
        </w:rPr>
        <w:t xml:space="preserve"> Analysis                                18</w:t>
      </w:r>
    </w:p>
    <w:p w14:paraId="3431846F" w14:textId="18C5FCC5" w:rsidR="00AF2EAE" w:rsidRDefault="008B1799" w:rsidP="001F1C45">
      <w:pPr>
        <w:spacing w:line="360" w:lineRule="auto"/>
        <w:rPr>
          <w:rFonts w:ascii="Arial" w:hAnsi="Arial" w:cs="Arial"/>
          <w:sz w:val="24"/>
          <w:szCs w:val="24"/>
        </w:rPr>
      </w:pPr>
      <w:r w:rsidRPr="001F1C45">
        <w:rPr>
          <w:rFonts w:ascii="Arial" w:hAnsi="Arial" w:cs="Arial"/>
          <w:sz w:val="24"/>
          <w:szCs w:val="24"/>
        </w:rPr>
        <w:t>4.4 C</w:t>
      </w:r>
      <w:r w:rsidR="00FF2848" w:rsidRPr="001F1C45">
        <w:rPr>
          <w:rFonts w:ascii="Arial" w:hAnsi="Arial" w:cs="Arial"/>
          <w:sz w:val="24"/>
          <w:szCs w:val="24"/>
        </w:rPr>
        <w:t>orporation</w:t>
      </w:r>
      <w:r w:rsidRPr="001F1C45">
        <w:rPr>
          <w:rFonts w:ascii="Arial" w:hAnsi="Arial" w:cs="Arial"/>
          <w:sz w:val="24"/>
          <w:szCs w:val="24"/>
        </w:rPr>
        <w:t xml:space="preserve"> Business</w:t>
      </w:r>
      <w:r w:rsidR="00FF2848" w:rsidRPr="001F1C45">
        <w:rPr>
          <w:rFonts w:ascii="Arial" w:hAnsi="Arial" w:cs="Arial"/>
          <w:sz w:val="24"/>
          <w:szCs w:val="24"/>
        </w:rPr>
        <w:t>-Le</w:t>
      </w:r>
      <w:r w:rsidR="00E75669" w:rsidRPr="001F1C45">
        <w:rPr>
          <w:rFonts w:ascii="Arial" w:hAnsi="Arial" w:cs="Arial"/>
          <w:sz w:val="24"/>
          <w:szCs w:val="24"/>
        </w:rPr>
        <w:t>vel Strategic Analysis                                                 1</w:t>
      </w:r>
      <w:r w:rsidR="007925F3" w:rsidRPr="001F1C45">
        <w:rPr>
          <w:rFonts w:ascii="Arial" w:hAnsi="Arial" w:cs="Arial"/>
          <w:sz w:val="24"/>
          <w:szCs w:val="24"/>
        </w:rPr>
        <w:t>9</w:t>
      </w:r>
    </w:p>
    <w:p w14:paraId="1D20E85C" w14:textId="2F235F5F" w:rsidR="00780E5B" w:rsidRPr="001F1C45" w:rsidRDefault="00E6744B" w:rsidP="001F1C45">
      <w:pPr>
        <w:spacing w:line="360" w:lineRule="auto"/>
        <w:rPr>
          <w:rFonts w:ascii="Arial" w:hAnsi="Arial" w:cs="Arial"/>
          <w:sz w:val="24"/>
          <w:szCs w:val="24"/>
        </w:rPr>
      </w:pPr>
      <w:r>
        <w:rPr>
          <w:rFonts w:ascii="Arial" w:hAnsi="Arial" w:cs="Arial"/>
          <w:sz w:val="24"/>
          <w:szCs w:val="24"/>
        </w:rPr>
        <w:t xml:space="preserve">4.5 </w:t>
      </w:r>
      <w:r w:rsidRPr="00943826">
        <w:rPr>
          <w:rFonts w:ascii="Arial" w:hAnsi="Arial" w:cs="Arial"/>
          <w:sz w:val="24"/>
          <w:szCs w:val="24"/>
        </w:rPr>
        <w:t>Corporate Governance and Strategic Control</w:t>
      </w:r>
      <w:r w:rsidR="00D379E4">
        <w:rPr>
          <w:rFonts w:ascii="Arial" w:hAnsi="Arial" w:cs="Arial"/>
          <w:sz w:val="24"/>
          <w:szCs w:val="24"/>
        </w:rPr>
        <w:t xml:space="preserve"> Analysis                 </w:t>
      </w:r>
      <w:r>
        <w:rPr>
          <w:rFonts w:ascii="Arial" w:hAnsi="Arial" w:cs="Arial"/>
          <w:sz w:val="24"/>
          <w:szCs w:val="24"/>
        </w:rPr>
        <w:t xml:space="preserve">                    </w:t>
      </w:r>
      <w:r w:rsidR="00467CAC">
        <w:rPr>
          <w:rFonts w:ascii="Arial" w:hAnsi="Arial" w:cs="Arial"/>
          <w:sz w:val="24"/>
          <w:szCs w:val="24"/>
        </w:rPr>
        <w:t>2</w:t>
      </w:r>
      <w:r w:rsidR="009804C8">
        <w:rPr>
          <w:rFonts w:ascii="Arial" w:hAnsi="Arial" w:cs="Arial"/>
          <w:sz w:val="24"/>
          <w:szCs w:val="24"/>
        </w:rPr>
        <w:t>0</w:t>
      </w:r>
    </w:p>
    <w:p w14:paraId="77849E56" w14:textId="4D1432D3"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 xml:space="preserve">CHPTER 5 </w:t>
      </w:r>
      <w:r w:rsidR="00850311" w:rsidRPr="001F1C45">
        <w:rPr>
          <w:rFonts w:ascii="Arial" w:hAnsi="Arial" w:cs="Arial"/>
          <w:sz w:val="24"/>
          <w:szCs w:val="24"/>
        </w:rPr>
        <w:t>EV</w:t>
      </w:r>
      <w:r w:rsidR="007F7846" w:rsidRPr="001F1C45">
        <w:rPr>
          <w:rFonts w:ascii="Arial" w:hAnsi="Arial" w:cs="Arial"/>
          <w:sz w:val="24"/>
          <w:szCs w:val="24"/>
        </w:rPr>
        <w:t>ALUATION OF EXISTING STRATEGY</w:t>
      </w:r>
      <w:r w:rsidR="00541695" w:rsidRPr="001F1C45">
        <w:rPr>
          <w:rFonts w:ascii="Arial" w:hAnsi="Arial" w:cs="Arial"/>
          <w:sz w:val="24"/>
          <w:szCs w:val="24"/>
        </w:rPr>
        <w:t xml:space="preserve">                        </w:t>
      </w:r>
      <w:r w:rsidRPr="001F1C45">
        <w:rPr>
          <w:rFonts w:ascii="Arial" w:hAnsi="Arial" w:cs="Arial"/>
          <w:sz w:val="24"/>
          <w:szCs w:val="24"/>
        </w:rPr>
        <w:t xml:space="preserve">                    </w:t>
      </w:r>
      <w:r w:rsidR="007925F3" w:rsidRPr="001F1C45">
        <w:rPr>
          <w:rFonts w:ascii="Arial" w:hAnsi="Arial" w:cs="Arial"/>
          <w:sz w:val="24"/>
          <w:szCs w:val="24"/>
        </w:rPr>
        <w:t>2</w:t>
      </w:r>
      <w:r w:rsidR="00AB5AF4">
        <w:rPr>
          <w:rFonts w:ascii="Arial" w:hAnsi="Arial" w:cs="Arial"/>
          <w:sz w:val="24"/>
          <w:szCs w:val="24"/>
        </w:rPr>
        <w:t>0</w:t>
      </w:r>
    </w:p>
    <w:p w14:paraId="581A3684" w14:textId="2B54798D" w:rsidR="00541695" w:rsidRPr="001F1C45" w:rsidRDefault="00541695" w:rsidP="001F1C45">
      <w:pPr>
        <w:spacing w:line="360" w:lineRule="auto"/>
        <w:rPr>
          <w:rFonts w:ascii="Arial" w:hAnsi="Arial" w:cs="Arial"/>
          <w:sz w:val="24"/>
          <w:szCs w:val="24"/>
        </w:rPr>
      </w:pPr>
      <w:r w:rsidRPr="001F1C45">
        <w:rPr>
          <w:rFonts w:ascii="Arial" w:hAnsi="Arial" w:cs="Arial"/>
          <w:sz w:val="24"/>
          <w:szCs w:val="24"/>
        </w:rPr>
        <w:t xml:space="preserve">5.1 </w:t>
      </w:r>
      <w:r w:rsidR="00415E14" w:rsidRPr="001F1C45">
        <w:rPr>
          <w:rFonts w:ascii="Arial" w:hAnsi="Arial" w:cs="Arial"/>
          <w:sz w:val="24"/>
          <w:szCs w:val="24"/>
        </w:rPr>
        <w:t>Corporation</w:t>
      </w:r>
      <w:r w:rsidR="003039FA" w:rsidRPr="001F1C45">
        <w:rPr>
          <w:rFonts w:ascii="Arial" w:hAnsi="Arial" w:cs="Arial"/>
          <w:sz w:val="24"/>
          <w:szCs w:val="24"/>
        </w:rPr>
        <w:t xml:space="preserve"> Existin</w:t>
      </w:r>
      <w:r w:rsidR="00F42ED1" w:rsidRPr="001F1C45">
        <w:rPr>
          <w:rFonts w:ascii="Arial" w:hAnsi="Arial" w:cs="Arial"/>
          <w:sz w:val="24"/>
          <w:szCs w:val="24"/>
        </w:rPr>
        <w:t>g S</w:t>
      </w:r>
      <w:r w:rsidR="0098380B" w:rsidRPr="001F1C45">
        <w:rPr>
          <w:rFonts w:ascii="Arial" w:hAnsi="Arial" w:cs="Arial"/>
          <w:sz w:val="24"/>
          <w:szCs w:val="24"/>
        </w:rPr>
        <w:t>trategic Analysis</w:t>
      </w:r>
      <w:r w:rsidR="00007846" w:rsidRPr="001F1C45">
        <w:rPr>
          <w:rFonts w:ascii="Arial" w:hAnsi="Arial" w:cs="Arial"/>
          <w:sz w:val="24"/>
          <w:szCs w:val="24"/>
        </w:rPr>
        <w:t xml:space="preserve">                                                             2</w:t>
      </w:r>
      <w:r w:rsidR="00EA623E">
        <w:rPr>
          <w:rFonts w:ascii="Arial" w:hAnsi="Arial" w:cs="Arial"/>
          <w:sz w:val="24"/>
          <w:szCs w:val="24"/>
        </w:rPr>
        <w:t>0</w:t>
      </w:r>
    </w:p>
    <w:p w14:paraId="14718B4C" w14:textId="3D1371E2" w:rsidR="004D5D2A" w:rsidRPr="001F1C45" w:rsidRDefault="00007846" w:rsidP="001F1C45">
      <w:pPr>
        <w:spacing w:line="360" w:lineRule="auto"/>
        <w:rPr>
          <w:rFonts w:ascii="Arial" w:hAnsi="Arial" w:cs="Arial"/>
          <w:sz w:val="24"/>
          <w:szCs w:val="24"/>
        </w:rPr>
      </w:pPr>
      <w:r w:rsidRPr="001F1C45">
        <w:rPr>
          <w:rFonts w:ascii="Arial" w:hAnsi="Arial" w:cs="Arial"/>
          <w:sz w:val="24"/>
          <w:szCs w:val="24"/>
        </w:rPr>
        <w:t>5</w:t>
      </w:r>
      <w:r w:rsidR="00791C2C" w:rsidRPr="001F1C45">
        <w:rPr>
          <w:rFonts w:ascii="Arial" w:hAnsi="Arial" w:cs="Arial"/>
          <w:sz w:val="24"/>
          <w:szCs w:val="24"/>
        </w:rPr>
        <w:t>.</w:t>
      </w:r>
      <w:r w:rsidRPr="001F1C45">
        <w:rPr>
          <w:rFonts w:ascii="Arial" w:hAnsi="Arial" w:cs="Arial"/>
          <w:sz w:val="24"/>
          <w:szCs w:val="24"/>
        </w:rPr>
        <w:t>2</w:t>
      </w:r>
      <w:r w:rsidR="00791C2C" w:rsidRPr="001F1C45">
        <w:rPr>
          <w:rFonts w:ascii="Arial" w:hAnsi="Arial" w:cs="Arial"/>
          <w:sz w:val="24"/>
          <w:szCs w:val="24"/>
        </w:rPr>
        <w:t xml:space="preserve"> </w:t>
      </w:r>
      <w:r w:rsidR="00202B62" w:rsidRPr="001F1C45">
        <w:rPr>
          <w:rFonts w:ascii="Arial" w:hAnsi="Arial" w:cs="Arial"/>
          <w:sz w:val="24"/>
          <w:szCs w:val="24"/>
        </w:rPr>
        <w:t>Sustainability</w:t>
      </w:r>
      <w:r w:rsidR="00EB565A" w:rsidRPr="001F1C45">
        <w:rPr>
          <w:rFonts w:ascii="Arial" w:hAnsi="Arial" w:cs="Arial"/>
          <w:sz w:val="24"/>
          <w:szCs w:val="24"/>
        </w:rPr>
        <w:t xml:space="preserve"> Outcome</w:t>
      </w:r>
      <w:r w:rsidR="00202B62" w:rsidRPr="001F1C45">
        <w:rPr>
          <w:rFonts w:ascii="Arial" w:hAnsi="Arial" w:cs="Arial"/>
          <w:sz w:val="24"/>
          <w:szCs w:val="24"/>
        </w:rPr>
        <w:t xml:space="preserve"> Analysis                                                                        2</w:t>
      </w:r>
      <w:r w:rsidR="009035FD">
        <w:rPr>
          <w:rFonts w:ascii="Arial" w:hAnsi="Arial" w:cs="Arial"/>
          <w:sz w:val="24"/>
          <w:szCs w:val="24"/>
        </w:rPr>
        <w:t>1</w:t>
      </w:r>
    </w:p>
    <w:p w14:paraId="355A559D" w14:textId="3C5E064B" w:rsidR="00D960F5" w:rsidRPr="001F1C45" w:rsidRDefault="001566BA" w:rsidP="001F1C45">
      <w:pPr>
        <w:spacing w:line="360" w:lineRule="auto"/>
        <w:rPr>
          <w:rFonts w:ascii="Arial" w:hAnsi="Arial" w:cs="Arial"/>
          <w:sz w:val="24"/>
          <w:szCs w:val="24"/>
        </w:rPr>
      </w:pPr>
      <w:r w:rsidRPr="001F1C45">
        <w:rPr>
          <w:rFonts w:ascii="Arial" w:hAnsi="Arial" w:cs="Arial"/>
          <w:sz w:val="24"/>
          <w:szCs w:val="24"/>
        </w:rPr>
        <w:t xml:space="preserve">CHAPTER 6 </w:t>
      </w:r>
      <w:r w:rsidR="007D489D" w:rsidRPr="001F1C45">
        <w:rPr>
          <w:rFonts w:ascii="Arial" w:hAnsi="Arial" w:cs="Arial"/>
          <w:sz w:val="24"/>
          <w:szCs w:val="24"/>
        </w:rPr>
        <w:t xml:space="preserve">IMPLIMENTATIONS </w:t>
      </w:r>
      <w:r w:rsidRPr="001F1C45">
        <w:rPr>
          <w:rFonts w:ascii="Arial" w:hAnsi="Arial" w:cs="Arial"/>
          <w:sz w:val="24"/>
          <w:szCs w:val="24"/>
        </w:rPr>
        <w:t>RECOMM</w:t>
      </w:r>
      <w:r w:rsidR="007D489D" w:rsidRPr="001F1C45">
        <w:rPr>
          <w:rFonts w:ascii="Arial" w:hAnsi="Arial" w:cs="Arial"/>
          <w:sz w:val="24"/>
          <w:szCs w:val="24"/>
        </w:rPr>
        <w:t>E</w:t>
      </w:r>
      <w:r w:rsidR="001A0CA1" w:rsidRPr="001F1C45">
        <w:rPr>
          <w:rFonts w:ascii="Arial" w:hAnsi="Arial" w:cs="Arial"/>
          <w:sz w:val="24"/>
          <w:szCs w:val="24"/>
        </w:rPr>
        <w:t>NDATION</w:t>
      </w:r>
      <w:r w:rsidR="007D489D" w:rsidRPr="001F1C45">
        <w:rPr>
          <w:rFonts w:ascii="Arial" w:hAnsi="Arial" w:cs="Arial"/>
          <w:sz w:val="24"/>
          <w:szCs w:val="24"/>
        </w:rPr>
        <w:t>S                                     2</w:t>
      </w:r>
      <w:r w:rsidR="003B2B5D">
        <w:rPr>
          <w:rFonts w:ascii="Arial" w:hAnsi="Arial" w:cs="Arial"/>
          <w:sz w:val="24"/>
          <w:szCs w:val="24"/>
        </w:rPr>
        <w:t>1</w:t>
      </w:r>
    </w:p>
    <w:p w14:paraId="38566570" w14:textId="1C4630CC" w:rsidR="006A756E" w:rsidRPr="001F1C45" w:rsidRDefault="00D960F5" w:rsidP="001F1C45">
      <w:pPr>
        <w:spacing w:line="360" w:lineRule="auto"/>
        <w:rPr>
          <w:rFonts w:ascii="Arial" w:hAnsi="Arial" w:cs="Arial"/>
          <w:sz w:val="24"/>
          <w:szCs w:val="24"/>
        </w:rPr>
      </w:pPr>
      <w:r w:rsidRPr="001F1C45">
        <w:rPr>
          <w:rFonts w:ascii="Arial" w:hAnsi="Arial" w:cs="Arial"/>
          <w:sz w:val="24"/>
          <w:szCs w:val="24"/>
        </w:rPr>
        <w:t xml:space="preserve">6.1 </w:t>
      </w:r>
      <w:r w:rsidR="007A4BD9" w:rsidRPr="001F1C45">
        <w:rPr>
          <w:rFonts w:ascii="Arial" w:hAnsi="Arial" w:cs="Arial"/>
          <w:sz w:val="24"/>
          <w:szCs w:val="24"/>
        </w:rPr>
        <w:t xml:space="preserve">Change Management considerations                                                               </w:t>
      </w:r>
      <w:r w:rsidR="006A756E" w:rsidRPr="001F1C45">
        <w:rPr>
          <w:rFonts w:ascii="Arial" w:hAnsi="Arial" w:cs="Arial"/>
          <w:sz w:val="24"/>
          <w:szCs w:val="24"/>
        </w:rPr>
        <w:t xml:space="preserve"> </w:t>
      </w:r>
      <w:r w:rsidR="007A4BD9" w:rsidRPr="001F1C45">
        <w:rPr>
          <w:rFonts w:ascii="Arial" w:hAnsi="Arial" w:cs="Arial"/>
          <w:sz w:val="24"/>
          <w:szCs w:val="24"/>
        </w:rPr>
        <w:t>2</w:t>
      </w:r>
      <w:r w:rsidR="006310B4">
        <w:rPr>
          <w:rFonts w:ascii="Arial" w:hAnsi="Arial" w:cs="Arial"/>
          <w:sz w:val="24"/>
          <w:szCs w:val="24"/>
        </w:rPr>
        <w:t>1</w:t>
      </w:r>
    </w:p>
    <w:p w14:paraId="02986A65" w14:textId="50330FDA" w:rsidR="00007846" w:rsidRPr="001F1C45" w:rsidRDefault="006A756E" w:rsidP="001F1C45">
      <w:pPr>
        <w:spacing w:line="360" w:lineRule="auto"/>
        <w:rPr>
          <w:rFonts w:ascii="Arial" w:hAnsi="Arial" w:cs="Arial"/>
          <w:sz w:val="24"/>
          <w:szCs w:val="24"/>
        </w:rPr>
      </w:pPr>
      <w:r w:rsidRPr="001F1C45">
        <w:rPr>
          <w:rFonts w:ascii="Arial" w:hAnsi="Arial" w:cs="Arial"/>
          <w:sz w:val="24"/>
          <w:szCs w:val="24"/>
        </w:rPr>
        <w:t xml:space="preserve">6.2 </w:t>
      </w:r>
      <w:r w:rsidR="004C69EE" w:rsidRPr="001F1C45">
        <w:rPr>
          <w:rFonts w:ascii="Arial" w:hAnsi="Arial" w:cs="Arial"/>
          <w:sz w:val="24"/>
          <w:szCs w:val="24"/>
        </w:rPr>
        <w:t>Terms Actions</w:t>
      </w:r>
      <w:r w:rsidR="004365ED" w:rsidRPr="001F1C45">
        <w:rPr>
          <w:rFonts w:ascii="Arial" w:hAnsi="Arial" w:cs="Arial"/>
          <w:sz w:val="24"/>
          <w:szCs w:val="24"/>
        </w:rPr>
        <w:t xml:space="preserve"> Roadmap                                                                                   2</w:t>
      </w:r>
      <w:r w:rsidR="007A6009">
        <w:rPr>
          <w:rFonts w:ascii="Arial" w:hAnsi="Arial" w:cs="Arial"/>
          <w:sz w:val="24"/>
          <w:szCs w:val="24"/>
        </w:rPr>
        <w:t>2</w:t>
      </w:r>
      <w:r w:rsidR="00EB565A" w:rsidRPr="001F1C45">
        <w:rPr>
          <w:rFonts w:ascii="Arial" w:hAnsi="Arial" w:cs="Arial"/>
          <w:sz w:val="24"/>
          <w:szCs w:val="24"/>
        </w:rPr>
        <w:t xml:space="preserve"> </w:t>
      </w:r>
      <w:r w:rsidR="00007846" w:rsidRPr="001F1C45">
        <w:rPr>
          <w:rFonts w:ascii="Arial" w:hAnsi="Arial" w:cs="Arial"/>
          <w:sz w:val="24"/>
          <w:szCs w:val="24"/>
        </w:rPr>
        <w:t xml:space="preserve"> </w:t>
      </w:r>
    </w:p>
    <w:p w14:paraId="35BB3344" w14:textId="355AEF56"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lastRenderedPageBreak/>
        <w:t>CONCLUSION                                                                                                        2</w:t>
      </w:r>
      <w:r w:rsidR="00670C8A">
        <w:rPr>
          <w:rFonts w:ascii="Arial" w:hAnsi="Arial" w:cs="Arial"/>
          <w:sz w:val="24"/>
          <w:szCs w:val="24"/>
        </w:rPr>
        <w:t>3</w:t>
      </w:r>
    </w:p>
    <w:p w14:paraId="4FC0D19E" w14:textId="6A1BA5C2" w:rsidR="000B3266" w:rsidRDefault="000B3266" w:rsidP="001F1C45">
      <w:pPr>
        <w:spacing w:line="360" w:lineRule="auto"/>
        <w:rPr>
          <w:rFonts w:ascii="Arial" w:hAnsi="Arial" w:cs="Arial"/>
          <w:sz w:val="24"/>
          <w:szCs w:val="24"/>
        </w:rPr>
      </w:pPr>
      <w:r w:rsidRPr="001F1C45">
        <w:rPr>
          <w:rFonts w:ascii="Arial" w:hAnsi="Arial" w:cs="Arial"/>
          <w:sz w:val="24"/>
          <w:szCs w:val="24"/>
        </w:rPr>
        <w:t>REFERENCES                                                                                                       2</w:t>
      </w:r>
      <w:r w:rsidR="00A95CFC">
        <w:rPr>
          <w:rFonts w:ascii="Arial" w:hAnsi="Arial" w:cs="Arial"/>
          <w:sz w:val="24"/>
          <w:szCs w:val="24"/>
        </w:rPr>
        <w:t>5</w:t>
      </w:r>
    </w:p>
    <w:p w14:paraId="324D4BE8" w14:textId="72A56EE5" w:rsidR="00E04FAB" w:rsidRPr="0004003C" w:rsidRDefault="00E04FAB" w:rsidP="00E04FAB">
      <w:pPr>
        <w:spacing w:line="360" w:lineRule="auto"/>
        <w:rPr>
          <w:rFonts w:ascii="Arial" w:hAnsi="Arial" w:cs="Arial"/>
          <w:sz w:val="24"/>
          <w:szCs w:val="24"/>
        </w:rPr>
      </w:pPr>
      <w:r w:rsidRPr="0004003C">
        <w:rPr>
          <w:rFonts w:ascii="Arial" w:hAnsi="Arial" w:cs="Arial"/>
          <w:sz w:val="24"/>
          <w:szCs w:val="24"/>
        </w:rPr>
        <w:t>Section 2: Reflective Account Using Gibbs’ Reflective Cycle</w:t>
      </w:r>
      <w:r>
        <w:rPr>
          <w:rFonts w:ascii="Arial" w:hAnsi="Arial" w:cs="Arial"/>
          <w:sz w:val="24"/>
          <w:szCs w:val="24"/>
        </w:rPr>
        <w:t xml:space="preserve">        </w:t>
      </w:r>
      <w:r w:rsidR="00490B85">
        <w:rPr>
          <w:rFonts w:ascii="Arial" w:hAnsi="Arial" w:cs="Arial"/>
          <w:sz w:val="24"/>
          <w:szCs w:val="24"/>
        </w:rPr>
        <w:t xml:space="preserve">                        </w:t>
      </w:r>
      <w:r>
        <w:rPr>
          <w:rFonts w:ascii="Arial" w:hAnsi="Arial" w:cs="Arial"/>
          <w:sz w:val="24"/>
          <w:szCs w:val="24"/>
        </w:rPr>
        <w:t xml:space="preserve"> 26</w:t>
      </w:r>
    </w:p>
    <w:p w14:paraId="3530F5AA" w14:textId="77777777" w:rsidR="00E04FAB" w:rsidRPr="001F1C45" w:rsidRDefault="00E04FAB" w:rsidP="001F1C45">
      <w:pPr>
        <w:spacing w:line="360" w:lineRule="auto"/>
        <w:rPr>
          <w:rFonts w:ascii="Arial" w:hAnsi="Arial" w:cs="Arial"/>
          <w:sz w:val="24"/>
          <w:szCs w:val="24"/>
        </w:rPr>
      </w:pPr>
    </w:p>
    <w:p w14:paraId="333668B3" w14:textId="77777777" w:rsidR="000B3266" w:rsidRPr="001F1C45" w:rsidRDefault="000B3266" w:rsidP="001F1C45">
      <w:pPr>
        <w:spacing w:line="360" w:lineRule="auto"/>
        <w:rPr>
          <w:rFonts w:ascii="Arial" w:hAnsi="Arial" w:cs="Arial"/>
          <w:sz w:val="24"/>
          <w:szCs w:val="24"/>
        </w:rPr>
      </w:pPr>
    </w:p>
    <w:p w14:paraId="495B6DBF" w14:textId="77777777" w:rsidR="000B3266" w:rsidRPr="001F1C45" w:rsidRDefault="000B3266" w:rsidP="001F1C45">
      <w:pPr>
        <w:spacing w:line="360" w:lineRule="auto"/>
        <w:rPr>
          <w:rFonts w:ascii="Arial" w:hAnsi="Arial" w:cs="Arial"/>
          <w:sz w:val="24"/>
          <w:szCs w:val="24"/>
        </w:rPr>
      </w:pPr>
    </w:p>
    <w:p w14:paraId="538E269B" w14:textId="77777777" w:rsidR="000B3266" w:rsidRPr="001F1C45" w:rsidRDefault="000B3266" w:rsidP="001F1C45">
      <w:pPr>
        <w:spacing w:line="360" w:lineRule="auto"/>
        <w:rPr>
          <w:rFonts w:ascii="Arial" w:hAnsi="Arial" w:cs="Arial"/>
          <w:sz w:val="24"/>
          <w:szCs w:val="24"/>
        </w:rPr>
      </w:pPr>
    </w:p>
    <w:p w14:paraId="0F6BE992" w14:textId="77777777" w:rsidR="000B3266" w:rsidRPr="001F1C45" w:rsidRDefault="000B3266" w:rsidP="001F1C45">
      <w:pPr>
        <w:spacing w:line="360" w:lineRule="auto"/>
        <w:rPr>
          <w:rFonts w:ascii="Arial" w:hAnsi="Arial" w:cs="Arial"/>
          <w:sz w:val="24"/>
          <w:szCs w:val="24"/>
        </w:rPr>
      </w:pPr>
    </w:p>
    <w:p w14:paraId="39EC30AD" w14:textId="77777777" w:rsidR="000B3266" w:rsidRPr="001F1C45" w:rsidRDefault="000B3266" w:rsidP="001F1C45">
      <w:pPr>
        <w:spacing w:line="360" w:lineRule="auto"/>
        <w:rPr>
          <w:rFonts w:ascii="Arial" w:hAnsi="Arial" w:cs="Arial"/>
          <w:sz w:val="24"/>
          <w:szCs w:val="24"/>
        </w:rPr>
      </w:pPr>
    </w:p>
    <w:p w14:paraId="35141DE3" w14:textId="77777777" w:rsidR="000B3266" w:rsidRPr="001F1C45" w:rsidRDefault="000B3266" w:rsidP="001F1C45">
      <w:pPr>
        <w:spacing w:line="360" w:lineRule="auto"/>
        <w:rPr>
          <w:rFonts w:ascii="Arial" w:hAnsi="Arial" w:cs="Arial"/>
          <w:sz w:val="24"/>
          <w:szCs w:val="24"/>
        </w:rPr>
      </w:pPr>
    </w:p>
    <w:p w14:paraId="5FCB5A6A" w14:textId="77777777" w:rsidR="000B3266" w:rsidRPr="001F1C45" w:rsidRDefault="000B3266" w:rsidP="001F1C45">
      <w:pPr>
        <w:spacing w:line="360" w:lineRule="auto"/>
        <w:rPr>
          <w:rFonts w:ascii="Arial" w:hAnsi="Arial" w:cs="Arial"/>
          <w:sz w:val="24"/>
          <w:szCs w:val="24"/>
        </w:rPr>
      </w:pPr>
    </w:p>
    <w:p w14:paraId="17588341" w14:textId="77777777" w:rsidR="000B3266" w:rsidRPr="001F1C45" w:rsidRDefault="000B3266" w:rsidP="001F1C45">
      <w:pPr>
        <w:spacing w:line="360" w:lineRule="auto"/>
        <w:rPr>
          <w:rFonts w:ascii="Arial" w:hAnsi="Arial" w:cs="Arial"/>
          <w:sz w:val="24"/>
          <w:szCs w:val="24"/>
        </w:rPr>
      </w:pPr>
    </w:p>
    <w:p w14:paraId="39B019EC" w14:textId="77777777" w:rsidR="000B3266" w:rsidRPr="001F1C45" w:rsidRDefault="000B3266" w:rsidP="001F1C45">
      <w:pPr>
        <w:spacing w:line="360" w:lineRule="auto"/>
        <w:rPr>
          <w:rFonts w:ascii="Arial" w:hAnsi="Arial" w:cs="Arial"/>
          <w:sz w:val="24"/>
          <w:szCs w:val="24"/>
        </w:rPr>
      </w:pPr>
    </w:p>
    <w:p w14:paraId="33DF4D40" w14:textId="77777777" w:rsidR="000B3266" w:rsidRPr="001F1C45" w:rsidRDefault="000B3266" w:rsidP="001F1C45">
      <w:pPr>
        <w:spacing w:line="360" w:lineRule="auto"/>
        <w:rPr>
          <w:rFonts w:ascii="Arial" w:hAnsi="Arial" w:cs="Arial"/>
          <w:sz w:val="24"/>
          <w:szCs w:val="24"/>
        </w:rPr>
      </w:pPr>
    </w:p>
    <w:p w14:paraId="18A353EA" w14:textId="77777777" w:rsidR="000B3266" w:rsidRPr="001F1C45" w:rsidRDefault="000B3266" w:rsidP="001F1C45">
      <w:pPr>
        <w:spacing w:line="360" w:lineRule="auto"/>
        <w:rPr>
          <w:rFonts w:ascii="Arial" w:hAnsi="Arial" w:cs="Arial"/>
          <w:sz w:val="24"/>
          <w:szCs w:val="24"/>
        </w:rPr>
      </w:pPr>
    </w:p>
    <w:p w14:paraId="4CD6EC4F" w14:textId="77777777" w:rsidR="000B3266" w:rsidRPr="001F1C45" w:rsidRDefault="000B3266" w:rsidP="001F1C45">
      <w:pPr>
        <w:spacing w:line="360" w:lineRule="auto"/>
        <w:rPr>
          <w:rFonts w:ascii="Arial" w:hAnsi="Arial" w:cs="Arial"/>
          <w:sz w:val="24"/>
          <w:szCs w:val="24"/>
        </w:rPr>
      </w:pPr>
    </w:p>
    <w:p w14:paraId="6C34644B" w14:textId="77777777" w:rsidR="000B3266" w:rsidRPr="001F1C45" w:rsidRDefault="000B3266" w:rsidP="001F1C45">
      <w:pPr>
        <w:spacing w:line="360" w:lineRule="auto"/>
        <w:rPr>
          <w:rFonts w:ascii="Arial" w:hAnsi="Arial" w:cs="Arial"/>
          <w:sz w:val="24"/>
          <w:szCs w:val="24"/>
        </w:rPr>
      </w:pPr>
    </w:p>
    <w:p w14:paraId="30F88A08" w14:textId="77777777" w:rsidR="000B3266" w:rsidRPr="001F1C45" w:rsidRDefault="000B3266" w:rsidP="001F1C45">
      <w:pPr>
        <w:spacing w:line="360" w:lineRule="auto"/>
        <w:rPr>
          <w:rFonts w:ascii="Arial" w:hAnsi="Arial" w:cs="Arial"/>
          <w:sz w:val="24"/>
          <w:szCs w:val="24"/>
        </w:rPr>
      </w:pPr>
    </w:p>
    <w:p w14:paraId="49D42741" w14:textId="77777777" w:rsidR="000B3266" w:rsidRPr="001F1C45" w:rsidRDefault="000B3266" w:rsidP="001F1C45">
      <w:pPr>
        <w:spacing w:line="360" w:lineRule="auto"/>
        <w:rPr>
          <w:rFonts w:ascii="Arial" w:hAnsi="Arial" w:cs="Arial"/>
          <w:sz w:val="24"/>
          <w:szCs w:val="24"/>
        </w:rPr>
      </w:pPr>
    </w:p>
    <w:p w14:paraId="0DD60F0E" w14:textId="77777777" w:rsidR="00CD01D9" w:rsidRPr="001F1C45" w:rsidRDefault="00CD01D9" w:rsidP="001F1C45">
      <w:pPr>
        <w:spacing w:line="360" w:lineRule="auto"/>
        <w:rPr>
          <w:rFonts w:ascii="Arial" w:hAnsi="Arial" w:cs="Arial"/>
          <w:sz w:val="24"/>
          <w:szCs w:val="24"/>
        </w:rPr>
      </w:pPr>
    </w:p>
    <w:p w14:paraId="3773DA0E" w14:textId="77777777" w:rsidR="00CD01D9" w:rsidRPr="001F1C45" w:rsidRDefault="00CD01D9" w:rsidP="001F1C45">
      <w:pPr>
        <w:spacing w:line="360" w:lineRule="auto"/>
        <w:rPr>
          <w:rFonts w:ascii="Arial" w:hAnsi="Arial" w:cs="Arial"/>
          <w:sz w:val="24"/>
          <w:szCs w:val="24"/>
        </w:rPr>
      </w:pPr>
    </w:p>
    <w:p w14:paraId="60699EA5" w14:textId="77777777" w:rsidR="00CD01D9" w:rsidRPr="001F1C45" w:rsidRDefault="00CD01D9" w:rsidP="001F1C45">
      <w:pPr>
        <w:spacing w:line="360" w:lineRule="auto"/>
        <w:rPr>
          <w:rFonts w:ascii="Arial" w:hAnsi="Arial" w:cs="Arial"/>
          <w:sz w:val="24"/>
          <w:szCs w:val="24"/>
        </w:rPr>
      </w:pPr>
    </w:p>
    <w:p w14:paraId="1E860DAB" w14:textId="77777777" w:rsidR="00CD01D9" w:rsidRPr="001F1C45" w:rsidRDefault="00CD01D9" w:rsidP="001F1C45">
      <w:pPr>
        <w:spacing w:line="360" w:lineRule="auto"/>
        <w:rPr>
          <w:rFonts w:ascii="Arial" w:hAnsi="Arial" w:cs="Arial"/>
          <w:sz w:val="24"/>
          <w:szCs w:val="24"/>
        </w:rPr>
      </w:pPr>
    </w:p>
    <w:p w14:paraId="4E79AA5E" w14:textId="77777777" w:rsidR="00CD01D9" w:rsidRPr="001F1C45" w:rsidRDefault="00CD01D9" w:rsidP="001F1C45">
      <w:pPr>
        <w:spacing w:line="360" w:lineRule="auto"/>
        <w:rPr>
          <w:rFonts w:ascii="Arial" w:hAnsi="Arial" w:cs="Arial"/>
          <w:sz w:val="24"/>
          <w:szCs w:val="24"/>
        </w:rPr>
      </w:pPr>
    </w:p>
    <w:p w14:paraId="675AD3A0" w14:textId="77777777" w:rsidR="00E84939" w:rsidRDefault="00E84939" w:rsidP="001F1C45">
      <w:pPr>
        <w:spacing w:line="360" w:lineRule="auto"/>
        <w:rPr>
          <w:rFonts w:ascii="Arial" w:hAnsi="Arial" w:cs="Arial"/>
          <w:sz w:val="24"/>
          <w:szCs w:val="24"/>
        </w:rPr>
      </w:pPr>
    </w:p>
    <w:p w14:paraId="6AF2B3FD" w14:textId="748A4E11" w:rsidR="000B3266" w:rsidRPr="001F1C45" w:rsidRDefault="000B3266" w:rsidP="001F1C45">
      <w:pPr>
        <w:spacing w:line="360" w:lineRule="auto"/>
        <w:rPr>
          <w:rFonts w:ascii="Arial" w:hAnsi="Arial" w:cs="Arial"/>
          <w:sz w:val="24"/>
          <w:szCs w:val="24"/>
        </w:rPr>
      </w:pPr>
      <w:r w:rsidRPr="001F1C45">
        <w:rPr>
          <w:rFonts w:ascii="Arial" w:hAnsi="Arial" w:cs="Arial"/>
          <w:sz w:val="24"/>
          <w:szCs w:val="24"/>
        </w:rPr>
        <w:t>CHAPTER 1: INTRODUCTION</w:t>
      </w:r>
      <w:r w:rsidR="00552338" w:rsidRPr="001F1C45">
        <w:rPr>
          <w:rFonts w:ascii="Arial" w:hAnsi="Arial" w:cs="Arial"/>
          <w:sz w:val="24"/>
          <w:szCs w:val="24"/>
        </w:rPr>
        <w:t>.</w:t>
      </w:r>
    </w:p>
    <w:p w14:paraId="5F390197" w14:textId="77777777" w:rsidR="00552338" w:rsidRPr="001F1C45" w:rsidRDefault="00552338" w:rsidP="001F1C45">
      <w:pPr>
        <w:spacing w:line="360" w:lineRule="auto"/>
        <w:rPr>
          <w:rFonts w:ascii="Arial" w:hAnsi="Arial" w:cs="Arial"/>
          <w:sz w:val="24"/>
          <w:szCs w:val="24"/>
        </w:rPr>
      </w:pPr>
    </w:p>
    <w:p w14:paraId="087CF476" w14:textId="77777777" w:rsidR="00552338" w:rsidRPr="001F1C45" w:rsidRDefault="00552338" w:rsidP="001F1C45">
      <w:pPr>
        <w:pStyle w:val="ListParagraph"/>
        <w:numPr>
          <w:ilvl w:val="1"/>
          <w:numId w:val="1"/>
        </w:numPr>
        <w:spacing w:line="360" w:lineRule="auto"/>
        <w:rPr>
          <w:rFonts w:ascii="Arial" w:hAnsi="Arial" w:cs="Arial"/>
          <w:sz w:val="24"/>
          <w:szCs w:val="24"/>
        </w:rPr>
      </w:pPr>
      <w:r w:rsidRPr="001F1C45">
        <w:rPr>
          <w:rFonts w:ascii="Arial" w:hAnsi="Arial" w:cs="Arial"/>
          <w:sz w:val="24"/>
          <w:szCs w:val="24"/>
        </w:rPr>
        <w:t>Toyota Industries Corporation Background.</w:t>
      </w:r>
    </w:p>
    <w:p w14:paraId="5776ED5D" w14:textId="77777777" w:rsidR="00552338" w:rsidRPr="001F1C45" w:rsidRDefault="00552338" w:rsidP="001F1C45">
      <w:pPr>
        <w:spacing w:line="360" w:lineRule="auto"/>
        <w:rPr>
          <w:rFonts w:ascii="Arial" w:hAnsi="Arial" w:cs="Arial"/>
          <w:sz w:val="24"/>
          <w:szCs w:val="24"/>
        </w:rPr>
      </w:pPr>
    </w:p>
    <w:p w14:paraId="7DE84652" w14:textId="7ACCC338" w:rsidR="007E6990" w:rsidRPr="001F1C45" w:rsidRDefault="00FC61C6" w:rsidP="001F1C45">
      <w:pPr>
        <w:spacing w:line="360" w:lineRule="auto"/>
        <w:rPr>
          <w:rFonts w:ascii="Arial" w:hAnsi="Arial" w:cs="Arial"/>
          <w:sz w:val="24"/>
          <w:szCs w:val="24"/>
        </w:rPr>
      </w:pPr>
      <w:r w:rsidRPr="001F1C45">
        <w:rPr>
          <w:rFonts w:ascii="Arial" w:hAnsi="Arial" w:cs="Arial"/>
          <w:sz w:val="24"/>
          <w:szCs w:val="24"/>
        </w:rPr>
        <w:t xml:space="preserve">Toyota Industries Corporation (TICO) </w:t>
      </w:r>
      <w:r w:rsidR="004E47F5" w:rsidRPr="001F1C45">
        <w:rPr>
          <w:rFonts w:ascii="Arial" w:hAnsi="Arial" w:cs="Arial"/>
          <w:sz w:val="24"/>
          <w:szCs w:val="24"/>
        </w:rPr>
        <w:t>continuing</w:t>
      </w:r>
      <w:r w:rsidRPr="001F1C45">
        <w:rPr>
          <w:rFonts w:ascii="Arial" w:hAnsi="Arial" w:cs="Arial"/>
          <w:sz w:val="24"/>
          <w:szCs w:val="24"/>
        </w:rPr>
        <w:t xml:space="preserve"> to significant</w:t>
      </w:r>
      <w:r w:rsidR="004E47F5" w:rsidRPr="001F1C45">
        <w:rPr>
          <w:rFonts w:ascii="Arial" w:hAnsi="Arial" w:cs="Arial"/>
          <w:sz w:val="24"/>
          <w:szCs w:val="24"/>
        </w:rPr>
        <w:t>ly</w:t>
      </w:r>
      <w:r w:rsidR="008143ED" w:rsidRPr="001F1C45">
        <w:rPr>
          <w:rFonts w:ascii="Arial" w:hAnsi="Arial" w:cs="Arial"/>
          <w:sz w:val="24"/>
          <w:szCs w:val="24"/>
        </w:rPr>
        <w:t xml:space="preserve"> </w:t>
      </w:r>
      <w:r w:rsidR="00A67419" w:rsidRPr="001F1C45">
        <w:rPr>
          <w:rFonts w:ascii="Arial" w:hAnsi="Arial" w:cs="Arial"/>
          <w:sz w:val="24"/>
          <w:szCs w:val="24"/>
        </w:rPr>
        <w:t>impact</w:t>
      </w:r>
      <w:r w:rsidR="00955248" w:rsidRPr="001F1C45">
        <w:rPr>
          <w:rFonts w:ascii="Arial" w:hAnsi="Arial" w:cs="Arial"/>
          <w:sz w:val="24"/>
          <w:szCs w:val="24"/>
        </w:rPr>
        <w:t xml:space="preserve"> the</w:t>
      </w:r>
      <w:r w:rsidR="008143ED" w:rsidRPr="001F1C45">
        <w:rPr>
          <w:rFonts w:ascii="Arial" w:hAnsi="Arial" w:cs="Arial"/>
          <w:sz w:val="24"/>
          <w:szCs w:val="24"/>
        </w:rPr>
        <w:t xml:space="preserve"> global </w:t>
      </w:r>
      <w:r w:rsidR="007A0137" w:rsidRPr="001F1C45">
        <w:rPr>
          <w:rFonts w:ascii="Arial" w:hAnsi="Arial" w:cs="Arial"/>
          <w:sz w:val="24"/>
          <w:szCs w:val="24"/>
        </w:rPr>
        <w:t xml:space="preserve">multiple </w:t>
      </w:r>
      <w:r w:rsidR="008143ED" w:rsidRPr="001F1C45">
        <w:rPr>
          <w:rFonts w:ascii="Arial" w:hAnsi="Arial" w:cs="Arial"/>
          <w:sz w:val="24"/>
          <w:szCs w:val="24"/>
        </w:rPr>
        <w:t>markets competition</w:t>
      </w:r>
      <w:r w:rsidR="007A0137" w:rsidRPr="001F1C45">
        <w:rPr>
          <w:rFonts w:ascii="Arial" w:hAnsi="Arial" w:cs="Arial"/>
          <w:sz w:val="24"/>
          <w:szCs w:val="24"/>
        </w:rPr>
        <w:t>s</w:t>
      </w:r>
      <w:r w:rsidR="0055210A">
        <w:rPr>
          <w:rFonts w:ascii="Arial" w:hAnsi="Arial" w:cs="Arial"/>
          <w:sz w:val="24"/>
          <w:szCs w:val="24"/>
        </w:rPr>
        <w:t>. And</w:t>
      </w:r>
      <w:r w:rsidR="000A6C8E" w:rsidRPr="001F1C45">
        <w:rPr>
          <w:rFonts w:ascii="Arial" w:hAnsi="Arial" w:cs="Arial"/>
          <w:sz w:val="24"/>
          <w:szCs w:val="24"/>
        </w:rPr>
        <w:t xml:space="preserve"> </w:t>
      </w:r>
      <w:r w:rsidR="008032CD" w:rsidRPr="001F1C45">
        <w:rPr>
          <w:rFonts w:ascii="Arial" w:hAnsi="Arial" w:cs="Arial"/>
          <w:sz w:val="24"/>
          <w:szCs w:val="24"/>
        </w:rPr>
        <w:t xml:space="preserve">the challenge </w:t>
      </w:r>
      <w:r w:rsidR="00EA5016" w:rsidRPr="001F1C45">
        <w:rPr>
          <w:rFonts w:ascii="Arial" w:hAnsi="Arial" w:cs="Arial"/>
          <w:sz w:val="24"/>
          <w:szCs w:val="24"/>
        </w:rPr>
        <w:t>toward competitors</w:t>
      </w:r>
      <w:r w:rsidR="00AD387D" w:rsidRPr="001F1C45">
        <w:rPr>
          <w:rFonts w:ascii="Arial" w:hAnsi="Arial" w:cs="Arial"/>
          <w:sz w:val="24"/>
          <w:szCs w:val="24"/>
        </w:rPr>
        <w:t xml:space="preserve"> still a </w:t>
      </w:r>
      <w:r w:rsidR="00476FA5" w:rsidRPr="001F1C45">
        <w:rPr>
          <w:rFonts w:ascii="Arial" w:hAnsi="Arial" w:cs="Arial"/>
          <w:sz w:val="24"/>
          <w:szCs w:val="24"/>
        </w:rPr>
        <w:t>huge</w:t>
      </w:r>
      <w:r w:rsidR="00AD387D" w:rsidRPr="001F1C45">
        <w:rPr>
          <w:rFonts w:ascii="Arial" w:hAnsi="Arial" w:cs="Arial"/>
          <w:sz w:val="24"/>
          <w:szCs w:val="24"/>
        </w:rPr>
        <w:t xml:space="preserve"> concern</w:t>
      </w:r>
      <w:r w:rsidR="00680191" w:rsidRPr="001F1C45">
        <w:rPr>
          <w:rFonts w:ascii="Arial" w:hAnsi="Arial" w:cs="Arial"/>
          <w:sz w:val="24"/>
          <w:szCs w:val="24"/>
        </w:rPr>
        <w:t xml:space="preserve"> to it</w:t>
      </w:r>
      <w:r w:rsidRPr="001F1C45">
        <w:rPr>
          <w:rFonts w:ascii="Arial" w:hAnsi="Arial" w:cs="Arial"/>
          <w:sz w:val="24"/>
          <w:szCs w:val="24"/>
        </w:rPr>
        <w:t xml:space="preserve"> structural </w:t>
      </w:r>
      <w:r w:rsidR="0010409F" w:rsidRPr="001F1C45">
        <w:rPr>
          <w:rFonts w:ascii="Arial" w:hAnsi="Arial" w:cs="Arial"/>
          <w:sz w:val="24"/>
          <w:szCs w:val="24"/>
        </w:rPr>
        <w:t>strategic</w:t>
      </w:r>
      <w:r w:rsidRPr="001F1C45">
        <w:rPr>
          <w:rFonts w:ascii="Arial" w:hAnsi="Arial" w:cs="Arial"/>
          <w:sz w:val="24"/>
          <w:szCs w:val="24"/>
        </w:rPr>
        <w:t xml:space="preserve"> experience from business policies to technology disruption that</w:t>
      </w:r>
      <w:r w:rsidR="00A57554" w:rsidRPr="001F1C45">
        <w:rPr>
          <w:rFonts w:ascii="Arial" w:hAnsi="Arial" w:cs="Arial"/>
          <w:sz w:val="24"/>
          <w:szCs w:val="24"/>
        </w:rPr>
        <w:t xml:space="preserve"> </w:t>
      </w:r>
      <w:r w:rsidR="00A67419">
        <w:rPr>
          <w:rFonts w:ascii="Arial" w:hAnsi="Arial" w:cs="Arial"/>
          <w:sz w:val="24"/>
          <w:szCs w:val="24"/>
        </w:rPr>
        <w:t xml:space="preserve">justify our </w:t>
      </w:r>
      <w:r w:rsidR="00F1787A">
        <w:rPr>
          <w:rFonts w:ascii="Arial" w:hAnsi="Arial" w:cs="Arial"/>
          <w:sz w:val="24"/>
          <w:szCs w:val="24"/>
        </w:rPr>
        <w:t>appointment as</w:t>
      </w:r>
      <w:r w:rsidRPr="001F1C45">
        <w:rPr>
          <w:rFonts w:ascii="Arial" w:hAnsi="Arial" w:cs="Arial"/>
          <w:sz w:val="24"/>
          <w:szCs w:val="24"/>
        </w:rPr>
        <w:t xml:space="preserve"> </w:t>
      </w:r>
      <w:r w:rsidR="007E6990" w:rsidRPr="001F1C45">
        <w:rPr>
          <w:rFonts w:ascii="Arial" w:hAnsi="Arial" w:cs="Arial"/>
          <w:sz w:val="24"/>
          <w:szCs w:val="24"/>
        </w:rPr>
        <w:t>strategic management consultant to evaluate the organisation’s current strategic position</w:t>
      </w:r>
      <w:r w:rsidR="005E3E68" w:rsidRPr="001F1C45">
        <w:rPr>
          <w:rFonts w:ascii="Arial" w:hAnsi="Arial" w:cs="Arial"/>
          <w:sz w:val="24"/>
          <w:szCs w:val="24"/>
        </w:rPr>
        <w:t xml:space="preserve"> of the corporation</w:t>
      </w:r>
      <w:r w:rsidR="007E6990" w:rsidRPr="001F1C45">
        <w:rPr>
          <w:rFonts w:ascii="Arial" w:hAnsi="Arial" w:cs="Arial"/>
          <w:sz w:val="24"/>
          <w:szCs w:val="24"/>
        </w:rPr>
        <w:t xml:space="preserve"> and propose recommendations to enhance its competitive advantage</w:t>
      </w:r>
      <w:r w:rsidR="007E70FF" w:rsidRPr="001F1C45">
        <w:rPr>
          <w:rFonts w:ascii="Arial" w:hAnsi="Arial" w:cs="Arial"/>
          <w:sz w:val="24"/>
          <w:szCs w:val="24"/>
        </w:rPr>
        <w:t xml:space="preserve"> accordingly.</w:t>
      </w:r>
    </w:p>
    <w:p w14:paraId="098051FF" w14:textId="3CFB6B07" w:rsidR="00FC61C6" w:rsidRPr="001F1C45" w:rsidRDefault="003972C6" w:rsidP="001F1C45">
      <w:pPr>
        <w:spacing w:line="360" w:lineRule="auto"/>
        <w:rPr>
          <w:rFonts w:ascii="Arial" w:hAnsi="Arial" w:cs="Arial"/>
          <w:sz w:val="24"/>
          <w:szCs w:val="24"/>
        </w:rPr>
      </w:pPr>
      <w:r w:rsidRPr="001F1C45">
        <w:rPr>
          <w:rFonts w:ascii="Arial" w:hAnsi="Arial" w:cs="Arial"/>
          <w:sz w:val="24"/>
          <w:szCs w:val="24"/>
        </w:rPr>
        <w:t>Historically</w:t>
      </w:r>
      <w:r w:rsidR="00480F9D" w:rsidRPr="001F1C45">
        <w:rPr>
          <w:rFonts w:ascii="Arial" w:hAnsi="Arial" w:cs="Arial"/>
          <w:sz w:val="24"/>
          <w:szCs w:val="24"/>
        </w:rPr>
        <w:t xml:space="preserve">, </w:t>
      </w:r>
      <w:r w:rsidR="00FC61C6" w:rsidRPr="001F1C45">
        <w:rPr>
          <w:rFonts w:ascii="Arial" w:hAnsi="Arial" w:cs="Arial"/>
          <w:sz w:val="24"/>
          <w:szCs w:val="24"/>
        </w:rPr>
        <w:t xml:space="preserve">Toyota Industries Corporation </w:t>
      </w:r>
      <w:r w:rsidR="00480F9D" w:rsidRPr="001F1C45">
        <w:rPr>
          <w:rFonts w:ascii="Arial" w:hAnsi="Arial" w:cs="Arial"/>
          <w:sz w:val="24"/>
          <w:szCs w:val="24"/>
        </w:rPr>
        <w:t>has always been</w:t>
      </w:r>
      <w:r w:rsidR="00FC61C6" w:rsidRPr="001F1C45">
        <w:rPr>
          <w:rFonts w:ascii="Arial" w:hAnsi="Arial" w:cs="Arial"/>
          <w:sz w:val="24"/>
          <w:szCs w:val="24"/>
        </w:rPr>
        <w:t xml:space="preserve"> a diversified multinational manufacturing company</w:t>
      </w:r>
      <w:r w:rsidR="00816EEA" w:rsidRPr="001F1C45">
        <w:rPr>
          <w:rFonts w:ascii="Arial" w:hAnsi="Arial" w:cs="Arial"/>
          <w:sz w:val="24"/>
          <w:szCs w:val="24"/>
        </w:rPr>
        <w:t xml:space="preserve"> since </w:t>
      </w:r>
      <w:r w:rsidR="004A246F" w:rsidRPr="001F1C45">
        <w:rPr>
          <w:rFonts w:ascii="Arial" w:hAnsi="Arial" w:cs="Arial"/>
          <w:sz w:val="24"/>
          <w:szCs w:val="24"/>
        </w:rPr>
        <w:t>its</w:t>
      </w:r>
      <w:r w:rsidR="005972A5" w:rsidRPr="001F1C45">
        <w:rPr>
          <w:rFonts w:ascii="Arial" w:hAnsi="Arial" w:cs="Arial"/>
          <w:sz w:val="24"/>
          <w:szCs w:val="24"/>
        </w:rPr>
        <w:t xml:space="preserve"> </w:t>
      </w:r>
      <w:r w:rsidR="00ED0370" w:rsidRPr="001F1C45">
        <w:rPr>
          <w:rFonts w:ascii="Arial" w:hAnsi="Arial" w:cs="Arial"/>
          <w:sz w:val="24"/>
          <w:szCs w:val="24"/>
        </w:rPr>
        <w:tab/>
      </w:r>
      <w:r w:rsidR="00CC15A0" w:rsidRPr="001F1C45">
        <w:rPr>
          <w:rFonts w:ascii="Arial" w:hAnsi="Arial" w:cs="Arial"/>
          <w:sz w:val="24"/>
          <w:szCs w:val="24"/>
        </w:rPr>
        <w:t>origins. It</w:t>
      </w:r>
      <w:r w:rsidR="00FC61C6" w:rsidRPr="001F1C45">
        <w:rPr>
          <w:rFonts w:ascii="Arial" w:hAnsi="Arial" w:cs="Arial"/>
          <w:sz w:val="24"/>
          <w:szCs w:val="24"/>
        </w:rPr>
        <w:t xml:space="preserve"> headquartered in Kariya, Japan. Founded in 1926 by Sakichi Toyoda, the company operates across multiple industries including material handling equipment, automobiles, logistics, textile machinery, compressors, and electronics. </w:t>
      </w:r>
      <w:r w:rsidR="00C564FB" w:rsidRPr="001F1C45">
        <w:rPr>
          <w:rFonts w:ascii="Arial" w:hAnsi="Arial" w:cs="Arial"/>
          <w:sz w:val="24"/>
          <w:szCs w:val="24"/>
        </w:rPr>
        <w:t>Its compl</w:t>
      </w:r>
      <w:r w:rsidR="00897B31" w:rsidRPr="001F1C45">
        <w:rPr>
          <w:rFonts w:ascii="Arial" w:hAnsi="Arial" w:cs="Arial"/>
          <w:sz w:val="24"/>
          <w:szCs w:val="24"/>
        </w:rPr>
        <w:t xml:space="preserve">exity </w:t>
      </w:r>
      <w:r w:rsidR="005E1F85" w:rsidRPr="001F1C45">
        <w:rPr>
          <w:rFonts w:ascii="Arial" w:hAnsi="Arial" w:cs="Arial"/>
          <w:sz w:val="24"/>
          <w:szCs w:val="24"/>
        </w:rPr>
        <w:t>within</w:t>
      </w:r>
      <w:r w:rsidR="00897B31" w:rsidRPr="001F1C45">
        <w:rPr>
          <w:rFonts w:ascii="Arial" w:hAnsi="Arial" w:cs="Arial"/>
          <w:sz w:val="24"/>
          <w:szCs w:val="24"/>
        </w:rPr>
        <w:t xml:space="preserve"> t</w:t>
      </w:r>
      <w:r w:rsidR="00FC61C6" w:rsidRPr="001F1C45">
        <w:rPr>
          <w:rFonts w:ascii="Arial" w:hAnsi="Arial" w:cs="Arial"/>
          <w:sz w:val="24"/>
          <w:szCs w:val="24"/>
        </w:rPr>
        <w:t>he Material Handling Equipment (MHE) division</w:t>
      </w:r>
      <w:r w:rsidR="00930E42">
        <w:rPr>
          <w:rFonts w:ascii="Arial" w:hAnsi="Arial" w:cs="Arial"/>
          <w:sz w:val="24"/>
          <w:szCs w:val="24"/>
        </w:rPr>
        <w:t>s</w:t>
      </w:r>
      <w:r w:rsidR="00FC61C6" w:rsidRPr="001F1C45">
        <w:rPr>
          <w:rFonts w:ascii="Arial" w:hAnsi="Arial" w:cs="Arial"/>
          <w:sz w:val="24"/>
          <w:szCs w:val="24"/>
        </w:rPr>
        <w:t xml:space="preserve">, particularly Toyota forklifts, represents the company's largest revenue-generating segment </w:t>
      </w:r>
      <w:r w:rsidR="005944C8" w:rsidRPr="001F1C45">
        <w:rPr>
          <w:rFonts w:ascii="Arial" w:hAnsi="Arial" w:cs="Arial"/>
          <w:sz w:val="24"/>
          <w:szCs w:val="24"/>
        </w:rPr>
        <w:t>to it</w:t>
      </w:r>
      <w:r w:rsidR="00FC61C6" w:rsidRPr="001F1C45">
        <w:rPr>
          <w:rFonts w:ascii="Arial" w:hAnsi="Arial" w:cs="Arial"/>
          <w:sz w:val="24"/>
          <w:szCs w:val="24"/>
        </w:rPr>
        <w:t xml:space="preserve"> major source of competitive advantage.</w:t>
      </w:r>
    </w:p>
    <w:p w14:paraId="1AD66101" w14:textId="1471F63B" w:rsidR="00FC61C6" w:rsidRPr="001F1C45" w:rsidRDefault="00FC61C6" w:rsidP="001F1C45">
      <w:pPr>
        <w:spacing w:line="360" w:lineRule="auto"/>
        <w:rPr>
          <w:rFonts w:ascii="Arial" w:hAnsi="Arial" w:cs="Arial"/>
          <w:sz w:val="24"/>
          <w:szCs w:val="24"/>
        </w:rPr>
      </w:pPr>
      <w:r w:rsidRPr="001F1C45">
        <w:rPr>
          <w:rFonts w:ascii="Arial" w:hAnsi="Arial" w:cs="Arial"/>
          <w:sz w:val="24"/>
          <w:szCs w:val="24"/>
        </w:rPr>
        <w:t>This report evaluat</w:t>
      </w:r>
      <w:r w:rsidR="005944C8" w:rsidRPr="001F1C45">
        <w:rPr>
          <w:rFonts w:ascii="Arial" w:hAnsi="Arial" w:cs="Arial"/>
          <w:sz w:val="24"/>
          <w:szCs w:val="24"/>
        </w:rPr>
        <w:t>ing</w:t>
      </w:r>
      <w:r w:rsidRPr="001F1C45">
        <w:rPr>
          <w:rFonts w:ascii="Arial" w:hAnsi="Arial" w:cs="Arial"/>
          <w:sz w:val="24"/>
          <w:szCs w:val="24"/>
        </w:rPr>
        <w:t xml:space="preserve"> Toyota Industries Corporation's strategic position within the United States forklift market</w:t>
      </w:r>
      <w:r w:rsidR="00EA34EA" w:rsidRPr="001F1C45">
        <w:rPr>
          <w:rFonts w:ascii="Arial" w:hAnsi="Arial" w:cs="Arial"/>
          <w:sz w:val="24"/>
          <w:szCs w:val="24"/>
        </w:rPr>
        <w:t>, up to t</w:t>
      </w:r>
      <w:r w:rsidRPr="001F1C45">
        <w:rPr>
          <w:rFonts w:ascii="Arial" w:hAnsi="Arial" w:cs="Arial"/>
          <w:sz w:val="24"/>
          <w:szCs w:val="24"/>
        </w:rPr>
        <w:t xml:space="preserve">he analysis </w:t>
      </w:r>
      <w:r w:rsidR="00E64C83" w:rsidRPr="001F1C45">
        <w:rPr>
          <w:rFonts w:ascii="Arial" w:hAnsi="Arial" w:cs="Arial"/>
          <w:sz w:val="24"/>
          <w:szCs w:val="24"/>
        </w:rPr>
        <w:t>applying</w:t>
      </w:r>
      <w:r w:rsidRPr="001F1C45">
        <w:rPr>
          <w:rFonts w:ascii="Arial" w:hAnsi="Arial" w:cs="Arial"/>
          <w:sz w:val="24"/>
          <w:szCs w:val="24"/>
        </w:rPr>
        <w:t xml:space="preserve"> strategic management theories and frameworks to assess the suitability of the company's current strategy, identify</w:t>
      </w:r>
      <w:r w:rsidR="00B23CED" w:rsidRPr="001F1C45">
        <w:rPr>
          <w:rFonts w:ascii="Arial" w:hAnsi="Arial" w:cs="Arial"/>
          <w:sz w:val="24"/>
          <w:szCs w:val="24"/>
        </w:rPr>
        <w:t>ing</w:t>
      </w:r>
      <w:r w:rsidRPr="001F1C45">
        <w:rPr>
          <w:rFonts w:ascii="Arial" w:hAnsi="Arial" w:cs="Arial"/>
          <w:sz w:val="24"/>
          <w:szCs w:val="24"/>
        </w:rPr>
        <w:t xml:space="preserve"> strategic challenges, evaluat</w:t>
      </w:r>
      <w:r w:rsidR="00B23CED" w:rsidRPr="001F1C45">
        <w:rPr>
          <w:rFonts w:ascii="Arial" w:hAnsi="Arial" w:cs="Arial"/>
          <w:sz w:val="24"/>
          <w:szCs w:val="24"/>
        </w:rPr>
        <w:t>ing</w:t>
      </w:r>
      <w:r w:rsidRPr="001F1C45">
        <w:rPr>
          <w:rFonts w:ascii="Arial" w:hAnsi="Arial" w:cs="Arial"/>
          <w:sz w:val="24"/>
          <w:szCs w:val="24"/>
        </w:rPr>
        <w:t xml:space="preserve"> industry developments, and provid</w:t>
      </w:r>
      <w:r w:rsidR="00B23CED" w:rsidRPr="001F1C45">
        <w:rPr>
          <w:rFonts w:ascii="Arial" w:hAnsi="Arial" w:cs="Arial"/>
          <w:sz w:val="24"/>
          <w:szCs w:val="24"/>
        </w:rPr>
        <w:t>ing</w:t>
      </w:r>
      <w:r w:rsidRPr="001F1C45">
        <w:rPr>
          <w:rFonts w:ascii="Arial" w:hAnsi="Arial" w:cs="Arial"/>
          <w:sz w:val="24"/>
          <w:szCs w:val="24"/>
        </w:rPr>
        <w:t xml:space="preserve"> recommendations to strengthen long-term competitive advantage, growth, and profitability.</w:t>
      </w:r>
    </w:p>
    <w:p w14:paraId="2BDB8033" w14:textId="77777777" w:rsidR="00C75C8A" w:rsidRPr="001F1C45" w:rsidRDefault="00C75C8A" w:rsidP="001F1C45">
      <w:pPr>
        <w:spacing w:line="360" w:lineRule="auto"/>
        <w:rPr>
          <w:rFonts w:ascii="Arial" w:hAnsi="Arial" w:cs="Arial"/>
          <w:sz w:val="24"/>
          <w:szCs w:val="24"/>
        </w:rPr>
      </w:pPr>
    </w:p>
    <w:p w14:paraId="7B5BD750" w14:textId="5ADD4668" w:rsidR="00D97D93" w:rsidRPr="001F1C45" w:rsidRDefault="00D97D93" w:rsidP="001F1C45">
      <w:pPr>
        <w:pStyle w:val="ListParagraph"/>
        <w:numPr>
          <w:ilvl w:val="1"/>
          <w:numId w:val="1"/>
        </w:numPr>
        <w:spacing w:line="360" w:lineRule="auto"/>
        <w:rPr>
          <w:rFonts w:ascii="Arial" w:hAnsi="Arial" w:cs="Arial"/>
          <w:sz w:val="24"/>
          <w:szCs w:val="24"/>
        </w:rPr>
      </w:pPr>
      <w:r w:rsidRPr="001F1C45">
        <w:rPr>
          <w:rFonts w:ascii="Arial" w:hAnsi="Arial" w:cs="Arial"/>
          <w:sz w:val="24"/>
          <w:szCs w:val="24"/>
        </w:rPr>
        <w:t>Scope of Analysis</w:t>
      </w:r>
      <w:r w:rsidR="006A7554" w:rsidRPr="001F1C45">
        <w:rPr>
          <w:rFonts w:ascii="Arial" w:hAnsi="Arial" w:cs="Arial"/>
          <w:sz w:val="24"/>
          <w:szCs w:val="24"/>
        </w:rPr>
        <w:t>.</w:t>
      </w:r>
    </w:p>
    <w:p w14:paraId="5AD5E5C9" w14:textId="77777777" w:rsidR="007A7482" w:rsidRPr="001F1C45" w:rsidRDefault="007A7482" w:rsidP="001F1C45">
      <w:pPr>
        <w:spacing w:line="360" w:lineRule="auto"/>
        <w:rPr>
          <w:rFonts w:ascii="Arial" w:hAnsi="Arial" w:cs="Arial"/>
          <w:sz w:val="24"/>
          <w:szCs w:val="24"/>
        </w:rPr>
      </w:pPr>
    </w:p>
    <w:p w14:paraId="0B26B6E2" w14:textId="1244E82F" w:rsidR="005B30F4" w:rsidRPr="001F1C45" w:rsidRDefault="007A7482" w:rsidP="001F1C45">
      <w:pPr>
        <w:spacing w:line="360" w:lineRule="auto"/>
        <w:rPr>
          <w:rFonts w:ascii="Arial" w:hAnsi="Arial" w:cs="Arial"/>
          <w:sz w:val="24"/>
          <w:szCs w:val="24"/>
        </w:rPr>
      </w:pPr>
      <w:r w:rsidRPr="001F1C45">
        <w:rPr>
          <w:rFonts w:ascii="Arial" w:hAnsi="Arial" w:cs="Arial"/>
          <w:sz w:val="24"/>
          <w:szCs w:val="24"/>
        </w:rPr>
        <w:t>This report evaluat</w:t>
      </w:r>
      <w:r w:rsidR="003414C2" w:rsidRPr="001F1C45">
        <w:rPr>
          <w:rFonts w:ascii="Arial" w:hAnsi="Arial" w:cs="Arial"/>
          <w:sz w:val="24"/>
          <w:szCs w:val="24"/>
        </w:rPr>
        <w:t>ing</w:t>
      </w:r>
      <w:r w:rsidRPr="001F1C45">
        <w:rPr>
          <w:rFonts w:ascii="Arial" w:hAnsi="Arial" w:cs="Arial"/>
          <w:sz w:val="24"/>
          <w:szCs w:val="24"/>
        </w:rPr>
        <w:t xml:space="preserve"> the strategic position of Toyota Industries Corporation (TICO) with specific focus on its Material Handling Equipment (MHE) division, particularly </w:t>
      </w:r>
      <w:r w:rsidRPr="001F1C45">
        <w:rPr>
          <w:rFonts w:ascii="Arial" w:hAnsi="Arial" w:cs="Arial"/>
          <w:sz w:val="24"/>
          <w:szCs w:val="24"/>
        </w:rPr>
        <w:lastRenderedPageBreak/>
        <w:t>Toyota forklifts operating within the United States market analysi</w:t>
      </w:r>
      <w:r w:rsidR="005D139D" w:rsidRPr="001F1C45">
        <w:rPr>
          <w:rFonts w:ascii="Arial" w:hAnsi="Arial" w:cs="Arial"/>
          <w:sz w:val="24"/>
          <w:szCs w:val="24"/>
        </w:rPr>
        <w:t>s</w:t>
      </w:r>
      <w:r w:rsidR="00C765AB" w:rsidRPr="001F1C45">
        <w:rPr>
          <w:rFonts w:ascii="Arial" w:hAnsi="Arial" w:cs="Arial"/>
          <w:sz w:val="24"/>
          <w:szCs w:val="24"/>
        </w:rPr>
        <w:t>,</w:t>
      </w:r>
      <w:r w:rsidRPr="001F1C45">
        <w:rPr>
          <w:rFonts w:ascii="Arial" w:hAnsi="Arial" w:cs="Arial"/>
          <w:sz w:val="24"/>
          <w:szCs w:val="24"/>
        </w:rPr>
        <w:t xml:space="preserve"> conducted from the perspective</w:t>
      </w:r>
      <w:r w:rsidR="00DC1AB2" w:rsidRPr="001F1C45">
        <w:rPr>
          <w:rFonts w:ascii="Arial" w:hAnsi="Arial" w:cs="Arial"/>
          <w:sz w:val="24"/>
          <w:szCs w:val="24"/>
        </w:rPr>
        <w:t xml:space="preserve"> </w:t>
      </w:r>
      <w:r w:rsidR="00C56B94" w:rsidRPr="001F1C45">
        <w:rPr>
          <w:rFonts w:ascii="Arial" w:hAnsi="Arial" w:cs="Arial"/>
          <w:sz w:val="24"/>
          <w:szCs w:val="24"/>
        </w:rPr>
        <w:t>of a strategic management c</w:t>
      </w:r>
      <w:r w:rsidR="007D0CAA" w:rsidRPr="001F1C45">
        <w:rPr>
          <w:rFonts w:ascii="Arial" w:hAnsi="Arial" w:cs="Arial"/>
          <w:sz w:val="24"/>
          <w:szCs w:val="24"/>
        </w:rPr>
        <w:t>onsultant that aims to assess</w:t>
      </w:r>
      <w:r w:rsidR="00462FAE" w:rsidRPr="001F1C45">
        <w:rPr>
          <w:rFonts w:ascii="Arial" w:hAnsi="Arial" w:cs="Arial"/>
          <w:sz w:val="24"/>
          <w:szCs w:val="24"/>
        </w:rPr>
        <w:t xml:space="preserve"> the organization's current </w:t>
      </w:r>
      <w:r w:rsidR="00B077CA" w:rsidRPr="001F1C45">
        <w:rPr>
          <w:rFonts w:ascii="Arial" w:hAnsi="Arial" w:cs="Arial"/>
          <w:sz w:val="24"/>
          <w:szCs w:val="24"/>
        </w:rPr>
        <w:t>competitive position, strategi</w:t>
      </w:r>
      <w:r w:rsidR="00A32521" w:rsidRPr="001F1C45">
        <w:rPr>
          <w:rFonts w:ascii="Arial" w:hAnsi="Arial" w:cs="Arial"/>
          <w:sz w:val="24"/>
          <w:szCs w:val="24"/>
        </w:rPr>
        <w:t>c capabilities, and future</w:t>
      </w:r>
      <w:r w:rsidR="004168BC" w:rsidRPr="001F1C45">
        <w:rPr>
          <w:rFonts w:ascii="Arial" w:hAnsi="Arial" w:cs="Arial"/>
          <w:sz w:val="24"/>
          <w:szCs w:val="24"/>
        </w:rPr>
        <w:t xml:space="preserve"> growth opportunities withi</w:t>
      </w:r>
      <w:r w:rsidR="002014E3" w:rsidRPr="001F1C45">
        <w:rPr>
          <w:rFonts w:ascii="Arial" w:hAnsi="Arial" w:cs="Arial"/>
          <w:sz w:val="24"/>
          <w:szCs w:val="24"/>
        </w:rPr>
        <w:t>n a highly</w:t>
      </w:r>
      <w:r w:rsidR="00F923F0" w:rsidRPr="001F1C45">
        <w:rPr>
          <w:rFonts w:ascii="Arial" w:hAnsi="Arial" w:cs="Arial"/>
          <w:sz w:val="24"/>
          <w:szCs w:val="24"/>
        </w:rPr>
        <w:t xml:space="preserve"> competitive and evolving </w:t>
      </w:r>
      <w:r w:rsidR="00F15F04" w:rsidRPr="001F1C45">
        <w:rPr>
          <w:rFonts w:ascii="Arial" w:hAnsi="Arial" w:cs="Arial"/>
          <w:sz w:val="24"/>
          <w:szCs w:val="24"/>
        </w:rPr>
        <w:t>industry environment.</w:t>
      </w:r>
    </w:p>
    <w:p w14:paraId="62E94245" w14:textId="09A4FB59" w:rsidR="007A7482" w:rsidRPr="001F1C45" w:rsidRDefault="00791120" w:rsidP="001F1C45">
      <w:pPr>
        <w:spacing w:line="360" w:lineRule="auto"/>
        <w:rPr>
          <w:rFonts w:ascii="Arial" w:hAnsi="Arial" w:cs="Arial"/>
          <w:sz w:val="24"/>
          <w:szCs w:val="24"/>
        </w:rPr>
      </w:pPr>
      <w:r w:rsidRPr="001F1C45">
        <w:rPr>
          <w:rFonts w:ascii="Arial" w:hAnsi="Arial" w:cs="Arial"/>
          <w:sz w:val="24"/>
          <w:szCs w:val="24"/>
        </w:rPr>
        <w:t>The scope of this re</w:t>
      </w:r>
      <w:r w:rsidR="00FC5E03" w:rsidRPr="001F1C45">
        <w:rPr>
          <w:rFonts w:ascii="Arial" w:hAnsi="Arial" w:cs="Arial"/>
          <w:sz w:val="24"/>
          <w:szCs w:val="24"/>
        </w:rPr>
        <w:t>port encom</w:t>
      </w:r>
      <w:r w:rsidR="00E949B9" w:rsidRPr="001F1C45">
        <w:rPr>
          <w:rFonts w:ascii="Arial" w:hAnsi="Arial" w:cs="Arial"/>
          <w:sz w:val="24"/>
          <w:szCs w:val="24"/>
        </w:rPr>
        <w:t>passes both the external</w:t>
      </w:r>
      <w:r w:rsidR="00AB284C" w:rsidRPr="001F1C45">
        <w:rPr>
          <w:rFonts w:ascii="Arial" w:hAnsi="Arial" w:cs="Arial"/>
          <w:sz w:val="24"/>
          <w:szCs w:val="24"/>
        </w:rPr>
        <w:t xml:space="preserve"> and internal</w:t>
      </w:r>
      <w:r w:rsidR="00296BC7" w:rsidRPr="001F1C45">
        <w:rPr>
          <w:rFonts w:ascii="Arial" w:hAnsi="Arial" w:cs="Arial"/>
          <w:sz w:val="24"/>
          <w:szCs w:val="24"/>
        </w:rPr>
        <w:t xml:space="preserve"> factors influencing the com</w:t>
      </w:r>
      <w:r w:rsidR="000F563B" w:rsidRPr="001F1C45">
        <w:rPr>
          <w:rFonts w:ascii="Arial" w:hAnsi="Arial" w:cs="Arial"/>
          <w:sz w:val="24"/>
          <w:szCs w:val="24"/>
        </w:rPr>
        <w:t>pany’s strategic performance.</w:t>
      </w:r>
      <w:r w:rsidR="00E45625" w:rsidRPr="001F1C45">
        <w:rPr>
          <w:rFonts w:ascii="Arial" w:hAnsi="Arial" w:cs="Arial"/>
          <w:sz w:val="24"/>
          <w:szCs w:val="24"/>
        </w:rPr>
        <w:t xml:space="preserve"> </w:t>
      </w:r>
      <w:r w:rsidR="000F563B" w:rsidRPr="001F1C45">
        <w:rPr>
          <w:rFonts w:ascii="Arial" w:hAnsi="Arial" w:cs="Arial"/>
          <w:sz w:val="24"/>
          <w:szCs w:val="24"/>
        </w:rPr>
        <w:t>T</w:t>
      </w:r>
      <w:r w:rsidR="00707CC8" w:rsidRPr="001F1C45">
        <w:rPr>
          <w:rFonts w:ascii="Arial" w:hAnsi="Arial" w:cs="Arial"/>
          <w:sz w:val="24"/>
          <w:szCs w:val="24"/>
        </w:rPr>
        <w:t>he exter</w:t>
      </w:r>
      <w:r w:rsidR="00C96D75" w:rsidRPr="001F1C45">
        <w:rPr>
          <w:rFonts w:ascii="Arial" w:hAnsi="Arial" w:cs="Arial"/>
          <w:sz w:val="24"/>
          <w:szCs w:val="24"/>
        </w:rPr>
        <w:t xml:space="preserve">nal analysis includes an </w:t>
      </w:r>
      <w:r w:rsidR="00D9183B" w:rsidRPr="001F1C45">
        <w:rPr>
          <w:rFonts w:ascii="Arial" w:hAnsi="Arial" w:cs="Arial"/>
          <w:sz w:val="24"/>
          <w:szCs w:val="24"/>
        </w:rPr>
        <w:t>assessment of the macro</w:t>
      </w:r>
      <w:r w:rsidR="009833FE" w:rsidRPr="001F1C45">
        <w:rPr>
          <w:rFonts w:ascii="Arial" w:hAnsi="Arial" w:cs="Arial"/>
          <w:sz w:val="24"/>
          <w:szCs w:val="24"/>
        </w:rPr>
        <w:t>-environment thro</w:t>
      </w:r>
      <w:r w:rsidR="0013711C" w:rsidRPr="001F1C45">
        <w:rPr>
          <w:rFonts w:ascii="Arial" w:hAnsi="Arial" w:cs="Arial"/>
          <w:sz w:val="24"/>
          <w:szCs w:val="24"/>
        </w:rPr>
        <w:t>ugh a</w:t>
      </w:r>
      <w:r w:rsidR="00D17C10" w:rsidRPr="001F1C45">
        <w:rPr>
          <w:rFonts w:ascii="Arial" w:hAnsi="Arial" w:cs="Arial"/>
          <w:sz w:val="24"/>
          <w:szCs w:val="24"/>
        </w:rPr>
        <w:t xml:space="preserve"> General Environment</w:t>
      </w:r>
      <w:r w:rsidR="00B4670D" w:rsidRPr="001F1C45">
        <w:rPr>
          <w:rFonts w:ascii="Arial" w:hAnsi="Arial" w:cs="Arial"/>
          <w:sz w:val="24"/>
          <w:szCs w:val="24"/>
        </w:rPr>
        <w:t xml:space="preserve">’s seven </w:t>
      </w:r>
      <w:r w:rsidR="0066258C" w:rsidRPr="001F1C45">
        <w:rPr>
          <w:rFonts w:ascii="Arial" w:hAnsi="Arial" w:cs="Arial"/>
          <w:sz w:val="24"/>
          <w:szCs w:val="24"/>
        </w:rPr>
        <w:t>dimensions</w:t>
      </w:r>
      <w:r w:rsidR="00D17C10" w:rsidRPr="001F1C45">
        <w:rPr>
          <w:rFonts w:ascii="Arial" w:hAnsi="Arial" w:cs="Arial"/>
          <w:sz w:val="24"/>
          <w:szCs w:val="24"/>
        </w:rPr>
        <w:t xml:space="preserve"> Analysis</w:t>
      </w:r>
      <w:r w:rsidR="0066258C" w:rsidRPr="001F1C45">
        <w:rPr>
          <w:rFonts w:ascii="Arial" w:hAnsi="Arial" w:cs="Arial"/>
          <w:sz w:val="24"/>
          <w:szCs w:val="24"/>
        </w:rPr>
        <w:t xml:space="preserve"> </w:t>
      </w:r>
      <w:r w:rsidR="0013711C" w:rsidRPr="001F1C45">
        <w:rPr>
          <w:rFonts w:ascii="Arial" w:hAnsi="Arial" w:cs="Arial"/>
          <w:sz w:val="24"/>
          <w:szCs w:val="24"/>
        </w:rPr>
        <w:t>and an e</w:t>
      </w:r>
      <w:r w:rsidR="002E6B75" w:rsidRPr="001F1C45">
        <w:rPr>
          <w:rFonts w:ascii="Arial" w:hAnsi="Arial" w:cs="Arial"/>
          <w:sz w:val="24"/>
          <w:szCs w:val="24"/>
        </w:rPr>
        <w:t>xamination of i</w:t>
      </w:r>
      <w:r w:rsidR="00B515EB" w:rsidRPr="001F1C45">
        <w:rPr>
          <w:rFonts w:ascii="Arial" w:hAnsi="Arial" w:cs="Arial"/>
          <w:sz w:val="24"/>
          <w:szCs w:val="24"/>
        </w:rPr>
        <w:t xml:space="preserve">ndustry attractiveness using </w:t>
      </w:r>
      <w:r w:rsidR="00B6230C" w:rsidRPr="001F1C45">
        <w:rPr>
          <w:rFonts w:ascii="Arial" w:hAnsi="Arial" w:cs="Arial"/>
          <w:sz w:val="24"/>
          <w:szCs w:val="24"/>
        </w:rPr>
        <w:t>Porter</w:t>
      </w:r>
      <w:r w:rsidR="00ED7614" w:rsidRPr="001F1C45">
        <w:rPr>
          <w:rFonts w:ascii="Arial" w:hAnsi="Arial" w:cs="Arial"/>
          <w:sz w:val="24"/>
          <w:szCs w:val="24"/>
        </w:rPr>
        <w:t>’s Five Forces fram</w:t>
      </w:r>
      <w:r w:rsidR="00012DCB" w:rsidRPr="001F1C45">
        <w:rPr>
          <w:rFonts w:ascii="Arial" w:hAnsi="Arial" w:cs="Arial"/>
          <w:sz w:val="24"/>
          <w:szCs w:val="24"/>
        </w:rPr>
        <w:t>ework</w:t>
      </w:r>
      <w:r w:rsidR="00EB33FC" w:rsidRPr="001F1C45">
        <w:rPr>
          <w:rFonts w:ascii="Arial" w:hAnsi="Arial" w:cs="Arial"/>
          <w:sz w:val="24"/>
          <w:szCs w:val="24"/>
        </w:rPr>
        <w:t xml:space="preserve"> will be use here to </w:t>
      </w:r>
      <w:r w:rsidR="00275D45" w:rsidRPr="001F1C45">
        <w:rPr>
          <w:rFonts w:ascii="Arial" w:hAnsi="Arial" w:cs="Arial"/>
          <w:sz w:val="24"/>
          <w:szCs w:val="24"/>
        </w:rPr>
        <w:t>describe the firm external environment</w:t>
      </w:r>
      <w:r w:rsidR="00D03965" w:rsidRPr="001F1C45">
        <w:rPr>
          <w:rFonts w:ascii="Arial" w:hAnsi="Arial" w:cs="Arial"/>
          <w:sz w:val="24"/>
          <w:szCs w:val="24"/>
        </w:rPr>
        <w:t>.</w:t>
      </w:r>
    </w:p>
    <w:p w14:paraId="54C31AF1" w14:textId="29932BD8" w:rsidR="00BB521D" w:rsidRPr="001F1C45" w:rsidRDefault="00BB521D" w:rsidP="001F1C45">
      <w:pPr>
        <w:spacing w:line="360" w:lineRule="auto"/>
        <w:rPr>
          <w:rFonts w:ascii="Arial" w:hAnsi="Arial" w:cs="Arial"/>
          <w:sz w:val="24"/>
          <w:szCs w:val="24"/>
        </w:rPr>
      </w:pPr>
      <w:r w:rsidRPr="001F1C45">
        <w:rPr>
          <w:rFonts w:ascii="Arial" w:hAnsi="Arial" w:cs="Arial"/>
          <w:sz w:val="24"/>
          <w:szCs w:val="24"/>
        </w:rPr>
        <w:t>The internal analysis focuses on the company’s business-level strategy, strategic positioning, value proposition, competitive advantage, dealer network structure, and value chain activities. In addition, this report evaluates the company’s existing strategy using the Suitability, Acceptability, and Feasibility (SAF) framework to determine its effectiveness in addressing current market conditions and future industry developments (Johnson and Scholes, 2010).</w:t>
      </w:r>
      <w:r w:rsidR="00637433" w:rsidRPr="001F1C45">
        <w:rPr>
          <w:rFonts w:ascii="Arial" w:hAnsi="Arial" w:cs="Arial"/>
          <w:sz w:val="24"/>
          <w:szCs w:val="24"/>
        </w:rPr>
        <w:t xml:space="preserve"> </w:t>
      </w:r>
    </w:p>
    <w:p w14:paraId="057A5FD4" w14:textId="77777777" w:rsidR="007A7482" w:rsidRPr="001F1C45" w:rsidRDefault="007A7482" w:rsidP="001F1C45">
      <w:pPr>
        <w:spacing w:line="360" w:lineRule="auto"/>
        <w:rPr>
          <w:rFonts w:ascii="Arial" w:hAnsi="Arial" w:cs="Arial"/>
          <w:sz w:val="24"/>
          <w:szCs w:val="24"/>
        </w:rPr>
      </w:pPr>
      <w:r w:rsidRPr="001F1C45">
        <w:rPr>
          <w:rFonts w:ascii="Arial" w:hAnsi="Arial" w:cs="Arial"/>
          <w:sz w:val="24"/>
          <w:szCs w:val="24"/>
        </w:rPr>
        <w:t>The analysis further considers key strategic issues affecting the material handling equipment industry, including technological innovation, warehouse automation, sustainability requirements, digital transformation, supply chain resilience, and increasing competitive pressures from both established global competitors and emerging low-cost manufacturers. Strategic recommendations are subsequently proposed to strengthen Toyota's long-term competitive advantage, profitability, and market leadership.</w:t>
      </w:r>
    </w:p>
    <w:p w14:paraId="42BB0994" w14:textId="4FD3E26C" w:rsidR="007A7482" w:rsidRPr="001F1C45" w:rsidRDefault="007A7482" w:rsidP="001F1C45">
      <w:pPr>
        <w:spacing w:line="360" w:lineRule="auto"/>
        <w:rPr>
          <w:rFonts w:ascii="Arial" w:hAnsi="Arial" w:cs="Arial"/>
          <w:sz w:val="24"/>
          <w:szCs w:val="24"/>
        </w:rPr>
      </w:pPr>
      <w:r w:rsidRPr="001F1C45">
        <w:rPr>
          <w:rFonts w:ascii="Arial" w:hAnsi="Arial" w:cs="Arial"/>
          <w:sz w:val="24"/>
          <w:szCs w:val="24"/>
        </w:rPr>
        <w:t xml:space="preserve">To maintain analytical depth and relevance, the report is limited to Toyota's forklift and material handling equipment business within the United States and does not examine the company's other business segments, </w:t>
      </w:r>
      <w:r w:rsidR="00B414C9">
        <w:rPr>
          <w:rFonts w:ascii="Arial" w:hAnsi="Arial" w:cs="Arial"/>
          <w:sz w:val="24"/>
          <w:szCs w:val="24"/>
        </w:rPr>
        <w:t>such as</w:t>
      </w:r>
      <w:r w:rsidRPr="001F1C45">
        <w:rPr>
          <w:rFonts w:ascii="Arial" w:hAnsi="Arial" w:cs="Arial"/>
          <w:sz w:val="24"/>
          <w:szCs w:val="24"/>
        </w:rPr>
        <w:t xml:space="preserve"> automotive components, textile machinery, compressors, or logistics operations in other geographical regions. This focused approach is consistent with strategic management principles, which emphasise the importance of clearly defining organisational and market boundaries when evaluating competitive strategy and performance (Hitt, Ireland and Hoskisson, 2019; David, David and David, 2017).</w:t>
      </w:r>
    </w:p>
    <w:p w14:paraId="5FE079DE" w14:textId="77777777" w:rsidR="00183401" w:rsidRPr="001F1C45" w:rsidRDefault="00183401" w:rsidP="001F1C45">
      <w:pPr>
        <w:spacing w:line="360" w:lineRule="auto"/>
        <w:rPr>
          <w:rFonts w:ascii="Arial" w:hAnsi="Arial" w:cs="Arial"/>
          <w:sz w:val="24"/>
          <w:szCs w:val="24"/>
        </w:rPr>
      </w:pPr>
    </w:p>
    <w:p w14:paraId="5297AACB" w14:textId="313E3D0B" w:rsidR="00AF490B" w:rsidRDefault="00AF490B" w:rsidP="001F1C45">
      <w:pPr>
        <w:pStyle w:val="ListParagraph"/>
        <w:numPr>
          <w:ilvl w:val="1"/>
          <w:numId w:val="1"/>
        </w:numPr>
        <w:spacing w:line="360" w:lineRule="auto"/>
        <w:rPr>
          <w:rFonts w:ascii="Arial" w:hAnsi="Arial" w:cs="Arial"/>
          <w:sz w:val="24"/>
          <w:szCs w:val="24"/>
        </w:rPr>
      </w:pPr>
      <w:r w:rsidRPr="001F1C45">
        <w:rPr>
          <w:rFonts w:ascii="Arial" w:hAnsi="Arial" w:cs="Arial"/>
          <w:sz w:val="24"/>
          <w:szCs w:val="24"/>
        </w:rPr>
        <w:lastRenderedPageBreak/>
        <w:t>Justification of Product and Market Selection</w:t>
      </w:r>
      <w:r w:rsidR="00183401" w:rsidRPr="001F1C45">
        <w:rPr>
          <w:rFonts w:ascii="Arial" w:hAnsi="Arial" w:cs="Arial"/>
          <w:sz w:val="24"/>
          <w:szCs w:val="24"/>
        </w:rPr>
        <w:t>.</w:t>
      </w:r>
    </w:p>
    <w:p w14:paraId="3EA991D2" w14:textId="77777777" w:rsidR="00F80B01" w:rsidRDefault="00F80B01" w:rsidP="00AC3355">
      <w:pPr>
        <w:spacing w:line="360" w:lineRule="auto"/>
        <w:rPr>
          <w:rFonts w:ascii="Arial" w:hAnsi="Arial" w:cs="Arial"/>
          <w:sz w:val="24"/>
          <w:szCs w:val="24"/>
        </w:rPr>
      </w:pPr>
    </w:p>
    <w:p w14:paraId="57285A04" w14:textId="37F149D0" w:rsidR="00AC3355" w:rsidRPr="00AC3355" w:rsidRDefault="00AC3355" w:rsidP="00AC3355">
      <w:pPr>
        <w:spacing w:line="360" w:lineRule="auto"/>
        <w:rPr>
          <w:rFonts w:ascii="Arial" w:hAnsi="Arial" w:cs="Arial"/>
          <w:sz w:val="24"/>
          <w:szCs w:val="24"/>
        </w:rPr>
      </w:pPr>
      <w:r w:rsidRPr="00AC3355">
        <w:rPr>
          <w:rFonts w:ascii="Arial" w:hAnsi="Arial" w:cs="Arial"/>
          <w:sz w:val="24"/>
          <w:szCs w:val="24"/>
        </w:rPr>
        <w:t>Although Toyota Industries Corporation operates across multiple business segments and international markets, this report focuses on its Material Handling Equipment (MHE) division, specifically Toyota forklifts in the United States market. This focus is justified because the MHE division represents the company’s largest business segment and a major contributor to revenue and profitability. Through its portfolio of forklifts, warehouse equipment, logistics solutions, and material handling technologies, the division has established a strong competitive position and serves as a key source of long-term value creation (Toyota Industries Corporation, 2026).</w:t>
      </w:r>
    </w:p>
    <w:p w14:paraId="42123F25" w14:textId="77777777" w:rsidR="00AC3355" w:rsidRPr="00AC3355" w:rsidRDefault="00AC3355" w:rsidP="00AC3355">
      <w:pPr>
        <w:spacing w:line="360" w:lineRule="auto"/>
        <w:rPr>
          <w:rFonts w:ascii="Arial" w:hAnsi="Arial" w:cs="Arial"/>
          <w:sz w:val="24"/>
          <w:szCs w:val="24"/>
        </w:rPr>
      </w:pPr>
      <w:r w:rsidRPr="00AC3355">
        <w:rPr>
          <w:rFonts w:ascii="Arial" w:hAnsi="Arial" w:cs="Arial"/>
          <w:sz w:val="24"/>
          <w:szCs w:val="24"/>
        </w:rPr>
        <w:t>The United States is one of the world’s largest and most competitive material handling equipment markets. Continued growth in e-commerce, warehousing, logistics operations, and supply chain modernisation has increased demand for advanced material handling solutions. Hitt, Ireland and Hoskisson (2019) argue that strategic analysis should focus on markets where competitive pressures are greatest and organisational capabilities are tested against strong rivals. Within this environment, Toyota competes with major global firms including KION Group, Jungheinrich, Mitsubishi Logisnext, and Hyster-Yale.</w:t>
      </w:r>
    </w:p>
    <w:p w14:paraId="510D334D" w14:textId="77777777" w:rsidR="00AC3355" w:rsidRPr="00AC3355" w:rsidRDefault="00AC3355" w:rsidP="00AC3355">
      <w:pPr>
        <w:spacing w:line="360" w:lineRule="auto"/>
        <w:rPr>
          <w:rFonts w:ascii="Arial" w:hAnsi="Arial" w:cs="Arial"/>
          <w:sz w:val="24"/>
          <w:szCs w:val="24"/>
        </w:rPr>
      </w:pPr>
      <w:r w:rsidRPr="00AC3355">
        <w:rPr>
          <w:rFonts w:ascii="Arial" w:hAnsi="Arial" w:cs="Arial"/>
          <w:sz w:val="24"/>
          <w:szCs w:val="24"/>
        </w:rPr>
        <w:t>Furthermore, the industry is experiencing rapid transformation through automation, digitalisation, artificial intelligence, sustainability initiatives, and the growing adoption of electric material handling equipment. These trends create both opportunities and challenges for Toyota Industries and provide an appropriate context for assessing its strategic position and future prospects (David, David and David, 2017).</w:t>
      </w:r>
    </w:p>
    <w:p w14:paraId="0275E80B" w14:textId="77777777" w:rsidR="00AC3355" w:rsidRPr="00AC3355" w:rsidRDefault="00AC3355" w:rsidP="00AC3355">
      <w:pPr>
        <w:spacing w:line="360" w:lineRule="auto"/>
        <w:rPr>
          <w:rFonts w:ascii="Arial" w:hAnsi="Arial" w:cs="Arial"/>
          <w:sz w:val="24"/>
          <w:szCs w:val="24"/>
        </w:rPr>
      </w:pPr>
      <w:r w:rsidRPr="00AC3355">
        <w:rPr>
          <w:rFonts w:ascii="Arial" w:hAnsi="Arial" w:cs="Arial"/>
          <w:sz w:val="24"/>
          <w:szCs w:val="24"/>
        </w:rPr>
        <w:t>Focusing on a single product category within one geographical market enables a more detailed and meaningful strategic evaluation. Johnson, Scholes and Whittington (2010) suggest that effective strategic analysis requires clearly defined boundaries to examine industry dynamics and competitive positioning in depth. Therefore, Toyota forklifts in the United States provide a strategically significant context for evaluating Toyota Industries Corporation’s competitive advantage and future strategic direction.</w:t>
      </w:r>
    </w:p>
    <w:p w14:paraId="37DC34F2" w14:textId="4E8ED7AA" w:rsidR="007A7482" w:rsidRPr="001F1C45" w:rsidRDefault="00475F25" w:rsidP="001F1C45">
      <w:pPr>
        <w:spacing w:line="360" w:lineRule="auto"/>
        <w:rPr>
          <w:rFonts w:ascii="Arial" w:hAnsi="Arial" w:cs="Arial"/>
          <w:sz w:val="24"/>
          <w:szCs w:val="24"/>
        </w:rPr>
      </w:pPr>
      <w:r>
        <w:rPr>
          <w:rFonts w:ascii="Arial" w:hAnsi="Arial" w:cs="Arial"/>
          <w:sz w:val="24"/>
          <w:szCs w:val="24"/>
        </w:rPr>
        <w:t xml:space="preserve">  </w:t>
      </w:r>
    </w:p>
    <w:p w14:paraId="0D6002EA" w14:textId="658FE1DB" w:rsidR="00D97D93" w:rsidRPr="001F1C45" w:rsidRDefault="00D97D93" w:rsidP="001F1C45">
      <w:pPr>
        <w:spacing w:line="360" w:lineRule="auto"/>
        <w:rPr>
          <w:rFonts w:ascii="Arial" w:hAnsi="Arial" w:cs="Arial"/>
          <w:sz w:val="24"/>
          <w:szCs w:val="24"/>
        </w:rPr>
      </w:pPr>
      <w:r w:rsidRPr="001F1C45">
        <w:rPr>
          <w:rFonts w:ascii="Arial" w:hAnsi="Arial" w:cs="Arial"/>
          <w:sz w:val="24"/>
          <w:szCs w:val="24"/>
        </w:rPr>
        <w:lastRenderedPageBreak/>
        <w:t>CHAPTER 2 TOYOTA INDUSTRIES CORPORATION OVERVIEW</w:t>
      </w:r>
      <w:r w:rsidR="0068339D" w:rsidRPr="001F1C45">
        <w:rPr>
          <w:rFonts w:ascii="Arial" w:hAnsi="Arial" w:cs="Arial"/>
          <w:sz w:val="24"/>
          <w:szCs w:val="24"/>
        </w:rPr>
        <w:t>.</w:t>
      </w:r>
    </w:p>
    <w:p w14:paraId="20AC88D6" w14:textId="77777777" w:rsidR="00535C3F" w:rsidRPr="001F1C45" w:rsidRDefault="00535C3F" w:rsidP="001F1C45">
      <w:pPr>
        <w:spacing w:line="360" w:lineRule="auto"/>
        <w:rPr>
          <w:rFonts w:ascii="Arial" w:hAnsi="Arial" w:cs="Arial"/>
          <w:sz w:val="24"/>
          <w:szCs w:val="24"/>
        </w:rPr>
      </w:pPr>
    </w:p>
    <w:p w14:paraId="24DC0FAE" w14:textId="03E1E940" w:rsidR="002C23C8" w:rsidRPr="001F1C45" w:rsidRDefault="00535C3F" w:rsidP="001F1C45">
      <w:pPr>
        <w:spacing w:line="360" w:lineRule="auto"/>
        <w:rPr>
          <w:rFonts w:ascii="Arial" w:hAnsi="Arial" w:cs="Arial"/>
          <w:sz w:val="24"/>
          <w:szCs w:val="24"/>
        </w:rPr>
      </w:pPr>
      <w:r w:rsidRPr="001F1C45">
        <w:rPr>
          <w:rFonts w:ascii="Arial" w:hAnsi="Arial" w:cs="Arial"/>
          <w:sz w:val="24"/>
          <w:szCs w:val="24"/>
        </w:rPr>
        <w:t>This section is just about to present an overview of the firm’s market tha</w:t>
      </w:r>
      <w:r w:rsidR="00B75B22" w:rsidRPr="001F1C45">
        <w:rPr>
          <w:rFonts w:ascii="Arial" w:hAnsi="Arial" w:cs="Arial"/>
          <w:sz w:val="24"/>
          <w:szCs w:val="24"/>
        </w:rPr>
        <w:t>t offering a clear</w:t>
      </w:r>
      <w:r w:rsidR="00FE1665" w:rsidRPr="001F1C45">
        <w:rPr>
          <w:rFonts w:ascii="Arial" w:hAnsi="Arial" w:cs="Arial"/>
          <w:sz w:val="24"/>
          <w:szCs w:val="24"/>
        </w:rPr>
        <w:t xml:space="preserve"> approach that </w:t>
      </w:r>
      <w:r w:rsidR="00EE3B99" w:rsidRPr="001F1C45">
        <w:rPr>
          <w:rFonts w:ascii="Arial" w:hAnsi="Arial" w:cs="Arial"/>
          <w:sz w:val="24"/>
          <w:szCs w:val="24"/>
        </w:rPr>
        <w:t>present the firm to</w:t>
      </w:r>
      <w:r w:rsidR="00E9451B" w:rsidRPr="001F1C45">
        <w:rPr>
          <w:rFonts w:ascii="Arial" w:hAnsi="Arial" w:cs="Arial"/>
          <w:sz w:val="24"/>
          <w:szCs w:val="24"/>
        </w:rPr>
        <w:t xml:space="preserve"> understand its current position in the market.</w:t>
      </w:r>
    </w:p>
    <w:p w14:paraId="4C3D3547" w14:textId="77777777" w:rsidR="008D3A07" w:rsidRPr="001F1C45" w:rsidRDefault="008D3A07" w:rsidP="001F1C45">
      <w:pPr>
        <w:spacing w:line="360" w:lineRule="auto"/>
        <w:rPr>
          <w:rFonts w:ascii="Arial" w:hAnsi="Arial" w:cs="Arial"/>
          <w:sz w:val="24"/>
          <w:szCs w:val="24"/>
        </w:rPr>
      </w:pPr>
    </w:p>
    <w:p w14:paraId="08456930" w14:textId="18CBD990" w:rsidR="008D3A07" w:rsidRPr="001F1C45" w:rsidRDefault="00D97D93" w:rsidP="001F1C45">
      <w:pPr>
        <w:spacing w:line="360" w:lineRule="auto"/>
        <w:rPr>
          <w:rFonts w:ascii="Arial" w:hAnsi="Arial" w:cs="Arial"/>
          <w:sz w:val="24"/>
          <w:szCs w:val="24"/>
        </w:rPr>
      </w:pPr>
      <w:r w:rsidRPr="001F1C45">
        <w:rPr>
          <w:rFonts w:ascii="Arial" w:hAnsi="Arial" w:cs="Arial"/>
          <w:sz w:val="24"/>
          <w:szCs w:val="24"/>
        </w:rPr>
        <w:t>2.1 Corporation Profile</w:t>
      </w:r>
      <w:r w:rsidR="006A7554" w:rsidRPr="001F1C45">
        <w:rPr>
          <w:rFonts w:ascii="Arial" w:hAnsi="Arial" w:cs="Arial"/>
          <w:sz w:val="24"/>
          <w:szCs w:val="24"/>
        </w:rPr>
        <w:t>.</w:t>
      </w:r>
    </w:p>
    <w:p w14:paraId="6F0E9927" w14:textId="77777777" w:rsidR="002E3255" w:rsidRPr="001F1C45" w:rsidRDefault="002E3255" w:rsidP="001F1C45">
      <w:pPr>
        <w:spacing w:line="360" w:lineRule="auto"/>
        <w:rPr>
          <w:rFonts w:ascii="Arial" w:hAnsi="Arial" w:cs="Arial"/>
          <w:sz w:val="24"/>
          <w:szCs w:val="24"/>
        </w:rPr>
      </w:pPr>
    </w:p>
    <w:p w14:paraId="2587F3A6" w14:textId="3CBB04D0" w:rsidR="00F26D7A" w:rsidRPr="001F1C45" w:rsidRDefault="00BE5D50" w:rsidP="001F1C45">
      <w:pPr>
        <w:spacing w:line="360" w:lineRule="auto"/>
        <w:rPr>
          <w:rFonts w:ascii="Arial" w:hAnsi="Arial" w:cs="Arial"/>
          <w:sz w:val="24"/>
          <w:szCs w:val="24"/>
        </w:rPr>
      </w:pPr>
      <w:r w:rsidRPr="001F1C45">
        <w:rPr>
          <w:rFonts w:ascii="Arial" w:hAnsi="Arial" w:cs="Arial"/>
          <w:sz w:val="24"/>
          <w:szCs w:val="24"/>
        </w:rPr>
        <w:t>Toyota Industries Corporation</w:t>
      </w:r>
      <w:r w:rsidR="00B835CF" w:rsidRPr="001F1C45">
        <w:rPr>
          <w:rFonts w:ascii="Arial" w:hAnsi="Arial" w:cs="Arial"/>
          <w:sz w:val="24"/>
          <w:szCs w:val="24"/>
        </w:rPr>
        <w:t xml:space="preserve"> (TICO) is a multinational manufacturing company headquartered in Kariya, Aichi Prefecture, Japan. Founded in 1926 by Sakichi</w:t>
      </w:r>
      <w:r w:rsidRPr="001F1C45">
        <w:rPr>
          <w:rFonts w:ascii="Arial" w:hAnsi="Arial" w:cs="Arial"/>
          <w:sz w:val="24"/>
          <w:szCs w:val="24"/>
        </w:rPr>
        <w:t xml:space="preserve"> </w:t>
      </w:r>
      <w:r w:rsidR="008B0F3F" w:rsidRPr="001F1C45">
        <w:rPr>
          <w:rFonts w:ascii="Arial" w:hAnsi="Arial" w:cs="Arial"/>
          <w:sz w:val="24"/>
          <w:szCs w:val="24"/>
        </w:rPr>
        <w:t>Toyo</w:t>
      </w:r>
      <w:r w:rsidR="00980B5E" w:rsidRPr="001F1C45">
        <w:rPr>
          <w:rFonts w:ascii="Arial" w:hAnsi="Arial" w:cs="Arial"/>
          <w:sz w:val="24"/>
          <w:szCs w:val="24"/>
        </w:rPr>
        <w:t>t</w:t>
      </w:r>
      <w:r w:rsidR="008B0F3F" w:rsidRPr="001F1C45">
        <w:rPr>
          <w:rFonts w:ascii="Arial" w:hAnsi="Arial" w:cs="Arial"/>
          <w:sz w:val="24"/>
          <w:szCs w:val="24"/>
        </w:rPr>
        <w:t>a</w:t>
      </w:r>
      <w:r w:rsidR="003D36CD" w:rsidRPr="001F1C45">
        <w:rPr>
          <w:rFonts w:ascii="Arial" w:hAnsi="Arial" w:cs="Arial"/>
          <w:sz w:val="24"/>
          <w:szCs w:val="24"/>
        </w:rPr>
        <w:t xml:space="preserve"> </w:t>
      </w:r>
      <w:r w:rsidR="00BF63CA" w:rsidRPr="001F1C45">
        <w:rPr>
          <w:rFonts w:ascii="Arial" w:hAnsi="Arial" w:cs="Arial"/>
          <w:sz w:val="24"/>
          <w:szCs w:val="24"/>
        </w:rPr>
        <w:t xml:space="preserve">as </w:t>
      </w:r>
      <w:r w:rsidR="00FB2BBF" w:rsidRPr="001F1C45">
        <w:rPr>
          <w:rFonts w:ascii="Arial" w:hAnsi="Arial" w:cs="Arial"/>
          <w:sz w:val="24"/>
          <w:szCs w:val="24"/>
        </w:rPr>
        <w:t>Toyota</w:t>
      </w:r>
      <w:r w:rsidR="00A46E1C" w:rsidRPr="001F1C45">
        <w:rPr>
          <w:rFonts w:ascii="Arial" w:hAnsi="Arial" w:cs="Arial"/>
          <w:sz w:val="24"/>
          <w:szCs w:val="24"/>
        </w:rPr>
        <w:t xml:space="preserve"> Au</w:t>
      </w:r>
      <w:r w:rsidR="00D23162" w:rsidRPr="001F1C45">
        <w:rPr>
          <w:rFonts w:ascii="Arial" w:hAnsi="Arial" w:cs="Arial"/>
          <w:sz w:val="24"/>
          <w:szCs w:val="24"/>
        </w:rPr>
        <w:t>to</w:t>
      </w:r>
      <w:r w:rsidR="000535A6" w:rsidRPr="001F1C45">
        <w:rPr>
          <w:rFonts w:ascii="Arial" w:hAnsi="Arial" w:cs="Arial"/>
          <w:sz w:val="24"/>
          <w:szCs w:val="24"/>
        </w:rPr>
        <w:t>ma</w:t>
      </w:r>
      <w:r w:rsidR="005A2C6C" w:rsidRPr="001F1C45">
        <w:rPr>
          <w:rFonts w:ascii="Arial" w:hAnsi="Arial" w:cs="Arial"/>
          <w:sz w:val="24"/>
          <w:szCs w:val="24"/>
        </w:rPr>
        <w:t>tic Loom</w:t>
      </w:r>
      <w:r w:rsidR="0085775C" w:rsidRPr="001F1C45">
        <w:rPr>
          <w:rFonts w:ascii="Arial" w:hAnsi="Arial" w:cs="Arial"/>
          <w:sz w:val="24"/>
          <w:szCs w:val="24"/>
        </w:rPr>
        <w:t xml:space="preserve"> W</w:t>
      </w:r>
      <w:r w:rsidR="00FE3439" w:rsidRPr="001F1C45">
        <w:rPr>
          <w:rFonts w:ascii="Arial" w:hAnsi="Arial" w:cs="Arial"/>
          <w:sz w:val="24"/>
          <w:szCs w:val="24"/>
        </w:rPr>
        <w:t>ork</w:t>
      </w:r>
      <w:r w:rsidR="002263D5" w:rsidRPr="001F1C45">
        <w:rPr>
          <w:rFonts w:ascii="Arial" w:hAnsi="Arial" w:cs="Arial"/>
          <w:sz w:val="24"/>
          <w:szCs w:val="24"/>
        </w:rPr>
        <w:t>s</w:t>
      </w:r>
      <w:r w:rsidR="00C7339E" w:rsidRPr="001F1C45">
        <w:rPr>
          <w:rFonts w:ascii="Arial" w:hAnsi="Arial" w:cs="Arial"/>
          <w:sz w:val="24"/>
          <w:szCs w:val="24"/>
        </w:rPr>
        <w:t>. The company</w:t>
      </w:r>
      <w:r w:rsidR="002E3E27" w:rsidRPr="001F1C45">
        <w:rPr>
          <w:rFonts w:ascii="Arial" w:hAnsi="Arial" w:cs="Arial"/>
          <w:sz w:val="24"/>
          <w:szCs w:val="24"/>
        </w:rPr>
        <w:t xml:space="preserve"> originally</w:t>
      </w:r>
      <w:r w:rsidR="00B8193A" w:rsidRPr="001F1C45">
        <w:rPr>
          <w:rFonts w:ascii="Arial" w:hAnsi="Arial" w:cs="Arial"/>
          <w:sz w:val="24"/>
          <w:szCs w:val="24"/>
        </w:rPr>
        <w:t xml:space="preserve"> sp</w:t>
      </w:r>
      <w:r w:rsidR="00D43B2A" w:rsidRPr="001F1C45">
        <w:rPr>
          <w:rFonts w:ascii="Arial" w:hAnsi="Arial" w:cs="Arial"/>
          <w:sz w:val="24"/>
          <w:szCs w:val="24"/>
        </w:rPr>
        <w:t>ecialized in</w:t>
      </w:r>
      <w:r w:rsidR="007F2E1F" w:rsidRPr="001F1C45">
        <w:rPr>
          <w:rFonts w:ascii="Arial" w:hAnsi="Arial" w:cs="Arial"/>
          <w:sz w:val="24"/>
          <w:szCs w:val="24"/>
        </w:rPr>
        <w:t xml:space="preserve"> </w:t>
      </w:r>
      <w:r w:rsidR="008D49A9" w:rsidRPr="001F1C45">
        <w:rPr>
          <w:rFonts w:ascii="Arial" w:hAnsi="Arial" w:cs="Arial"/>
          <w:sz w:val="24"/>
          <w:szCs w:val="24"/>
        </w:rPr>
        <w:t>te</w:t>
      </w:r>
      <w:r w:rsidR="009659E2" w:rsidRPr="001F1C45">
        <w:rPr>
          <w:rFonts w:ascii="Arial" w:hAnsi="Arial" w:cs="Arial"/>
          <w:sz w:val="24"/>
          <w:szCs w:val="24"/>
        </w:rPr>
        <w:t>xtil</w:t>
      </w:r>
      <w:r w:rsidR="00177386" w:rsidRPr="001F1C45">
        <w:rPr>
          <w:rFonts w:ascii="Arial" w:hAnsi="Arial" w:cs="Arial"/>
          <w:sz w:val="24"/>
          <w:szCs w:val="24"/>
        </w:rPr>
        <w:t>e</w:t>
      </w:r>
      <w:r w:rsidR="00D115D5" w:rsidRPr="001F1C45">
        <w:rPr>
          <w:rFonts w:ascii="Arial" w:hAnsi="Arial" w:cs="Arial"/>
          <w:sz w:val="24"/>
          <w:szCs w:val="24"/>
        </w:rPr>
        <w:t xml:space="preserve"> m</w:t>
      </w:r>
      <w:r w:rsidR="00833D9E" w:rsidRPr="001F1C45">
        <w:rPr>
          <w:rFonts w:ascii="Arial" w:hAnsi="Arial" w:cs="Arial"/>
          <w:sz w:val="24"/>
          <w:szCs w:val="24"/>
        </w:rPr>
        <w:t>ac</w:t>
      </w:r>
      <w:r w:rsidR="009A2343" w:rsidRPr="001F1C45">
        <w:rPr>
          <w:rFonts w:ascii="Arial" w:hAnsi="Arial" w:cs="Arial"/>
          <w:sz w:val="24"/>
          <w:szCs w:val="24"/>
        </w:rPr>
        <w:t>hinery</w:t>
      </w:r>
      <w:r w:rsidR="003C49B0" w:rsidRPr="001F1C45">
        <w:rPr>
          <w:rFonts w:ascii="Arial" w:hAnsi="Arial" w:cs="Arial"/>
          <w:sz w:val="24"/>
          <w:szCs w:val="24"/>
        </w:rPr>
        <w:t xml:space="preserve"> before </w:t>
      </w:r>
      <w:r w:rsidR="00143420" w:rsidRPr="001F1C45">
        <w:rPr>
          <w:rFonts w:ascii="Arial" w:hAnsi="Arial" w:cs="Arial"/>
          <w:sz w:val="24"/>
          <w:szCs w:val="24"/>
        </w:rPr>
        <w:t>d</w:t>
      </w:r>
      <w:r w:rsidR="00747E5F" w:rsidRPr="001F1C45">
        <w:rPr>
          <w:rFonts w:ascii="Arial" w:hAnsi="Arial" w:cs="Arial"/>
          <w:sz w:val="24"/>
          <w:szCs w:val="24"/>
        </w:rPr>
        <w:t>ive</w:t>
      </w:r>
      <w:r w:rsidR="00A82444" w:rsidRPr="001F1C45">
        <w:rPr>
          <w:rFonts w:ascii="Arial" w:hAnsi="Arial" w:cs="Arial"/>
          <w:sz w:val="24"/>
          <w:szCs w:val="24"/>
        </w:rPr>
        <w:t xml:space="preserve">rsifying into </w:t>
      </w:r>
      <w:r w:rsidR="00FC0160" w:rsidRPr="001F1C45">
        <w:rPr>
          <w:rFonts w:ascii="Arial" w:hAnsi="Arial" w:cs="Arial"/>
          <w:sz w:val="24"/>
          <w:szCs w:val="24"/>
        </w:rPr>
        <w:t>automo</w:t>
      </w:r>
      <w:r w:rsidR="00D336DC" w:rsidRPr="001F1C45">
        <w:rPr>
          <w:rFonts w:ascii="Arial" w:hAnsi="Arial" w:cs="Arial"/>
          <w:sz w:val="24"/>
          <w:szCs w:val="24"/>
        </w:rPr>
        <w:t>bile</w:t>
      </w:r>
      <w:r w:rsidR="004344B5" w:rsidRPr="001F1C45">
        <w:rPr>
          <w:rFonts w:ascii="Arial" w:hAnsi="Arial" w:cs="Arial"/>
          <w:sz w:val="24"/>
          <w:szCs w:val="24"/>
        </w:rPr>
        <w:t>, mat</w:t>
      </w:r>
      <w:r w:rsidR="00EE66F8" w:rsidRPr="001F1C45">
        <w:rPr>
          <w:rFonts w:ascii="Arial" w:hAnsi="Arial" w:cs="Arial"/>
          <w:sz w:val="24"/>
          <w:szCs w:val="24"/>
        </w:rPr>
        <w:t>erial</w:t>
      </w:r>
      <w:r w:rsidR="000B2D2B" w:rsidRPr="001F1C45">
        <w:rPr>
          <w:rFonts w:ascii="Arial" w:hAnsi="Arial" w:cs="Arial"/>
          <w:sz w:val="24"/>
          <w:szCs w:val="24"/>
        </w:rPr>
        <w:t xml:space="preserve"> handling</w:t>
      </w:r>
      <w:r w:rsidR="00DB777B" w:rsidRPr="001F1C45">
        <w:rPr>
          <w:rFonts w:ascii="Arial" w:hAnsi="Arial" w:cs="Arial"/>
          <w:sz w:val="24"/>
          <w:szCs w:val="24"/>
        </w:rPr>
        <w:t xml:space="preserve"> equipment</w:t>
      </w:r>
      <w:r w:rsidR="00EB0600" w:rsidRPr="001F1C45">
        <w:rPr>
          <w:rFonts w:ascii="Arial" w:hAnsi="Arial" w:cs="Arial"/>
          <w:sz w:val="24"/>
          <w:szCs w:val="24"/>
        </w:rPr>
        <w:t xml:space="preserve">, </w:t>
      </w:r>
      <w:r w:rsidR="00B56891" w:rsidRPr="001F1C45">
        <w:rPr>
          <w:rFonts w:ascii="Arial" w:hAnsi="Arial" w:cs="Arial"/>
          <w:sz w:val="24"/>
          <w:szCs w:val="24"/>
        </w:rPr>
        <w:t xml:space="preserve">automotive </w:t>
      </w:r>
      <w:r w:rsidR="006323E1" w:rsidRPr="001F1C45">
        <w:rPr>
          <w:rFonts w:ascii="Arial" w:hAnsi="Arial" w:cs="Arial"/>
          <w:sz w:val="24"/>
          <w:szCs w:val="24"/>
        </w:rPr>
        <w:t>co</w:t>
      </w:r>
      <w:r w:rsidR="002610A2" w:rsidRPr="001F1C45">
        <w:rPr>
          <w:rFonts w:ascii="Arial" w:hAnsi="Arial" w:cs="Arial"/>
          <w:sz w:val="24"/>
          <w:szCs w:val="24"/>
        </w:rPr>
        <w:t>mpon</w:t>
      </w:r>
      <w:r w:rsidR="00C61FAF" w:rsidRPr="001F1C45">
        <w:rPr>
          <w:rFonts w:ascii="Arial" w:hAnsi="Arial" w:cs="Arial"/>
          <w:sz w:val="24"/>
          <w:szCs w:val="24"/>
        </w:rPr>
        <w:t>ents</w:t>
      </w:r>
      <w:r w:rsidR="007C5C46" w:rsidRPr="001F1C45">
        <w:rPr>
          <w:rFonts w:ascii="Arial" w:hAnsi="Arial" w:cs="Arial"/>
          <w:sz w:val="24"/>
          <w:szCs w:val="24"/>
        </w:rPr>
        <w:t>,</w:t>
      </w:r>
      <w:r w:rsidR="008A25E3" w:rsidRPr="001F1C45">
        <w:rPr>
          <w:rFonts w:ascii="Arial" w:hAnsi="Arial" w:cs="Arial"/>
          <w:sz w:val="24"/>
          <w:szCs w:val="24"/>
        </w:rPr>
        <w:t xml:space="preserve"> lo</w:t>
      </w:r>
      <w:r w:rsidR="00F71B85" w:rsidRPr="001F1C45">
        <w:rPr>
          <w:rFonts w:ascii="Arial" w:hAnsi="Arial" w:cs="Arial"/>
          <w:sz w:val="24"/>
          <w:szCs w:val="24"/>
        </w:rPr>
        <w:t>gistics</w:t>
      </w:r>
      <w:r w:rsidR="00A06979" w:rsidRPr="001F1C45">
        <w:rPr>
          <w:rFonts w:ascii="Arial" w:hAnsi="Arial" w:cs="Arial"/>
          <w:sz w:val="24"/>
          <w:szCs w:val="24"/>
        </w:rPr>
        <w:t xml:space="preserve"> solutions</w:t>
      </w:r>
      <w:r w:rsidR="00113F89" w:rsidRPr="001F1C45">
        <w:rPr>
          <w:rFonts w:ascii="Arial" w:hAnsi="Arial" w:cs="Arial"/>
          <w:sz w:val="24"/>
          <w:szCs w:val="24"/>
        </w:rPr>
        <w:t xml:space="preserve">, and </w:t>
      </w:r>
      <w:r w:rsidR="00760C4A" w:rsidRPr="001F1C45">
        <w:rPr>
          <w:rFonts w:ascii="Arial" w:hAnsi="Arial" w:cs="Arial"/>
          <w:sz w:val="24"/>
          <w:szCs w:val="24"/>
        </w:rPr>
        <w:t>ind</w:t>
      </w:r>
      <w:r w:rsidR="00833BFC" w:rsidRPr="001F1C45">
        <w:rPr>
          <w:rFonts w:ascii="Arial" w:hAnsi="Arial" w:cs="Arial"/>
          <w:sz w:val="24"/>
          <w:szCs w:val="24"/>
        </w:rPr>
        <w:t>ustrial</w:t>
      </w:r>
      <w:r w:rsidR="005E1312" w:rsidRPr="001F1C45">
        <w:rPr>
          <w:rFonts w:ascii="Arial" w:hAnsi="Arial" w:cs="Arial"/>
          <w:sz w:val="24"/>
          <w:szCs w:val="24"/>
        </w:rPr>
        <w:t xml:space="preserve"> technology</w:t>
      </w:r>
      <w:r w:rsidR="00DB7F01" w:rsidRPr="001F1C45">
        <w:rPr>
          <w:rFonts w:ascii="Arial" w:hAnsi="Arial" w:cs="Arial"/>
          <w:sz w:val="24"/>
          <w:szCs w:val="24"/>
        </w:rPr>
        <w:t xml:space="preserve"> (Toyota Industries Corporation, 202</w:t>
      </w:r>
      <w:r w:rsidR="0043300C" w:rsidRPr="001F1C45">
        <w:rPr>
          <w:rFonts w:ascii="Arial" w:hAnsi="Arial" w:cs="Arial"/>
          <w:sz w:val="24"/>
          <w:szCs w:val="24"/>
        </w:rPr>
        <w:t>3</w:t>
      </w:r>
      <w:r w:rsidR="00280005" w:rsidRPr="001F1C45">
        <w:rPr>
          <w:rFonts w:ascii="Arial" w:hAnsi="Arial" w:cs="Arial"/>
          <w:sz w:val="24"/>
          <w:szCs w:val="24"/>
        </w:rPr>
        <w:t xml:space="preserve">; </w:t>
      </w:r>
      <w:r w:rsidR="005A48F7" w:rsidRPr="001F1C45">
        <w:rPr>
          <w:rFonts w:ascii="Arial" w:hAnsi="Arial" w:cs="Arial"/>
          <w:sz w:val="24"/>
          <w:szCs w:val="24"/>
        </w:rPr>
        <w:t>Toyota Industries Corporation, 2026</w:t>
      </w:r>
      <w:r w:rsidR="00A02085" w:rsidRPr="001F1C45">
        <w:rPr>
          <w:rFonts w:ascii="Arial" w:hAnsi="Arial" w:cs="Arial"/>
          <w:sz w:val="24"/>
          <w:szCs w:val="24"/>
        </w:rPr>
        <w:t>)</w:t>
      </w:r>
      <w:r w:rsidR="003437F7" w:rsidRPr="001F1C45">
        <w:rPr>
          <w:rFonts w:ascii="Arial" w:hAnsi="Arial" w:cs="Arial"/>
          <w:sz w:val="24"/>
          <w:szCs w:val="24"/>
        </w:rPr>
        <w:t>.</w:t>
      </w:r>
      <w:r w:rsidR="005F0FAB" w:rsidRPr="001F1C45">
        <w:rPr>
          <w:rFonts w:ascii="Arial" w:hAnsi="Arial" w:cs="Arial"/>
          <w:sz w:val="24"/>
          <w:szCs w:val="24"/>
        </w:rPr>
        <w:t xml:space="preserve"> </w:t>
      </w:r>
      <w:r w:rsidR="00F26D7A" w:rsidRPr="001F1C45">
        <w:rPr>
          <w:rFonts w:ascii="Arial" w:hAnsi="Arial" w:cs="Arial"/>
          <w:sz w:val="24"/>
          <w:szCs w:val="24"/>
        </w:rPr>
        <w:t>Today, Toyota Industries operates globally and is recognised as a core member of the Toyota Group, with operations spanning Asia, Europe, North America, and other international markets.</w:t>
      </w:r>
    </w:p>
    <w:p w14:paraId="3386EF6C" w14:textId="77777777" w:rsidR="007907CA" w:rsidRDefault="00F26D7A" w:rsidP="001F1C45">
      <w:pPr>
        <w:spacing w:line="360" w:lineRule="auto"/>
        <w:rPr>
          <w:rFonts w:ascii="Arial" w:hAnsi="Arial" w:cs="Arial"/>
          <w:sz w:val="24"/>
          <w:szCs w:val="24"/>
        </w:rPr>
      </w:pPr>
      <w:r w:rsidRPr="001F1C45">
        <w:rPr>
          <w:rFonts w:ascii="Arial" w:hAnsi="Arial" w:cs="Arial"/>
          <w:sz w:val="24"/>
          <w:szCs w:val="24"/>
        </w:rPr>
        <w:t>The company conducts business through three principal segments: Materials Handling Equipment, Automobile, and Textile Machinery. Among these, the Materials Handling Equipment division, which includes Toyota forklifts</w:t>
      </w:r>
      <w:r w:rsidR="00565DEA" w:rsidRPr="001F1C45">
        <w:rPr>
          <w:rFonts w:ascii="Arial" w:hAnsi="Arial" w:cs="Arial"/>
          <w:sz w:val="24"/>
          <w:szCs w:val="24"/>
        </w:rPr>
        <w:t xml:space="preserve"> </w:t>
      </w:r>
      <w:r w:rsidR="00BA7B21" w:rsidRPr="001F1C45">
        <w:rPr>
          <w:rFonts w:ascii="Arial" w:hAnsi="Arial" w:cs="Arial"/>
          <w:sz w:val="24"/>
          <w:szCs w:val="24"/>
        </w:rPr>
        <w:t>(matter</w:t>
      </w:r>
      <w:r w:rsidR="00F22534" w:rsidRPr="001F1C45">
        <w:rPr>
          <w:rFonts w:ascii="Arial" w:hAnsi="Arial" w:cs="Arial"/>
          <w:sz w:val="24"/>
          <w:szCs w:val="24"/>
        </w:rPr>
        <w:t xml:space="preserve"> </w:t>
      </w:r>
    </w:p>
    <w:p w14:paraId="284AAA83" w14:textId="77777777" w:rsidR="007B32D0" w:rsidRDefault="007B32D0" w:rsidP="001F1C45">
      <w:pPr>
        <w:spacing w:line="360" w:lineRule="auto"/>
        <w:rPr>
          <w:rFonts w:ascii="Arial" w:hAnsi="Arial" w:cs="Arial"/>
          <w:sz w:val="24"/>
          <w:szCs w:val="24"/>
        </w:rPr>
      </w:pPr>
    </w:p>
    <w:p w14:paraId="6B9ADFA6" w14:textId="11669ABB" w:rsidR="00F26D7A" w:rsidRPr="001F1C45" w:rsidRDefault="00F22534" w:rsidP="001F1C45">
      <w:pPr>
        <w:spacing w:line="360" w:lineRule="auto"/>
        <w:rPr>
          <w:rFonts w:ascii="Arial" w:hAnsi="Arial" w:cs="Arial"/>
          <w:sz w:val="24"/>
          <w:szCs w:val="24"/>
        </w:rPr>
      </w:pPr>
      <w:r w:rsidRPr="001F1C45">
        <w:rPr>
          <w:rFonts w:ascii="Arial" w:hAnsi="Arial" w:cs="Arial"/>
          <w:sz w:val="24"/>
          <w:szCs w:val="24"/>
        </w:rPr>
        <w:t>in this study)</w:t>
      </w:r>
      <w:r w:rsidR="00F26D7A" w:rsidRPr="001F1C45">
        <w:rPr>
          <w:rFonts w:ascii="Arial" w:hAnsi="Arial" w:cs="Arial"/>
          <w:sz w:val="24"/>
          <w:szCs w:val="24"/>
        </w:rPr>
        <w:t>, warehouse equipment, and integrated logistics solutions, represents the largest contributor to the company's operating performance and global market leadership (Toyota Industries Corporation, 2026; Reuters, 2025).</w:t>
      </w:r>
      <w:r w:rsidR="002F7944" w:rsidRPr="001F1C45">
        <w:rPr>
          <w:rFonts w:ascii="Arial" w:hAnsi="Arial" w:cs="Arial"/>
          <w:sz w:val="24"/>
          <w:szCs w:val="24"/>
        </w:rPr>
        <w:t xml:space="preserve"> </w:t>
      </w:r>
      <w:r w:rsidR="00F26D7A" w:rsidRPr="001F1C45">
        <w:rPr>
          <w:rFonts w:ascii="Arial" w:hAnsi="Arial" w:cs="Arial"/>
          <w:sz w:val="24"/>
          <w:szCs w:val="24"/>
        </w:rPr>
        <w:t>The company has developed a strong reputation for manufacturing excellence through the Toyota Production System (TPS), lean operations, continuous improvement (Kaizen), and technological innovation.</w:t>
      </w:r>
    </w:p>
    <w:p w14:paraId="191C9009" w14:textId="77777777" w:rsidR="006E1E78" w:rsidRPr="001F1C45" w:rsidRDefault="006E1E78" w:rsidP="001F1C45">
      <w:pPr>
        <w:spacing w:line="360" w:lineRule="auto"/>
        <w:rPr>
          <w:rFonts w:ascii="Arial" w:hAnsi="Arial" w:cs="Arial"/>
          <w:sz w:val="24"/>
          <w:szCs w:val="24"/>
        </w:rPr>
      </w:pPr>
      <w:r w:rsidRPr="001F1C45">
        <w:rPr>
          <w:rFonts w:ascii="Arial" w:hAnsi="Arial" w:cs="Arial"/>
          <w:sz w:val="24"/>
          <w:szCs w:val="24"/>
        </w:rPr>
        <w:t xml:space="preserve">The company has also expanded beyond traditional forklift manufacturing by investing in warehouse automation, connected fleet management systems, electric forklifts, and hydrogen-powered technologies. These initiatives reflect a strategic shift towards providing integrated material handling solutions rather than standalone </w:t>
      </w:r>
      <w:r w:rsidRPr="001F1C45">
        <w:rPr>
          <w:rFonts w:ascii="Arial" w:hAnsi="Arial" w:cs="Arial"/>
          <w:sz w:val="24"/>
          <w:szCs w:val="24"/>
        </w:rPr>
        <w:lastRenderedPageBreak/>
        <w:t>products strengthening the firm’s value proposition and supports differentiation in an increasingly technology-driven market.</w:t>
      </w:r>
    </w:p>
    <w:p w14:paraId="10EE1807" w14:textId="618BF415" w:rsidR="006E1E78" w:rsidRPr="001F1C45" w:rsidRDefault="006E1E78" w:rsidP="001F1C45">
      <w:pPr>
        <w:spacing w:line="360" w:lineRule="auto"/>
        <w:rPr>
          <w:rFonts w:ascii="Arial" w:hAnsi="Arial" w:cs="Arial"/>
          <w:sz w:val="24"/>
          <w:szCs w:val="24"/>
        </w:rPr>
      </w:pPr>
      <w:r w:rsidRPr="001F1C45">
        <w:rPr>
          <w:rFonts w:ascii="Arial" w:hAnsi="Arial" w:cs="Arial"/>
          <w:sz w:val="24"/>
          <w:szCs w:val="24"/>
        </w:rPr>
        <w:t>However, despite the firm’s rapid technological advancements in automation and robotics, they also face several challenges and intense competition from KION Group, Jungheinrich, Hyster-Yale, and emerging low-cost manufacturers in continuing increase of market pressure and, consequently, they must continue leveraging they operational capabilities, innovation capacity, and dealer network to maintain market leadership and generate sustainable long-term growth.</w:t>
      </w:r>
    </w:p>
    <w:p w14:paraId="728FAB2A" w14:textId="260B3EC8" w:rsidR="00D97D93" w:rsidRPr="001F1C45" w:rsidRDefault="00D97D93" w:rsidP="001F1C45">
      <w:pPr>
        <w:spacing w:line="360" w:lineRule="auto"/>
        <w:rPr>
          <w:rFonts w:ascii="Arial" w:hAnsi="Arial" w:cs="Arial"/>
          <w:sz w:val="24"/>
          <w:szCs w:val="24"/>
        </w:rPr>
      </w:pPr>
    </w:p>
    <w:p w14:paraId="01C2B7A1" w14:textId="77777777" w:rsidR="006A7554" w:rsidRPr="001F1C45" w:rsidRDefault="006A7554" w:rsidP="001F1C45">
      <w:pPr>
        <w:spacing w:line="360" w:lineRule="auto"/>
        <w:rPr>
          <w:rFonts w:ascii="Arial" w:hAnsi="Arial" w:cs="Arial"/>
          <w:sz w:val="24"/>
          <w:szCs w:val="24"/>
        </w:rPr>
      </w:pPr>
      <w:r w:rsidRPr="001F1C45">
        <w:rPr>
          <w:rFonts w:ascii="Arial" w:hAnsi="Arial" w:cs="Arial"/>
          <w:sz w:val="24"/>
          <w:szCs w:val="24"/>
        </w:rPr>
        <w:t>2.2 Corporation Vision, Mission, and Objectives.</w:t>
      </w:r>
    </w:p>
    <w:p w14:paraId="32534BB0" w14:textId="6C51309C" w:rsidR="006A7554" w:rsidRPr="001F1C45" w:rsidRDefault="006A7554" w:rsidP="001F1C45">
      <w:pPr>
        <w:spacing w:line="360" w:lineRule="auto"/>
        <w:rPr>
          <w:rFonts w:ascii="Arial" w:hAnsi="Arial" w:cs="Arial"/>
          <w:sz w:val="24"/>
          <w:szCs w:val="24"/>
        </w:rPr>
      </w:pPr>
      <w:r w:rsidRPr="001F1C45">
        <w:rPr>
          <w:rFonts w:ascii="Arial" w:hAnsi="Arial" w:cs="Arial"/>
          <w:sz w:val="24"/>
          <w:szCs w:val="24"/>
        </w:rPr>
        <w:t xml:space="preserve">                                                       </w:t>
      </w:r>
    </w:p>
    <w:p w14:paraId="32A59EB5" w14:textId="626CEFD9" w:rsidR="003A1169" w:rsidRPr="001F1C45" w:rsidRDefault="001C1B5F" w:rsidP="001F1C45">
      <w:pPr>
        <w:spacing w:line="360" w:lineRule="auto"/>
        <w:rPr>
          <w:rFonts w:ascii="Arial" w:hAnsi="Arial" w:cs="Arial"/>
          <w:sz w:val="24"/>
          <w:szCs w:val="24"/>
        </w:rPr>
      </w:pPr>
      <w:r w:rsidRPr="001F1C45">
        <w:rPr>
          <w:rFonts w:ascii="Arial" w:hAnsi="Arial" w:cs="Arial"/>
          <w:sz w:val="24"/>
          <w:szCs w:val="24"/>
        </w:rPr>
        <w:t xml:space="preserve">Toyota Industries Corporation’s </w:t>
      </w:r>
      <w:r w:rsidR="0092720B" w:rsidRPr="001F1C45">
        <w:rPr>
          <w:rFonts w:ascii="Arial" w:hAnsi="Arial" w:cs="Arial"/>
          <w:sz w:val="24"/>
          <w:szCs w:val="24"/>
        </w:rPr>
        <w:t>V</w:t>
      </w:r>
      <w:r w:rsidRPr="001F1C45">
        <w:rPr>
          <w:rFonts w:ascii="Arial" w:hAnsi="Arial" w:cs="Arial"/>
          <w:sz w:val="24"/>
          <w:szCs w:val="24"/>
        </w:rPr>
        <w:t>i</w:t>
      </w:r>
      <w:r w:rsidR="007561CD" w:rsidRPr="001F1C45">
        <w:rPr>
          <w:rFonts w:ascii="Arial" w:hAnsi="Arial" w:cs="Arial"/>
          <w:sz w:val="24"/>
          <w:szCs w:val="24"/>
        </w:rPr>
        <w:t xml:space="preserve">sion </w:t>
      </w:r>
      <w:r w:rsidR="0051535D" w:rsidRPr="001F1C45">
        <w:rPr>
          <w:rFonts w:ascii="Arial" w:hAnsi="Arial" w:cs="Arial"/>
          <w:sz w:val="24"/>
          <w:szCs w:val="24"/>
        </w:rPr>
        <w:t>of contributing to the</w:t>
      </w:r>
      <w:r w:rsidR="0072031C" w:rsidRPr="001F1C45">
        <w:rPr>
          <w:rFonts w:ascii="Arial" w:hAnsi="Arial" w:cs="Arial"/>
          <w:sz w:val="24"/>
          <w:szCs w:val="24"/>
        </w:rPr>
        <w:t xml:space="preserve"> development of society through manufacturing excellence</w:t>
      </w:r>
      <w:r w:rsidR="003A1169" w:rsidRPr="001F1C45">
        <w:rPr>
          <w:rFonts w:ascii="Arial" w:hAnsi="Arial" w:cs="Arial"/>
          <w:sz w:val="24"/>
          <w:szCs w:val="24"/>
        </w:rPr>
        <w:t>, innovation, and sustainable mobility solutions</w:t>
      </w:r>
      <w:r w:rsidR="00D93DEC" w:rsidRPr="001F1C45">
        <w:rPr>
          <w:rFonts w:ascii="Arial" w:hAnsi="Arial" w:cs="Arial"/>
          <w:sz w:val="24"/>
          <w:szCs w:val="24"/>
        </w:rPr>
        <w:t xml:space="preserve"> </w:t>
      </w:r>
      <w:r w:rsidR="003A1169" w:rsidRPr="001F1C45">
        <w:rPr>
          <w:rFonts w:ascii="Arial" w:hAnsi="Arial" w:cs="Arial"/>
          <w:sz w:val="24"/>
          <w:szCs w:val="24"/>
        </w:rPr>
        <w:t>reflect</w:t>
      </w:r>
      <w:r w:rsidR="00D93DEC" w:rsidRPr="001F1C45">
        <w:rPr>
          <w:rFonts w:ascii="Arial" w:hAnsi="Arial" w:cs="Arial"/>
          <w:sz w:val="24"/>
          <w:szCs w:val="24"/>
        </w:rPr>
        <w:t>ing</w:t>
      </w:r>
      <w:r w:rsidR="003A1169" w:rsidRPr="001F1C45">
        <w:rPr>
          <w:rFonts w:ascii="Arial" w:hAnsi="Arial" w:cs="Arial"/>
          <w:sz w:val="24"/>
          <w:szCs w:val="24"/>
        </w:rPr>
        <w:t xml:space="preserve"> the strategic management principle that organisations must establish a clear long-term direction to guide decision-making and create value for stakeholders (Johnson and Scholes, 2010).</w:t>
      </w:r>
    </w:p>
    <w:p w14:paraId="69B526AD" w14:textId="51CD4ED7" w:rsidR="006E3445" w:rsidRPr="001F1C45" w:rsidRDefault="00B80060" w:rsidP="001F1C45">
      <w:pPr>
        <w:spacing w:line="360" w:lineRule="auto"/>
        <w:rPr>
          <w:rFonts w:ascii="Arial" w:hAnsi="Arial" w:cs="Arial"/>
          <w:sz w:val="24"/>
          <w:szCs w:val="24"/>
        </w:rPr>
      </w:pPr>
      <w:r w:rsidRPr="001F1C45">
        <w:rPr>
          <w:rFonts w:ascii="Arial" w:hAnsi="Arial" w:cs="Arial"/>
          <w:sz w:val="24"/>
          <w:szCs w:val="24"/>
        </w:rPr>
        <w:t xml:space="preserve">While its Mission of creating value </w:t>
      </w:r>
      <w:r w:rsidR="00CD5F74" w:rsidRPr="001F1C45">
        <w:rPr>
          <w:rFonts w:ascii="Arial" w:hAnsi="Arial" w:cs="Arial"/>
          <w:sz w:val="24"/>
          <w:szCs w:val="24"/>
        </w:rPr>
        <w:t>through quality manufacturing, operational excellence, technological innovation, and sustainable business practices, which aligns with the view that successful firms develop unique capabilities that support competitive advantage and long-term organisational performance (Hitt, Ireland and Hoskisson, 2019; David, David and David, 2017)</w:t>
      </w:r>
      <w:r w:rsidRPr="001F1C45">
        <w:rPr>
          <w:rFonts w:ascii="Arial" w:hAnsi="Arial" w:cs="Arial"/>
          <w:sz w:val="24"/>
          <w:szCs w:val="24"/>
        </w:rPr>
        <w:t>;</w:t>
      </w:r>
      <w:r w:rsidR="007A6A9B" w:rsidRPr="001F1C45">
        <w:rPr>
          <w:rFonts w:ascii="Arial" w:hAnsi="Arial" w:cs="Arial"/>
          <w:sz w:val="24"/>
          <w:szCs w:val="24"/>
        </w:rPr>
        <w:t xml:space="preserve"> in an accordance </w:t>
      </w:r>
      <w:r w:rsidR="002F4437" w:rsidRPr="001F1C45">
        <w:rPr>
          <w:rFonts w:ascii="Arial" w:hAnsi="Arial" w:cs="Arial"/>
          <w:sz w:val="24"/>
          <w:szCs w:val="24"/>
        </w:rPr>
        <w:t>with specifics</w:t>
      </w:r>
      <w:r w:rsidR="00DB7370" w:rsidRPr="001F1C45">
        <w:rPr>
          <w:rFonts w:ascii="Arial" w:hAnsi="Arial" w:cs="Arial"/>
          <w:sz w:val="24"/>
          <w:szCs w:val="24"/>
        </w:rPr>
        <w:t xml:space="preserve"> </w:t>
      </w:r>
      <w:r w:rsidR="00CE49CC" w:rsidRPr="001F1C45">
        <w:rPr>
          <w:rFonts w:ascii="Arial" w:hAnsi="Arial" w:cs="Arial"/>
          <w:sz w:val="24"/>
          <w:szCs w:val="24"/>
        </w:rPr>
        <w:t xml:space="preserve">Core </w:t>
      </w:r>
      <w:r w:rsidR="00340DD7" w:rsidRPr="001F1C45">
        <w:rPr>
          <w:rFonts w:ascii="Arial" w:hAnsi="Arial" w:cs="Arial"/>
          <w:sz w:val="24"/>
          <w:szCs w:val="24"/>
        </w:rPr>
        <w:t xml:space="preserve">Competencies based on </w:t>
      </w:r>
      <w:r w:rsidR="006E3445" w:rsidRPr="001F1C45">
        <w:rPr>
          <w:rFonts w:ascii="Arial" w:hAnsi="Arial" w:cs="Arial"/>
          <w:sz w:val="24"/>
          <w:szCs w:val="24"/>
        </w:rPr>
        <w:t>Lean manufacturing expertise</w:t>
      </w:r>
      <w:r w:rsidR="004A5799" w:rsidRPr="001F1C45">
        <w:rPr>
          <w:rFonts w:ascii="Arial" w:hAnsi="Arial" w:cs="Arial"/>
          <w:sz w:val="24"/>
          <w:szCs w:val="24"/>
        </w:rPr>
        <w:t xml:space="preserve">, </w:t>
      </w:r>
      <w:r w:rsidR="006E3445" w:rsidRPr="001F1C45">
        <w:rPr>
          <w:rFonts w:ascii="Arial" w:hAnsi="Arial" w:cs="Arial"/>
          <w:sz w:val="24"/>
          <w:szCs w:val="24"/>
        </w:rPr>
        <w:t>Toyota Production System (TPS)</w:t>
      </w:r>
      <w:r w:rsidR="004A5799" w:rsidRPr="001F1C45">
        <w:rPr>
          <w:rFonts w:ascii="Arial" w:hAnsi="Arial" w:cs="Arial"/>
          <w:sz w:val="24"/>
          <w:szCs w:val="24"/>
        </w:rPr>
        <w:t xml:space="preserve">, </w:t>
      </w:r>
      <w:r w:rsidR="006E3445" w:rsidRPr="001F1C45">
        <w:rPr>
          <w:rFonts w:ascii="Arial" w:hAnsi="Arial" w:cs="Arial"/>
          <w:sz w:val="24"/>
          <w:szCs w:val="24"/>
        </w:rPr>
        <w:t>Global supply chain integration</w:t>
      </w:r>
      <w:r w:rsidR="004A5799" w:rsidRPr="001F1C45">
        <w:rPr>
          <w:rFonts w:ascii="Arial" w:hAnsi="Arial" w:cs="Arial"/>
          <w:sz w:val="24"/>
          <w:szCs w:val="24"/>
        </w:rPr>
        <w:t xml:space="preserve">, </w:t>
      </w:r>
      <w:r w:rsidR="006E3445" w:rsidRPr="001F1C45">
        <w:rPr>
          <w:rFonts w:ascii="Arial" w:hAnsi="Arial" w:cs="Arial"/>
          <w:sz w:val="24"/>
          <w:szCs w:val="24"/>
        </w:rPr>
        <w:t>Strong brand reputation</w:t>
      </w:r>
      <w:r w:rsidR="008D20C3" w:rsidRPr="001F1C45">
        <w:rPr>
          <w:rFonts w:ascii="Arial" w:hAnsi="Arial" w:cs="Arial"/>
          <w:sz w:val="24"/>
          <w:szCs w:val="24"/>
        </w:rPr>
        <w:t xml:space="preserve">, </w:t>
      </w:r>
      <w:r w:rsidR="006E3445" w:rsidRPr="001F1C45">
        <w:rPr>
          <w:rFonts w:ascii="Arial" w:hAnsi="Arial" w:cs="Arial"/>
          <w:sz w:val="24"/>
          <w:szCs w:val="24"/>
        </w:rPr>
        <w:t>Advanced automation technologies</w:t>
      </w:r>
      <w:r w:rsidR="008D20C3" w:rsidRPr="001F1C45">
        <w:rPr>
          <w:rFonts w:ascii="Arial" w:hAnsi="Arial" w:cs="Arial"/>
          <w:sz w:val="24"/>
          <w:szCs w:val="24"/>
        </w:rPr>
        <w:t xml:space="preserve">, and a </w:t>
      </w:r>
      <w:r w:rsidR="004A5799" w:rsidRPr="001F1C45">
        <w:rPr>
          <w:rFonts w:ascii="Arial" w:hAnsi="Arial" w:cs="Arial"/>
          <w:sz w:val="24"/>
          <w:szCs w:val="24"/>
        </w:rPr>
        <w:t>Continuous improvement (Kaizen)</w:t>
      </w:r>
      <w:r w:rsidR="0092572B" w:rsidRPr="001F1C45">
        <w:rPr>
          <w:rFonts w:ascii="Arial" w:hAnsi="Arial" w:cs="Arial"/>
          <w:sz w:val="24"/>
          <w:szCs w:val="24"/>
        </w:rPr>
        <w:t>.</w:t>
      </w:r>
    </w:p>
    <w:p w14:paraId="5E1A60D1" w14:textId="07962224" w:rsidR="00865898" w:rsidRPr="001F1C45" w:rsidRDefault="0092572B" w:rsidP="001F1C45">
      <w:pPr>
        <w:spacing w:line="360" w:lineRule="auto"/>
        <w:rPr>
          <w:rFonts w:ascii="Arial" w:hAnsi="Arial" w:cs="Arial"/>
          <w:sz w:val="24"/>
          <w:szCs w:val="24"/>
        </w:rPr>
      </w:pPr>
      <w:r w:rsidRPr="001F1C45">
        <w:rPr>
          <w:rFonts w:ascii="Arial" w:hAnsi="Arial" w:cs="Arial"/>
          <w:sz w:val="24"/>
          <w:szCs w:val="24"/>
        </w:rPr>
        <w:t>The company</w:t>
      </w:r>
      <w:r w:rsidR="007E35DF" w:rsidRPr="001F1C45">
        <w:rPr>
          <w:rFonts w:ascii="Arial" w:hAnsi="Arial" w:cs="Arial"/>
          <w:sz w:val="24"/>
          <w:szCs w:val="24"/>
        </w:rPr>
        <w:t>’s</w:t>
      </w:r>
      <w:r w:rsidR="00653268" w:rsidRPr="001F1C45">
        <w:rPr>
          <w:rFonts w:ascii="Arial" w:hAnsi="Arial" w:cs="Arial"/>
          <w:sz w:val="24"/>
          <w:szCs w:val="24"/>
        </w:rPr>
        <w:t xml:space="preserve"> cur</w:t>
      </w:r>
      <w:r w:rsidR="00757C91" w:rsidRPr="001F1C45">
        <w:rPr>
          <w:rFonts w:ascii="Arial" w:hAnsi="Arial" w:cs="Arial"/>
          <w:sz w:val="24"/>
          <w:szCs w:val="24"/>
        </w:rPr>
        <w:t>r</w:t>
      </w:r>
      <w:r w:rsidR="00653268" w:rsidRPr="001F1C45">
        <w:rPr>
          <w:rFonts w:ascii="Arial" w:hAnsi="Arial" w:cs="Arial"/>
          <w:sz w:val="24"/>
          <w:szCs w:val="24"/>
        </w:rPr>
        <w:t>ent</w:t>
      </w:r>
      <w:r w:rsidR="007E35DF" w:rsidRPr="001F1C45">
        <w:rPr>
          <w:rFonts w:ascii="Arial" w:hAnsi="Arial" w:cs="Arial"/>
          <w:sz w:val="24"/>
          <w:szCs w:val="24"/>
        </w:rPr>
        <w:t xml:space="preserve"> strate</w:t>
      </w:r>
      <w:r w:rsidR="00757C91" w:rsidRPr="001F1C45">
        <w:rPr>
          <w:rFonts w:ascii="Arial" w:hAnsi="Arial" w:cs="Arial"/>
          <w:sz w:val="24"/>
          <w:szCs w:val="24"/>
        </w:rPr>
        <w:t>gic</w:t>
      </w:r>
      <w:r w:rsidR="002C0E5A" w:rsidRPr="001F1C45">
        <w:rPr>
          <w:rFonts w:ascii="Arial" w:hAnsi="Arial" w:cs="Arial"/>
          <w:sz w:val="24"/>
          <w:szCs w:val="24"/>
        </w:rPr>
        <w:t xml:space="preserve"> position following a </w:t>
      </w:r>
      <w:r w:rsidR="008849D0" w:rsidRPr="001F1C45">
        <w:rPr>
          <w:rFonts w:ascii="Arial" w:hAnsi="Arial" w:cs="Arial"/>
          <w:sz w:val="24"/>
          <w:szCs w:val="24"/>
        </w:rPr>
        <w:t>Broad Differentiation Strateg</w:t>
      </w:r>
      <w:r w:rsidR="00974ECA" w:rsidRPr="001F1C45">
        <w:rPr>
          <w:rFonts w:ascii="Arial" w:hAnsi="Arial" w:cs="Arial"/>
          <w:sz w:val="24"/>
          <w:szCs w:val="24"/>
        </w:rPr>
        <w:t>y combined with elements of Cost</w:t>
      </w:r>
      <w:r w:rsidR="005C3F40" w:rsidRPr="001F1C45">
        <w:rPr>
          <w:rFonts w:ascii="Arial" w:hAnsi="Arial" w:cs="Arial"/>
          <w:sz w:val="24"/>
          <w:szCs w:val="24"/>
        </w:rPr>
        <w:t xml:space="preserve"> Leadership that com</w:t>
      </w:r>
      <w:r w:rsidR="000A7499" w:rsidRPr="001F1C45">
        <w:rPr>
          <w:rFonts w:ascii="Arial" w:hAnsi="Arial" w:cs="Arial"/>
          <w:sz w:val="24"/>
          <w:szCs w:val="24"/>
        </w:rPr>
        <w:t xml:space="preserve">petes throughout the </w:t>
      </w:r>
      <w:r w:rsidR="00CA323D" w:rsidRPr="001F1C45">
        <w:rPr>
          <w:rFonts w:ascii="Arial" w:hAnsi="Arial" w:cs="Arial"/>
          <w:sz w:val="24"/>
          <w:szCs w:val="24"/>
        </w:rPr>
        <w:t>s</w:t>
      </w:r>
      <w:r w:rsidR="006E14EE" w:rsidRPr="001F1C45">
        <w:rPr>
          <w:rFonts w:ascii="Arial" w:hAnsi="Arial" w:cs="Arial"/>
          <w:sz w:val="24"/>
          <w:szCs w:val="24"/>
        </w:rPr>
        <w:t>uperior product reliability</w:t>
      </w:r>
      <w:r w:rsidR="00CA323D" w:rsidRPr="001F1C45">
        <w:rPr>
          <w:rFonts w:ascii="Arial" w:hAnsi="Arial" w:cs="Arial"/>
          <w:sz w:val="24"/>
          <w:szCs w:val="24"/>
        </w:rPr>
        <w:t>,</w:t>
      </w:r>
      <w:r w:rsidR="006E14EE" w:rsidRPr="001F1C45">
        <w:rPr>
          <w:rFonts w:ascii="Arial" w:hAnsi="Arial" w:cs="Arial"/>
          <w:sz w:val="24"/>
          <w:szCs w:val="24"/>
        </w:rPr>
        <w:t xml:space="preserve"> </w:t>
      </w:r>
      <w:r w:rsidR="00CA323D" w:rsidRPr="001F1C45">
        <w:rPr>
          <w:rFonts w:ascii="Arial" w:hAnsi="Arial" w:cs="Arial"/>
          <w:sz w:val="24"/>
          <w:szCs w:val="24"/>
        </w:rPr>
        <w:t>t</w:t>
      </w:r>
      <w:r w:rsidR="006E14EE" w:rsidRPr="001F1C45">
        <w:rPr>
          <w:rFonts w:ascii="Arial" w:hAnsi="Arial" w:cs="Arial"/>
          <w:sz w:val="24"/>
          <w:szCs w:val="24"/>
        </w:rPr>
        <w:t>echnological innovation</w:t>
      </w:r>
      <w:r w:rsidR="00CA323D" w:rsidRPr="001F1C45">
        <w:rPr>
          <w:rFonts w:ascii="Arial" w:hAnsi="Arial" w:cs="Arial"/>
          <w:sz w:val="24"/>
          <w:szCs w:val="24"/>
        </w:rPr>
        <w:t>,</w:t>
      </w:r>
      <w:r w:rsidR="006E14EE" w:rsidRPr="001F1C45">
        <w:rPr>
          <w:rFonts w:ascii="Arial" w:hAnsi="Arial" w:cs="Arial"/>
          <w:sz w:val="24"/>
          <w:szCs w:val="24"/>
        </w:rPr>
        <w:t xml:space="preserve"> </w:t>
      </w:r>
      <w:r w:rsidR="00F222AB" w:rsidRPr="001F1C45">
        <w:rPr>
          <w:rFonts w:ascii="Arial" w:hAnsi="Arial" w:cs="Arial"/>
          <w:sz w:val="24"/>
          <w:szCs w:val="24"/>
        </w:rPr>
        <w:t>b</w:t>
      </w:r>
      <w:r w:rsidR="00CA323D" w:rsidRPr="001F1C45">
        <w:rPr>
          <w:rFonts w:ascii="Arial" w:hAnsi="Arial" w:cs="Arial"/>
          <w:sz w:val="24"/>
          <w:szCs w:val="24"/>
        </w:rPr>
        <w:t>rand reputation</w:t>
      </w:r>
      <w:r w:rsidR="00F222AB" w:rsidRPr="001F1C45">
        <w:rPr>
          <w:rFonts w:ascii="Arial" w:hAnsi="Arial" w:cs="Arial"/>
          <w:sz w:val="24"/>
          <w:szCs w:val="24"/>
        </w:rPr>
        <w:t>,</w:t>
      </w:r>
      <w:r w:rsidR="00CA323D" w:rsidRPr="001F1C45">
        <w:rPr>
          <w:rFonts w:ascii="Arial" w:hAnsi="Arial" w:cs="Arial"/>
          <w:sz w:val="24"/>
          <w:szCs w:val="24"/>
        </w:rPr>
        <w:t xml:space="preserve"> </w:t>
      </w:r>
      <w:r w:rsidR="00F222AB" w:rsidRPr="001F1C45">
        <w:rPr>
          <w:rFonts w:ascii="Arial" w:hAnsi="Arial" w:cs="Arial"/>
          <w:sz w:val="24"/>
          <w:szCs w:val="24"/>
        </w:rPr>
        <w:t>e</w:t>
      </w:r>
      <w:r w:rsidR="00CA323D" w:rsidRPr="001F1C45">
        <w:rPr>
          <w:rFonts w:ascii="Arial" w:hAnsi="Arial" w:cs="Arial"/>
          <w:sz w:val="24"/>
          <w:szCs w:val="24"/>
        </w:rPr>
        <w:t>xtensive dealer network</w:t>
      </w:r>
      <w:r w:rsidR="00F222AB" w:rsidRPr="001F1C45">
        <w:rPr>
          <w:rFonts w:ascii="Arial" w:hAnsi="Arial" w:cs="Arial"/>
          <w:sz w:val="24"/>
          <w:szCs w:val="24"/>
        </w:rPr>
        <w:t>, s</w:t>
      </w:r>
      <w:r w:rsidR="006E14EE" w:rsidRPr="001F1C45">
        <w:rPr>
          <w:rFonts w:ascii="Arial" w:hAnsi="Arial" w:cs="Arial"/>
          <w:sz w:val="24"/>
          <w:szCs w:val="24"/>
        </w:rPr>
        <w:t>afety performance</w:t>
      </w:r>
      <w:r w:rsidR="002F039E" w:rsidRPr="001F1C45">
        <w:rPr>
          <w:rFonts w:ascii="Arial" w:hAnsi="Arial" w:cs="Arial"/>
          <w:sz w:val="24"/>
          <w:szCs w:val="24"/>
        </w:rPr>
        <w:t>, and</w:t>
      </w:r>
      <w:r w:rsidR="006E14EE" w:rsidRPr="001F1C45">
        <w:rPr>
          <w:rFonts w:ascii="Arial" w:hAnsi="Arial" w:cs="Arial"/>
          <w:sz w:val="24"/>
          <w:szCs w:val="24"/>
        </w:rPr>
        <w:t xml:space="preserve"> </w:t>
      </w:r>
      <w:r w:rsidR="002F039E" w:rsidRPr="001F1C45">
        <w:rPr>
          <w:rFonts w:ascii="Arial" w:hAnsi="Arial" w:cs="Arial"/>
          <w:sz w:val="24"/>
          <w:szCs w:val="24"/>
        </w:rPr>
        <w:t>a</w:t>
      </w:r>
      <w:r w:rsidR="006E14EE" w:rsidRPr="001F1C45">
        <w:rPr>
          <w:rFonts w:ascii="Arial" w:hAnsi="Arial" w:cs="Arial"/>
          <w:sz w:val="24"/>
          <w:szCs w:val="24"/>
        </w:rPr>
        <w:t>fter-sales service support</w:t>
      </w:r>
      <w:r w:rsidR="00234623" w:rsidRPr="001F1C45">
        <w:rPr>
          <w:rFonts w:ascii="Arial" w:hAnsi="Arial" w:cs="Arial"/>
          <w:sz w:val="24"/>
          <w:szCs w:val="24"/>
        </w:rPr>
        <w:t xml:space="preserve"> that</w:t>
      </w:r>
      <w:r w:rsidR="00865898" w:rsidRPr="001F1C45">
        <w:rPr>
          <w:rFonts w:ascii="Arial" w:hAnsi="Arial" w:cs="Arial"/>
          <w:sz w:val="24"/>
          <w:szCs w:val="24"/>
        </w:rPr>
        <w:t xml:space="preserve"> Hitt, Ireland and Hoskisson (2019)</w:t>
      </w:r>
      <w:r w:rsidR="00485BE6" w:rsidRPr="001F1C45">
        <w:rPr>
          <w:rFonts w:ascii="Arial" w:hAnsi="Arial" w:cs="Arial"/>
          <w:sz w:val="24"/>
          <w:szCs w:val="24"/>
        </w:rPr>
        <w:t xml:space="preserve"> argued</w:t>
      </w:r>
      <w:r w:rsidR="00E44068" w:rsidRPr="001F1C45">
        <w:rPr>
          <w:rFonts w:ascii="Arial" w:hAnsi="Arial" w:cs="Arial"/>
          <w:sz w:val="24"/>
          <w:szCs w:val="24"/>
        </w:rPr>
        <w:t xml:space="preserve"> in term of</w:t>
      </w:r>
      <w:r w:rsidR="00865898" w:rsidRPr="001F1C45">
        <w:rPr>
          <w:rFonts w:ascii="Arial" w:hAnsi="Arial" w:cs="Arial"/>
          <w:sz w:val="24"/>
          <w:szCs w:val="24"/>
        </w:rPr>
        <w:t xml:space="preserve"> core competencies</w:t>
      </w:r>
      <w:r w:rsidR="00317D3F" w:rsidRPr="001F1C45">
        <w:rPr>
          <w:rFonts w:ascii="Arial" w:hAnsi="Arial" w:cs="Arial"/>
          <w:sz w:val="24"/>
          <w:szCs w:val="24"/>
        </w:rPr>
        <w:t xml:space="preserve"> that</w:t>
      </w:r>
      <w:r w:rsidR="00865898" w:rsidRPr="001F1C45">
        <w:rPr>
          <w:rFonts w:ascii="Arial" w:hAnsi="Arial" w:cs="Arial"/>
          <w:sz w:val="24"/>
          <w:szCs w:val="24"/>
        </w:rPr>
        <w:t xml:space="preserve"> represent resources and capabilities </w:t>
      </w:r>
      <w:r w:rsidR="00DC0BCD" w:rsidRPr="001F1C45">
        <w:rPr>
          <w:rFonts w:ascii="Arial" w:hAnsi="Arial" w:cs="Arial"/>
          <w:sz w:val="24"/>
          <w:szCs w:val="24"/>
        </w:rPr>
        <w:t>which</w:t>
      </w:r>
      <w:r w:rsidR="00865898" w:rsidRPr="001F1C45">
        <w:rPr>
          <w:rFonts w:ascii="Arial" w:hAnsi="Arial" w:cs="Arial"/>
          <w:sz w:val="24"/>
          <w:szCs w:val="24"/>
        </w:rPr>
        <w:t xml:space="preserve"> distinguish a firm from its competitors</w:t>
      </w:r>
      <w:r w:rsidR="004A4123" w:rsidRPr="001F1C45">
        <w:rPr>
          <w:rFonts w:ascii="Arial" w:hAnsi="Arial" w:cs="Arial"/>
          <w:sz w:val="24"/>
          <w:szCs w:val="24"/>
        </w:rPr>
        <w:t>,</w:t>
      </w:r>
      <w:r w:rsidR="00865898" w:rsidRPr="001F1C45">
        <w:rPr>
          <w:rFonts w:ascii="Arial" w:hAnsi="Arial" w:cs="Arial"/>
          <w:sz w:val="24"/>
          <w:szCs w:val="24"/>
        </w:rPr>
        <w:t xml:space="preserve"> emphasis</w:t>
      </w:r>
      <w:r w:rsidR="004A4123" w:rsidRPr="001F1C45">
        <w:rPr>
          <w:rFonts w:ascii="Arial" w:hAnsi="Arial" w:cs="Arial"/>
          <w:sz w:val="24"/>
          <w:szCs w:val="24"/>
        </w:rPr>
        <w:t>ing</w:t>
      </w:r>
      <w:r w:rsidR="00865898" w:rsidRPr="001F1C45">
        <w:rPr>
          <w:rFonts w:ascii="Arial" w:hAnsi="Arial" w:cs="Arial"/>
          <w:sz w:val="24"/>
          <w:szCs w:val="24"/>
        </w:rPr>
        <w:t xml:space="preserve"> on</w:t>
      </w:r>
      <w:r w:rsidR="00DC0BCD" w:rsidRPr="001F1C45">
        <w:rPr>
          <w:rFonts w:ascii="Arial" w:hAnsi="Arial" w:cs="Arial"/>
          <w:sz w:val="24"/>
          <w:szCs w:val="24"/>
        </w:rPr>
        <w:t xml:space="preserve"> </w:t>
      </w:r>
      <w:r w:rsidR="00BC71E6" w:rsidRPr="001F1C45">
        <w:rPr>
          <w:rFonts w:ascii="Arial" w:hAnsi="Arial" w:cs="Arial"/>
          <w:sz w:val="24"/>
          <w:szCs w:val="24"/>
        </w:rPr>
        <w:t>such</w:t>
      </w:r>
      <w:r w:rsidR="00865898" w:rsidRPr="001F1C45">
        <w:rPr>
          <w:rFonts w:ascii="Arial" w:hAnsi="Arial" w:cs="Arial"/>
          <w:sz w:val="24"/>
          <w:szCs w:val="24"/>
        </w:rPr>
        <w:t xml:space="preserve"> continuous improvement and operational excellence further reflects the importance </w:t>
      </w:r>
      <w:r w:rsidR="00865898" w:rsidRPr="001F1C45">
        <w:rPr>
          <w:rFonts w:ascii="Arial" w:hAnsi="Arial" w:cs="Arial"/>
          <w:sz w:val="24"/>
          <w:szCs w:val="24"/>
        </w:rPr>
        <w:lastRenderedPageBreak/>
        <w:t>of organisational learning and adaptive strategy highlighted by Mintzberg, Ahlstrand and Lampel (2008).</w:t>
      </w:r>
    </w:p>
    <w:p w14:paraId="5515DF56" w14:textId="0DA02B16" w:rsidR="00496694" w:rsidRPr="001F1C45" w:rsidRDefault="00865898" w:rsidP="001F1C45">
      <w:pPr>
        <w:spacing w:line="360" w:lineRule="auto"/>
        <w:rPr>
          <w:rFonts w:ascii="Arial" w:hAnsi="Arial" w:cs="Arial"/>
          <w:sz w:val="24"/>
          <w:szCs w:val="24"/>
        </w:rPr>
      </w:pPr>
      <w:r w:rsidRPr="001F1C45">
        <w:rPr>
          <w:rFonts w:ascii="Arial" w:hAnsi="Arial" w:cs="Arial"/>
          <w:sz w:val="24"/>
          <w:szCs w:val="24"/>
        </w:rPr>
        <w:t>Porter's generic strategy framework</w:t>
      </w:r>
      <w:r w:rsidR="00B04B86" w:rsidRPr="001F1C45">
        <w:rPr>
          <w:rFonts w:ascii="Arial" w:hAnsi="Arial" w:cs="Arial"/>
          <w:sz w:val="24"/>
          <w:szCs w:val="24"/>
        </w:rPr>
        <w:t xml:space="preserve"> also</w:t>
      </w:r>
      <w:r w:rsidR="00066E86" w:rsidRPr="001F1C45">
        <w:rPr>
          <w:rFonts w:ascii="Arial" w:hAnsi="Arial" w:cs="Arial"/>
          <w:sz w:val="24"/>
          <w:szCs w:val="24"/>
        </w:rPr>
        <w:t xml:space="preserve"> highlighted competitive advantages</w:t>
      </w:r>
      <w:r w:rsidRPr="001F1C45">
        <w:rPr>
          <w:rFonts w:ascii="Arial" w:hAnsi="Arial" w:cs="Arial"/>
          <w:sz w:val="24"/>
          <w:szCs w:val="24"/>
        </w:rPr>
        <w:t xml:space="preserve"> organisations achieve either through differentiation, cost leadership, or a combination of value-enhancing activities that are difficult for competitors to imitate (Lynch, 2010). Toyota competes through superior product reliability, technological innovation, safety performance, strong brand reputation, extensive dealer networks, and comprehensive after-sales service support</w:t>
      </w:r>
      <w:r w:rsidR="00066E86" w:rsidRPr="001F1C45">
        <w:rPr>
          <w:rFonts w:ascii="Arial" w:hAnsi="Arial" w:cs="Arial"/>
          <w:sz w:val="24"/>
          <w:szCs w:val="24"/>
        </w:rPr>
        <w:t xml:space="preserve"> that</w:t>
      </w:r>
      <w:r w:rsidR="004172A3" w:rsidRPr="001F1C45">
        <w:rPr>
          <w:rFonts w:ascii="Arial" w:hAnsi="Arial" w:cs="Arial"/>
          <w:sz w:val="24"/>
          <w:szCs w:val="24"/>
        </w:rPr>
        <w:t xml:space="preserve"> s</w:t>
      </w:r>
      <w:r w:rsidRPr="001F1C45">
        <w:rPr>
          <w:rFonts w:ascii="Arial" w:hAnsi="Arial" w:cs="Arial"/>
          <w:sz w:val="24"/>
          <w:szCs w:val="24"/>
        </w:rPr>
        <w:t xml:space="preserve">imultaneously, </w:t>
      </w:r>
      <w:r w:rsidR="007B040A" w:rsidRPr="001F1C45">
        <w:rPr>
          <w:rFonts w:ascii="Arial" w:hAnsi="Arial" w:cs="Arial"/>
          <w:sz w:val="24"/>
          <w:szCs w:val="24"/>
        </w:rPr>
        <w:t>applied</w:t>
      </w:r>
      <w:r w:rsidRPr="001F1C45">
        <w:rPr>
          <w:rFonts w:ascii="Arial" w:hAnsi="Arial" w:cs="Arial"/>
          <w:sz w:val="24"/>
          <w:szCs w:val="24"/>
        </w:rPr>
        <w:t xml:space="preserve"> </w:t>
      </w:r>
      <w:r w:rsidR="007B040A" w:rsidRPr="001F1C45">
        <w:rPr>
          <w:rFonts w:ascii="Arial" w:hAnsi="Arial" w:cs="Arial"/>
          <w:sz w:val="24"/>
          <w:szCs w:val="24"/>
        </w:rPr>
        <w:t>to</w:t>
      </w:r>
      <w:r w:rsidRPr="001F1C45">
        <w:rPr>
          <w:rFonts w:ascii="Arial" w:hAnsi="Arial" w:cs="Arial"/>
          <w:sz w:val="24"/>
          <w:szCs w:val="24"/>
        </w:rPr>
        <w:t xml:space="preserve"> Toyota Production System to improve efficiency, reduce waste, and control costs, thereby supporting aspects of cost leadership while maintaining a differentiated market position </w:t>
      </w:r>
      <w:r w:rsidR="00643F72" w:rsidRPr="001F1C45">
        <w:rPr>
          <w:rFonts w:ascii="Arial" w:hAnsi="Arial" w:cs="Arial"/>
          <w:sz w:val="24"/>
          <w:szCs w:val="24"/>
        </w:rPr>
        <w:t xml:space="preserve">(Hitt, Ireland and Hoskisson, 2019; David, David and David, 2017). </w:t>
      </w:r>
      <w:r w:rsidRPr="001F1C45">
        <w:rPr>
          <w:rFonts w:ascii="Arial" w:hAnsi="Arial" w:cs="Arial"/>
          <w:sz w:val="24"/>
          <w:szCs w:val="24"/>
        </w:rPr>
        <w:t>This strategic approach allows Toyota to deliver superior customer value while sustaining profitability in highly competitive global markets (Johnson and Scholes, 2010).</w:t>
      </w:r>
    </w:p>
    <w:p w14:paraId="31C188BA" w14:textId="0084AAC5" w:rsidR="00496694" w:rsidRPr="001F1C45" w:rsidRDefault="006A61F2" w:rsidP="001F1C45">
      <w:pPr>
        <w:spacing w:line="360" w:lineRule="auto"/>
        <w:rPr>
          <w:rFonts w:ascii="Arial" w:hAnsi="Arial" w:cs="Arial"/>
          <w:sz w:val="24"/>
          <w:szCs w:val="24"/>
        </w:rPr>
      </w:pPr>
      <w:r w:rsidRPr="001F1C45">
        <w:rPr>
          <w:rFonts w:ascii="Arial" w:hAnsi="Arial" w:cs="Arial"/>
          <w:sz w:val="24"/>
          <w:szCs w:val="24"/>
        </w:rPr>
        <w:t>Moreover,</w:t>
      </w:r>
      <w:r w:rsidR="00496694" w:rsidRPr="001F1C45">
        <w:rPr>
          <w:rFonts w:ascii="Arial" w:hAnsi="Arial" w:cs="Arial"/>
          <w:sz w:val="24"/>
          <w:szCs w:val="24"/>
        </w:rPr>
        <w:t xml:space="preserve"> evaluat</w:t>
      </w:r>
      <w:r w:rsidR="00DB7247" w:rsidRPr="001F1C45">
        <w:rPr>
          <w:rFonts w:ascii="Arial" w:hAnsi="Arial" w:cs="Arial"/>
          <w:sz w:val="24"/>
          <w:szCs w:val="24"/>
        </w:rPr>
        <w:t>ing primarily</w:t>
      </w:r>
      <w:r w:rsidR="00496694" w:rsidRPr="001F1C45">
        <w:rPr>
          <w:rFonts w:ascii="Arial" w:hAnsi="Arial" w:cs="Arial"/>
          <w:sz w:val="24"/>
          <w:szCs w:val="24"/>
        </w:rPr>
        <w:t xml:space="preserve"> the strategic position of Toyota Industries Corporation within the United States material handling equipment market, with particular focus on its forklift business aim</w:t>
      </w:r>
      <w:r w:rsidR="00E406E8" w:rsidRPr="001F1C45">
        <w:rPr>
          <w:rFonts w:ascii="Arial" w:hAnsi="Arial" w:cs="Arial"/>
          <w:sz w:val="24"/>
          <w:szCs w:val="24"/>
        </w:rPr>
        <w:t>ing</w:t>
      </w:r>
      <w:r w:rsidR="00496694" w:rsidRPr="001F1C45">
        <w:rPr>
          <w:rFonts w:ascii="Arial" w:hAnsi="Arial" w:cs="Arial"/>
          <w:sz w:val="24"/>
          <w:szCs w:val="24"/>
        </w:rPr>
        <w:t xml:space="preserve"> to assess the effectiveness of the company's current business-level strategy, competitive positioning, and value proposition by applying strategic management theories and frameworks</w:t>
      </w:r>
      <w:r w:rsidR="00C854D3" w:rsidRPr="001F1C45">
        <w:rPr>
          <w:rFonts w:ascii="Arial" w:hAnsi="Arial" w:cs="Arial"/>
          <w:sz w:val="24"/>
          <w:szCs w:val="24"/>
        </w:rPr>
        <w:t xml:space="preserve"> learned in th</w:t>
      </w:r>
      <w:r w:rsidR="0011244A">
        <w:rPr>
          <w:rFonts w:ascii="Arial" w:hAnsi="Arial" w:cs="Arial"/>
          <w:sz w:val="24"/>
          <w:szCs w:val="24"/>
        </w:rPr>
        <w:t>is year</w:t>
      </w:r>
      <w:r w:rsidR="00C854D3" w:rsidRPr="001F1C45">
        <w:rPr>
          <w:rFonts w:ascii="Arial" w:hAnsi="Arial" w:cs="Arial"/>
          <w:sz w:val="24"/>
          <w:szCs w:val="24"/>
        </w:rPr>
        <w:t xml:space="preserve"> </w:t>
      </w:r>
      <w:r w:rsidR="007B6484" w:rsidRPr="001F1C45">
        <w:rPr>
          <w:rFonts w:ascii="Arial" w:hAnsi="Arial" w:cs="Arial"/>
          <w:sz w:val="24"/>
          <w:szCs w:val="24"/>
        </w:rPr>
        <w:t>module</w:t>
      </w:r>
      <w:r w:rsidR="00390245">
        <w:rPr>
          <w:rFonts w:ascii="Arial" w:hAnsi="Arial" w:cs="Arial"/>
          <w:sz w:val="24"/>
          <w:szCs w:val="24"/>
        </w:rPr>
        <w:t xml:space="preserve"> </w:t>
      </w:r>
      <w:r w:rsidR="00390245" w:rsidRPr="00262BBA">
        <w:rPr>
          <w:rFonts w:ascii="Arial" w:hAnsi="Arial" w:cs="Arial"/>
          <w:sz w:val="24"/>
          <w:szCs w:val="24"/>
        </w:rPr>
        <w:t>taught within the UWTSD programme</w:t>
      </w:r>
      <w:r w:rsidR="00390245">
        <w:rPr>
          <w:rFonts w:ascii="Arial" w:hAnsi="Arial" w:cs="Arial"/>
          <w:sz w:val="24"/>
          <w:szCs w:val="24"/>
        </w:rPr>
        <w:t xml:space="preserve"> (</w:t>
      </w:r>
      <w:r w:rsidR="00390245" w:rsidRPr="00D66457">
        <w:rPr>
          <w:rFonts w:ascii="Arial" w:hAnsi="Arial" w:cs="Arial"/>
          <w:sz w:val="24"/>
          <w:szCs w:val="24"/>
        </w:rPr>
        <w:t>Udeogu</w:t>
      </w:r>
      <w:r w:rsidR="00390245">
        <w:rPr>
          <w:rFonts w:ascii="Arial" w:hAnsi="Arial" w:cs="Arial"/>
          <w:sz w:val="24"/>
          <w:szCs w:val="24"/>
        </w:rPr>
        <w:t>, 2026</w:t>
      </w:r>
      <w:r w:rsidR="00390245" w:rsidRPr="0015379C">
        <w:rPr>
          <w:rFonts w:ascii="Arial" w:hAnsi="Arial" w:cs="Arial"/>
          <w:sz w:val="24"/>
          <w:szCs w:val="24"/>
        </w:rPr>
        <w:t>).</w:t>
      </w:r>
      <w:r w:rsidR="006A2582" w:rsidRPr="00262BBA">
        <w:rPr>
          <w:rFonts w:ascii="Arial" w:hAnsi="Arial" w:cs="Arial"/>
          <w:sz w:val="24"/>
          <w:szCs w:val="24"/>
        </w:rPr>
        <w:t xml:space="preserve"> </w:t>
      </w:r>
    </w:p>
    <w:p w14:paraId="4BCD8833" w14:textId="77777777" w:rsidR="00222981" w:rsidRPr="001F1C45" w:rsidRDefault="00222981" w:rsidP="001F1C45">
      <w:pPr>
        <w:spacing w:line="360" w:lineRule="auto"/>
        <w:rPr>
          <w:rFonts w:ascii="Arial" w:hAnsi="Arial" w:cs="Arial"/>
          <w:sz w:val="24"/>
          <w:szCs w:val="24"/>
        </w:rPr>
      </w:pPr>
    </w:p>
    <w:p w14:paraId="7DDB0CE4" w14:textId="77777777" w:rsidR="00222981" w:rsidRPr="001F1C45" w:rsidRDefault="00222981" w:rsidP="001F1C45">
      <w:pPr>
        <w:spacing w:line="360" w:lineRule="auto"/>
        <w:rPr>
          <w:rFonts w:ascii="Arial" w:hAnsi="Arial" w:cs="Arial"/>
          <w:sz w:val="24"/>
          <w:szCs w:val="24"/>
        </w:rPr>
      </w:pPr>
      <w:r w:rsidRPr="001F1C45">
        <w:rPr>
          <w:rFonts w:ascii="Arial" w:hAnsi="Arial" w:cs="Arial"/>
          <w:sz w:val="24"/>
          <w:szCs w:val="24"/>
        </w:rPr>
        <w:t xml:space="preserve">2.3 Corporation Current Strategic Direction                                                               </w:t>
      </w:r>
    </w:p>
    <w:p w14:paraId="3492C6A2" w14:textId="77777777" w:rsidR="00222981" w:rsidRPr="001F1C45" w:rsidRDefault="00222981" w:rsidP="001F1C45">
      <w:pPr>
        <w:spacing w:line="360" w:lineRule="auto"/>
        <w:rPr>
          <w:rFonts w:ascii="Arial" w:hAnsi="Arial" w:cs="Arial"/>
          <w:sz w:val="24"/>
          <w:szCs w:val="24"/>
        </w:rPr>
      </w:pPr>
    </w:p>
    <w:p w14:paraId="377E7718" w14:textId="27D5DEAE" w:rsidR="00206175" w:rsidRPr="001F1C45" w:rsidRDefault="007B0EF0" w:rsidP="001F1C45">
      <w:pPr>
        <w:spacing w:line="360" w:lineRule="auto"/>
        <w:rPr>
          <w:rFonts w:ascii="Arial" w:hAnsi="Arial" w:cs="Arial"/>
          <w:sz w:val="24"/>
          <w:szCs w:val="24"/>
        </w:rPr>
      </w:pPr>
      <w:r w:rsidRPr="001F1C45">
        <w:rPr>
          <w:rFonts w:ascii="Arial" w:hAnsi="Arial" w:cs="Arial"/>
          <w:sz w:val="24"/>
          <w:szCs w:val="24"/>
        </w:rPr>
        <w:t>The company's current strategic position is primarily characterised by a</w:t>
      </w:r>
      <w:r w:rsidR="00431AA7" w:rsidRPr="001F1C45">
        <w:rPr>
          <w:rFonts w:ascii="Arial" w:hAnsi="Arial" w:cs="Arial"/>
          <w:sz w:val="24"/>
          <w:szCs w:val="24"/>
        </w:rPr>
        <w:t xml:space="preserve"> broad</w:t>
      </w:r>
      <w:r w:rsidR="008E4406" w:rsidRPr="001F1C45">
        <w:rPr>
          <w:rFonts w:ascii="Arial" w:hAnsi="Arial" w:cs="Arial"/>
          <w:sz w:val="24"/>
          <w:szCs w:val="24"/>
        </w:rPr>
        <w:t xml:space="preserve"> differentiation strategy, </w:t>
      </w:r>
      <w:r w:rsidR="0058080C" w:rsidRPr="001F1C45">
        <w:rPr>
          <w:rFonts w:ascii="Arial" w:hAnsi="Arial" w:cs="Arial"/>
          <w:sz w:val="24"/>
          <w:szCs w:val="24"/>
        </w:rPr>
        <w:t>supported by numerous selected elements of cost leadership</w:t>
      </w:r>
      <w:r w:rsidR="00021DF6" w:rsidRPr="001F1C45">
        <w:rPr>
          <w:rFonts w:ascii="Arial" w:hAnsi="Arial" w:cs="Arial"/>
          <w:sz w:val="24"/>
          <w:szCs w:val="24"/>
        </w:rPr>
        <w:t>.</w:t>
      </w:r>
    </w:p>
    <w:p w14:paraId="3B24F0B1" w14:textId="77777777" w:rsidR="00206175" w:rsidRPr="001F1C45" w:rsidRDefault="00206175" w:rsidP="001F1C45">
      <w:pPr>
        <w:spacing w:line="360" w:lineRule="auto"/>
        <w:rPr>
          <w:rFonts w:ascii="Arial" w:hAnsi="Arial" w:cs="Arial"/>
          <w:sz w:val="24"/>
          <w:szCs w:val="24"/>
        </w:rPr>
      </w:pPr>
    </w:p>
    <w:p w14:paraId="003E6C59" w14:textId="36041185" w:rsidR="00AC3BB5" w:rsidRPr="001F1C45" w:rsidRDefault="00AC3BB5" w:rsidP="001F1C45">
      <w:pPr>
        <w:spacing w:line="360" w:lineRule="auto"/>
        <w:rPr>
          <w:rFonts w:ascii="Arial" w:hAnsi="Arial" w:cs="Arial"/>
          <w:sz w:val="24"/>
          <w:szCs w:val="24"/>
        </w:rPr>
      </w:pPr>
      <w:r w:rsidRPr="001F1C45">
        <w:rPr>
          <w:rFonts w:ascii="Arial" w:hAnsi="Arial" w:cs="Arial"/>
          <w:sz w:val="24"/>
          <w:szCs w:val="24"/>
        </w:rPr>
        <w:t>CHAPTER 3 INDUSTRY AND MARKET OVERVIEW.</w:t>
      </w:r>
    </w:p>
    <w:p w14:paraId="70622BD0" w14:textId="77777777" w:rsidR="00B176F0" w:rsidRPr="001F1C45" w:rsidRDefault="00B176F0" w:rsidP="001F1C45">
      <w:pPr>
        <w:spacing w:line="360" w:lineRule="auto"/>
        <w:rPr>
          <w:rFonts w:ascii="Arial" w:hAnsi="Arial" w:cs="Arial"/>
          <w:sz w:val="24"/>
          <w:szCs w:val="24"/>
        </w:rPr>
      </w:pPr>
    </w:p>
    <w:p w14:paraId="552B2A5C" w14:textId="219F0410" w:rsidR="00B176F0" w:rsidRPr="001F1C45" w:rsidRDefault="00B176F0" w:rsidP="001F1C45">
      <w:pPr>
        <w:spacing w:line="360" w:lineRule="auto"/>
        <w:rPr>
          <w:rFonts w:ascii="Arial" w:hAnsi="Arial" w:cs="Arial"/>
          <w:sz w:val="24"/>
          <w:szCs w:val="24"/>
        </w:rPr>
      </w:pPr>
      <w:r w:rsidRPr="001F1C45">
        <w:rPr>
          <w:rFonts w:ascii="Arial" w:hAnsi="Arial" w:cs="Arial"/>
          <w:sz w:val="24"/>
          <w:szCs w:val="24"/>
        </w:rPr>
        <w:t xml:space="preserve">This section is </w:t>
      </w:r>
      <w:r w:rsidR="009C4778" w:rsidRPr="001F1C45">
        <w:rPr>
          <w:rFonts w:ascii="Arial" w:hAnsi="Arial" w:cs="Arial"/>
          <w:sz w:val="24"/>
          <w:szCs w:val="24"/>
        </w:rPr>
        <w:t xml:space="preserve">about </w:t>
      </w:r>
      <w:r w:rsidR="00282A8B" w:rsidRPr="001F1C45">
        <w:rPr>
          <w:rFonts w:ascii="Arial" w:hAnsi="Arial" w:cs="Arial"/>
          <w:sz w:val="24"/>
          <w:szCs w:val="24"/>
        </w:rPr>
        <w:t xml:space="preserve">the </w:t>
      </w:r>
      <w:r w:rsidR="003B6694" w:rsidRPr="001F1C45">
        <w:rPr>
          <w:rFonts w:ascii="Arial" w:hAnsi="Arial" w:cs="Arial"/>
          <w:sz w:val="24"/>
          <w:szCs w:val="24"/>
        </w:rPr>
        <w:t>whole</w:t>
      </w:r>
      <w:r w:rsidR="009C4778" w:rsidRPr="001F1C45">
        <w:rPr>
          <w:rFonts w:ascii="Arial" w:hAnsi="Arial" w:cs="Arial"/>
          <w:sz w:val="24"/>
          <w:szCs w:val="24"/>
        </w:rPr>
        <w:t xml:space="preserve"> overview of the </w:t>
      </w:r>
      <w:r w:rsidR="0094071C" w:rsidRPr="001F1C45">
        <w:rPr>
          <w:rFonts w:ascii="Arial" w:hAnsi="Arial" w:cs="Arial"/>
          <w:sz w:val="24"/>
          <w:szCs w:val="24"/>
        </w:rPr>
        <w:t>industry</w:t>
      </w:r>
      <w:r w:rsidR="00D56AD0" w:rsidRPr="001F1C45">
        <w:rPr>
          <w:rFonts w:ascii="Arial" w:hAnsi="Arial" w:cs="Arial"/>
          <w:sz w:val="24"/>
          <w:szCs w:val="24"/>
        </w:rPr>
        <w:t xml:space="preserve"> within the</w:t>
      </w:r>
      <w:r w:rsidR="009C4778" w:rsidRPr="001F1C45">
        <w:rPr>
          <w:rFonts w:ascii="Arial" w:hAnsi="Arial" w:cs="Arial"/>
          <w:sz w:val="24"/>
          <w:szCs w:val="24"/>
        </w:rPr>
        <w:t xml:space="preserve"> </w:t>
      </w:r>
      <w:r w:rsidR="00444F44" w:rsidRPr="001F1C45">
        <w:rPr>
          <w:rFonts w:ascii="Arial" w:hAnsi="Arial" w:cs="Arial"/>
          <w:sz w:val="24"/>
          <w:szCs w:val="24"/>
        </w:rPr>
        <w:t xml:space="preserve">market </w:t>
      </w:r>
      <w:r w:rsidR="00D56AD0" w:rsidRPr="001F1C45">
        <w:rPr>
          <w:rFonts w:ascii="Arial" w:hAnsi="Arial" w:cs="Arial"/>
          <w:sz w:val="24"/>
          <w:szCs w:val="24"/>
        </w:rPr>
        <w:t xml:space="preserve">environment </w:t>
      </w:r>
      <w:r w:rsidR="00444F44" w:rsidRPr="001F1C45">
        <w:rPr>
          <w:rFonts w:ascii="Arial" w:hAnsi="Arial" w:cs="Arial"/>
          <w:sz w:val="24"/>
          <w:szCs w:val="24"/>
        </w:rPr>
        <w:t>that will serve the report</w:t>
      </w:r>
      <w:r w:rsidR="00E946B8" w:rsidRPr="001F1C45">
        <w:rPr>
          <w:rFonts w:ascii="Arial" w:hAnsi="Arial" w:cs="Arial"/>
          <w:sz w:val="24"/>
          <w:szCs w:val="24"/>
        </w:rPr>
        <w:t xml:space="preserve"> to</w:t>
      </w:r>
      <w:r w:rsidR="00444F44" w:rsidRPr="001F1C45">
        <w:rPr>
          <w:rFonts w:ascii="Arial" w:hAnsi="Arial" w:cs="Arial"/>
          <w:sz w:val="24"/>
          <w:szCs w:val="24"/>
        </w:rPr>
        <w:t xml:space="preserve"> analysis</w:t>
      </w:r>
      <w:r w:rsidR="00923B16" w:rsidRPr="001F1C45">
        <w:rPr>
          <w:rFonts w:ascii="Arial" w:hAnsi="Arial" w:cs="Arial"/>
          <w:sz w:val="24"/>
          <w:szCs w:val="24"/>
        </w:rPr>
        <w:t xml:space="preserve"> </w:t>
      </w:r>
      <w:r w:rsidR="00E946B8" w:rsidRPr="001F1C45">
        <w:rPr>
          <w:rFonts w:ascii="Arial" w:hAnsi="Arial" w:cs="Arial"/>
          <w:sz w:val="24"/>
          <w:szCs w:val="24"/>
        </w:rPr>
        <w:t xml:space="preserve">both internal and external </w:t>
      </w:r>
      <w:r w:rsidR="00EF1A9A" w:rsidRPr="001F1C45">
        <w:rPr>
          <w:rFonts w:ascii="Arial" w:hAnsi="Arial" w:cs="Arial"/>
          <w:sz w:val="24"/>
          <w:szCs w:val="24"/>
        </w:rPr>
        <w:t xml:space="preserve">factors </w:t>
      </w:r>
      <w:r w:rsidR="001D0656" w:rsidRPr="001F1C45">
        <w:rPr>
          <w:rFonts w:ascii="Arial" w:hAnsi="Arial" w:cs="Arial"/>
          <w:sz w:val="24"/>
          <w:szCs w:val="24"/>
        </w:rPr>
        <w:t>in</w:t>
      </w:r>
      <w:r w:rsidR="00923B16" w:rsidRPr="001F1C45">
        <w:rPr>
          <w:rFonts w:ascii="Arial" w:hAnsi="Arial" w:cs="Arial"/>
          <w:sz w:val="24"/>
          <w:szCs w:val="24"/>
        </w:rPr>
        <w:t xml:space="preserve"> the next section.</w:t>
      </w:r>
    </w:p>
    <w:p w14:paraId="61F36115" w14:textId="77777777" w:rsidR="003941C8" w:rsidRPr="001F1C45" w:rsidRDefault="003941C8" w:rsidP="001F1C45">
      <w:pPr>
        <w:spacing w:line="360" w:lineRule="auto"/>
        <w:rPr>
          <w:rFonts w:ascii="Arial" w:hAnsi="Arial" w:cs="Arial"/>
          <w:sz w:val="24"/>
          <w:szCs w:val="24"/>
        </w:rPr>
      </w:pPr>
    </w:p>
    <w:p w14:paraId="29356409" w14:textId="77777777" w:rsidR="00524957" w:rsidRPr="001F1C45" w:rsidRDefault="00AC3BB5" w:rsidP="001F1C45">
      <w:pPr>
        <w:spacing w:line="360" w:lineRule="auto"/>
        <w:rPr>
          <w:rFonts w:ascii="Arial" w:hAnsi="Arial" w:cs="Arial"/>
          <w:sz w:val="24"/>
          <w:szCs w:val="24"/>
        </w:rPr>
      </w:pPr>
      <w:r w:rsidRPr="001F1C45">
        <w:rPr>
          <w:rFonts w:ascii="Arial" w:hAnsi="Arial" w:cs="Arial"/>
          <w:sz w:val="24"/>
          <w:szCs w:val="24"/>
        </w:rPr>
        <w:t>3.1 Corporation Market Characteristics.</w:t>
      </w:r>
    </w:p>
    <w:p w14:paraId="6A23EA84" w14:textId="77777777" w:rsidR="00524957" w:rsidRPr="001F1C45" w:rsidRDefault="00524957" w:rsidP="001F1C45">
      <w:pPr>
        <w:spacing w:line="360" w:lineRule="auto"/>
        <w:rPr>
          <w:rFonts w:ascii="Arial" w:hAnsi="Arial" w:cs="Arial"/>
          <w:sz w:val="24"/>
          <w:szCs w:val="24"/>
        </w:rPr>
      </w:pPr>
    </w:p>
    <w:p w14:paraId="0286E01D" w14:textId="6BCE1691" w:rsidR="00524957" w:rsidRPr="001F1C45" w:rsidRDefault="006A0AB7" w:rsidP="001F1C45">
      <w:pPr>
        <w:spacing w:line="360" w:lineRule="auto"/>
        <w:rPr>
          <w:rFonts w:ascii="Arial" w:hAnsi="Arial" w:cs="Arial"/>
          <w:sz w:val="24"/>
          <w:szCs w:val="24"/>
        </w:rPr>
      </w:pPr>
      <w:r w:rsidRPr="001F1C45">
        <w:rPr>
          <w:rFonts w:ascii="Arial" w:hAnsi="Arial" w:cs="Arial"/>
          <w:sz w:val="24"/>
          <w:szCs w:val="24"/>
        </w:rPr>
        <w:t>As mentione</w:t>
      </w:r>
      <w:r w:rsidR="00BF3BCA" w:rsidRPr="001F1C45">
        <w:rPr>
          <w:rFonts w:ascii="Arial" w:hAnsi="Arial" w:cs="Arial"/>
          <w:sz w:val="24"/>
          <w:szCs w:val="24"/>
        </w:rPr>
        <w:t>d above, t</w:t>
      </w:r>
      <w:r w:rsidR="00524957" w:rsidRPr="001F1C45">
        <w:rPr>
          <w:rFonts w:ascii="Arial" w:hAnsi="Arial" w:cs="Arial"/>
          <w:sz w:val="24"/>
          <w:szCs w:val="24"/>
        </w:rPr>
        <w:t>he United States material handling equipment market represents one of the largest and most sophisticated industrial equipment markets globally. Th</w:t>
      </w:r>
      <w:r w:rsidR="00191C6F">
        <w:rPr>
          <w:rFonts w:ascii="Arial" w:hAnsi="Arial" w:cs="Arial"/>
          <w:sz w:val="24"/>
          <w:szCs w:val="24"/>
        </w:rPr>
        <w:t>is</w:t>
      </w:r>
      <w:r w:rsidR="00524957" w:rsidRPr="001F1C45">
        <w:rPr>
          <w:rFonts w:ascii="Arial" w:hAnsi="Arial" w:cs="Arial"/>
          <w:sz w:val="24"/>
          <w:szCs w:val="24"/>
        </w:rPr>
        <w:t xml:space="preserve"> market is characterised by strong demand from warehousing, logistics, manufacturing, retail distribution, and e-commerce sectors, all of which depend on efficient material handling solutions to improve productivity, reduce operating costs, and enhance supply chain performance. According to Pike and Neale (2015), organisations operating in highly competitive environments continuously seek investments that improve operational efficiency and create long-term shareholder value. Consequently, </w:t>
      </w:r>
      <w:r w:rsidR="00C25E89" w:rsidRPr="001F1C45">
        <w:rPr>
          <w:rFonts w:ascii="Arial" w:hAnsi="Arial" w:cs="Arial"/>
          <w:sz w:val="24"/>
          <w:szCs w:val="24"/>
        </w:rPr>
        <w:t xml:space="preserve">the </w:t>
      </w:r>
      <w:r w:rsidR="00524957" w:rsidRPr="001F1C45">
        <w:rPr>
          <w:rFonts w:ascii="Arial" w:hAnsi="Arial" w:cs="Arial"/>
          <w:sz w:val="24"/>
          <w:szCs w:val="24"/>
        </w:rPr>
        <w:t>demand for advanced forklifts and warehouse solutions continues to increase as firms pursue cost reductions and productivity improvements.</w:t>
      </w:r>
    </w:p>
    <w:p w14:paraId="0B5075C1" w14:textId="6962C99A" w:rsidR="00524957" w:rsidRPr="001F1C45" w:rsidRDefault="00524957" w:rsidP="001F1C45">
      <w:pPr>
        <w:spacing w:line="360" w:lineRule="auto"/>
        <w:rPr>
          <w:rFonts w:ascii="Arial" w:hAnsi="Arial" w:cs="Arial"/>
          <w:sz w:val="24"/>
          <w:szCs w:val="24"/>
        </w:rPr>
      </w:pPr>
      <w:r w:rsidRPr="001F1C45">
        <w:rPr>
          <w:rFonts w:ascii="Arial" w:hAnsi="Arial" w:cs="Arial"/>
          <w:sz w:val="24"/>
          <w:szCs w:val="24"/>
        </w:rPr>
        <w:t>Brealey, Myers and Allen (2020) argu</w:t>
      </w:r>
      <w:r w:rsidR="00ED39F0">
        <w:rPr>
          <w:rFonts w:ascii="Arial" w:hAnsi="Arial" w:cs="Arial"/>
          <w:sz w:val="24"/>
          <w:szCs w:val="24"/>
        </w:rPr>
        <w:t>ing</w:t>
      </w:r>
      <w:r w:rsidRPr="001F1C45">
        <w:rPr>
          <w:rFonts w:ascii="Arial" w:hAnsi="Arial" w:cs="Arial"/>
          <w:sz w:val="24"/>
          <w:szCs w:val="24"/>
        </w:rPr>
        <w:t xml:space="preserve"> that sustainable competitive performance is often achieved through investments that generate superior value over the long </w:t>
      </w:r>
      <w:r w:rsidR="00ED39F0" w:rsidRPr="001F1C45">
        <w:rPr>
          <w:rFonts w:ascii="Arial" w:hAnsi="Arial" w:cs="Arial"/>
          <w:sz w:val="24"/>
          <w:szCs w:val="24"/>
        </w:rPr>
        <w:t>term</w:t>
      </w:r>
      <w:r w:rsidR="00ED39F0">
        <w:rPr>
          <w:rFonts w:ascii="Arial" w:hAnsi="Arial" w:cs="Arial"/>
          <w:sz w:val="24"/>
          <w:szCs w:val="24"/>
        </w:rPr>
        <w:t xml:space="preserve">, </w:t>
      </w:r>
      <w:r w:rsidR="00323888">
        <w:rPr>
          <w:rFonts w:ascii="Arial" w:hAnsi="Arial" w:cs="Arial"/>
          <w:sz w:val="24"/>
          <w:szCs w:val="24"/>
        </w:rPr>
        <w:t xml:space="preserve">as a </w:t>
      </w:r>
      <w:r w:rsidR="00323888" w:rsidRPr="001F1C45">
        <w:rPr>
          <w:rFonts w:ascii="Arial" w:hAnsi="Arial" w:cs="Arial"/>
          <w:sz w:val="24"/>
          <w:szCs w:val="24"/>
        </w:rPr>
        <w:t>key characteristic of th</w:t>
      </w:r>
      <w:r w:rsidR="00323888">
        <w:rPr>
          <w:rFonts w:ascii="Arial" w:hAnsi="Arial" w:cs="Arial"/>
          <w:sz w:val="24"/>
          <w:szCs w:val="24"/>
        </w:rPr>
        <w:t>is</w:t>
      </w:r>
      <w:r w:rsidR="00323888" w:rsidRPr="001F1C45">
        <w:rPr>
          <w:rFonts w:ascii="Arial" w:hAnsi="Arial" w:cs="Arial"/>
          <w:sz w:val="24"/>
          <w:szCs w:val="24"/>
        </w:rPr>
        <w:t xml:space="preserve"> market high</w:t>
      </w:r>
      <w:r w:rsidR="004747F1">
        <w:rPr>
          <w:rFonts w:ascii="Arial" w:hAnsi="Arial" w:cs="Arial"/>
          <w:sz w:val="24"/>
          <w:szCs w:val="24"/>
        </w:rPr>
        <w:t>ting a</w:t>
      </w:r>
      <w:r w:rsidR="00323888" w:rsidRPr="001F1C45">
        <w:rPr>
          <w:rFonts w:ascii="Arial" w:hAnsi="Arial" w:cs="Arial"/>
          <w:sz w:val="24"/>
          <w:szCs w:val="24"/>
        </w:rPr>
        <w:t xml:space="preserve"> level of competition among</w:t>
      </w:r>
      <w:r w:rsidR="00323888">
        <w:rPr>
          <w:rFonts w:ascii="Arial" w:hAnsi="Arial" w:cs="Arial"/>
          <w:sz w:val="24"/>
          <w:szCs w:val="24"/>
        </w:rPr>
        <w:t xml:space="preserve"> </w:t>
      </w:r>
      <w:r w:rsidR="00323888" w:rsidRPr="001F1C45">
        <w:rPr>
          <w:rFonts w:ascii="Arial" w:hAnsi="Arial" w:cs="Arial"/>
          <w:sz w:val="24"/>
          <w:szCs w:val="24"/>
        </w:rPr>
        <w:t>established global manufacturers</w:t>
      </w:r>
      <w:r w:rsidR="00323888">
        <w:rPr>
          <w:rFonts w:ascii="Arial" w:hAnsi="Arial" w:cs="Arial"/>
          <w:sz w:val="24"/>
          <w:szCs w:val="24"/>
        </w:rPr>
        <w:t>.</w:t>
      </w:r>
      <w:r w:rsidRPr="001F1C45">
        <w:rPr>
          <w:rFonts w:ascii="Arial" w:hAnsi="Arial" w:cs="Arial"/>
          <w:sz w:val="24"/>
          <w:szCs w:val="24"/>
        </w:rPr>
        <w:t xml:space="preserve"> In the material handling industry, this is reflected in the growing emphasis on durable equipment, automation technologies, and integrated logistics solutions that reduce total ownership costs for customers.</w:t>
      </w:r>
    </w:p>
    <w:p w14:paraId="28C22FF4" w14:textId="0CFC227D" w:rsidR="00524957" w:rsidRPr="001F1C45" w:rsidRDefault="00524957" w:rsidP="001F1C45">
      <w:pPr>
        <w:spacing w:line="360" w:lineRule="auto"/>
        <w:rPr>
          <w:rFonts w:ascii="Arial" w:hAnsi="Arial" w:cs="Arial"/>
          <w:sz w:val="24"/>
          <w:szCs w:val="24"/>
        </w:rPr>
      </w:pPr>
      <w:r w:rsidRPr="001F1C45">
        <w:rPr>
          <w:rFonts w:ascii="Arial" w:hAnsi="Arial" w:cs="Arial"/>
          <w:sz w:val="24"/>
          <w:szCs w:val="24"/>
        </w:rPr>
        <w:t>Technological advancement also plays a significant role in shaping</w:t>
      </w:r>
      <w:r w:rsidR="00D45F90">
        <w:rPr>
          <w:rFonts w:ascii="Arial" w:hAnsi="Arial" w:cs="Arial"/>
          <w:sz w:val="24"/>
          <w:szCs w:val="24"/>
        </w:rPr>
        <w:t xml:space="preserve"> Toyota’s</w:t>
      </w:r>
      <w:r w:rsidRPr="001F1C45">
        <w:rPr>
          <w:rFonts w:ascii="Arial" w:hAnsi="Arial" w:cs="Arial"/>
          <w:sz w:val="24"/>
          <w:szCs w:val="24"/>
        </w:rPr>
        <w:t xml:space="preserve"> market dynamics. </w:t>
      </w:r>
      <w:r w:rsidR="00D45F90">
        <w:rPr>
          <w:rFonts w:ascii="Arial" w:hAnsi="Arial" w:cs="Arial"/>
          <w:sz w:val="24"/>
          <w:szCs w:val="24"/>
        </w:rPr>
        <w:t>Th</w:t>
      </w:r>
      <w:r w:rsidR="00D75A02">
        <w:rPr>
          <w:rFonts w:ascii="Arial" w:hAnsi="Arial" w:cs="Arial"/>
          <w:sz w:val="24"/>
          <w:szCs w:val="24"/>
        </w:rPr>
        <w:t>ey</w:t>
      </w:r>
      <w:r w:rsidRPr="001F1C45">
        <w:rPr>
          <w:rFonts w:ascii="Arial" w:hAnsi="Arial" w:cs="Arial"/>
          <w:sz w:val="24"/>
          <w:szCs w:val="24"/>
        </w:rPr>
        <w:t xml:space="preserve"> increasingly investing in automation, artificial intelligence, digital fleet management systems, and smart warehouse technologies to improve</w:t>
      </w:r>
      <w:r w:rsidR="00D75A02">
        <w:rPr>
          <w:rFonts w:ascii="Arial" w:hAnsi="Arial" w:cs="Arial"/>
          <w:sz w:val="24"/>
          <w:szCs w:val="24"/>
        </w:rPr>
        <w:t xml:space="preserve"> the</w:t>
      </w:r>
      <w:r w:rsidRPr="001F1C45">
        <w:rPr>
          <w:rFonts w:ascii="Arial" w:hAnsi="Arial" w:cs="Arial"/>
          <w:sz w:val="24"/>
          <w:szCs w:val="24"/>
        </w:rPr>
        <w:t xml:space="preserve"> operational effectiveness and resource utilisation. Brigham and Ehrhardt (2017) suggest that organisations that invest strategically in innovation and technological capabilities are better positioned to achieve sustainable growth and maintain competitive advantage within rapidly evolving industries.</w:t>
      </w:r>
    </w:p>
    <w:p w14:paraId="3CB66F02" w14:textId="35ACFF76" w:rsidR="00524957" w:rsidRPr="001F1C45" w:rsidRDefault="00524957" w:rsidP="001F1C45">
      <w:pPr>
        <w:spacing w:line="360" w:lineRule="auto"/>
        <w:rPr>
          <w:rFonts w:ascii="Arial" w:hAnsi="Arial" w:cs="Arial"/>
          <w:sz w:val="24"/>
          <w:szCs w:val="24"/>
        </w:rPr>
      </w:pPr>
      <w:r w:rsidRPr="001F1C45">
        <w:rPr>
          <w:rFonts w:ascii="Arial" w:hAnsi="Arial" w:cs="Arial"/>
          <w:sz w:val="24"/>
          <w:szCs w:val="24"/>
        </w:rPr>
        <w:t>Furthermore, the market influenced by increasing environmental and sustainability considerations</w:t>
      </w:r>
      <w:r w:rsidR="004071CD" w:rsidRPr="001F1C45">
        <w:rPr>
          <w:rFonts w:ascii="Arial" w:hAnsi="Arial" w:cs="Arial"/>
          <w:sz w:val="24"/>
          <w:szCs w:val="24"/>
        </w:rPr>
        <w:t>, c</w:t>
      </w:r>
      <w:r w:rsidRPr="001F1C45">
        <w:rPr>
          <w:rFonts w:ascii="Arial" w:hAnsi="Arial" w:cs="Arial"/>
          <w:sz w:val="24"/>
          <w:szCs w:val="24"/>
        </w:rPr>
        <w:t>ustomers demanding energy-efficient and environmentally friendly equipment,</w:t>
      </w:r>
      <w:r w:rsidR="004071CD" w:rsidRPr="001F1C45">
        <w:rPr>
          <w:rFonts w:ascii="Arial" w:hAnsi="Arial" w:cs="Arial"/>
          <w:sz w:val="24"/>
          <w:szCs w:val="24"/>
        </w:rPr>
        <w:t xml:space="preserve"> are</w:t>
      </w:r>
      <w:r w:rsidRPr="001F1C45">
        <w:rPr>
          <w:rFonts w:ascii="Arial" w:hAnsi="Arial" w:cs="Arial"/>
          <w:sz w:val="24"/>
          <w:szCs w:val="24"/>
        </w:rPr>
        <w:t xml:space="preserve"> encouraging manufacturers to expand electric forklift portfolios and adopt cleaner technologies</w:t>
      </w:r>
      <w:r w:rsidR="001E1078" w:rsidRPr="001F1C45">
        <w:rPr>
          <w:rFonts w:ascii="Arial" w:hAnsi="Arial" w:cs="Arial"/>
          <w:sz w:val="24"/>
          <w:szCs w:val="24"/>
        </w:rPr>
        <w:t xml:space="preserve"> that</w:t>
      </w:r>
      <w:r w:rsidRPr="001F1C45">
        <w:rPr>
          <w:rFonts w:ascii="Arial" w:hAnsi="Arial" w:cs="Arial"/>
          <w:sz w:val="24"/>
          <w:szCs w:val="24"/>
        </w:rPr>
        <w:t xml:space="preserve"> Atrill and McLaney (2022) not</w:t>
      </w:r>
      <w:r w:rsidR="00473A3A" w:rsidRPr="001F1C45">
        <w:rPr>
          <w:rFonts w:ascii="Arial" w:hAnsi="Arial" w:cs="Arial"/>
          <w:sz w:val="24"/>
          <w:szCs w:val="24"/>
        </w:rPr>
        <w:t>icing</w:t>
      </w:r>
      <w:r w:rsidRPr="001F1C45">
        <w:rPr>
          <w:rFonts w:ascii="Arial" w:hAnsi="Arial" w:cs="Arial"/>
          <w:sz w:val="24"/>
          <w:szCs w:val="24"/>
        </w:rPr>
        <w:t xml:space="preserve"> that organisations </w:t>
      </w:r>
      <w:r w:rsidRPr="001F1C45">
        <w:rPr>
          <w:rFonts w:ascii="Arial" w:hAnsi="Arial" w:cs="Arial"/>
          <w:sz w:val="24"/>
          <w:szCs w:val="24"/>
        </w:rPr>
        <w:lastRenderedPageBreak/>
        <w:t>are increasingly required to balance financial performance with sustainable business practices in order to satisfy stakeholder expectations and maintain long-term organisational success.</w:t>
      </w:r>
    </w:p>
    <w:p w14:paraId="3DCD8657" w14:textId="181CB7BE" w:rsidR="00524957" w:rsidRPr="001F1C45" w:rsidRDefault="00524957" w:rsidP="001F1C45">
      <w:pPr>
        <w:spacing w:line="360" w:lineRule="auto"/>
        <w:rPr>
          <w:rFonts w:ascii="Arial" w:hAnsi="Arial" w:cs="Arial"/>
          <w:sz w:val="24"/>
          <w:szCs w:val="24"/>
        </w:rPr>
      </w:pPr>
      <w:r w:rsidRPr="001F1C45">
        <w:rPr>
          <w:rFonts w:ascii="Arial" w:hAnsi="Arial" w:cs="Arial"/>
          <w:sz w:val="24"/>
          <w:szCs w:val="24"/>
        </w:rPr>
        <w:t>The industry also exhibits relatively high barriers to entry due to substantial capital investment requirements, technological expertise, established distribution networks, and strong brand recognition. According to Gitman and Zutter (2015), industries requiring significant capital commitments and specialised knowledge often create protective barriers that favour established market leaders. These conditions have enabled Toyota Industries Corporation to maintain a strong market position</w:t>
      </w:r>
      <w:r w:rsidR="00473A3A" w:rsidRPr="001F1C45">
        <w:rPr>
          <w:rFonts w:ascii="Arial" w:hAnsi="Arial" w:cs="Arial"/>
          <w:sz w:val="24"/>
          <w:szCs w:val="24"/>
        </w:rPr>
        <w:t>.</w:t>
      </w:r>
      <w:r w:rsidRPr="001F1C45">
        <w:rPr>
          <w:rFonts w:ascii="Arial" w:hAnsi="Arial" w:cs="Arial"/>
          <w:sz w:val="24"/>
          <w:szCs w:val="24"/>
        </w:rPr>
        <w:t xml:space="preserve"> </w:t>
      </w:r>
    </w:p>
    <w:p w14:paraId="10A79B43" w14:textId="48926C58" w:rsidR="00524957" w:rsidRPr="001F1C45" w:rsidRDefault="00524957" w:rsidP="001F1C45">
      <w:pPr>
        <w:spacing w:line="360" w:lineRule="auto"/>
        <w:rPr>
          <w:rFonts w:ascii="Arial" w:hAnsi="Arial" w:cs="Arial"/>
          <w:sz w:val="24"/>
          <w:szCs w:val="24"/>
        </w:rPr>
      </w:pPr>
      <w:r w:rsidRPr="001F1C45">
        <w:rPr>
          <w:rFonts w:ascii="Arial" w:hAnsi="Arial" w:cs="Arial"/>
          <w:sz w:val="24"/>
          <w:szCs w:val="24"/>
        </w:rPr>
        <w:t xml:space="preserve">Overall, the United States material handling equipment market is characterised by technological innovation, strong competitive rivalry, increasing sustainability requirements, and significant investment in operational efficiency. </w:t>
      </w:r>
    </w:p>
    <w:p w14:paraId="7C77C52D" w14:textId="77777777" w:rsidR="00563FDC" w:rsidRPr="001F1C45" w:rsidRDefault="00563FDC" w:rsidP="001F1C45">
      <w:pPr>
        <w:spacing w:line="360" w:lineRule="auto"/>
        <w:rPr>
          <w:rFonts w:ascii="Arial" w:hAnsi="Arial" w:cs="Arial"/>
          <w:sz w:val="24"/>
          <w:szCs w:val="24"/>
        </w:rPr>
      </w:pPr>
    </w:p>
    <w:p w14:paraId="12C46953" w14:textId="77777777" w:rsidR="003C4E23" w:rsidRPr="001F1C45" w:rsidRDefault="003C4E23" w:rsidP="001F1C45">
      <w:pPr>
        <w:spacing w:line="360" w:lineRule="auto"/>
        <w:rPr>
          <w:rFonts w:ascii="Arial" w:hAnsi="Arial" w:cs="Arial"/>
          <w:sz w:val="24"/>
          <w:szCs w:val="24"/>
        </w:rPr>
      </w:pPr>
      <w:r w:rsidRPr="001F1C45">
        <w:rPr>
          <w:rFonts w:ascii="Arial" w:hAnsi="Arial" w:cs="Arial"/>
          <w:sz w:val="24"/>
          <w:szCs w:val="24"/>
        </w:rPr>
        <w:t>3.2 Key Findings.</w:t>
      </w:r>
    </w:p>
    <w:p w14:paraId="4186E228" w14:textId="77777777" w:rsidR="003C4E23" w:rsidRPr="001F1C45" w:rsidRDefault="003C4E23" w:rsidP="001F1C45">
      <w:pPr>
        <w:spacing w:line="360" w:lineRule="auto"/>
        <w:rPr>
          <w:rFonts w:ascii="Arial" w:hAnsi="Arial" w:cs="Arial"/>
          <w:sz w:val="24"/>
          <w:szCs w:val="24"/>
        </w:rPr>
      </w:pPr>
    </w:p>
    <w:p w14:paraId="2D305B95" w14:textId="6C96E379" w:rsidR="00563FDC" w:rsidRPr="001F1C45" w:rsidRDefault="00563FDC" w:rsidP="001F1C45">
      <w:pPr>
        <w:spacing w:line="360" w:lineRule="auto"/>
        <w:rPr>
          <w:rFonts w:ascii="Arial" w:hAnsi="Arial" w:cs="Arial"/>
          <w:sz w:val="24"/>
          <w:szCs w:val="24"/>
        </w:rPr>
      </w:pPr>
      <w:r w:rsidRPr="001F1C45">
        <w:rPr>
          <w:rFonts w:ascii="Arial" w:hAnsi="Arial" w:cs="Arial"/>
          <w:sz w:val="24"/>
          <w:szCs w:val="24"/>
        </w:rPr>
        <w:t>The</w:t>
      </w:r>
      <w:r w:rsidR="00566ED2" w:rsidRPr="001F1C45">
        <w:rPr>
          <w:rFonts w:ascii="Arial" w:hAnsi="Arial" w:cs="Arial"/>
          <w:sz w:val="24"/>
          <w:szCs w:val="24"/>
        </w:rPr>
        <w:t xml:space="preserve"> intern</w:t>
      </w:r>
      <w:r w:rsidRPr="001F1C45">
        <w:rPr>
          <w:rFonts w:ascii="Arial" w:hAnsi="Arial" w:cs="Arial"/>
          <w:sz w:val="24"/>
          <w:szCs w:val="24"/>
        </w:rPr>
        <w:t xml:space="preserve"> strategic analysis</w:t>
      </w:r>
      <w:r w:rsidR="00694F9C" w:rsidRPr="001F1C45">
        <w:rPr>
          <w:rFonts w:ascii="Arial" w:hAnsi="Arial" w:cs="Arial"/>
          <w:sz w:val="24"/>
          <w:szCs w:val="24"/>
        </w:rPr>
        <w:t xml:space="preserve"> in this report</w:t>
      </w:r>
      <w:r w:rsidRPr="001F1C45">
        <w:rPr>
          <w:rFonts w:ascii="Arial" w:hAnsi="Arial" w:cs="Arial"/>
          <w:sz w:val="24"/>
          <w:szCs w:val="24"/>
        </w:rPr>
        <w:t xml:space="preserve"> indicates that Toyota Industries Corporation maintains a strong competitive position within the United States material handling equipment market, primarily through its broad differentiation strategy supported by operational excellence, technological innovation, and a well-established dealer network. The company's competitive advantage is reinforced by the Toyota Production System (TPS), strong brand reputation, advanced automation capabilities, and commitment to continuous improvement.</w:t>
      </w:r>
    </w:p>
    <w:p w14:paraId="33363148" w14:textId="77777777" w:rsidR="00563FDC" w:rsidRPr="001F1C45" w:rsidRDefault="00563FDC" w:rsidP="001F1C45">
      <w:pPr>
        <w:spacing w:line="360" w:lineRule="auto"/>
        <w:rPr>
          <w:rFonts w:ascii="Arial" w:hAnsi="Arial" w:cs="Arial"/>
          <w:sz w:val="24"/>
          <w:szCs w:val="24"/>
        </w:rPr>
      </w:pPr>
      <w:r w:rsidRPr="001F1C45">
        <w:rPr>
          <w:rFonts w:ascii="Arial" w:hAnsi="Arial" w:cs="Arial"/>
          <w:sz w:val="24"/>
          <w:szCs w:val="24"/>
        </w:rPr>
        <w:t>The external environment analysis reveals favourable market conditions driven by growth in e-commerce, warehousing expansion, supply chain modernisation, and increasing demand for automated material handling solutions. However, the industry is also experiencing significant competitive pressure from established global competitors and emerging low-cost manufacturers, particularly in relation to pricing and technological innovation.</w:t>
      </w:r>
    </w:p>
    <w:p w14:paraId="410D5BF1" w14:textId="2AEA2543" w:rsidR="00563FDC" w:rsidRPr="001F1C45" w:rsidRDefault="00563FDC" w:rsidP="001F1C45">
      <w:pPr>
        <w:spacing w:line="360" w:lineRule="auto"/>
        <w:rPr>
          <w:rFonts w:ascii="Arial" w:hAnsi="Arial" w:cs="Arial"/>
          <w:sz w:val="24"/>
          <w:szCs w:val="24"/>
        </w:rPr>
      </w:pPr>
      <w:r w:rsidRPr="001F1C45">
        <w:rPr>
          <w:rFonts w:ascii="Arial" w:hAnsi="Arial" w:cs="Arial"/>
          <w:sz w:val="24"/>
          <w:szCs w:val="24"/>
        </w:rPr>
        <w:t xml:space="preserve">The analysis further highlights that Toyota's franchise-like dealer network provides extensive market coverage, superior customer support, and strong after-sales </w:t>
      </w:r>
      <w:r w:rsidRPr="001F1C45">
        <w:rPr>
          <w:rFonts w:ascii="Arial" w:hAnsi="Arial" w:cs="Arial"/>
          <w:sz w:val="24"/>
          <w:szCs w:val="24"/>
        </w:rPr>
        <w:lastRenderedPageBreak/>
        <w:t>service capabilities, creating barriers to entry and enhancing customer loyalty</w:t>
      </w:r>
      <w:r w:rsidR="00230D4D" w:rsidRPr="001F1C45">
        <w:rPr>
          <w:rFonts w:ascii="Arial" w:hAnsi="Arial" w:cs="Arial"/>
          <w:sz w:val="24"/>
          <w:szCs w:val="24"/>
        </w:rPr>
        <w:t>, n</w:t>
      </w:r>
      <w:r w:rsidRPr="001F1C45">
        <w:rPr>
          <w:rFonts w:ascii="Arial" w:hAnsi="Arial" w:cs="Arial"/>
          <w:sz w:val="24"/>
          <w:szCs w:val="24"/>
        </w:rPr>
        <w:t xml:space="preserve">evertheless present strategic challenges that could affect </w:t>
      </w:r>
      <w:r w:rsidR="00230D4D" w:rsidRPr="001F1C45">
        <w:rPr>
          <w:rFonts w:ascii="Arial" w:hAnsi="Arial" w:cs="Arial"/>
          <w:sz w:val="24"/>
          <w:szCs w:val="24"/>
        </w:rPr>
        <w:t xml:space="preserve">the firm </w:t>
      </w:r>
      <w:r w:rsidRPr="001F1C45">
        <w:rPr>
          <w:rFonts w:ascii="Arial" w:hAnsi="Arial" w:cs="Arial"/>
          <w:sz w:val="24"/>
          <w:szCs w:val="24"/>
        </w:rPr>
        <w:t>future competitiveness.</w:t>
      </w:r>
    </w:p>
    <w:p w14:paraId="388CFCA6" w14:textId="28C4F67D" w:rsidR="00563FDC" w:rsidRPr="001F1C45" w:rsidRDefault="00563FDC" w:rsidP="001F1C45">
      <w:pPr>
        <w:spacing w:line="360" w:lineRule="auto"/>
        <w:rPr>
          <w:rFonts w:ascii="Arial" w:hAnsi="Arial" w:cs="Arial"/>
          <w:sz w:val="24"/>
          <w:szCs w:val="24"/>
        </w:rPr>
      </w:pPr>
      <w:r w:rsidRPr="001F1C45">
        <w:rPr>
          <w:rFonts w:ascii="Arial" w:hAnsi="Arial" w:cs="Arial"/>
          <w:sz w:val="24"/>
          <w:szCs w:val="24"/>
        </w:rPr>
        <w:t>Overall, Toyota's current strategy remains su</w:t>
      </w:r>
      <w:r w:rsidR="00072E4E">
        <w:rPr>
          <w:rFonts w:ascii="Arial" w:hAnsi="Arial" w:cs="Arial"/>
          <w:sz w:val="24"/>
          <w:szCs w:val="24"/>
        </w:rPr>
        <w:t>stain</w:t>
      </w:r>
      <w:r w:rsidRPr="001F1C45">
        <w:rPr>
          <w:rFonts w:ascii="Arial" w:hAnsi="Arial" w:cs="Arial"/>
          <w:sz w:val="24"/>
          <w:szCs w:val="24"/>
        </w:rPr>
        <w:t xml:space="preserve">able and effective; however, sustained competitive advantage </w:t>
      </w:r>
      <w:r w:rsidR="001530DB" w:rsidRPr="001F1C45">
        <w:rPr>
          <w:rFonts w:ascii="Arial" w:hAnsi="Arial" w:cs="Arial"/>
          <w:sz w:val="24"/>
          <w:szCs w:val="24"/>
        </w:rPr>
        <w:t>over</w:t>
      </w:r>
      <w:r w:rsidRPr="001F1C45">
        <w:rPr>
          <w:rFonts w:ascii="Arial" w:hAnsi="Arial" w:cs="Arial"/>
          <w:sz w:val="24"/>
          <w:szCs w:val="24"/>
        </w:rPr>
        <w:t xml:space="preserve"> continued investment in automation technologies, digital transformation initiatives, sustainable product development, and the enhancement of </w:t>
      </w:r>
      <w:r w:rsidR="00C40234" w:rsidRPr="001F1C45">
        <w:rPr>
          <w:rFonts w:ascii="Arial" w:hAnsi="Arial" w:cs="Arial"/>
          <w:sz w:val="24"/>
          <w:szCs w:val="24"/>
        </w:rPr>
        <w:t>Toyota’s</w:t>
      </w:r>
      <w:r w:rsidRPr="001F1C45">
        <w:rPr>
          <w:rFonts w:ascii="Arial" w:hAnsi="Arial" w:cs="Arial"/>
          <w:sz w:val="24"/>
          <w:szCs w:val="24"/>
        </w:rPr>
        <w:t xml:space="preserve"> dealer network capabilities</w:t>
      </w:r>
      <w:r w:rsidR="00C40234" w:rsidRPr="001F1C45">
        <w:rPr>
          <w:rFonts w:ascii="Arial" w:hAnsi="Arial" w:cs="Arial"/>
          <w:sz w:val="24"/>
          <w:szCs w:val="24"/>
        </w:rPr>
        <w:t xml:space="preserve">, </w:t>
      </w:r>
      <w:r w:rsidRPr="001F1C45">
        <w:rPr>
          <w:rFonts w:ascii="Arial" w:hAnsi="Arial" w:cs="Arial"/>
          <w:sz w:val="24"/>
          <w:szCs w:val="24"/>
        </w:rPr>
        <w:t>essential for maintaining market leadership, improving profitability, and supporting long-term organisational growth.</w:t>
      </w:r>
    </w:p>
    <w:p w14:paraId="4D873D2C" w14:textId="77777777" w:rsidR="00547336" w:rsidRPr="001F1C45" w:rsidRDefault="00547336" w:rsidP="001F1C45">
      <w:pPr>
        <w:spacing w:line="360" w:lineRule="auto"/>
        <w:rPr>
          <w:rFonts w:ascii="Arial" w:hAnsi="Arial" w:cs="Arial"/>
          <w:sz w:val="24"/>
          <w:szCs w:val="24"/>
        </w:rPr>
      </w:pPr>
    </w:p>
    <w:p w14:paraId="6AADE9FD" w14:textId="431466FC" w:rsidR="002E2718" w:rsidRPr="001F1C45" w:rsidRDefault="002E2718" w:rsidP="001F1C45">
      <w:pPr>
        <w:spacing w:line="360" w:lineRule="auto"/>
        <w:rPr>
          <w:rFonts w:ascii="Arial" w:hAnsi="Arial" w:cs="Arial"/>
          <w:sz w:val="24"/>
          <w:szCs w:val="24"/>
        </w:rPr>
      </w:pPr>
      <w:r w:rsidRPr="001F1C45">
        <w:rPr>
          <w:rFonts w:ascii="Arial" w:hAnsi="Arial" w:cs="Arial"/>
          <w:sz w:val="24"/>
          <w:szCs w:val="24"/>
        </w:rPr>
        <w:t>CHAPTER 4 EXTERNAL ENVIRONMENT ANALYSIS.</w:t>
      </w:r>
    </w:p>
    <w:p w14:paraId="6B8E364A" w14:textId="77777777" w:rsidR="002E2718" w:rsidRPr="001F1C45" w:rsidRDefault="002E2718" w:rsidP="001F1C45">
      <w:pPr>
        <w:spacing w:line="360" w:lineRule="auto"/>
        <w:rPr>
          <w:rFonts w:ascii="Arial" w:hAnsi="Arial" w:cs="Arial"/>
          <w:sz w:val="24"/>
          <w:szCs w:val="24"/>
        </w:rPr>
      </w:pPr>
    </w:p>
    <w:p w14:paraId="53093D2B" w14:textId="00827AC6" w:rsidR="00295DA5" w:rsidRPr="001F1C45" w:rsidRDefault="00295DA5" w:rsidP="001F1C45">
      <w:pPr>
        <w:spacing w:line="360" w:lineRule="auto"/>
        <w:rPr>
          <w:rFonts w:ascii="Arial" w:hAnsi="Arial" w:cs="Arial"/>
          <w:sz w:val="24"/>
          <w:szCs w:val="24"/>
        </w:rPr>
      </w:pPr>
      <w:r w:rsidRPr="001F1C45">
        <w:rPr>
          <w:rFonts w:ascii="Arial" w:hAnsi="Arial" w:cs="Arial"/>
          <w:sz w:val="24"/>
          <w:szCs w:val="24"/>
        </w:rPr>
        <w:t xml:space="preserve">In this section, </w:t>
      </w:r>
      <w:r w:rsidR="00F32961" w:rsidRPr="001F1C45">
        <w:rPr>
          <w:rFonts w:ascii="Arial" w:hAnsi="Arial" w:cs="Arial"/>
          <w:sz w:val="24"/>
          <w:szCs w:val="24"/>
        </w:rPr>
        <w:t xml:space="preserve">the report will analyse </w:t>
      </w:r>
      <w:r w:rsidR="00031083" w:rsidRPr="001F1C45">
        <w:rPr>
          <w:rFonts w:ascii="Arial" w:hAnsi="Arial" w:cs="Arial"/>
          <w:sz w:val="24"/>
          <w:szCs w:val="24"/>
        </w:rPr>
        <w:t xml:space="preserve">different frameworks to </w:t>
      </w:r>
      <w:r w:rsidR="004D7FEB" w:rsidRPr="001F1C45">
        <w:rPr>
          <w:rFonts w:ascii="Arial" w:hAnsi="Arial" w:cs="Arial"/>
          <w:sz w:val="24"/>
          <w:szCs w:val="24"/>
        </w:rPr>
        <w:t>demonstrate</w:t>
      </w:r>
      <w:r w:rsidR="001A0818" w:rsidRPr="001F1C45">
        <w:rPr>
          <w:rFonts w:ascii="Arial" w:hAnsi="Arial" w:cs="Arial"/>
          <w:sz w:val="24"/>
          <w:szCs w:val="24"/>
        </w:rPr>
        <w:t xml:space="preserve"> the </w:t>
      </w:r>
      <w:r w:rsidR="002C32E2" w:rsidRPr="001F1C45">
        <w:rPr>
          <w:rFonts w:ascii="Arial" w:hAnsi="Arial" w:cs="Arial"/>
          <w:sz w:val="24"/>
          <w:szCs w:val="24"/>
        </w:rPr>
        <w:t>macro environment forces inter</w:t>
      </w:r>
      <w:r w:rsidR="00DC7C84" w:rsidRPr="001F1C45">
        <w:rPr>
          <w:rFonts w:ascii="Arial" w:hAnsi="Arial" w:cs="Arial"/>
          <w:sz w:val="24"/>
          <w:szCs w:val="24"/>
        </w:rPr>
        <w:t xml:space="preserve">acting with Toyota </w:t>
      </w:r>
      <w:r w:rsidR="00EC4637" w:rsidRPr="001F1C45">
        <w:rPr>
          <w:rFonts w:ascii="Arial" w:hAnsi="Arial" w:cs="Arial"/>
          <w:sz w:val="24"/>
          <w:szCs w:val="24"/>
        </w:rPr>
        <w:t>Industries Corporation.</w:t>
      </w:r>
    </w:p>
    <w:p w14:paraId="5536686B" w14:textId="77777777" w:rsidR="00295DA5" w:rsidRPr="001F1C45" w:rsidRDefault="00295DA5" w:rsidP="001F1C45">
      <w:pPr>
        <w:spacing w:line="360" w:lineRule="auto"/>
        <w:rPr>
          <w:rFonts w:ascii="Arial" w:hAnsi="Arial" w:cs="Arial"/>
          <w:sz w:val="24"/>
          <w:szCs w:val="24"/>
        </w:rPr>
      </w:pPr>
    </w:p>
    <w:p w14:paraId="1D32196B" w14:textId="67475227" w:rsidR="00A44761" w:rsidRDefault="00FF4406" w:rsidP="001F1C45">
      <w:pPr>
        <w:spacing w:line="360" w:lineRule="auto"/>
        <w:rPr>
          <w:rFonts w:ascii="Arial" w:hAnsi="Arial" w:cs="Arial"/>
          <w:sz w:val="24"/>
          <w:szCs w:val="24"/>
        </w:rPr>
      </w:pPr>
      <w:r w:rsidRPr="001F1C45">
        <w:rPr>
          <w:rFonts w:ascii="Arial" w:hAnsi="Arial" w:cs="Arial"/>
          <w:sz w:val="24"/>
          <w:szCs w:val="24"/>
        </w:rPr>
        <w:t>4.1 General Environment Analysis</w:t>
      </w:r>
      <w:r w:rsidR="00AF045C">
        <w:rPr>
          <w:rFonts w:ascii="Arial" w:hAnsi="Arial" w:cs="Arial"/>
          <w:sz w:val="24"/>
          <w:szCs w:val="24"/>
        </w:rPr>
        <w:t>.</w:t>
      </w:r>
    </w:p>
    <w:p w14:paraId="241DA6C8" w14:textId="77777777" w:rsidR="00AF045C" w:rsidRPr="001F1C45" w:rsidRDefault="00AF045C" w:rsidP="001F1C45">
      <w:pPr>
        <w:spacing w:line="360" w:lineRule="auto"/>
        <w:rPr>
          <w:rFonts w:ascii="Arial" w:hAnsi="Arial" w:cs="Arial"/>
          <w:sz w:val="24"/>
          <w:szCs w:val="24"/>
        </w:rPr>
      </w:pPr>
    </w:p>
    <w:p w14:paraId="16C55EB6" w14:textId="3F4F60B7"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 xml:space="preserve">According to Hitt, Ireland and </w:t>
      </w:r>
      <w:r w:rsidR="00545ADB" w:rsidRPr="001F1C45">
        <w:rPr>
          <w:rFonts w:ascii="Arial" w:hAnsi="Arial" w:cs="Arial"/>
          <w:sz w:val="24"/>
          <w:szCs w:val="24"/>
        </w:rPr>
        <w:t>Hoskinson</w:t>
      </w:r>
      <w:r w:rsidRPr="001F1C45">
        <w:rPr>
          <w:rFonts w:ascii="Arial" w:hAnsi="Arial" w:cs="Arial"/>
          <w:sz w:val="24"/>
          <w:szCs w:val="24"/>
        </w:rPr>
        <w:t xml:space="preserve"> (2019), the general environment </w:t>
      </w:r>
      <w:r w:rsidR="004B07A7" w:rsidRPr="001F1C45">
        <w:rPr>
          <w:rFonts w:ascii="Arial" w:hAnsi="Arial" w:cs="Arial"/>
          <w:sz w:val="24"/>
          <w:szCs w:val="24"/>
        </w:rPr>
        <w:t xml:space="preserve">that </w:t>
      </w:r>
      <w:r w:rsidRPr="001F1C45">
        <w:rPr>
          <w:rFonts w:ascii="Arial" w:hAnsi="Arial" w:cs="Arial"/>
          <w:sz w:val="24"/>
          <w:szCs w:val="24"/>
        </w:rPr>
        <w:t>consists of external dimensions</w:t>
      </w:r>
      <w:r w:rsidR="00295DAE" w:rsidRPr="001F1C45">
        <w:rPr>
          <w:rFonts w:ascii="Arial" w:hAnsi="Arial" w:cs="Arial"/>
          <w:sz w:val="24"/>
          <w:szCs w:val="24"/>
        </w:rPr>
        <w:t xml:space="preserve"> or segments,</w:t>
      </w:r>
      <w:r w:rsidRPr="001F1C45">
        <w:rPr>
          <w:rFonts w:ascii="Arial" w:hAnsi="Arial" w:cs="Arial"/>
          <w:sz w:val="24"/>
          <w:szCs w:val="24"/>
        </w:rPr>
        <w:t xml:space="preserve"> influence organisations indirectly but significantly affect </w:t>
      </w:r>
      <w:r w:rsidR="00734C71" w:rsidRPr="001F1C45">
        <w:rPr>
          <w:rFonts w:ascii="Arial" w:hAnsi="Arial" w:cs="Arial"/>
          <w:sz w:val="24"/>
          <w:szCs w:val="24"/>
        </w:rPr>
        <w:t>th</w:t>
      </w:r>
      <w:r w:rsidR="00E557B5" w:rsidRPr="001F1C45">
        <w:rPr>
          <w:rFonts w:ascii="Arial" w:hAnsi="Arial" w:cs="Arial"/>
          <w:sz w:val="24"/>
          <w:szCs w:val="24"/>
        </w:rPr>
        <w:t xml:space="preserve">eir </w:t>
      </w:r>
      <w:r w:rsidRPr="001F1C45">
        <w:rPr>
          <w:rFonts w:ascii="Arial" w:hAnsi="Arial" w:cs="Arial"/>
          <w:sz w:val="24"/>
          <w:szCs w:val="24"/>
        </w:rPr>
        <w:t xml:space="preserve">strategic decision-making, competitive positioning, and long-term organisational performance. </w:t>
      </w:r>
      <w:r w:rsidR="00276EE5" w:rsidRPr="001F1C45">
        <w:rPr>
          <w:rFonts w:ascii="Arial" w:hAnsi="Arial" w:cs="Arial"/>
          <w:sz w:val="24"/>
          <w:szCs w:val="24"/>
        </w:rPr>
        <w:t>B</w:t>
      </w:r>
      <w:r w:rsidR="006E2EED" w:rsidRPr="001F1C45">
        <w:rPr>
          <w:rFonts w:ascii="Arial" w:hAnsi="Arial" w:cs="Arial"/>
          <w:sz w:val="24"/>
          <w:szCs w:val="24"/>
        </w:rPr>
        <w:t>elow</w:t>
      </w:r>
      <w:r w:rsidR="00276EE5" w:rsidRPr="001F1C45">
        <w:rPr>
          <w:rFonts w:ascii="Arial" w:hAnsi="Arial" w:cs="Arial"/>
          <w:sz w:val="24"/>
          <w:szCs w:val="24"/>
        </w:rPr>
        <w:t>, analys</w:t>
      </w:r>
      <w:r w:rsidR="00BE3B88" w:rsidRPr="001F1C45">
        <w:rPr>
          <w:rFonts w:ascii="Arial" w:hAnsi="Arial" w:cs="Arial"/>
          <w:sz w:val="24"/>
          <w:szCs w:val="24"/>
        </w:rPr>
        <w:t>ing</w:t>
      </w:r>
      <w:r w:rsidR="00ED04A4" w:rsidRPr="001F1C45">
        <w:rPr>
          <w:rFonts w:ascii="Arial" w:hAnsi="Arial" w:cs="Arial"/>
          <w:sz w:val="24"/>
          <w:szCs w:val="24"/>
        </w:rPr>
        <w:t xml:space="preserve"> th</w:t>
      </w:r>
      <w:r w:rsidR="00A736A2" w:rsidRPr="001F1C45">
        <w:rPr>
          <w:rFonts w:ascii="Arial" w:hAnsi="Arial" w:cs="Arial"/>
          <w:sz w:val="24"/>
          <w:szCs w:val="24"/>
        </w:rPr>
        <w:t>e</w:t>
      </w:r>
      <w:r w:rsidR="00ED04A4" w:rsidRPr="001F1C45">
        <w:rPr>
          <w:rFonts w:ascii="Arial" w:hAnsi="Arial" w:cs="Arial"/>
          <w:sz w:val="24"/>
          <w:szCs w:val="24"/>
        </w:rPr>
        <w:t xml:space="preserve">se </w:t>
      </w:r>
      <w:r w:rsidR="00E834D3" w:rsidRPr="001F1C45">
        <w:rPr>
          <w:rFonts w:ascii="Arial" w:hAnsi="Arial" w:cs="Arial"/>
          <w:sz w:val="24"/>
          <w:szCs w:val="24"/>
        </w:rPr>
        <w:t>dimensions</w:t>
      </w:r>
      <w:r w:rsidR="006E2EED" w:rsidRPr="001F1C45">
        <w:rPr>
          <w:rFonts w:ascii="Arial" w:hAnsi="Arial" w:cs="Arial"/>
          <w:sz w:val="24"/>
          <w:szCs w:val="24"/>
        </w:rPr>
        <w:t xml:space="preserve"> in relation to Toyota Industries Corporation's material handling equipment business in the United States market</w:t>
      </w:r>
      <w:r w:rsidR="00F46DA1" w:rsidRPr="001F1C45">
        <w:rPr>
          <w:rFonts w:ascii="Arial" w:hAnsi="Arial" w:cs="Arial"/>
          <w:sz w:val="24"/>
          <w:szCs w:val="24"/>
        </w:rPr>
        <w:t xml:space="preserve">, </w:t>
      </w:r>
      <w:r w:rsidR="00BE3B88" w:rsidRPr="001F1C45">
        <w:rPr>
          <w:rFonts w:ascii="Arial" w:hAnsi="Arial" w:cs="Arial"/>
          <w:sz w:val="24"/>
          <w:szCs w:val="24"/>
        </w:rPr>
        <w:t>consid</w:t>
      </w:r>
      <w:r w:rsidR="00400FAD" w:rsidRPr="001F1C45">
        <w:rPr>
          <w:rFonts w:ascii="Arial" w:hAnsi="Arial" w:cs="Arial"/>
          <w:sz w:val="24"/>
          <w:szCs w:val="24"/>
        </w:rPr>
        <w:t>ering the</w:t>
      </w:r>
      <w:r w:rsidRPr="001F1C45">
        <w:rPr>
          <w:rFonts w:ascii="Arial" w:hAnsi="Arial" w:cs="Arial"/>
          <w:sz w:val="24"/>
          <w:szCs w:val="24"/>
        </w:rPr>
        <w:t xml:space="preserve"> opportunities and threats that </w:t>
      </w:r>
      <w:r w:rsidR="00400FAD" w:rsidRPr="001F1C45">
        <w:rPr>
          <w:rFonts w:ascii="Arial" w:hAnsi="Arial" w:cs="Arial"/>
          <w:sz w:val="24"/>
          <w:szCs w:val="24"/>
        </w:rPr>
        <w:t>the firm</w:t>
      </w:r>
      <w:r w:rsidR="0027352A" w:rsidRPr="001F1C45">
        <w:rPr>
          <w:rFonts w:ascii="Arial" w:hAnsi="Arial" w:cs="Arial"/>
          <w:sz w:val="24"/>
          <w:szCs w:val="24"/>
        </w:rPr>
        <w:t xml:space="preserve"> mandated us to</w:t>
      </w:r>
      <w:r w:rsidRPr="001F1C45">
        <w:rPr>
          <w:rFonts w:ascii="Arial" w:hAnsi="Arial" w:cs="Arial"/>
          <w:sz w:val="24"/>
          <w:szCs w:val="24"/>
        </w:rPr>
        <w:t xml:space="preserve"> continuously monitor</w:t>
      </w:r>
      <w:r w:rsidR="00167F9D" w:rsidRPr="001F1C45">
        <w:rPr>
          <w:rFonts w:ascii="Arial" w:hAnsi="Arial" w:cs="Arial"/>
          <w:sz w:val="24"/>
          <w:szCs w:val="24"/>
        </w:rPr>
        <w:t>ing</w:t>
      </w:r>
      <w:r w:rsidRPr="001F1C45">
        <w:rPr>
          <w:rFonts w:ascii="Arial" w:hAnsi="Arial" w:cs="Arial"/>
          <w:sz w:val="24"/>
          <w:szCs w:val="24"/>
        </w:rPr>
        <w:t xml:space="preserve"> </w:t>
      </w:r>
      <w:r w:rsidR="00167F9D" w:rsidRPr="001F1C45">
        <w:rPr>
          <w:rFonts w:ascii="Arial" w:hAnsi="Arial" w:cs="Arial"/>
          <w:sz w:val="24"/>
          <w:szCs w:val="24"/>
        </w:rPr>
        <w:t>and</w:t>
      </w:r>
      <w:r w:rsidR="000B231F" w:rsidRPr="001F1C45">
        <w:rPr>
          <w:rFonts w:ascii="Arial" w:hAnsi="Arial" w:cs="Arial"/>
          <w:sz w:val="24"/>
          <w:szCs w:val="24"/>
        </w:rPr>
        <w:t xml:space="preserve"> </w:t>
      </w:r>
      <w:r w:rsidRPr="001F1C45">
        <w:rPr>
          <w:rFonts w:ascii="Arial" w:hAnsi="Arial" w:cs="Arial"/>
          <w:sz w:val="24"/>
          <w:szCs w:val="24"/>
        </w:rPr>
        <w:t>maintain</w:t>
      </w:r>
      <w:r w:rsidR="00167F9D" w:rsidRPr="001F1C45">
        <w:rPr>
          <w:rFonts w:ascii="Arial" w:hAnsi="Arial" w:cs="Arial"/>
          <w:sz w:val="24"/>
          <w:szCs w:val="24"/>
        </w:rPr>
        <w:t>ing Toyota’s</w:t>
      </w:r>
      <w:r w:rsidRPr="001F1C45">
        <w:rPr>
          <w:rFonts w:ascii="Arial" w:hAnsi="Arial" w:cs="Arial"/>
          <w:sz w:val="24"/>
          <w:szCs w:val="24"/>
        </w:rPr>
        <w:t xml:space="preserve"> competitive advantage</w:t>
      </w:r>
      <w:r w:rsidR="00CD1E85" w:rsidRPr="001F1C45">
        <w:rPr>
          <w:rFonts w:ascii="Arial" w:hAnsi="Arial" w:cs="Arial"/>
          <w:sz w:val="24"/>
          <w:szCs w:val="24"/>
        </w:rPr>
        <w:t>s.</w:t>
      </w:r>
    </w:p>
    <w:p w14:paraId="0A518177" w14:textId="77777777" w:rsidR="00A44761" w:rsidRPr="001F1C45" w:rsidRDefault="00A44761" w:rsidP="001F1C45">
      <w:pPr>
        <w:spacing w:line="360" w:lineRule="auto"/>
        <w:rPr>
          <w:rFonts w:ascii="Arial" w:hAnsi="Arial" w:cs="Arial"/>
          <w:sz w:val="24"/>
          <w:szCs w:val="24"/>
        </w:rPr>
      </w:pPr>
    </w:p>
    <w:p w14:paraId="2CCF3313" w14:textId="73E05CB6"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4.1.1 Demographic Segment</w:t>
      </w:r>
      <w:r w:rsidR="00A44761" w:rsidRPr="001F1C45">
        <w:rPr>
          <w:rFonts w:ascii="Arial" w:hAnsi="Arial" w:cs="Arial"/>
          <w:sz w:val="24"/>
          <w:szCs w:val="24"/>
        </w:rPr>
        <w:t>.</w:t>
      </w:r>
    </w:p>
    <w:p w14:paraId="36246642" w14:textId="77777777" w:rsidR="00A44761" w:rsidRPr="001F1C45" w:rsidRDefault="00A44761" w:rsidP="001F1C45">
      <w:pPr>
        <w:spacing w:line="360" w:lineRule="auto"/>
        <w:rPr>
          <w:rFonts w:ascii="Arial" w:hAnsi="Arial" w:cs="Arial"/>
          <w:sz w:val="24"/>
          <w:szCs w:val="24"/>
        </w:rPr>
      </w:pPr>
    </w:p>
    <w:p w14:paraId="23E73A45" w14:textId="17AE2BFF"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The demographic environment reflects population characteristics such as workforce composition, age distribution, and labour market trends</w:t>
      </w:r>
      <w:r w:rsidR="00AD16B8" w:rsidRPr="001F1C45">
        <w:rPr>
          <w:rFonts w:ascii="Arial" w:hAnsi="Arial" w:cs="Arial"/>
          <w:sz w:val="24"/>
          <w:szCs w:val="24"/>
        </w:rPr>
        <w:t>, etc.</w:t>
      </w:r>
      <w:r w:rsidRPr="001F1C45">
        <w:rPr>
          <w:rFonts w:ascii="Arial" w:hAnsi="Arial" w:cs="Arial"/>
          <w:sz w:val="24"/>
          <w:szCs w:val="24"/>
        </w:rPr>
        <w:t xml:space="preserve"> The United States </w:t>
      </w:r>
      <w:r w:rsidRPr="001F1C45">
        <w:rPr>
          <w:rFonts w:ascii="Arial" w:hAnsi="Arial" w:cs="Arial"/>
          <w:sz w:val="24"/>
          <w:szCs w:val="24"/>
        </w:rPr>
        <w:lastRenderedPageBreak/>
        <w:t>continues to experience labour shortages within warehousing and logistics operations, increasing demand for automation and efficient material handling equipment. Furthermore, the growth of e-commerce has intensified demand for distribution centres and warehouse facilities, creating opportunities for Toyota's forklift and automation solutions (Hitt, Ireland and Hoskisson, 2019).</w:t>
      </w:r>
    </w:p>
    <w:p w14:paraId="4FF7AB54" w14:textId="77777777" w:rsidR="009450C1" w:rsidRPr="001F1C45" w:rsidRDefault="009450C1" w:rsidP="001F1C45">
      <w:pPr>
        <w:spacing w:line="360" w:lineRule="auto"/>
        <w:rPr>
          <w:rFonts w:ascii="Arial" w:hAnsi="Arial" w:cs="Arial"/>
          <w:sz w:val="24"/>
          <w:szCs w:val="24"/>
        </w:rPr>
      </w:pPr>
    </w:p>
    <w:p w14:paraId="78B31EC9" w14:textId="6B74A2AF"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4.1.2 Economic Segment</w:t>
      </w:r>
      <w:r w:rsidR="009450C1" w:rsidRPr="001F1C45">
        <w:rPr>
          <w:rFonts w:ascii="Arial" w:hAnsi="Arial" w:cs="Arial"/>
          <w:sz w:val="24"/>
          <w:szCs w:val="24"/>
        </w:rPr>
        <w:t>.</w:t>
      </w:r>
    </w:p>
    <w:p w14:paraId="210B021E" w14:textId="77777777" w:rsidR="009450C1" w:rsidRPr="001F1C45" w:rsidRDefault="009450C1" w:rsidP="001F1C45">
      <w:pPr>
        <w:spacing w:line="360" w:lineRule="auto"/>
        <w:rPr>
          <w:rFonts w:ascii="Arial" w:hAnsi="Arial" w:cs="Arial"/>
          <w:sz w:val="24"/>
          <w:szCs w:val="24"/>
        </w:rPr>
      </w:pPr>
    </w:p>
    <w:p w14:paraId="0AB10E4B" w14:textId="77777777"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The economic environment significantly influences business investment decisions and industrial equipment demand. Factors such as inflation, interest rates, economic growth, and business confidence affect capital expenditure within manufacturing and logistics industries. According to Brealey, Myers and Allen (2020), economic conditions directly influence organisational investment decisions and long-term growth strategies. Although inflationary pressures may constrain purchasing decisions, continued investment in logistics infrastructure and supply chain efficiency supports demand for material handling equipment.</w:t>
      </w:r>
    </w:p>
    <w:p w14:paraId="435C5288" w14:textId="77777777" w:rsidR="009450C1" w:rsidRPr="001F1C45" w:rsidRDefault="009450C1" w:rsidP="001F1C45">
      <w:pPr>
        <w:spacing w:line="360" w:lineRule="auto"/>
        <w:rPr>
          <w:rFonts w:ascii="Arial" w:hAnsi="Arial" w:cs="Arial"/>
          <w:sz w:val="24"/>
          <w:szCs w:val="24"/>
        </w:rPr>
      </w:pPr>
    </w:p>
    <w:p w14:paraId="457DFDBB" w14:textId="47D70A91"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4.1.3 Political and Legal Segment</w:t>
      </w:r>
      <w:r w:rsidR="009450C1" w:rsidRPr="001F1C45">
        <w:rPr>
          <w:rFonts w:ascii="Arial" w:hAnsi="Arial" w:cs="Arial"/>
          <w:sz w:val="24"/>
          <w:szCs w:val="24"/>
        </w:rPr>
        <w:t>.</w:t>
      </w:r>
    </w:p>
    <w:p w14:paraId="370F8C94" w14:textId="77777777" w:rsidR="009450C1" w:rsidRPr="001F1C45" w:rsidRDefault="009450C1" w:rsidP="001F1C45">
      <w:pPr>
        <w:spacing w:line="360" w:lineRule="auto"/>
        <w:rPr>
          <w:rFonts w:ascii="Arial" w:hAnsi="Arial" w:cs="Arial"/>
          <w:sz w:val="24"/>
          <w:szCs w:val="24"/>
        </w:rPr>
      </w:pPr>
    </w:p>
    <w:p w14:paraId="0D7BC867" w14:textId="77777777"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Government policies, regulations, trade agreements, and employment legislation influence Toyota's operations within the United States market. Trade tensions, tariffs, environmental regulations, and workplace safety requirements create both opportunities and challenges. Compliance with occupational safety standards and environmental legislation remains essential for maintaining operational legitimacy and protecting corporate reputation (Johnson and Scholes, 2010).</w:t>
      </w:r>
    </w:p>
    <w:p w14:paraId="0B594AC3" w14:textId="77777777" w:rsidR="009450C1" w:rsidRPr="001F1C45" w:rsidRDefault="009450C1" w:rsidP="001F1C45">
      <w:pPr>
        <w:spacing w:line="360" w:lineRule="auto"/>
        <w:rPr>
          <w:rFonts w:ascii="Arial" w:hAnsi="Arial" w:cs="Arial"/>
          <w:sz w:val="24"/>
          <w:szCs w:val="24"/>
        </w:rPr>
      </w:pPr>
    </w:p>
    <w:p w14:paraId="60C3C63F" w14:textId="7B95D86D"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4.1.4 Sociocultural Segment</w:t>
      </w:r>
      <w:r w:rsidR="009450C1" w:rsidRPr="001F1C45">
        <w:rPr>
          <w:rFonts w:ascii="Arial" w:hAnsi="Arial" w:cs="Arial"/>
          <w:sz w:val="24"/>
          <w:szCs w:val="24"/>
        </w:rPr>
        <w:t>.</w:t>
      </w:r>
    </w:p>
    <w:p w14:paraId="22562ECA" w14:textId="77777777" w:rsidR="009450C1" w:rsidRPr="001F1C45" w:rsidRDefault="009450C1" w:rsidP="001F1C45">
      <w:pPr>
        <w:spacing w:line="360" w:lineRule="auto"/>
        <w:rPr>
          <w:rFonts w:ascii="Arial" w:hAnsi="Arial" w:cs="Arial"/>
          <w:sz w:val="24"/>
          <w:szCs w:val="24"/>
        </w:rPr>
      </w:pPr>
    </w:p>
    <w:p w14:paraId="51994CE1" w14:textId="77777777"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lastRenderedPageBreak/>
        <w:t>Changes in societal values, consumer expectations, and stakeholder priorities increasingly influence corporate strategy. Customers and investors are placing greater emphasis on sustainability, environmental responsibility, and ethical business practices. Consequently, demand for energy-efficient and environmentally friendly material handling equipment continues to increase. Toyota's investment in electric forklifts and sustainable technologies supports its response to evolving societal expectations (Atrill and McLaney, 2022).</w:t>
      </w:r>
    </w:p>
    <w:p w14:paraId="6ACEAA4F" w14:textId="77777777" w:rsidR="009450C1" w:rsidRPr="001F1C45" w:rsidRDefault="009450C1" w:rsidP="001F1C45">
      <w:pPr>
        <w:spacing w:line="360" w:lineRule="auto"/>
        <w:rPr>
          <w:rFonts w:ascii="Arial" w:hAnsi="Arial" w:cs="Arial"/>
          <w:sz w:val="24"/>
          <w:szCs w:val="24"/>
        </w:rPr>
      </w:pPr>
    </w:p>
    <w:p w14:paraId="01274675" w14:textId="1568936F"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4.1.5 Technological Segment</w:t>
      </w:r>
      <w:r w:rsidR="009450C1" w:rsidRPr="001F1C45">
        <w:rPr>
          <w:rFonts w:ascii="Arial" w:hAnsi="Arial" w:cs="Arial"/>
          <w:sz w:val="24"/>
          <w:szCs w:val="24"/>
        </w:rPr>
        <w:t>.</w:t>
      </w:r>
    </w:p>
    <w:p w14:paraId="0321B2F9" w14:textId="77777777" w:rsidR="009450C1" w:rsidRPr="001F1C45" w:rsidRDefault="009450C1" w:rsidP="001F1C45">
      <w:pPr>
        <w:spacing w:line="360" w:lineRule="auto"/>
        <w:rPr>
          <w:rFonts w:ascii="Arial" w:hAnsi="Arial" w:cs="Arial"/>
          <w:sz w:val="24"/>
          <w:szCs w:val="24"/>
        </w:rPr>
      </w:pPr>
    </w:p>
    <w:p w14:paraId="5AC6AD80" w14:textId="77777777"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The technological environment represents one of the most significant drivers of change within the material handling industry. Advances in artificial intelligence, robotics, warehouse automation, Internet of Things (IoT) systems, and fleet management software are transforming logistics operations. Organisations that successfully leverage technological innovation can improve productivity, reduce operating costs, and enhance customer value. Brigham and Ehrhardt (2017) argue that technological investment is critical for sustaining competitive advantage and long-term organisational growth.</w:t>
      </w:r>
    </w:p>
    <w:p w14:paraId="5A9E79CF" w14:textId="77777777" w:rsidR="009450C1" w:rsidRPr="001F1C45" w:rsidRDefault="009450C1" w:rsidP="001F1C45">
      <w:pPr>
        <w:spacing w:line="360" w:lineRule="auto"/>
        <w:rPr>
          <w:rFonts w:ascii="Arial" w:hAnsi="Arial" w:cs="Arial"/>
          <w:sz w:val="24"/>
          <w:szCs w:val="24"/>
        </w:rPr>
      </w:pPr>
    </w:p>
    <w:p w14:paraId="12FAEDC8" w14:textId="2EC4BB4B"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4.1.6 Global Segment</w:t>
      </w:r>
      <w:r w:rsidR="009450C1" w:rsidRPr="001F1C45">
        <w:rPr>
          <w:rFonts w:ascii="Arial" w:hAnsi="Arial" w:cs="Arial"/>
          <w:sz w:val="24"/>
          <w:szCs w:val="24"/>
        </w:rPr>
        <w:t>.</w:t>
      </w:r>
    </w:p>
    <w:p w14:paraId="7D4DFEE0" w14:textId="77777777" w:rsidR="009450C1" w:rsidRPr="001F1C45" w:rsidRDefault="009450C1" w:rsidP="001F1C45">
      <w:pPr>
        <w:spacing w:line="360" w:lineRule="auto"/>
        <w:rPr>
          <w:rFonts w:ascii="Arial" w:hAnsi="Arial" w:cs="Arial"/>
          <w:sz w:val="24"/>
          <w:szCs w:val="24"/>
        </w:rPr>
      </w:pPr>
    </w:p>
    <w:p w14:paraId="3F80CE46" w14:textId="77777777"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The global environment reflects increasing international interconnectedness of markets, suppliers, customers, and competitors. Toyota Industries Corporation operates within a highly globalised industry characterised by international supply chains, cross-border competition, and global technological diffusion. Competition from international manufacturers such as KION Group, Jungheinrich, and emerging Asian competitors requires Toyota to continuously improve efficiency, innovation, and customer value to sustain its competitive position (Lynch, 2010).</w:t>
      </w:r>
    </w:p>
    <w:p w14:paraId="738ACC18" w14:textId="77777777" w:rsidR="009450C1" w:rsidRPr="001F1C45" w:rsidRDefault="009450C1" w:rsidP="001F1C45">
      <w:pPr>
        <w:spacing w:line="360" w:lineRule="auto"/>
        <w:rPr>
          <w:rFonts w:ascii="Arial" w:hAnsi="Arial" w:cs="Arial"/>
          <w:sz w:val="24"/>
          <w:szCs w:val="24"/>
        </w:rPr>
      </w:pPr>
    </w:p>
    <w:p w14:paraId="4B762B3F" w14:textId="78D60656"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 xml:space="preserve">4.1.7 </w:t>
      </w:r>
      <w:r w:rsidR="00D71D82" w:rsidRPr="001F1C45">
        <w:rPr>
          <w:rFonts w:ascii="Arial" w:hAnsi="Arial" w:cs="Arial"/>
          <w:sz w:val="24"/>
          <w:szCs w:val="24"/>
        </w:rPr>
        <w:t xml:space="preserve">Sustainable </w:t>
      </w:r>
      <w:r w:rsidRPr="001F1C45">
        <w:rPr>
          <w:rFonts w:ascii="Arial" w:hAnsi="Arial" w:cs="Arial"/>
          <w:sz w:val="24"/>
          <w:szCs w:val="24"/>
        </w:rPr>
        <w:t>Physical Environment Segment</w:t>
      </w:r>
      <w:r w:rsidR="009450C1" w:rsidRPr="001F1C45">
        <w:rPr>
          <w:rFonts w:ascii="Arial" w:hAnsi="Arial" w:cs="Arial"/>
          <w:sz w:val="24"/>
          <w:szCs w:val="24"/>
        </w:rPr>
        <w:t>.</w:t>
      </w:r>
    </w:p>
    <w:p w14:paraId="258B0CCA" w14:textId="77777777" w:rsidR="009450C1" w:rsidRPr="001F1C45" w:rsidRDefault="009450C1" w:rsidP="001F1C45">
      <w:pPr>
        <w:spacing w:line="360" w:lineRule="auto"/>
        <w:rPr>
          <w:rFonts w:ascii="Arial" w:hAnsi="Arial" w:cs="Arial"/>
          <w:sz w:val="24"/>
          <w:szCs w:val="24"/>
        </w:rPr>
      </w:pPr>
    </w:p>
    <w:p w14:paraId="0F65E53C" w14:textId="7C0BF592" w:rsidR="00F63882" w:rsidRDefault="00F63882" w:rsidP="001F1C45">
      <w:pPr>
        <w:spacing w:line="360" w:lineRule="auto"/>
        <w:rPr>
          <w:rFonts w:ascii="Arial" w:hAnsi="Arial" w:cs="Arial"/>
          <w:sz w:val="24"/>
          <w:szCs w:val="24"/>
        </w:rPr>
      </w:pPr>
      <w:r w:rsidRPr="001F1C45">
        <w:rPr>
          <w:rFonts w:ascii="Arial" w:hAnsi="Arial" w:cs="Arial"/>
          <w:sz w:val="24"/>
          <w:szCs w:val="24"/>
        </w:rPr>
        <w:t>The physical environment includes environmental sustainability concerns, climate change impacts, natural resource availability, and carbon reduction initiatives. Increasing pressure from governments, customers, and investors is encouraging</w:t>
      </w:r>
      <w:r w:rsidR="00945479" w:rsidRPr="001F1C45">
        <w:rPr>
          <w:rFonts w:ascii="Arial" w:hAnsi="Arial" w:cs="Arial"/>
          <w:sz w:val="24"/>
          <w:szCs w:val="24"/>
        </w:rPr>
        <w:t xml:space="preserve"> Toyota’s</w:t>
      </w:r>
      <w:r w:rsidRPr="001F1C45">
        <w:rPr>
          <w:rFonts w:ascii="Arial" w:hAnsi="Arial" w:cs="Arial"/>
          <w:sz w:val="24"/>
          <w:szCs w:val="24"/>
        </w:rPr>
        <w:t xml:space="preserve"> manufactur</w:t>
      </w:r>
      <w:r w:rsidR="00E81B15" w:rsidRPr="001F1C45">
        <w:rPr>
          <w:rFonts w:ascii="Arial" w:hAnsi="Arial" w:cs="Arial"/>
          <w:sz w:val="24"/>
          <w:szCs w:val="24"/>
        </w:rPr>
        <w:t>ing</w:t>
      </w:r>
      <w:r w:rsidRPr="001F1C45">
        <w:rPr>
          <w:rFonts w:ascii="Arial" w:hAnsi="Arial" w:cs="Arial"/>
          <w:sz w:val="24"/>
          <w:szCs w:val="24"/>
        </w:rPr>
        <w:t xml:space="preserve"> to adopt </w:t>
      </w:r>
      <w:r w:rsidR="000250C8" w:rsidRPr="001F1C45">
        <w:rPr>
          <w:rFonts w:ascii="Arial" w:hAnsi="Arial" w:cs="Arial"/>
          <w:sz w:val="24"/>
          <w:szCs w:val="24"/>
        </w:rPr>
        <w:t>environmentally</w:t>
      </w:r>
      <w:r w:rsidRPr="001F1C45">
        <w:rPr>
          <w:rFonts w:ascii="Arial" w:hAnsi="Arial" w:cs="Arial"/>
          <w:sz w:val="24"/>
          <w:szCs w:val="24"/>
        </w:rPr>
        <w:t xml:space="preserve"> sustainable business practices. Toyota's development of electric forklifts, lithium-ion technologies, and hydrogen-powered equipment demonstrates strategic alignment with environmental sustainability trends. </w:t>
      </w:r>
      <w:r w:rsidR="008F4204" w:rsidRPr="001F1C45">
        <w:rPr>
          <w:rFonts w:ascii="Arial" w:hAnsi="Arial" w:cs="Arial"/>
          <w:sz w:val="24"/>
          <w:szCs w:val="24"/>
        </w:rPr>
        <w:t>Approach</w:t>
      </w:r>
      <w:r w:rsidR="00006FD1" w:rsidRPr="001F1C45">
        <w:rPr>
          <w:rFonts w:ascii="Arial" w:hAnsi="Arial" w:cs="Arial"/>
          <w:sz w:val="24"/>
          <w:szCs w:val="24"/>
        </w:rPr>
        <w:t xml:space="preserve"> that</w:t>
      </w:r>
      <w:r w:rsidRPr="001F1C45">
        <w:rPr>
          <w:rFonts w:ascii="Arial" w:hAnsi="Arial" w:cs="Arial"/>
          <w:sz w:val="24"/>
          <w:szCs w:val="24"/>
        </w:rPr>
        <w:t xml:space="preserve"> Hitt, Ireland and Hoskisson (2019</w:t>
      </w:r>
      <w:r w:rsidR="00E50263" w:rsidRPr="001F1C45">
        <w:rPr>
          <w:rFonts w:ascii="Arial" w:hAnsi="Arial" w:cs="Arial"/>
          <w:sz w:val="24"/>
          <w:szCs w:val="24"/>
        </w:rPr>
        <w:t>), announcing</w:t>
      </w:r>
      <w:r w:rsidR="00592E33" w:rsidRPr="001F1C45">
        <w:rPr>
          <w:rFonts w:ascii="Arial" w:hAnsi="Arial" w:cs="Arial"/>
          <w:sz w:val="24"/>
          <w:szCs w:val="24"/>
        </w:rPr>
        <w:t xml:space="preserve"> the</w:t>
      </w:r>
      <w:r w:rsidRPr="001F1C45">
        <w:rPr>
          <w:rFonts w:ascii="Arial" w:hAnsi="Arial" w:cs="Arial"/>
          <w:sz w:val="24"/>
          <w:szCs w:val="24"/>
        </w:rPr>
        <w:t xml:space="preserve"> proactiv</w:t>
      </w:r>
      <w:r w:rsidR="00592E33" w:rsidRPr="001F1C45">
        <w:rPr>
          <w:rFonts w:ascii="Arial" w:hAnsi="Arial" w:cs="Arial"/>
          <w:sz w:val="24"/>
          <w:szCs w:val="24"/>
        </w:rPr>
        <w:t>ity</w:t>
      </w:r>
      <w:r w:rsidRPr="001F1C45">
        <w:rPr>
          <w:rFonts w:ascii="Arial" w:hAnsi="Arial" w:cs="Arial"/>
          <w:sz w:val="24"/>
          <w:szCs w:val="24"/>
        </w:rPr>
        <w:t xml:space="preserve"> address</w:t>
      </w:r>
      <w:r w:rsidR="00E54AB6" w:rsidRPr="001F1C45">
        <w:rPr>
          <w:rFonts w:ascii="Arial" w:hAnsi="Arial" w:cs="Arial"/>
          <w:sz w:val="24"/>
          <w:szCs w:val="24"/>
        </w:rPr>
        <w:t>ed on</w:t>
      </w:r>
      <w:r w:rsidRPr="001F1C45">
        <w:rPr>
          <w:rFonts w:ascii="Arial" w:hAnsi="Arial" w:cs="Arial"/>
          <w:sz w:val="24"/>
          <w:szCs w:val="24"/>
        </w:rPr>
        <w:t xml:space="preserve"> environmental challenges </w:t>
      </w:r>
      <w:r w:rsidR="008512DC" w:rsidRPr="001F1C45">
        <w:rPr>
          <w:rFonts w:ascii="Arial" w:hAnsi="Arial" w:cs="Arial"/>
          <w:sz w:val="24"/>
          <w:szCs w:val="24"/>
        </w:rPr>
        <w:t>that</w:t>
      </w:r>
      <w:r w:rsidRPr="001F1C45">
        <w:rPr>
          <w:rFonts w:ascii="Arial" w:hAnsi="Arial" w:cs="Arial"/>
          <w:sz w:val="24"/>
          <w:szCs w:val="24"/>
        </w:rPr>
        <w:t xml:space="preserve"> positioned</w:t>
      </w:r>
      <w:r w:rsidR="008512DC" w:rsidRPr="001F1C45">
        <w:rPr>
          <w:rFonts w:ascii="Arial" w:hAnsi="Arial" w:cs="Arial"/>
          <w:sz w:val="24"/>
          <w:szCs w:val="24"/>
        </w:rPr>
        <w:t xml:space="preserve"> and created </w:t>
      </w:r>
      <w:r w:rsidRPr="001F1C45">
        <w:rPr>
          <w:rFonts w:ascii="Arial" w:hAnsi="Arial" w:cs="Arial"/>
          <w:sz w:val="24"/>
          <w:szCs w:val="24"/>
        </w:rPr>
        <w:t>long-term stakeholder value and maintain strategic competitiveness.</w:t>
      </w:r>
    </w:p>
    <w:p w14:paraId="799AE4A9" w14:textId="77777777" w:rsidR="00227F39" w:rsidRPr="001F1C45" w:rsidRDefault="00227F39" w:rsidP="001F1C45">
      <w:pPr>
        <w:spacing w:line="360" w:lineRule="auto"/>
        <w:rPr>
          <w:rFonts w:ascii="Arial" w:hAnsi="Arial" w:cs="Arial"/>
          <w:sz w:val="24"/>
          <w:szCs w:val="24"/>
        </w:rPr>
      </w:pPr>
    </w:p>
    <w:p w14:paraId="5317DE00" w14:textId="686A8D73" w:rsidR="00F63882" w:rsidRDefault="008613BC" w:rsidP="001F1C45">
      <w:pPr>
        <w:spacing w:line="360" w:lineRule="auto"/>
        <w:rPr>
          <w:rFonts w:ascii="Arial" w:hAnsi="Arial" w:cs="Arial"/>
          <w:sz w:val="24"/>
          <w:szCs w:val="24"/>
        </w:rPr>
      </w:pPr>
      <w:r w:rsidRPr="001F1C45">
        <w:rPr>
          <w:rFonts w:ascii="Arial" w:hAnsi="Arial" w:cs="Arial"/>
          <w:sz w:val="24"/>
          <w:szCs w:val="24"/>
        </w:rPr>
        <w:t xml:space="preserve">4.1.8 </w:t>
      </w:r>
      <w:r w:rsidR="00F63882" w:rsidRPr="001F1C45">
        <w:rPr>
          <w:rFonts w:ascii="Arial" w:hAnsi="Arial" w:cs="Arial"/>
          <w:sz w:val="24"/>
          <w:szCs w:val="24"/>
        </w:rPr>
        <w:t>Summary of General Environment Analysis</w:t>
      </w:r>
      <w:r w:rsidR="00601385" w:rsidRPr="001F1C45">
        <w:rPr>
          <w:rFonts w:ascii="Arial" w:hAnsi="Arial" w:cs="Arial"/>
          <w:sz w:val="24"/>
          <w:szCs w:val="24"/>
        </w:rPr>
        <w:t>.</w:t>
      </w:r>
    </w:p>
    <w:p w14:paraId="19E2A3DD" w14:textId="77777777" w:rsidR="00227F39" w:rsidRPr="001F1C45" w:rsidRDefault="00227F39" w:rsidP="001F1C45">
      <w:pPr>
        <w:spacing w:line="360" w:lineRule="auto"/>
        <w:rPr>
          <w:rFonts w:ascii="Arial" w:hAnsi="Arial" w:cs="Arial"/>
          <w:sz w:val="24"/>
          <w:szCs w:val="24"/>
        </w:rPr>
      </w:pPr>
    </w:p>
    <w:p w14:paraId="55AC9079" w14:textId="7EF2E49F" w:rsidR="00F63882" w:rsidRPr="001F1C45" w:rsidRDefault="00F63882" w:rsidP="001F1C45">
      <w:pPr>
        <w:spacing w:line="360" w:lineRule="auto"/>
        <w:rPr>
          <w:rFonts w:ascii="Arial" w:hAnsi="Arial" w:cs="Arial"/>
          <w:sz w:val="24"/>
          <w:szCs w:val="24"/>
        </w:rPr>
      </w:pPr>
      <w:r w:rsidRPr="001F1C45">
        <w:rPr>
          <w:rFonts w:ascii="Arial" w:hAnsi="Arial" w:cs="Arial"/>
          <w:sz w:val="24"/>
          <w:szCs w:val="24"/>
        </w:rPr>
        <w:t xml:space="preserve">The analysis indicates that Toyota Industries Corporation operates within a dynamic external environment characterised by technological advancement, increasing sustainability expectations, global competition, and evolving customer requirements. While these environmental conditions create significant opportunities for growth through automation and innovation, they also present strategic challenges relating to competitive intensity, regulatory compliance, and technological disruption. Therefore, Toyota </w:t>
      </w:r>
      <w:r w:rsidR="004703DF" w:rsidRPr="001F1C45">
        <w:rPr>
          <w:rFonts w:ascii="Arial" w:hAnsi="Arial" w:cs="Arial"/>
          <w:sz w:val="24"/>
          <w:szCs w:val="24"/>
        </w:rPr>
        <w:t>continuing</w:t>
      </w:r>
      <w:r w:rsidRPr="001F1C45">
        <w:rPr>
          <w:rFonts w:ascii="Arial" w:hAnsi="Arial" w:cs="Arial"/>
          <w:sz w:val="24"/>
          <w:szCs w:val="24"/>
        </w:rPr>
        <w:t xml:space="preserve"> investing in innovation, operational excellence, and sustainable solutions to maintain its market leadership within the United States material handling equipment industry</w:t>
      </w:r>
      <w:r w:rsidR="004703DF" w:rsidRPr="001F1C45">
        <w:rPr>
          <w:rFonts w:ascii="Arial" w:hAnsi="Arial" w:cs="Arial"/>
          <w:sz w:val="24"/>
          <w:szCs w:val="24"/>
        </w:rPr>
        <w:t>, must at the same time</w:t>
      </w:r>
      <w:r w:rsidR="00854AC6" w:rsidRPr="001F1C45">
        <w:rPr>
          <w:rFonts w:ascii="Arial" w:hAnsi="Arial" w:cs="Arial"/>
          <w:sz w:val="24"/>
          <w:szCs w:val="24"/>
        </w:rPr>
        <w:t xml:space="preserve"> follow the laws, regulations, and ethical standards</w:t>
      </w:r>
      <w:r w:rsidR="004F4390" w:rsidRPr="001F1C45">
        <w:rPr>
          <w:rFonts w:ascii="Arial" w:hAnsi="Arial" w:cs="Arial"/>
          <w:sz w:val="24"/>
          <w:szCs w:val="24"/>
        </w:rPr>
        <w:t xml:space="preserve"> guidelines </w:t>
      </w:r>
      <w:r w:rsidR="008F09B7" w:rsidRPr="001F1C45">
        <w:rPr>
          <w:rFonts w:ascii="Arial" w:hAnsi="Arial" w:cs="Arial"/>
          <w:sz w:val="24"/>
          <w:szCs w:val="24"/>
        </w:rPr>
        <w:t xml:space="preserve">this report </w:t>
      </w:r>
      <w:r w:rsidR="00CA6C0A" w:rsidRPr="001F1C45">
        <w:rPr>
          <w:rFonts w:ascii="Arial" w:hAnsi="Arial" w:cs="Arial"/>
          <w:sz w:val="24"/>
          <w:szCs w:val="24"/>
        </w:rPr>
        <w:t>is addressing.</w:t>
      </w:r>
    </w:p>
    <w:p w14:paraId="582F5011" w14:textId="77777777" w:rsidR="00F63882" w:rsidRPr="001F1C45" w:rsidRDefault="00F63882" w:rsidP="001F1C45">
      <w:pPr>
        <w:spacing w:line="360" w:lineRule="auto"/>
        <w:rPr>
          <w:rFonts w:ascii="Arial" w:hAnsi="Arial" w:cs="Arial"/>
          <w:sz w:val="24"/>
          <w:szCs w:val="24"/>
        </w:rPr>
      </w:pPr>
    </w:p>
    <w:p w14:paraId="40AFF961" w14:textId="4602E9F4" w:rsidR="001159C4" w:rsidRPr="001F1C45" w:rsidRDefault="001159C4" w:rsidP="001F1C45">
      <w:pPr>
        <w:spacing w:line="360" w:lineRule="auto"/>
        <w:rPr>
          <w:rFonts w:ascii="Arial" w:hAnsi="Arial" w:cs="Arial"/>
          <w:sz w:val="24"/>
          <w:szCs w:val="24"/>
        </w:rPr>
      </w:pPr>
      <w:r w:rsidRPr="001F1C45">
        <w:rPr>
          <w:rFonts w:ascii="Arial" w:hAnsi="Arial" w:cs="Arial"/>
          <w:sz w:val="24"/>
          <w:szCs w:val="24"/>
        </w:rPr>
        <w:t>4.2 Porter's Five Forces Analysis</w:t>
      </w:r>
      <w:r w:rsidR="009450C1" w:rsidRPr="001F1C45">
        <w:rPr>
          <w:rFonts w:ascii="Arial" w:hAnsi="Arial" w:cs="Arial"/>
          <w:sz w:val="24"/>
          <w:szCs w:val="24"/>
        </w:rPr>
        <w:t>.</w:t>
      </w:r>
    </w:p>
    <w:p w14:paraId="0B1A3636" w14:textId="77777777" w:rsidR="00C35AD8" w:rsidRPr="001F1C45" w:rsidRDefault="00C35AD8" w:rsidP="001F1C45">
      <w:pPr>
        <w:spacing w:line="360" w:lineRule="auto"/>
        <w:rPr>
          <w:rFonts w:ascii="Arial" w:hAnsi="Arial" w:cs="Arial"/>
          <w:sz w:val="24"/>
          <w:szCs w:val="24"/>
        </w:rPr>
      </w:pPr>
    </w:p>
    <w:p w14:paraId="39FEE737" w14:textId="1F19EB55" w:rsidR="001159C4" w:rsidRPr="001F1C45" w:rsidRDefault="001159C4" w:rsidP="001F1C45">
      <w:pPr>
        <w:spacing w:line="360" w:lineRule="auto"/>
        <w:rPr>
          <w:rFonts w:ascii="Arial" w:hAnsi="Arial" w:cs="Arial"/>
          <w:sz w:val="24"/>
          <w:szCs w:val="24"/>
        </w:rPr>
      </w:pPr>
      <w:r w:rsidRPr="001F1C45">
        <w:rPr>
          <w:rFonts w:ascii="Arial" w:hAnsi="Arial" w:cs="Arial"/>
          <w:sz w:val="24"/>
          <w:szCs w:val="24"/>
        </w:rPr>
        <w:t xml:space="preserve">Porter's Five Forces framework </w:t>
      </w:r>
      <w:r w:rsidR="0056669C" w:rsidRPr="001F1C45">
        <w:rPr>
          <w:rFonts w:ascii="Arial" w:hAnsi="Arial" w:cs="Arial"/>
          <w:sz w:val="24"/>
          <w:szCs w:val="24"/>
        </w:rPr>
        <w:t>in this report contribute to</w:t>
      </w:r>
      <w:r w:rsidR="0029750D" w:rsidRPr="001F1C45">
        <w:rPr>
          <w:rFonts w:ascii="Arial" w:hAnsi="Arial" w:cs="Arial"/>
          <w:sz w:val="24"/>
          <w:szCs w:val="24"/>
        </w:rPr>
        <w:t xml:space="preserve"> </w:t>
      </w:r>
      <w:r w:rsidR="0056266B" w:rsidRPr="001F1C45">
        <w:rPr>
          <w:rFonts w:ascii="Arial" w:hAnsi="Arial" w:cs="Arial"/>
          <w:sz w:val="24"/>
          <w:szCs w:val="24"/>
        </w:rPr>
        <w:t>emphasise</w:t>
      </w:r>
      <w:r w:rsidR="00187231" w:rsidRPr="001F1C45">
        <w:rPr>
          <w:rFonts w:ascii="Arial" w:hAnsi="Arial" w:cs="Arial"/>
          <w:sz w:val="24"/>
          <w:szCs w:val="24"/>
        </w:rPr>
        <w:t xml:space="preserve"> </w:t>
      </w:r>
      <w:r w:rsidR="00EE1620" w:rsidRPr="001F1C45">
        <w:rPr>
          <w:rFonts w:ascii="Arial" w:hAnsi="Arial" w:cs="Arial"/>
          <w:sz w:val="24"/>
          <w:szCs w:val="24"/>
        </w:rPr>
        <w:t>the General Environment Analysis</w:t>
      </w:r>
      <w:r w:rsidR="00CA2A47" w:rsidRPr="001F1C45">
        <w:rPr>
          <w:rFonts w:ascii="Arial" w:hAnsi="Arial" w:cs="Arial"/>
          <w:sz w:val="24"/>
          <w:szCs w:val="24"/>
        </w:rPr>
        <w:t xml:space="preserve"> framework</w:t>
      </w:r>
      <w:r w:rsidR="00EF2301" w:rsidRPr="001F1C45">
        <w:rPr>
          <w:rFonts w:ascii="Arial" w:hAnsi="Arial" w:cs="Arial"/>
          <w:sz w:val="24"/>
          <w:szCs w:val="24"/>
        </w:rPr>
        <w:t xml:space="preserve"> </w:t>
      </w:r>
      <w:r w:rsidR="00CA2A47" w:rsidRPr="001F1C45">
        <w:rPr>
          <w:rFonts w:ascii="Arial" w:hAnsi="Arial" w:cs="Arial"/>
          <w:sz w:val="24"/>
          <w:szCs w:val="24"/>
        </w:rPr>
        <w:t>previously</w:t>
      </w:r>
      <w:r w:rsidR="008F215A" w:rsidRPr="001F1C45">
        <w:rPr>
          <w:rFonts w:ascii="Arial" w:hAnsi="Arial" w:cs="Arial"/>
          <w:sz w:val="24"/>
          <w:szCs w:val="24"/>
        </w:rPr>
        <w:t xml:space="preserve"> </w:t>
      </w:r>
      <w:r w:rsidR="00BD0931" w:rsidRPr="001F1C45">
        <w:rPr>
          <w:rFonts w:ascii="Arial" w:hAnsi="Arial" w:cs="Arial"/>
          <w:sz w:val="24"/>
          <w:szCs w:val="24"/>
        </w:rPr>
        <w:t xml:space="preserve">demonstrated. </w:t>
      </w:r>
      <w:r w:rsidR="00652D1F" w:rsidRPr="001F1C45">
        <w:rPr>
          <w:rFonts w:ascii="Arial" w:hAnsi="Arial" w:cs="Arial"/>
          <w:sz w:val="24"/>
          <w:szCs w:val="24"/>
        </w:rPr>
        <w:t xml:space="preserve">They </w:t>
      </w:r>
      <w:r w:rsidR="00221A1C" w:rsidRPr="001F1C45">
        <w:rPr>
          <w:rFonts w:ascii="Arial" w:hAnsi="Arial" w:cs="Arial"/>
          <w:sz w:val="24"/>
          <w:szCs w:val="24"/>
        </w:rPr>
        <w:t>provide</w:t>
      </w:r>
      <w:r w:rsidRPr="001F1C45">
        <w:rPr>
          <w:rFonts w:ascii="Arial" w:hAnsi="Arial" w:cs="Arial"/>
          <w:sz w:val="24"/>
          <w:szCs w:val="24"/>
        </w:rPr>
        <w:t xml:space="preserve"> a systematic approach for analysing the competitive structure of an industry and assessing its attractiveness and profitability potential (Porter, 2008). Applying this </w:t>
      </w:r>
      <w:r w:rsidRPr="001F1C45">
        <w:rPr>
          <w:rFonts w:ascii="Arial" w:hAnsi="Arial" w:cs="Arial"/>
          <w:sz w:val="24"/>
          <w:szCs w:val="24"/>
        </w:rPr>
        <w:lastRenderedPageBreak/>
        <w:t>model to Toyota Industries Corporation's Material Handling Equipment (MHE) business within the United States market</w:t>
      </w:r>
      <w:r w:rsidR="00804CB2" w:rsidRPr="001F1C45">
        <w:rPr>
          <w:rFonts w:ascii="Arial" w:hAnsi="Arial" w:cs="Arial"/>
          <w:sz w:val="24"/>
          <w:szCs w:val="24"/>
        </w:rPr>
        <w:t xml:space="preserve"> on</w:t>
      </w:r>
      <w:r w:rsidRPr="001F1C45">
        <w:rPr>
          <w:rFonts w:ascii="Arial" w:hAnsi="Arial" w:cs="Arial"/>
          <w:sz w:val="24"/>
          <w:szCs w:val="24"/>
        </w:rPr>
        <w:t xml:space="preserve"> highlight</w:t>
      </w:r>
      <w:r w:rsidR="00221A1C" w:rsidRPr="001F1C45">
        <w:rPr>
          <w:rFonts w:ascii="Arial" w:hAnsi="Arial" w:cs="Arial"/>
          <w:sz w:val="24"/>
          <w:szCs w:val="24"/>
        </w:rPr>
        <w:t>ing</w:t>
      </w:r>
      <w:r w:rsidRPr="001F1C45">
        <w:rPr>
          <w:rFonts w:ascii="Arial" w:hAnsi="Arial" w:cs="Arial"/>
          <w:sz w:val="24"/>
          <w:szCs w:val="24"/>
        </w:rPr>
        <w:t xml:space="preserve"> the competitive pressures influencing the organisation's strategic position.</w:t>
      </w:r>
    </w:p>
    <w:p w14:paraId="377E2698" w14:textId="77777777" w:rsidR="00AC0EFD" w:rsidRPr="001F1C45" w:rsidRDefault="00AC0EFD" w:rsidP="001F1C45">
      <w:pPr>
        <w:spacing w:line="360" w:lineRule="auto"/>
        <w:rPr>
          <w:rFonts w:ascii="Arial" w:hAnsi="Arial" w:cs="Arial"/>
          <w:sz w:val="24"/>
          <w:szCs w:val="24"/>
        </w:rPr>
      </w:pPr>
    </w:p>
    <w:p w14:paraId="02F8EED1" w14:textId="7D9B54E8" w:rsidR="001159C4" w:rsidRPr="001F1C45" w:rsidRDefault="00AC0EFD" w:rsidP="001F1C45">
      <w:pPr>
        <w:spacing w:line="360" w:lineRule="auto"/>
        <w:rPr>
          <w:rFonts w:ascii="Arial" w:hAnsi="Arial" w:cs="Arial"/>
          <w:sz w:val="24"/>
          <w:szCs w:val="24"/>
        </w:rPr>
      </w:pPr>
      <w:r w:rsidRPr="001F1C45">
        <w:rPr>
          <w:rFonts w:ascii="Arial" w:hAnsi="Arial" w:cs="Arial"/>
          <w:sz w:val="24"/>
          <w:szCs w:val="24"/>
        </w:rPr>
        <w:t xml:space="preserve">4.2.1 </w:t>
      </w:r>
      <w:r w:rsidR="001159C4" w:rsidRPr="001F1C45">
        <w:rPr>
          <w:rFonts w:ascii="Arial" w:hAnsi="Arial" w:cs="Arial"/>
          <w:sz w:val="24"/>
          <w:szCs w:val="24"/>
        </w:rPr>
        <w:t>Threat of New Entrants</w:t>
      </w:r>
      <w:r w:rsidRPr="001F1C45">
        <w:rPr>
          <w:rFonts w:ascii="Arial" w:hAnsi="Arial" w:cs="Arial"/>
          <w:sz w:val="24"/>
          <w:szCs w:val="24"/>
        </w:rPr>
        <w:t>.</w:t>
      </w:r>
    </w:p>
    <w:p w14:paraId="070F76E3" w14:textId="77777777" w:rsidR="00AC0EFD" w:rsidRPr="001F1C45" w:rsidRDefault="00AC0EFD" w:rsidP="001F1C45">
      <w:pPr>
        <w:spacing w:line="360" w:lineRule="auto"/>
        <w:rPr>
          <w:rFonts w:ascii="Arial" w:hAnsi="Arial" w:cs="Arial"/>
          <w:sz w:val="24"/>
          <w:szCs w:val="24"/>
        </w:rPr>
      </w:pPr>
    </w:p>
    <w:p w14:paraId="22EE867E" w14:textId="0DB42B3C" w:rsidR="001159C4" w:rsidRPr="001F1C45" w:rsidRDefault="00997972" w:rsidP="001F1C45">
      <w:pPr>
        <w:spacing w:line="360" w:lineRule="auto"/>
        <w:rPr>
          <w:rFonts w:ascii="Arial" w:hAnsi="Arial" w:cs="Arial"/>
          <w:sz w:val="24"/>
          <w:szCs w:val="24"/>
        </w:rPr>
      </w:pPr>
      <w:r w:rsidRPr="001F1C45">
        <w:rPr>
          <w:rFonts w:ascii="Arial" w:hAnsi="Arial" w:cs="Arial"/>
          <w:sz w:val="24"/>
          <w:szCs w:val="24"/>
        </w:rPr>
        <w:t>Toyota Industries Corporation</w:t>
      </w:r>
      <w:r w:rsidR="001159C4" w:rsidRPr="001F1C45">
        <w:rPr>
          <w:rFonts w:ascii="Arial" w:hAnsi="Arial" w:cs="Arial"/>
          <w:sz w:val="24"/>
          <w:szCs w:val="24"/>
        </w:rPr>
        <w:t xml:space="preserve"> threat of new entrants is relatively low. The material handling equipment industry requires substantial capital investment in manufacturing facilities, research and development, distribution networks, and after-sales service infrastructure. In addition, </w:t>
      </w:r>
      <w:r w:rsidR="00030A08" w:rsidRPr="001F1C45">
        <w:rPr>
          <w:rFonts w:ascii="Arial" w:hAnsi="Arial" w:cs="Arial"/>
          <w:sz w:val="24"/>
          <w:szCs w:val="24"/>
        </w:rPr>
        <w:t xml:space="preserve">the firm </w:t>
      </w:r>
      <w:r w:rsidR="001159C4" w:rsidRPr="001F1C45">
        <w:rPr>
          <w:rFonts w:ascii="Arial" w:hAnsi="Arial" w:cs="Arial"/>
          <w:sz w:val="24"/>
          <w:szCs w:val="24"/>
        </w:rPr>
        <w:t>benefit from strong brand recognition, customer loyalty, and extensive dealer networks that are difficult for new entrants to replicate. According to Grant (2022), industries characterised by high capital requirements and established market leaders typically present significant barriers to entry.</w:t>
      </w:r>
    </w:p>
    <w:p w14:paraId="1E7C2FC7" w14:textId="77777777" w:rsidR="00FD69BD" w:rsidRPr="001F1C45" w:rsidRDefault="00FD69BD" w:rsidP="001F1C45">
      <w:pPr>
        <w:spacing w:line="360" w:lineRule="auto"/>
        <w:rPr>
          <w:rFonts w:ascii="Arial" w:hAnsi="Arial" w:cs="Arial"/>
          <w:sz w:val="24"/>
          <w:szCs w:val="24"/>
        </w:rPr>
      </w:pPr>
    </w:p>
    <w:p w14:paraId="33AA5CF4" w14:textId="79AB0C86" w:rsidR="001159C4" w:rsidRPr="001F1C45" w:rsidRDefault="00FD69BD" w:rsidP="001F1C45">
      <w:pPr>
        <w:spacing w:line="360" w:lineRule="auto"/>
        <w:rPr>
          <w:rFonts w:ascii="Arial" w:hAnsi="Arial" w:cs="Arial"/>
          <w:sz w:val="24"/>
          <w:szCs w:val="24"/>
        </w:rPr>
      </w:pPr>
      <w:r w:rsidRPr="001F1C45">
        <w:rPr>
          <w:rFonts w:ascii="Arial" w:hAnsi="Arial" w:cs="Arial"/>
          <w:sz w:val="24"/>
          <w:szCs w:val="24"/>
        </w:rPr>
        <w:t xml:space="preserve">4.2.2 </w:t>
      </w:r>
      <w:r w:rsidR="001159C4" w:rsidRPr="001F1C45">
        <w:rPr>
          <w:rFonts w:ascii="Arial" w:hAnsi="Arial" w:cs="Arial"/>
          <w:sz w:val="24"/>
          <w:szCs w:val="24"/>
        </w:rPr>
        <w:t>Bargaining Power of Suppliers</w:t>
      </w:r>
      <w:r w:rsidRPr="001F1C45">
        <w:rPr>
          <w:rFonts w:ascii="Arial" w:hAnsi="Arial" w:cs="Arial"/>
          <w:sz w:val="24"/>
          <w:szCs w:val="24"/>
        </w:rPr>
        <w:t>.</w:t>
      </w:r>
    </w:p>
    <w:p w14:paraId="208A5457" w14:textId="77777777" w:rsidR="00FD69BD" w:rsidRPr="001F1C45" w:rsidRDefault="00FD69BD" w:rsidP="001F1C45">
      <w:pPr>
        <w:spacing w:line="360" w:lineRule="auto"/>
        <w:rPr>
          <w:rFonts w:ascii="Arial" w:hAnsi="Arial" w:cs="Arial"/>
          <w:sz w:val="24"/>
          <w:szCs w:val="24"/>
        </w:rPr>
      </w:pPr>
    </w:p>
    <w:p w14:paraId="29BCCA91" w14:textId="77777777" w:rsidR="001159C4" w:rsidRPr="001F1C45" w:rsidRDefault="001159C4" w:rsidP="001F1C45">
      <w:pPr>
        <w:spacing w:line="360" w:lineRule="auto"/>
        <w:rPr>
          <w:rFonts w:ascii="Arial" w:hAnsi="Arial" w:cs="Arial"/>
          <w:sz w:val="24"/>
          <w:szCs w:val="24"/>
        </w:rPr>
      </w:pPr>
      <w:r w:rsidRPr="001F1C45">
        <w:rPr>
          <w:rFonts w:ascii="Arial" w:hAnsi="Arial" w:cs="Arial"/>
          <w:sz w:val="24"/>
          <w:szCs w:val="24"/>
        </w:rPr>
        <w:t>Supplier power is moderate. Toyota relies on specialised suppliers for components such as batteries, semiconductors, hydraulic systems, and electronic control units. Recent global supply chain disruptions have demonstrated the vulnerability of manufacturers to shortages of critical components. However, Toyota's global purchasing scale and long-standing supplier relationships provide significant negotiating power and reduce dependency on individual suppliers. As noted by Johnson, Whittington, Scholes, Angwin and Regnér (2020), large multinational organisations can often mitigate supplier influence through purchasing volume and diversified sourcing strategies.</w:t>
      </w:r>
    </w:p>
    <w:p w14:paraId="4AB3F2EB" w14:textId="6C90E5E9" w:rsidR="001159C4" w:rsidRPr="001F1C45" w:rsidRDefault="00FD69BD" w:rsidP="001F1C45">
      <w:pPr>
        <w:spacing w:line="360" w:lineRule="auto"/>
        <w:rPr>
          <w:rFonts w:ascii="Arial" w:hAnsi="Arial" w:cs="Arial"/>
          <w:sz w:val="24"/>
          <w:szCs w:val="24"/>
        </w:rPr>
      </w:pPr>
      <w:r w:rsidRPr="001F1C45">
        <w:rPr>
          <w:rFonts w:ascii="Arial" w:hAnsi="Arial" w:cs="Arial"/>
          <w:sz w:val="24"/>
          <w:szCs w:val="24"/>
        </w:rPr>
        <w:t xml:space="preserve">4.2.3 </w:t>
      </w:r>
      <w:r w:rsidR="001159C4" w:rsidRPr="001F1C45">
        <w:rPr>
          <w:rFonts w:ascii="Arial" w:hAnsi="Arial" w:cs="Arial"/>
          <w:sz w:val="24"/>
          <w:szCs w:val="24"/>
        </w:rPr>
        <w:t>Bargaining Power of Buyers</w:t>
      </w:r>
      <w:r w:rsidRPr="001F1C45">
        <w:rPr>
          <w:rFonts w:ascii="Arial" w:hAnsi="Arial" w:cs="Arial"/>
          <w:sz w:val="24"/>
          <w:szCs w:val="24"/>
        </w:rPr>
        <w:t>.</w:t>
      </w:r>
    </w:p>
    <w:p w14:paraId="747AFDD4" w14:textId="77777777" w:rsidR="001159C4" w:rsidRPr="001F1C45" w:rsidRDefault="001159C4" w:rsidP="001F1C45">
      <w:pPr>
        <w:spacing w:line="360" w:lineRule="auto"/>
        <w:rPr>
          <w:rFonts w:ascii="Arial" w:hAnsi="Arial" w:cs="Arial"/>
          <w:sz w:val="24"/>
          <w:szCs w:val="24"/>
        </w:rPr>
      </w:pPr>
      <w:r w:rsidRPr="001F1C45">
        <w:rPr>
          <w:rFonts w:ascii="Arial" w:hAnsi="Arial" w:cs="Arial"/>
          <w:sz w:val="24"/>
          <w:szCs w:val="24"/>
        </w:rPr>
        <w:t xml:space="preserve">Buyer power is moderate to high. Customers within the material handling industry include large logistics providers, warehouse operators, manufacturers, and retailers that often purchase equipment in significant volumes. These customers possess considerable bargaining leverage and can compare alternative suppliers based on </w:t>
      </w:r>
      <w:r w:rsidRPr="001F1C45">
        <w:rPr>
          <w:rFonts w:ascii="Arial" w:hAnsi="Arial" w:cs="Arial"/>
          <w:sz w:val="24"/>
          <w:szCs w:val="24"/>
        </w:rPr>
        <w:lastRenderedPageBreak/>
        <w:t>price, quality, and service offerings. Nevertheless, Toyota's reputation for reliability, safety, and low total cost of ownership helps reduce customer sensitivity to price and strengthens customer retention.</w:t>
      </w:r>
    </w:p>
    <w:p w14:paraId="1F846857" w14:textId="77777777" w:rsidR="00FD69BD" w:rsidRPr="001F1C45" w:rsidRDefault="00FD69BD" w:rsidP="001F1C45">
      <w:pPr>
        <w:spacing w:line="360" w:lineRule="auto"/>
        <w:rPr>
          <w:rFonts w:ascii="Arial" w:hAnsi="Arial" w:cs="Arial"/>
          <w:sz w:val="24"/>
          <w:szCs w:val="24"/>
        </w:rPr>
      </w:pPr>
    </w:p>
    <w:p w14:paraId="2D68B3C4" w14:textId="40E87FB4" w:rsidR="001159C4" w:rsidRPr="001F1C45" w:rsidRDefault="006C5586" w:rsidP="001F1C45">
      <w:pPr>
        <w:spacing w:line="360" w:lineRule="auto"/>
        <w:rPr>
          <w:rFonts w:ascii="Arial" w:hAnsi="Arial" w:cs="Arial"/>
          <w:sz w:val="24"/>
          <w:szCs w:val="24"/>
        </w:rPr>
      </w:pPr>
      <w:r w:rsidRPr="001F1C45">
        <w:rPr>
          <w:rFonts w:ascii="Arial" w:hAnsi="Arial" w:cs="Arial"/>
          <w:sz w:val="24"/>
          <w:szCs w:val="24"/>
        </w:rPr>
        <w:t xml:space="preserve">4.2.4 </w:t>
      </w:r>
      <w:r w:rsidR="001159C4" w:rsidRPr="001F1C45">
        <w:rPr>
          <w:rFonts w:ascii="Arial" w:hAnsi="Arial" w:cs="Arial"/>
          <w:sz w:val="24"/>
          <w:szCs w:val="24"/>
        </w:rPr>
        <w:t>Threat of Substitutes</w:t>
      </w:r>
      <w:r w:rsidR="00FD69BD" w:rsidRPr="001F1C45">
        <w:rPr>
          <w:rFonts w:ascii="Arial" w:hAnsi="Arial" w:cs="Arial"/>
          <w:sz w:val="24"/>
          <w:szCs w:val="24"/>
        </w:rPr>
        <w:t>.</w:t>
      </w:r>
    </w:p>
    <w:p w14:paraId="6D79C4FD" w14:textId="77777777" w:rsidR="00FD69BD" w:rsidRPr="001F1C45" w:rsidRDefault="00FD69BD" w:rsidP="001F1C45">
      <w:pPr>
        <w:spacing w:line="360" w:lineRule="auto"/>
        <w:rPr>
          <w:rFonts w:ascii="Arial" w:hAnsi="Arial" w:cs="Arial"/>
          <w:sz w:val="24"/>
          <w:szCs w:val="24"/>
        </w:rPr>
      </w:pPr>
    </w:p>
    <w:p w14:paraId="24C52286" w14:textId="77777777" w:rsidR="001159C4" w:rsidRPr="001F1C45" w:rsidRDefault="001159C4" w:rsidP="001F1C45">
      <w:pPr>
        <w:spacing w:line="360" w:lineRule="auto"/>
        <w:rPr>
          <w:rFonts w:ascii="Arial" w:hAnsi="Arial" w:cs="Arial"/>
          <w:sz w:val="24"/>
          <w:szCs w:val="24"/>
        </w:rPr>
      </w:pPr>
      <w:r w:rsidRPr="001F1C45">
        <w:rPr>
          <w:rFonts w:ascii="Arial" w:hAnsi="Arial" w:cs="Arial"/>
          <w:sz w:val="24"/>
          <w:szCs w:val="24"/>
        </w:rPr>
        <w:t>The threat of substitutes is moderate. Traditional forklifts increasingly face competition from automated guided vehicles (AGVs), autonomous mobile robots (AMRs), and advanced warehouse automation systems. As organisations seek greater efficiency and productivity, alternative technologies may replace certain material handling functions. However, forklifts remain essential for many warehousing and manufacturing operations, limiting the immediate impact of substitution.</w:t>
      </w:r>
    </w:p>
    <w:p w14:paraId="11BA1ED3" w14:textId="77777777" w:rsidR="006C5586" w:rsidRPr="001F1C45" w:rsidRDefault="006C5586" w:rsidP="001F1C45">
      <w:pPr>
        <w:spacing w:line="360" w:lineRule="auto"/>
        <w:rPr>
          <w:rFonts w:ascii="Arial" w:hAnsi="Arial" w:cs="Arial"/>
          <w:sz w:val="24"/>
          <w:szCs w:val="24"/>
        </w:rPr>
      </w:pPr>
    </w:p>
    <w:p w14:paraId="39CA2A9F" w14:textId="2AB6163C" w:rsidR="001159C4" w:rsidRPr="001F1C45" w:rsidRDefault="006C5586" w:rsidP="001F1C45">
      <w:pPr>
        <w:spacing w:line="360" w:lineRule="auto"/>
        <w:rPr>
          <w:rFonts w:ascii="Arial" w:hAnsi="Arial" w:cs="Arial"/>
          <w:sz w:val="24"/>
          <w:szCs w:val="24"/>
        </w:rPr>
      </w:pPr>
      <w:r w:rsidRPr="001F1C45">
        <w:rPr>
          <w:rFonts w:ascii="Arial" w:hAnsi="Arial" w:cs="Arial"/>
          <w:sz w:val="24"/>
          <w:szCs w:val="24"/>
        </w:rPr>
        <w:t xml:space="preserve">4.2.5 </w:t>
      </w:r>
      <w:r w:rsidR="001159C4" w:rsidRPr="001F1C45">
        <w:rPr>
          <w:rFonts w:ascii="Arial" w:hAnsi="Arial" w:cs="Arial"/>
          <w:sz w:val="24"/>
          <w:szCs w:val="24"/>
        </w:rPr>
        <w:t>Competitive Rivalry</w:t>
      </w:r>
      <w:r w:rsidRPr="001F1C45">
        <w:rPr>
          <w:rFonts w:ascii="Arial" w:hAnsi="Arial" w:cs="Arial"/>
          <w:sz w:val="24"/>
          <w:szCs w:val="24"/>
        </w:rPr>
        <w:t>.</w:t>
      </w:r>
    </w:p>
    <w:p w14:paraId="637618E0" w14:textId="77777777" w:rsidR="006C5586" w:rsidRPr="001F1C45" w:rsidRDefault="006C5586" w:rsidP="001F1C45">
      <w:pPr>
        <w:spacing w:line="360" w:lineRule="auto"/>
        <w:rPr>
          <w:rFonts w:ascii="Arial" w:hAnsi="Arial" w:cs="Arial"/>
          <w:sz w:val="24"/>
          <w:szCs w:val="24"/>
        </w:rPr>
      </w:pPr>
    </w:p>
    <w:p w14:paraId="1BD1FB98" w14:textId="67C80C65" w:rsidR="001159C4" w:rsidRPr="001F1C45" w:rsidRDefault="001159C4" w:rsidP="001F1C45">
      <w:pPr>
        <w:spacing w:line="360" w:lineRule="auto"/>
        <w:rPr>
          <w:rFonts w:ascii="Arial" w:hAnsi="Arial" w:cs="Arial"/>
          <w:sz w:val="24"/>
          <w:szCs w:val="24"/>
        </w:rPr>
      </w:pPr>
      <w:r w:rsidRPr="001F1C45">
        <w:rPr>
          <w:rFonts w:ascii="Arial" w:hAnsi="Arial" w:cs="Arial"/>
          <w:sz w:val="24"/>
          <w:szCs w:val="24"/>
        </w:rPr>
        <w:t xml:space="preserve">Competitive rivalry is high. The United States market includes several well-established competitors, including KION Group, Jungheinrich, Hyster-Yale, and Mitsubishi Logisnext. Competition is based on technological innovation, product quality, customer service, sustainability initiatives, and operational efficiency. Hill, Schilling and Jones (2021) argue that rivalry intensifies when competitors possess similar resources and compete for market leadership within mature industries. </w:t>
      </w:r>
    </w:p>
    <w:p w14:paraId="2AB5450C" w14:textId="77777777" w:rsidR="00C35AD8" w:rsidRPr="001F1C45" w:rsidRDefault="00C35AD8" w:rsidP="001F1C45">
      <w:pPr>
        <w:spacing w:line="360" w:lineRule="auto"/>
        <w:rPr>
          <w:rFonts w:ascii="Arial" w:hAnsi="Arial" w:cs="Arial"/>
          <w:sz w:val="24"/>
          <w:szCs w:val="24"/>
        </w:rPr>
      </w:pPr>
    </w:p>
    <w:p w14:paraId="61ADA3EC" w14:textId="75FE0F72" w:rsidR="001159C4" w:rsidRPr="001F1C45" w:rsidRDefault="00C35AD8" w:rsidP="001F1C45">
      <w:pPr>
        <w:spacing w:line="360" w:lineRule="auto"/>
        <w:rPr>
          <w:rFonts w:ascii="Arial" w:hAnsi="Arial" w:cs="Arial"/>
          <w:sz w:val="24"/>
          <w:szCs w:val="24"/>
        </w:rPr>
      </w:pPr>
      <w:r w:rsidRPr="001F1C45">
        <w:rPr>
          <w:rFonts w:ascii="Arial" w:hAnsi="Arial" w:cs="Arial"/>
          <w:sz w:val="24"/>
          <w:szCs w:val="24"/>
        </w:rPr>
        <w:t xml:space="preserve">4.2.6 </w:t>
      </w:r>
      <w:r w:rsidR="000D06EE" w:rsidRPr="001F1C45">
        <w:rPr>
          <w:rFonts w:ascii="Arial" w:hAnsi="Arial" w:cs="Arial"/>
          <w:sz w:val="24"/>
          <w:szCs w:val="24"/>
        </w:rPr>
        <w:t xml:space="preserve">Summary of </w:t>
      </w:r>
      <w:r w:rsidR="00BB7C53" w:rsidRPr="001F1C45">
        <w:rPr>
          <w:rFonts w:ascii="Arial" w:hAnsi="Arial" w:cs="Arial"/>
          <w:sz w:val="24"/>
          <w:szCs w:val="24"/>
        </w:rPr>
        <w:t>Porter's Five Forces Analysis.</w:t>
      </w:r>
    </w:p>
    <w:p w14:paraId="569D0F35" w14:textId="77777777" w:rsidR="00D3589A" w:rsidRPr="001F1C45" w:rsidRDefault="00D3589A" w:rsidP="001F1C45">
      <w:pPr>
        <w:spacing w:line="360" w:lineRule="auto"/>
        <w:rPr>
          <w:rFonts w:ascii="Arial" w:hAnsi="Arial" w:cs="Arial"/>
          <w:sz w:val="24"/>
          <w:szCs w:val="24"/>
        </w:rPr>
      </w:pPr>
    </w:p>
    <w:p w14:paraId="63755F3D" w14:textId="760BFCD9" w:rsidR="00222981" w:rsidRPr="001F1C45" w:rsidRDefault="001159C4" w:rsidP="001F1C45">
      <w:pPr>
        <w:spacing w:line="360" w:lineRule="auto"/>
        <w:rPr>
          <w:rFonts w:ascii="Arial" w:hAnsi="Arial" w:cs="Arial"/>
          <w:sz w:val="24"/>
          <w:szCs w:val="24"/>
        </w:rPr>
      </w:pPr>
      <w:r w:rsidRPr="001F1C45">
        <w:rPr>
          <w:rFonts w:ascii="Arial" w:hAnsi="Arial" w:cs="Arial"/>
          <w:sz w:val="24"/>
          <w:szCs w:val="24"/>
        </w:rPr>
        <w:t xml:space="preserve">The analysis indicates that the United States material handling equipment industry remains attractive despite intense competitive rivalry. However, technological disruption, increasing buyer expectations, and evolving competitive dynamics require Toyota Industries Corporation to continuously strengthen its differentiation strategy </w:t>
      </w:r>
      <w:r w:rsidRPr="001F1C45">
        <w:rPr>
          <w:rFonts w:ascii="Arial" w:hAnsi="Arial" w:cs="Arial"/>
          <w:sz w:val="24"/>
          <w:szCs w:val="24"/>
        </w:rPr>
        <w:lastRenderedPageBreak/>
        <w:t>and innovation capabilities to sustain market leadership.</w:t>
      </w:r>
      <w:r w:rsidR="000E4137" w:rsidRPr="001F1C45">
        <w:rPr>
          <w:rFonts w:ascii="Arial" w:hAnsi="Arial" w:cs="Arial"/>
          <w:sz w:val="24"/>
          <w:szCs w:val="24"/>
        </w:rPr>
        <w:t xml:space="preserve"> </w:t>
      </w:r>
      <w:r w:rsidR="00583613" w:rsidRPr="001F1C45">
        <w:rPr>
          <w:rFonts w:ascii="Arial" w:hAnsi="Arial" w:cs="Arial"/>
          <w:sz w:val="24"/>
          <w:szCs w:val="24"/>
        </w:rPr>
        <w:t>Xu (2023) highlight</w:t>
      </w:r>
      <w:r w:rsidR="00076A4E" w:rsidRPr="001F1C45">
        <w:rPr>
          <w:rFonts w:ascii="Arial" w:hAnsi="Arial" w:cs="Arial"/>
          <w:sz w:val="24"/>
          <w:szCs w:val="24"/>
        </w:rPr>
        <w:t>ing</w:t>
      </w:r>
      <w:r w:rsidR="00583613" w:rsidRPr="001F1C45">
        <w:rPr>
          <w:rFonts w:ascii="Arial" w:hAnsi="Arial" w:cs="Arial"/>
          <w:sz w:val="24"/>
          <w:szCs w:val="24"/>
        </w:rPr>
        <w:t xml:space="preserve"> that Toyota's competitive success driven by strong brand reputation, technological innovation, operational efficiency, and its ability to respond to changing market conditions</w:t>
      </w:r>
      <w:r w:rsidR="00076A4E" w:rsidRPr="001F1C45">
        <w:rPr>
          <w:rFonts w:ascii="Arial" w:hAnsi="Arial" w:cs="Arial"/>
          <w:sz w:val="24"/>
          <w:szCs w:val="24"/>
        </w:rPr>
        <w:t>,</w:t>
      </w:r>
      <w:r w:rsidR="00583613" w:rsidRPr="001F1C45">
        <w:rPr>
          <w:rFonts w:ascii="Arial" w:hAnsi="Arial" w:cs="Arial"/>
          <w:sz w:val="24"/>
          <w:szCs w:val="24"/>
        </w:rPr>
        <w:t xml:space="preserve"> increas</w:t>
      </w:r>
      <w:r w:rsidR="00F96A74" w:rsidRPr="001F1C45">
        <w:rPr>
          <w:rFonts w:ascii="Arial" w:hAnsi="Arial" w:cs="Arial"/>
          <w:sz w:val="24"/>
          <w:szCs w:val="24"/>
        </w:rPr>
        <w:t>ed</w:t>
      </w:r>
      <w:r w:rsidR="00583613" w:rsidRPr="001F1C45">
        <w:rPr>
          <w:rFonts w:ascii="Arial" w:hAnsi="Arial" w:cs="Arial"/>
          <w:sz w:val="24"/>
          <w:szCs w:val="24"/>
        </w:rPr>
        <w:t xml:space="preserve"> competitive pressure, technological disruption, and sustainability requirements</w:t>
      </w:r>
      <w:r w:rsidR="001A55FF" w:rsidRPr="001F1C45">
        <w:rPr>
          <w:rFonts w:ascii="Arial" w:hAnsi="Arial" w:cs="Arial"/>
          <w:sz w:val="24"/>
          <w:szCs w:val="24"/>
        </w:rPr>
        <w:t xml:space="preserve"> </w:t>
      </w:r>
      <w:r w:rsidR="00671FAA" w:rsidRPr="001F1C45">
        <w:rPr>
          <w:rFonts w:ascii="Arial" w:hAnsi="Arial" w:cs="Arial"/>
          <w:sz w:val="24"/>
          <w:szCs w:val="24"/>
        </w:rPr>
        <w:t>in regard to</w:t>
      </w:r>
      <w:r w:rsidR="001A55FF" w:rsidRPr="001F1C45">
        <w:rPr>
          <w:rFonts w:ascii="Arial" w:hAnsi="Arial" w:cs="Arial"/>
          <w:sz w:val="24"/>
          <w:szCs w:val="24"/>
        </w:rPr>
        <w:t xml:space="preserve"> </w:t>
      </w:r>
      <w:r w:rsidR="00583613" w:rsidRPr="001F1C45">
        <w:rPr>
          <w:rFonts w:ascii="Arial" w:hAnsi="Arial" w:cs="Arial"/>
          <w:sz w:val="24"/>
          <w:szCs w:val="24"/>
        </w:rPr>
        <w:t>the importance of innovation, differentiation, and strategic adaptation in maintaining competitive advantage within the United States material handling equipment market.</w:t>
      </w:r>
    </w:p>
    <w:p w14:paraId="24B0AA70" w14:textId="77777777" w:rsidR="009248E4" w:rsidRPr="001F1C45" w:rsidRDefault="009248E4" w:rsidP="001F1C45">
      <w:pPr>
        <w:spacing w:line="360" w:lineRule="auto"/>
        <w:rPr>
          <w:rFonts w:ascii="Arial" w:hAnsi="Arial" w:cs="Arial"/>
          <w:sz w:val="24"/>
          <w:szCs w:val="24"/>
        </w:rPr>
      </w:pPr>
    </w:p>
    <w:p w14:paraId="571BFF5B" w14:textId="77777777" w:rsidR="00CE4392" w:rsidRPr="001F1C45" w:rsidRDefault="0084621D" w:rsidP="001F1C45">
      <w:pPr>
        <w:spacing w:line="360" w:lineRule="auto"/>
        <w:rPr>
          <w:rFonts w:ascii="Arial" w:hAnsi="Arial" w:cs="Arial"/>
          <w:sz w:val="24"/>
          <w:szCs w:val="24"/>
        </w:rPr>
      </w:pPr>
      <w:r w:rsidRPr="001F1C45">
        <w:rPr>
          <w:rFonts w:ascii="Arial" w:hAnsi="Arial" w:cs="Arial"/>
          <w:sz w:val="24"/>
          <w:szCs w:val="24"/>
        </w:rPr>
        <w:t>4.3 Corporation Strategic Opportunities and Threats Analysis.</w:t>
      </w:r>
    </w:p>
    <w:p w14:paraId="33F8C647" w14:textId="77777777" w:rsidR="00CE4392" w:rsidRPr="001F1C45" w:rsidRDefault="00CE4392" w:rsidP="001F1C45">
      <w:pPr>
        <w:spacing w:line="360" w:lineRule="auto"/>
        <w:rPr>
          <w:rFonts w:ascii="Arial" w:hAnsi="Arial" w:cs="Arial"/>
          <w:sz w:val="24"/>
          <w:szCs w:val="24"/>
        </w:rPr>
      </w:pPr>
    </w:p>
    <w:p w14:paraId="0ACF5A11" w14:textId="3D8003AE" w:rsidR="001A71B3" w:rsidRPr="001F1C45" w:rsidRDefault="00CE4392" w:rsidP="001F1C45">
      <w:pPr>
        <w:spacing w:line="360" w:lineRule="auto"/>
        <w:rPr>
          <w:rFonts w:ascii="Arial" w:hAnsi="Arial" w:cs="Arial"/>
          <w:sz w:val="24"/>
          <w:szCs w:val="24"/>
        </w:rPr>
      </w:pPr>
      <w:r w:rsidRPr="001F1C45">
        <w:rPr>
          <w:rFonts w:ascii="Arial" w:hAnsi="Arial" w:cs="Arial"/>
          <w:sz w:val="24"/>
          <w:szCs w:val="24"/>
        </w:rPr>
        <w:t xml:space="preserve">From </w:t>
      </w:r>
      <w:r w:rsidR="001A71B3" w:rsidRPr="001F1C45">
        <w:rPr>
          <w:rFonts w:ascii="Arial" w:hAnsi="Arial" w:cs="Arial"/>
          <w:sz w:val="24"/>
          <w:szCs w:val="24"/>
        </w:rPr>
        <w:t>SWOT analysis</w:t>
      </w:r>
      <w:r w:rsidR="00536B66" w:rsidRPr="001F1C45">
        <w:rPr>
          <w:rFonts w:ascii="Arial" w:hAnsi="Arial" w:cs="Arial"/>
          <w:sz w:val="24"/>
          <w:szCs w:val="24"/>
        </w:rPr>
        <w:t>,</w:t>
      </w:r>
      <w:r w:rsidR="001A71B3" w:rsidRPr="001F1C45">
        <w:rPr>
          <w:rFonts w:ascii="Arial" w:hAnsi="Arial" w:cs="Arial"/>
          <w:sz w:val="24"/>
          <w:szCs w:val="24"/>
        </w:rPr>
        <w:t xml:space="preserve"> </w:t>
      </w:r>
      <w:r w:rsidR="00CA243F" w:rsidRPr="001F1C45">
        <w:rPr>
          <w:rFonts w:ascii="Arial" w:hAnsi="Arial" w:cs="Arial"/>
          <w:sz w:val="24"/>
          <w:szCs w:val="24"/>
        </w:rPr>
        <w:t>Toyota Industries Corporation</w:t>
      </w:r>
      <w:r w:rsidR="00125675" w:rsidRPr="001F1C45">
        <w:rPr>
          <w:rFonts w:ascii="Arial" w:hAnsi="Arial" w:cs="Arial"/>
          <w:sz w:val="24"/>
          <w:szCs w:val="24"/>
        </w:rPr>
        <w:t>’s</w:t>
      </w:r>
      <w:r w:rsidR="00CA243F" w:rsidRPr="001F1C45">
        <w:rPr>
          <w:rFonts w:ascii="Arial" w:hAnsi="Arial" w:cs="Arial"/>
          <w:sz w:val="24"/>
          <w:szCs w:val="24"/>
        </w:rPr>
        <w:t xml:space="preserve"> </w:t>
      </w:r>
      <w:r w:rsidR="001A71B3" w:rsidRPr="001F1C45">
        <w:rPr>
          <w:rFonts w:ascii="Arial" w:hAnsi="Arial" w:cs="Arial"/>
          <w:sz w:val="24"/>
          <w:szCs w:val="24"/>
        </w:rPr>
        <w:t>strategic management evaluat</w:t>
      </w:r>
      <w:r w:rsidR="00BE4127" w:rsidRPr="001F1C45">
        <w:rPr>
          <w:rFonts w:ascii="Arial" w:hAnsi="Arial" w:cs="Arial"/>
          <w:sz w:val="24"/>
          <w:szCs w:val="24"/>
        </w:rPr>
        <w:t>ion</w:t>
      </w:r>
      <w:r w:rsidR="001A71B3" w:rsidRPr="001F1C45">
        <w:rPr>
          <w:rFonts w:ascii="Arial" w:hAnsi="Arial" w:cs="Arial"/>
          <w:sz w:val="24"/>
          <w:szCs w:val="24"/>
        </w:rPr>
        <w:t xml:space="preserve"> </w:t>
      </w:r>
      <w:r w:rsidR="008A7FB7" w:rsidRPr="001F1C45">
        <w:rPr>
          <w:rFonts w:ascii="Arial" w:hAnsi="Arial" w:cs="Arial"/>
          <w:sz w:val="24"/>
          <w:szCs w:val="24"/>
        </w:rPr>
        <w:t>of</w:t>
      </w:r>
      <w:r w:rsidR="001A71B3" w:rsidRPr="001F1C45">
        <w:rPr>
          <w:rFonts w:ascii="Arial" w:hAnsi="Arial" w:cs="Arial"/>
          <w:sz w:val="24"/>
          <w:szCs w:val="24"/>
        </w:rPr>
        <w:t xml:space="preserve"> internal strengths and weaknesses alongside external opportunities and threats that influence future performance and competitiveness </w:t>
      </w:r>
      <w:r w:rsidR="00F62A8E" w:rsidRPr="001F1C45">
        <w:rPr>
          <w:rFonts w:ascii="Arial" w:hAnsi="Arial" w:cs="Arial"/>
          <w:sz w:val="24"/>
          <w:szCs w:val="24"/>
        </w:rPr>
        <w:t>as indicated</w:t>
      </w:r>
      <w:r w:rsidR="00DF7EFB" w:rsidRPr="001F1C45">
        <w:rPr>
          <w:rFonts w:ascii="Arial" w:hAnsi="Arial" w:cs="Arial"/>
          <w:sz w:val="24"/>
          <w:szCs w:val="24"/>
        </w:rPr>
        <w:t xml:space="preserve"> </w:t>
      </w:r>
      <w:r w:rsidR="001A71B3" w:rsidRPr="001F1C45">
        <w:rPr>
          <w:rFonts w:ascii="Arial" w:hAnsi="Arial" w:cs="Arial"/>
          <w:sz w:val="24"/>
          <w:szCs w:val="24"/>
        </w:rPr>
        <w:t xml:space="preserve">Hill, Schilling and Jones, </w:t>
      </w:r>
      <w:r w:rsidR="00DF7EFB" w:rsidRPr="001F1C45">
        <w:rPr>
          <w:rFonts w:ascii="Arial" w:hAnsi="Arial" w:cs="Arial"/>
          <w:sz w:val="24"/>
          <w:szCs w:val="24"/>
        </w:rPr>
        <w:t>(</w:t>
      </w:r>
      <w:r w:rsidR="001A71B3" w:rsidRPr="001F1C45">
        <w:rPr>
          <w:rFonts w:ascii="Arial" w:hAnsi="Arial" w:cs="Arial"/>
          <w:sz w:val="24"/>
          <w:szCs w:val="24"/>
        </w:rPr>
        <w:t xml:space="preserve">2021). </w:t>
      </w:r>
      <w:r w:rsidR="00DD031E" w:rsidRPr="001F1C45">
        <w:rPr>
          <w:rFonts w:ascii="Arial" w:hAnsi="Arial" w:cs="Arial"/>
          <w:sz w:val="24"/>
          <w:szCs w:val="24"/>
        </w:rPr>
        <w:t>T</w:t>
      </w:r>
      <w:r w:rsidR="001A71B3" w:rsidRPr="001F1C45">
        <w:rPr>
          <w:rFonts w:ascii="Arial" w:hAnsi="Arial" w:cs="Arial"/>
          <w:sz w:val="24"/>
          <w:szCs w:val="24"/>
        </w:rPr>
        <w:t>he analysis highlights several strategic opportunities and threats within the United States material handling equipment market.</w:t>
      </w:r>
    </w:p>
    <w:p w14:paraId="4FBEEDC1" w14:textId="77777777" w:rsidR="001A71B3" w:rsidRPr="001F1C45" w:rsidRDefault="001A71B3" w:rsidP="001F1C45">
      <w:pPr>
        <w:spacing w:line="360" w:lineRule="auto"/>
        <w:rPr>
          <w:rFonts w:ascii="Arial" w:hAnsi="Arial" w:cs="Arial"/>
          <w:sz w:val="24"/>
          <w:szCs w:val="24"/>
        </w:rPr>
      </w:pPr>
      <w:r w:rsidRPr="001F1C45">
        <w:rPr>
          <w:rFonts w:ascii="Arial" w:hAnsi="Arial" w:cs="Arial"/>
          <w:sz w:val="24"/>
          <w:szCs w:val="24"/>
        </w:rPr>
        <w:t>Toyota's strong brand reputation, advanced manufacturing capabilities, extensive dealer network, and commitment to continuous improvement provide a solid foundation for exploiting emerging market opportunities. One significant opportunity is the continued expansion of e-commerce and warehousing activities, which has increased demand for forklifts, automated material handling systems, and integrated logistics solutions. Furthermore, technological advancements in artificial intelligence, robotics, and warehouse automation create opportunities for Toyota to expand its portfolio of smart material handling solutions and strengthen its differentiation strategy (Grant, 2022).</w:t>
      </w:r>
    </w:p>
    <w:p w14:paraId="6AB3EC10" w14:textId="53B81E8C" w:rsidR="001A71B3" w:rsidRPr="001F1C45" w:rsidRDefault="007B0354" w:rsidP="001F1C45">
      <w:pPr>
        <w:spacing w:line="360" w:lineRule="auto"/>
        <w:rPr>
          <w:rFonts w:ascii="Arial" w:hAnsi="Arial" w:cs="Arial"/>
          <w:sz w:val="24"/>
          <w:szCs w:val="24"/>
        </w:rPr>
      </w:pPr>
      <w:r w:rsidRPr="001F1C45">
        <w:rPr>
          <w:rFonts w:ascii="Arial" w:hAnsi="Arial" w:cs="Arial"/>
          <w:sz w:val="24"/>
          <w:szCs w:val="24"/>
        </w:rPr>
        <w:t xml:space="preserve">The benchmarking of </w:t>
      </w:r>
      <w:r w:rsidR="008025E4" w:rsidRPr="001F1C45">
        <w:rPr>
          <w:rFonts w:ascii="Arial" w:hAnsi="Arial" w:cs="Arial"/>
          <w:sz w:val="24"/>
          <w:szCs w:val="24"/>
        </w:rPr>
        <w:t xml:space="preserve">the firm highlighting </w:t>
      </w:r>
      <w:r w:rsidR="00D3116F" w:rsidRPr="001F1C45">
        <w:rPr>
          <w:rFonts w:ascii="Arial" w:hAnsi="Arial" w:cs="Arial"/>
          <w:sz w:val="24"/>
          <w:szCs w:val="24"/>
        </w:rPr>
        <w:t>competi</w:t>
      </w:r>
      <w:r w:rsidR="00C65BB5" w:rsidRPr="001F1C45">
        <w:rPr>
          <w:rFonts w:ascii="Arial" w:hAnsi="Arial" w:cs="Arial"/>
          <w:sz w:val="24"/>
          <w:szCs w:val="24"/>
        </w:rPr>
        <w:t>tive advantage on its value chain</w:t>
      </w:r>
      <w:r w:rsidR="00CF6FAA" w:rsidRPr="001F1C45">
        <w:rPr>
          <w:rFonts w:ascii="Arial" w:hAnsi="Arial" w:cs="Arial"/>
          <w:sz w:val="24"/>
          <w:szCs w:val="24"/>
        </w:rPr>
        <w:t xml:space="preserve"> analysis when</w:t>
      </w:r>
      <w:r w:rsidR="007F6F7D" w:rsidRPr="001F1C45">
        <w:rPr>
          <w:rFonts w:ascii="Arial" w:hAnsi="Arial" w:cs="Arial"/>
          <w:sz w:val="24"/>
          <w:szCs w:val="24"/>
        </w:rPr>
        <w:t xml:space="preserve"> t</w:t>
      </w:r>
      <w:r w:rsidR="001A71B3" w:rsidRPr="001F1C45">
        <w:rPr>
          <w:rFonts w:ascii="Arial" w:hAnsi="Arial" w:cs="Arial"/>
          <w:sz w:val="24"/>
          <w:szCs w:val="24"/>
        </w:rPr>
        <w:t>he growing emphasis on environmental sustainability also present</w:t>
      </w:r>
      <w:r w:rsidR="007F6F7D" w:rsidRPr="001F1C45">
        <w:rPr>
          <w:rFonts w:ascii="Arial" w:hAnsi="Arial" w:cs="Arial"/>
          <w:sz w:val="24"/>
          <w:szCs w:val="24"/>
        </w:rPr>
        <w:t>ing</w:t>
      </w:r>
      <w:r w:rsidR="001A71B3" w:rsidRPr="001F1C45">
        <w:rPr>
          <w:rFonts w:ascii="Arial" w:hAnsi="Arial" w:cs="Arial"/>
          <w:sz w:val="24"/>
          <w:szCs w:val="24"/>
        </w:rPr>
        <w:t xml:space="preserve"> a strategic opportunity. </w:t>
      </w:r>
      <w:r w:rsidR="007F6F7D" w:rsidRPr="001F1C45">
        <w:rPr>
          <w:rFonts w:ascii="Arial" w:hAnsi="Arial" w:cs="Arial"/>
          <w:sz w:val="24"/>
          <w:szCs w:val="24"/>
        </w:rPr>
        <w:t>For example, i</w:t>
      </w:r>
      <w:r w:rsidR="001A71B3" w:rsidRPr="001F1C45">
        <w:rPr>
          <w:rFonts w:ascii="Arial" w:hAnsi="Arial" w:cs="Arial"/>
          <w:sz w:val="24"/>
          <w:szCs w:val="24"/>
        </w:rPr>
        <w:t>ncreasing demand for electric forklifts, lithium-ion battery technologies, and hydrogen fuel-cell solutions aligns with Toyota's commitment to innovat</w:t>
      </w:r>
      <w:r w:rsidR="002178B6" w:rsidRPr="001F1C45">
        <w:rPr>
          <w:rFonts w:ascii="Arial" w:hAnsi="Arial" w:cs="Arial"/>
          <w:sz w:val="24"/>
          <w:szCs w:val="24"/>
        </w:rPr>
        <w:t>e</w:t>
      </w:r>
      <w:r w:rsidR="001A71B3" w:rsidRPr="001F1C45">
        <w:rPr>
          <w:rFonts w:ascii="Arial" w:hAnsi="Arial" w:cs="Arial"/>
          <w:sz w:val="24"/>
          <w:szCs w:val="24"/>
        </w:rPr>
        <w:t xml:space="preserve"> and sustainable business practices</w:t>
      </w:r>
      <w:r w:rsidR="007F6F7D" w:rsidRPr="001F1C45">
        <w:rPr>
          <w:rFonts w:ascii="Arial" w:hAnsi="Arial" w:cs="Arial"/>
          <w:sz w:val="24"/>
          <w:szCs w:val="24"/>
        </w:rPr>
        <w:t xml:space="preserve"> has </w:t>
      </w:r>
      <w:r w:rsidR="00F268FD" w:rsidRPr="001F1C45">
        <w:rPr>
          <w:rFonts w:ascii="Arial" w:hAnsi="Arial" w:cs="Arial"/>
          <w:sz w:val="24"/>
          <w:szCs w:val="24"/>
        </w:rPr>
        <w:t>enhanced</w:t>
      </w:r>
      <w:r w:rsidR="001A71B3" w:rsidRPr="001F1C45">
        <w:rPr>
          <w:rFonts w:ascii="Arial" w:hAnsi="Arial" w:cs="Arial"/>
          <w:sz w:val="24"/>
          <w:szCs w:val="24"/>
        </w:rPr>
        <w:t xml:space="preserve"> </w:t>
      </w:r>
      <w:r w:rsidR="00C75B8F" w:rsidRPr="001F1C45">
        <w:rPr>
          <w:rFonts w:ascii="Arial" w:hAnsi="Arial" w:cs="Arial"/>
          <w:sz w:val="24"/>
          <w:szCs w:val="24"/>
        </w:rPr>
        <w:t>investments</w:t>
      </w:r>
      <w:r w:rsidR="001A71B3" w:rsidRPr="001F1C45">
        <w:rPr>
          <w:rFonts w:ascii="Arial" w:hAnsi="Arial" w:cs="Arial"/>
          <w:sz w:val="24"/>
          <w:szCs w:val="24"/>
        </w:rPr>
        <w:t xml:space="preserve"> further in environmentally friendly technologies, its market position and meet evolving customer and regulatory expectations (Xu, 2023).</w:t>
      </w:r>
    </w:p>
    <w:p w14:paraId="137411AF" w14:textId="77777777" w:rsidR="001A71B3" w:rsidRPr="001F1C45" w:rsidRDefault="001A71B3" w:rsidP="001F1C45">
      <w:pPr>
        <w:spacing w:line="360" w:lineRule="auto"/>
        <w:rPr>
          <w:rFonts w:ascii="Arial" w:hAnsi="Arial" w:cs="Arial"/>
          <w:sz w:val="24"/>
          <w:szCs w:val="24"/>
        </w:rPr>
      </w:pPr>
      <w:r w:rsidRPr="001F1C45">
        <w:rPr>
          <w:rFonts w:ascii="Arial" w:hAnsi="Arial" w:cs="Arial"/>
          <w:sz w:val="24"/>
          <w:szCs w:val="24"/>
        </w:rPr>
        <w:lastRenderedPageBreak/>
        <w:t>Despite these opportunities, Toyota faces several external threats. Intense competition from global manufacturers such as KION Group, Jungheinrich, Hyster-Yale, and Mitsubishi Logisnext continues to increase competitive pressure within the industry. In addition, low-cost manufacturers from emerging markets may challenge Toyota's premium pricing strategy by offering lower-priced alternatives.</w:t>
      </w:r>
    </w:p>
    <w:p w14:paraId="66D72151" w14:textId="615571E9" w:rsidR="001A71B3" w:rsidRPr="001F1C45" w:rsidRDefault="001A71B3" w:rsidP="001F1C45">
      <w:pPr>
        <w:spacing w:line="360" w:lineRule="auto"/>
        <w:rPr>
          <w:rFonts w:ascii="Arial" w:hAnsi="Arial" w:cs="Arial"/>
          <w:sz w:val="24"/>
          <w:szCs w:val="24"/>
        </w:rPr>
      </w:pPr>
      <w:r w:rsidRPr="001F1C45">
        <w:rPr>
          <w:rFonts w:ascii="Arial" w:hAnsi="Arial" w:cs="Arial"/>
          <w:sz w:val="24"/>
          <w:szCs w:val="24"/>
        </w:rPr>
        <w:t xml:space="preserve">Technological disruption represents another significant threat. Rapid developments in automation and autonomous warehouse technologies may reduce demand for traditional material handling equipment if Toyota fails to maintain its pace of innovation. Furthermore, ongoing supply chain uncertainties, inflationary pressures, and geopolitical tensions could increase operational costs and disrupt production activities. </w:t>
      </w:r>
    </w:p>
    <w:p w14:paraId="5B58DA2F" w14:textId="77777777" w:rsidR="003E5A40" w:rsidRPr="001F1C45" w:rsidRDefault="003E5A40" w:rsidP="001F1C45">
      <w:pPr>
        <w:spacing w:line="360" w:lineRule="auto"/>
        <w:rPr>
          <w:rFonts w:ascii="Arial" w:hAnsi="Arial" w:cs="Arial"/>
          <w:sz w:val="24"/>
          <w:szCs w:val="24"/>
        </w:rPr>
      </w:pPr>
    </w:p>
    <w:p w14:paraId="5C952513" w14:textId="36648B42" w:rsidR="003E5A40" w:rsidRPr="001F1C45" w:rsidRDefault="00317381" w:rsidP="001F1C45">
      <w:pPr>
        <w:spacing w:line="360" w:lineRule="auto"/>
        <w:rPr>
          <w:rFonts w:ascii="Arial" w:hAnsi="Arial" w:cs="Arial"/>
          <w:sz w:val="24"/>
          <w:szCs w:val="24"/>
        </w:rPr>
      </w:pPr>
      <w:r w:rsidRPr="001F1C45">
        <w:rPr>
          <w:rFonts w:ascii="Arial" w:hAnsi="Arial" w:cs="Arial"/>
          <w:sz w:val="24"/>
          <w:szCs w:val="24"/>
        </w:rPr>
        <w:t>4.4 Corporation Business-Level Strategic Analysis</w:t>
      </w:r>
      <w:r w:rsidR="003E6332" w:rsidRPr="001F1C45">
        <w:rPr>
          <w:rFonts w:ascii="Arial" w:hAnsi="Arial" w:cs="Arial"/>
          <w:sz w:val="24"/>
          <w:szCs w:val="24"/>
        </w:rPr>
        <w:t>.</w:t>
      </w:r>
    </w:p>
    <w:p w14:paraId="79593B95" w14:textId="77777777" w:rsidR="00351D47" w:rsidRPr="001F1C45" w:rsidRDefault="00351D47" w:rsidP="001F1C45">
      <w:pPr>
        <w:spacing w:line="360" w:lineRule="auto"/>
        <w:rPr>
          <w:rFonts w:ascii="Arial" w:hAnsi="Arial" w:cs="Arial"/>
          <w:sz w:val="24"/>
          <w:szCs w:val="24"/>
        </w:rPr>
      </w:pPr>
    </w:p>
    <w:p w14:paraId="62296798" w14:textId="41CC5072" w:rsidR="00CC70D3" w:rsidRPr="00CC70D3" w:rsidRDefault="00CC70D3" w:rsidP="00CC70D3">
      <w:pPr>
        <w:spacing w:line="360" w:lineRule="auto"/>
        <w:rPr>
          <w:rFonts w:ascii="Arial" w:hAnsi="Arial" w:cs="Arial"/>
          <w:sz w:val="24"/>
          <w:szCs w:val="24"/>
        </w:rPr>
      </w:pPr>
      <w:r w:rsidRPr="00CC70D3">
        <w:rPr>
          <w:rFonts w:ascii="Arial" w:hAnsi="Arial" w:cs="Arial"/>
          <w:sz w:val="24"/>
          <w:szCs w:val="24"/>
        </w:rPr>
        <w:t>According to Hitt, Ireland and Hoskisson (2019), a business-level strategy comprises the actions an organisation adopts to create customer value and achieve competitive advantage within a specific industry. In the United States material handling equipment market, Toyota Industries Corporation primarily pursues a broad differentiation strategy, supported by elements of cost leadership, to strengthen its competitive position and sustain profitability. This approach is consistent with Porter's (1985) view that firms achieve competitive advantage through cost leadership, differentiation, or focus strategies, and that sustainable advantage arises from performing activities differently or more effectively than competitors.</w:t>
      </w:r>
    </w:p>
    <w:p w14:paraId="69781965" w14:textId="77777777" w:rsidR="00CC70D3" w:rsidRPr="00CC70D3" w:rsidRDefault="00CC70D3" w:rsidP="00CC70D3">
      <w:pPr>
        <w:spacing w:line="360" w:lineRule="auto"/>
        <w:rPr>
          <w:rFonts w:ascii="Arial" w:hAnsi="Arial" w:cs="Arial"/>
          <w:sz w:val="24"/>
          <w:szCs w:val="24"/>
        </w:rPr>
      </w:pPr>
      <w:r w:rsidRPr="00CC70D3">
        <w:rPr>
          <w:rFonts w:ascii="Arial" w:hAnsi="Arial" w:cs="Arial"/>
          <w:sz w:val="24"/>
          <w:szCs w:val="24"/>
        </w:rPr>
        <w:t>Toyota differentiates itself through superior product quality, reliability, technological innovation, safety performance, and comprehensive after-sales services rather than competing solely on price. The company delivers customer value through durable equipment, lower maintenance requirements, and reduced total cost of ownership throughout the product lifecycle. Furthermore, its extensive dealer network provides broad market coverage, strong customer relationships, and responsive service support. Grant (2022) argues that organisations aligning their value chain activities with customer needs are more likely to sustain competitive advantage.</w:t>
      </w:r>
    </w:p>
    <w:p w14:paraId="7402025F" w14:textId="77777777" w:rsidR="00622BF9" w:rsidRDefault="00622BF9" w:rsidP="00875185">
      <w:pPr>
        <w:spacing w:line="360" w:lineRule="auto"/>
        <w:rPr>
          <w:rFonts w:ascii="Arial" w:hAnsi="Arial" w:cs="Arial"/>
          <w:sz w:val="24"/>
          <w:szCs w:val="24"/>
        </w:rPr>
      </w:pPr>
    </w:p>
    <w:p w14:paraId="04C2E0A8" w14:textId="41CB20DB" w:rsidR="00875185" w:rsidRDefault="00622BF9" w:rsidP="00875185">
      <w:pPr>
        <w:spacing w:line="360" w:lineRule="auto"/>
        <w:rPr>
          <w:rFonts w:ascii="Arial" w:hAnsi="Arial" w:cs="Arial"/>
          <w:sz w:val="24"/>
          <w:szCs w:val="24"/>
        </w:rPr>
      </w:pPr>
      <w:r>
        <w:rPr>
          <w:rFonts w:ascii="Arial" w:hAnsi="Arial" w:cs="Arial"/>
          <w:sz w:val="24"/>
          <w:szCs w:val="24"/>
        </w:rPr>
        <w:t xml:space="preserve">4.5 </w:t>
      </w:r>
      <w:r w:rsidR="00875185" w:rsidRPr="00943826">
        <w:rPr>
          <w:rFonts w:ascii="Arial" w:hAnsi="Arial" w:cs="Arial"/>
          <w:sz w:val="24"/>
          <w:szCs w:val="24"/>
        </w:rPr>
        <w:t>Corporate Governance and Strategic Control</w:t>
      </w:r>
      <w:r w:rsidR="00FF548B">
        <w:rPr>
          <w:rFonts w:ascii="Arial" w:hAnsi="Arial" w:cs="Arial"/>
          <w:sz w:val="24"/>
          <w:szCs w:val="24"/>
        </w:rPr>
        <w:t xml:space="preserve"> Analysis</w:t>
      </w:r>
      <w:r>
        <w:rPr>
          <w:rFonts w:ascii="Arial" w:hAnsi="Arial" w:cs="Arial"/>
          <w:sz w:val="24"/>
          <w:szCs w:val="24"/>
        </w:rPr>
        <w:t>.</w:t>
      </w:r>
    </w:p>
    <w:p w14:paraId="5603FAB4" w14:textId="77777777" w:rsidR="003B7FAB" w:rsidRDefault="003B7FAB" w:rsidP="00875185">
      <w:pPr>
        <w:spacing w:line="360" w:lineRule="auto"/>
        <w:rPr>
          <w:rFonts w:ascii="Arial" w:hAnsi="Arial" w:cs="Arial"/>
          <w:sz w:val="24"/>
          <w:szCs w:val="24"/>
        </w:rPr>
      </w:pPr>
    </w:p>
    <w:p w14:paraId="636715F9" w14:textId="2E5A98CE" w:rsidR="00875185" w:rsidRPr="001F1C45" w:rsidRDefault="00C64B10" w:rsidP="003B7FAB">
      <w:pPr>
        <w:spacing w:line="360" w:lineRule="auto"/>
        <w:rPr>
          <w:rFonts w:ascii="Arial" w:hAnsi="Arial" w:cs="Arial"/>
          <w:sz w:val="24"/>
          <w:szCs w:val="24"/>
        </w:rPr>
      </w:pPr>
      <w:r w:rsidRPr="00C64B10">
        <w:rPr>
          <w:rFonts w:ascii="Arial" w:hAnsi="Arial" w:cs="Arial"/>
          <w:sz w:val="24"/>
          <w:szCs w:val="24"/>
        </w:rPr>
        <w:t>Corporate governance plays a vital role in Toyota Industries Corporation’s strategic management by providing mechanisms to monitor, evaluate, and control top-level managerial decisions while ensuring alignment with shareholder and stakeholder interests (Tricker, 2019). Agency theory suggests that conflicts may arise when managers pursue personal objectives rather than organisational goals; effective governance helps mitigate these risks through oversight and accountability (Jensen and Meckling, 1976). Toyota Industries’ governance structure includes a Board of Directors, independent outside directors, and an Audit and Supervisory Committee, which oversee strategic decisions, risk management, and long-term corporate performance (Toyota Industries Corporation, 2025). This governance framework reflects the principles of strategic leadership and control emphasised in strategic management literature (Udeogu, 2026).</w:t>
      </w:r>
    </w:p>
    <w:p w14:paraId="00CB31A1" w14:textId="77777777" w:rsidR="000250C8" w:rsidRDefault="000250C8" w:rsidP="001F1C45">
      <w:pPr>
        <w:spacing w:line="360" w:lineRule="auto"/>
        <w:rPr>
          <w:rFonts w:ascii="Arial" w:hAnsi="Arial" w:cs="Arial"/>
          <w:sz w:val="24"/>
          <w:szCs w:val="24"/>
        </w:rPr>
      </w:pPr>
    </w:p>
    <w:p w14:paraId="32D7019B" w14:textId="57C37779" w:rsidR="00BC54F3" w:rsidRPr="001F1C45" w:rsidRDefault="00BC54F3" w:rsidP="001F1C45">
      <w:pPr>
        <w:spacing w:line="360" w:lineRule="auto"/>
        <w:rPr>
          <w:rFonts w:ascii="Arial" w:hAnsi="Arial" w:cs="Arial"/>
          <w:sz w:val="24"/>
          <w:szCs w:val="24"/>
        </w:rPr>
      </w:pPr>
      <w:r w:rsidRPr="001F1C45">
        <w:rPr>
          <w:rFonts w:ascii="Arial" w:hAnsi="Arial" w:cs="Arial"/>
          <w:sz w:val="24"/>
          <w:szCs w:val="24"/>
        </w:rPr>
        <w:t>CHPTER 5 EVALUATION OF EXISTING STRATEGY</w:t>
      </w:r>
      <w:r w:rsidR="0050335A" w:rsidRPr="001F1C45">
        <w:rPr>
          <w:rFonts w:ascii="Arial" w:hAnsi="Arial" w:cs="Arial"/>
          <w:sz w:val="24"/>
          <w:szCs w:val="24"/>
        </w:rPr>
        <w:t>.</w:t>
      </w:r>
    </w:p>
    <w:p w14:paraId="2210A498" w14:textId="77777777" w:rsidR="000250C8" w:rsidRDefault="000250C8" w:rsidP="001F1C45">
      <w:pPr>
        <w:spacing w:line="360" w:lineRule="auto"/>
        <w:rPr>
          <w:rFonts w:ascii="Arial" w:hAnsi="Arial" w:cs="Arial"/>
          <w:sz w:val="24"/>
          <w:szCs w:val="24"/>
        </w:rPr>
      </w:pPr>
    </w:p>
    <w:p w14:paraId="7D6556B2" w14:textId="0E3BAAB5" w:rsidR="00BC54F3" w:rsidRPr="001F1C45" w:rsidRDefault="00BC54F3" w:rsidP="001F1C45">
      <w:pPr>
        <w:spacing w:line="360" w:lineRule="auto"/>
        <w:rPr>
          <w:rFonts w:ascii="Arial" w:hAnsi="Arial" w:cs="Arial"/>
          <w:sz w:val="24"/>
          <w:szCs w:val="24"/>
        </w:rPr>
      </w:pPr>
      <w:r w:rsidRPr="001F1C45">
        <w:rPr>
          <w:rFonts w:ascii="Arial" w:hAnsi="Arial" w:cs="Arial"/>
          <w:sz w:val="24"/>
          <w:szCs w:val="24"/>
        </w:rPr>
        <w:t>5.1 Corporation Existing Strategic Analysis</w:t>
      </w:r>
      <w:r w:rsidR="0050335A" w:rsidRPr="001F1C45">
        <w:rPr>
          <w:rFonts w:ascii="Arial" w:hAnsi="Arial" w:cs="Arial"/>
          <w:sz w:val="24"/>
          <w:szCs w:val="24"/>
        </w:rPr>
        <w:t>.</w:t>
      </w:r>
    </w:p>
    <w:p w14:paraId="2F14CABB" w14:textId="77777777" w:rsidR="001117D5" w:rsidRPr="001F1C45" w:rsidRDefault="001117D5" w:rsidP="001F1C45">
      <w:pPr>
        <w:spacing w:line="360" w:lineRule="auto"/>
        <w:rPr>
          <w:rFonts w:ascii="Arial" w:hAnsi="Arial" w:cs="Arial"/>
          <w:sz w:val="24"/>
          <w:szCs w:val="24"/>
        </w:rPr>
      </w:pPr>
    </w:p>
    <w:p w14:paraId="2542DD14" w14:textId="24A0BB4A" w:rsidR="001117D5" w:rsidRPr="00BF2FAB" w:rsidRDefault="001117D5" w:rsidP="001F1C45">
      <w:pPr>
        <w:spacing w:line="360" w:lineRule="auto"/>
        <w:rPr>
          <w:rFonts w:ascii="Arial" w:hAnsi="Arial" w:cs="Arial"/>
          <w:sz w:val="24"/>
          <w:szCs w:val="24"/>
        </w:rPr>
      </w:pPr>
      <w:r w:rsidRPr="00BF2FAB">
        <w:rPr>
          <w:rFonts w:ascii="Arial" w:hAnsi="Arial" w:cs="Arial"/>
          <w:sz w:val="24"/>
          <w:szCs w:val="24"/>
        </w:rPr>
        <w:t xml:space="preserve">Toyota Industries Corporation’s existing strategy between corporate growth objectives and operational excellence within its Material Handling Equipment (MHE) division has adopted a diversified corporate strategy, combining global expansion, technological innovation, and continuous improvement through the Toyota Production System (TPS). Rather than relying on first-mover advantages, the company has successfully utilised a second-mover approach by enhancing existing technologies and market practices, enabling it to achieve sustainable competitive advantage. The strategic analysis indicates that Toyota’s strengths include strong brand reputation, efficient operations, extensive distribution networks, and significant investments in automation and electrification. However, increasing competition, </w:t>
      </w:r>
      <w:r w:rsidRPr="00BF2FAB">
        <w:rPr>
          <w:rFonts w:ascii="Arial" w:hAnsi="Arial" w:cs="Arial"/>
          <w:sz w:val="24"/>
          <w:szCs w:val="24"/>
        </w:rPr>
        <w:lastRenderedPageBreak/>
        <w:t>supply chain disruptions, and changing environmental regulations present ongoing strategic challenges.</w:t>
      </w:r>
    </w:p>
    <w:p w14:paraId="0D843DC8" w14:textId="77777777" w:rsidR="001117D5" w:rsidRPr="001F1C45" w:rsidRDefault="001117D5" w:rsidP="001F1C45">
      <w:pPr>
        <w:spacing w:line="360" w:lineRule="auto"/>
        <w:rPr>
          <w:rFonts w:ascii="Arial" w:hAnsi="Arial" w:cs="Arial"/>
          <w:sz w:val="24"/>
          <w:szCs w:val="24"/>
        </w:rPr>
      </w:pPr>
    </w:p>
    <w:p w14:paraId="2C42AD17" w14:textId="77777777" w:rsidR="00A3041D" w:rsidRPr="001F1C45" w:rsidRDefault="00BC54F3" w:rsidP="001F1C45">
      <w:pPr>
        <w:spacing w:line="360" w:lineRule="auto"/>
        <w:rPr>
          <w:rFonts w:ascii="Arial" w:hAnsi="Arial" w:cs="Arial"/>
          <w:sz w:val="24"/>
          <w:szCs w:val="24"/>
        </w:rPr>
      </w:pPr>
      <w:r w:rsidRPr="001F1C45">
        <w:rPr>
          <w:rFonts w:ascii="Arial" w:hAnsi="Arial" w:cs="Arial"/>
          <w:sz w:val="24"/>
          <w:szCs w:val="24"/>
        </w:rPr>
        <w:t>5.2 Sustainability Outcome Analysis</w:t>
      </w:r>
      <w:r w:rsidR="006C159E" w:rsidRPr="001F1C45">
        <w:rPr>
          <w:rFonts w:ascii="Arial" w:hAnsi="Arial" w:cs="Arial"/>
          <w:sz w:val="24"/>
          <w:szCs w:val="24"/>
        </w:rPr>
        <w:t>.</w:t>
      </w:r>
    </w:p>
    <w:p w14:paraId="4E48C411" w14:textId="77777777" w:rsidR="00460EBB" w:rsidRPr="001F1C45" w:rsidRDefault="00460EBB" w:rsidP="001F1C45">
      <w:pPr>
        <w:spacing w:line="360" w:lineRule="auto"/>
        <w:rPr>
          <w:rFonts w:ascii="Arial" w:hAnsi="Arial" w:cs="Arial"/>
          <w:sz w:val="24"/>
          <w:szCs w:val="24"/>
        </w:rPr>
      </w:pPr>
    </w:p>
    <w:p w14:paraId="1F9C626D" w14:textId="77777777" w:rsidR="00460EBB" w:rsidRPr="00BF2FAB" w:rsidRDefault="00460EBB" w:rsidP="001F1C45">
      <w:pPr>
        <w:spacing w:line="360" w:lineRule="auto"/>
        <w:rPr>
          <w:rFonts w:ascii="Arial" w:hAnsi="Arial" w:cs="Arial"/>
          <w:sz w:val="24"/>
          <w:szCs w:val="24"/>
        </w:rPr>
      </w:pPr>
      <w:r w:rsidRPr="00BF2FAB">
        <w:rPr>
          <w:rFonts w:ascii="Arial" w:hAnsi="Arial" w:cs="Arial"/>
          <w:sz w:val="24"/>
          <w:szCs w:val="24"/>
        </w:rPr>
        <w:t>From a sustainability perspective, Toyota has made substantial progress in integrating environmental, social, and governance (ESG) principles into its business operations. The company has invested heavily in electric forklifts, energy-efficient manufacturing processes, carbon reduction initiatives, and workplace safety programmes. These actions contribute positively to environmental performance while supporting long-term stakeholder value creation within the market competitive rivalry. Nevertheless, sustainability challenges remain, particularly regarding global carbon neutrality targets, resource consumption, and supply chain sustainability. Overall, the sustainability outcome analysis suggests that Toyota’s current strategy effectively balances profitability, operational efficiency, and environmental responsibility, positioning the company favourably for long-term growth while responding to increasing stakeholder expectations and sustainability requirements.</w:t>
      </w:r>
    </w:p>
    <w:p w14:paraId="4D78A3BF" w14:textId="77777777" w:rsidR="00460EBB" w:rsidRPr="00BF2FAB" w:rsidRDefault="00460EBB" w:rsidP="001F1C45">
      <w:pPr>
        <w:spacing w:line="360" w:lineRule="auto"/>
        <w:ind w:left="720"/>
        <w:rPr>
          <w:rFonts w:ascii="Arial" w:hAnsi="Arial" w:cs="Arial"/>
          <w:sz w:val="24"/>
          <w:szCs w:val="24"/>
        </w:rPr>
      </w:pPr>
    </w:p>
    <w:p w14:paraId="1A979DF4" w14:textId="768636D0" w:rsidR="00326B48" w:rsidRPr="001F1C45" w:rsidRDefault="00326B48" w:rsidP="001F1C45">
      <w:pPr>
        <w:spacing w:line="360" w:lineRule="auto"/>
        <w:rPr>
          <w:rFonts w:ascii="Arial" w:hAnsi="Arial" w:cs="Arial"/>
          <w:sz w:val="24"/>
          <w:szCs w:val="24"/>
        </w:rPr>
      </w:pPr>
      <w:r w:rsidRPr="001F1C45">
        <w:rPr>
          <w:rFonts w:ascii="Arial" w:hAnsi="Arial" w:cs="Arial"/>
          <w:sz w:val="24"/>
          <w:szCs w:val="24"/>
        </w:rPr>
        <w:t>CHAPTER 6 IMPLIMENTATIONS RECOMMENDATIONS.</w:t>
      </w:r>
    </w:p>
    <w:p w14:paraId="4D2DCE3F" w14:textId="77777777" w:rsidR="00EF4244" w:rsidRPr="001F1C45" w:rsidRDefault="00EF4244" w:rsidP="001F1C45">
      <w:pPr>
        <w:spacing w:line="360" w:lineRule="auto"/>
        <w:rPr>
          <w:rFonts w:ascii="Arial" w:hAnsi="Arial" w:cs="Arial"/>
          <w:sz w:val="24"/>
          <w:szCs w:val="24"/>
        </w:rPr>
      </w:pPr>
    </w:p>
    <w:p w14:paraId="45936159" w14:textId="77777777" w:rsidR="00326B48" w:rsidRPr="001F1C45" w:rsidRDefault="00326B48" w:rsidP="001F1C45">
      <w:pPr>
        <w:spacing w:line="360" w:lineRule="auto"/>
        <w:rPr>
          <w:rFonts w:ascii="Arial" w:hAnsi="Arial" w:cs="Arial"/>
          <w:sz w:val="24"/>
          <w:szCs w:val="24"/>
        </w:rPr>
      </w:pPr>
      <w:r w:rsidRPr="001F1C45">
        <w:rPr>
          <w:rFonts w:ascii="Arial" w:hAnsi="Arial" w:cs="Arial"/>
          <w:sz w:val="24"/>
          <w:szCs w:val="24"/>
        </w:rPr>
        <w:t>6.1 Change Management considerations.</w:t>
      </w:r>
    </w:p>
    <w:p w14:paraId="0D1AB19A" w14:textId="77777777" w:rsidR="00A83559" w:rsidRPr="001F1C45" w:rsidRDefault="00A83559" w:rsidP="001F1C45">
      <w:pPr>
        <w:spacing w:line="360" w:lineRule="auto"/>
        <w:rPr>
          <w:rFonts w:ascii="Arial" w:hAnsi="Arial" w:cs="Arial"/>
          <w:sz w:val="24"/>
          <w:szCs w:val="24"/>
        </w:rPr>
      </w:pPr>
    </w:p>
    <w:p w14:paraId="67FFDC2E" w14:textId="77777777" w:rsidR="00A83559" w:rsidRPr="001F1C45" w:rsidRDefault="00A83559" w:rsidP="001F1C45">
      <w:pPr>
        <w:spacing w:line="360" w:lineRule="auto"/>
        <w:rPr>
          <w:rFonts w:ascii="Arial" w:hAnsi="Arial" w:cs="Arial"/>
          <w:sz w:val="24"/>
          <w:szCs w:val="24"/>
        </w:rPr>
      </w:pPr>
      <w:r w:rsidRPr="001F1C45">
        <w:rPr>
          <w:rFonts w:ascii="Arial" w:hAnsi="Arial" w:cs="Arial"/>
          <w:sz w:val="24"/>
          <w:szCs w:val="24"/>
        </w:rPr>
        <w:t>Toyota Industries Corporation should adopt a structured change management approach to support the transition towards greater automation, digitalisation, and sustainability within its Material Handling Equipment (MHE) division. Leadership should promote employee engagement, continuous training, and cross-functional collaboration to minimise resistance to change and maintain operational efficiency. Effective communication and stakeholder involvement are essential to ensure successful implementation and alignment within the set strategic recommendations.</w:t>
      </w:r>
    </w:p>
    <w:p w14:paraId="5296386F" w14:textId="77777777" w:rsidR="00A83559" w:rsidRPr="001F1C45" w:rsidRDefault="00A83559" w:rsidP="001F1C45">
      <w:pPr>
        <w:spacing w:line="360" w:lineRule="auto"/>
        <w:rPr>
          <w:rFonts w:ascii="Arial" w:hAnsi="Arial" w:cs="Arial"/>
          <w:sz w:val="24"/>
          <w:szCs w:val="24"/>
        </w:rPr>
      </w:pPr>
    </w:p>
    <w:p w14:paraId="4512D3FC" w14:textId="77777777" w:rsidR="00082C25" w:rsidRPr="001F1C45" w:rsidRDefault="00326B48" w:rsidP="001F1C45">
      <w:pPr>
        <w:spacing w:line="360" w:lineRule="auto"/>
        <w:rPr>
          <w:rFonts w:ascii="Arial" w:hAnsi="Arial" w:cs="Arial"/>
          <w:sz w:val="24"/>
          <w:szCs w:val="24"/>
        </w:rPr>
      </w:pPr>
      <w:r w:rsidRPr="001F1C45">
        <w:rPr>
          <w:rFonts w:ascii="Arial" w:hAnsi="Arial" w:cs="Arial"/>
          <w:sz w:val="24"/>
          <w:szCs w:val="24"/>
        </w:rPr>
        <w:t>6.2 Terms Actions Roadmap.</w:t>
      </w:r>
    </w:p>
    <w:p w14:paraId="0DEB40AF" w14:textId="77777777" w:rsidR="00082C25" w:rsidRPr="001F1C45" w:rsidRDefault="00082C25" w:rsidP="001F1C45">
      <w:pPr>
        <w:spacing w:line="360" w:lineRule="auto"/>
        <w:rPr>
          <w:rFonts w:ascii="Arial" w:hAnsi="Arial" w:cs="Arial"/>
          <w:sz w:val="24"/>
          <w:szCs w:val="24"/>
        </w:rPr>
      </w:pPr>
    </w:p>
    <w:p w14:paraId="5D735BB4" w14:textId="26A1842C" w:rsidR="00081AEC" w:rsidRPr="001F1C45" w:rsidRDefault="0006643C" w:rsidP="001F1C45">
      <w:pPr>
        <w:spacing w:line="360" w:lineRule="auto"/>
        <w:rPr>
          <w:rFonts w:ascii="Arial" w:hAnsi="Arial" w:cs="Arial"/>
          <w:sz w:val="24"/>
          <w:szCs w:val="24"/>
        </w:rPr>
      </w:pPr>
      <w:r w:rsidRPr="001F1C45">
        <w:rPr>
          <w:rFonts w:ascii="Arial" w:hAnsi="Arial" w:cs="Arial"/>
          <w:sz w:val="24"/>
          <w:szCs w:val="24"/>
        </w:rPr>
        <w:t>For Toyota Industries Corporation to successfully implement</w:t>
      </w:r>
      <w:r w:rsidR="008E3174" w:rsidRPr="001F1C45">
        <w:rPr>
          <w:rFonts w:ascii="Arial" w:hAnsi="Arial" w:cs="Arial"/>
          <w:sz w:val="24"/>
          <w:szCs w:val="24"/>
        </w:rPr>
        <w:t xml:space="preserve"> our recommendations, the firm needs to a</w:t>
      </w:r>
      <w:r w:rsidR="005C7C83" w:rsidRPr="001F1C45">
        <w:rPr>
          <w:rFonts w:ascii="Arial" w:hAnsi="Arial" w:cs="Arial"/>
          <w:sz w:val="24"/>
          <w:szCs w:val="24"/>
        </w:rPr>
        <w:t>lign:</w:t>
      </w:r>
    </w:p>
    <w:p w14:paraId="30547A73" w14:textId="1307B888" w:rsidR="008C3984" w:rsidRPr="001F1C45" w:rsidRDefault="00F3130F" w:rsidP="001F1C45">
      <w:pPr>
        <w:pStyle w:val="ListParagraph"/>
        <w:numPr>
          <w:ilvl w:val="0"/>
          <w:numId w:val="6"/>
        </w:numPr>
        <w:spacing w:line="360" w:lineRule="auto"/>
        <w:rPr>
          <w:rFonts w:ascii="Arial" w:hAnsi="Arial" w:cs="Arial"/>
          <w:sz w:val="24"/>
          <w:szCs w:val="24"/>
        </w:rPr>
      </w:pPr>
      <w:r w:rsidRPr="001F1C45">
        <w:rPr>
          <w:rFonts w:ascii="Arial" w:hAnsi="Arial" w:cs="Arial"/>
          <w:sz w:val="24"/>
          <w:szCs w:val="24"/>
        </w:rPr>
        <w:t>In a</w:t>
      </w:r>
      <w:r w:rsidR="005C7C83" w:rsidRPr="001F1C45">
        <w:rPr>
          <w:rFonts w:ascii="Arial" w:hAnsi="Arial" w:cs="Arial"/>
          <w:sz w:val="24"/>
          <w:szCs w:val="24"/>
        </w:rPr>
        <w:t xml:space="preserve"> s</w:t>
      </w:r>
      <w:r w:rsidR="00082C25" w:rsidRPr="001F1C45">
        <w:rPr>
          <w:rFonts w:ascii="Arial" w:hAnsi="Arial" w:cs="Arial"/>
          <w:sz w:val="24"/>
          <w:szCs w:val="24"/>
        </w:rPr>
        <w:t>hort-term (0–12 months)</w:t>
      </w:r>
      <w:r w:rsidR="00F770EA" w:rsidRPr="001F1C45">
        <w:rPr>
          <w:rFonts w:ascii="Arial" w:hAnsi="Arial" w:cs="Arial"/>
          <w:sz w:val="24"/>
          <w:szCs w:val="24"/>
        </w:rPr>
        <w:t>, an expansion</w:t>
      </w:r>
      <w:r w:rsidR="00082C25" w:rsidRPr="001F1C45">
        <w:rPr>
          <w:rFonts w:ascii="Arial" w:hAnsi="Arial" w:cs="Arial"/>
          <w:sz w:val="24"/>
          <w:szCs w:val="24"/>
        </w:rPr>
        <w:t xml:space="preserve"> </w:t>
      </w:r>
      <w:r w:rsidR="00F770EA" w:rsidRPr="001F1C45">
        <w:rPr>
          <w:rFonts w:ascii="Arial" w:hAnsi="Arial" w:cs="Arial"/>
          <w:sz w:val="24"/>
          <w:szCs w:val="24"/>
        </w:rPr>
        <w:t>of</w:t>
      </w:r>
      <w:r w:rsidR="00EF6247" w:rsidRPr="001F1C45">
        <w:rPr>
          <w:rFonts w:ascii="Arial" w:hAnsi="Arial" w:cs="Arial"/>
          <w:sz w:val="24"/>
          <w:szCs w:val="24"/>
        </w:rPr>
        <w:t xml:space="preserve"> </w:t>
      </w:r>
      <w:r w:rsidR="00082C25" w:rsidRPr="001F1C45">
        <w:rPr>
          <w:rFonts w:ascii="Arial" w:hAnsi="Arial" w:cs="Arial"/>
          <w:sz w:val="24"/>
          <w:szCs w:val="24"/>
        </w:rPr>
        <w:t>workforce training</w:t>
      </w:r>
      <w:r w:rsidR="00A911B9" w:rsidRPr="001F1C45">
        <w:rPr>
          <w:rFonts w:ascii="Arial" w:hAnsi="Arial" w:cs="Arial"/>
          <w:sz w:val="24"/>
          <w:szCs w:val="24"/>
        </w:rPr>
        <w:t>,</w:t>
      </w:r>
      <w:r w:rsidR="00082C25" w:rsidRPr="001F1C45">
        <w:rPr>
          <w:rFonts w:ascii="Arial" w:hAnsi="Arial" w:cs="Arial"/>
          <w:sz w:val="24"/>
          <w:szCs w:val="24"/>
        </w:rPr>
        <w:t xml:space="preserve"> enhance digital monitoring systems, and improve supply chain resilience.</w:t>
      </w:r>
    </w:p>
    <w:p w14:paraId="76F869E7" w14:textId="4C847D5F" w:rsidR="008C3984" w:rsidRPr="001F1C45" w:rsidRDefault="00F3130F" w:rsidP="001F1C45">
      <w:pPr>
        <w:pStyle w:val="ListParagraph"/>
        <w:numPr>
          <w:ilvl w:val="0"/>
          <w:numId w:val="6"/>
        </w:numPr>
        <w:spacing w:line="360" w:lineRule="auto"/>
        <w:rPr>
          <w:rFonts w:ascii="Arial" w:hAnsi="Arial" w:cs="Arial"/>
          <w:sz w:val="24"/>
          <w:szCs w:val="24"/>
        </w:rPr>
      </w:pPr>
      <w:r w:rsidRPr="001F1C45">
        <w:rPr>
          <w:rFonts w:ascii="Arial" w:hAnsi="Arial" w:cs="Arial"/>
          <w:sz w:val="24"/>
          <w:szCs w:val="24"/>
        </w:rPr>
        <w:t>In a m</w:t>
      </w:r>
      <w:r w:rsidR="00082C25" w:rsidRPr="001F1C45">
        <w:rPr>
          <w:rFonts w:ascii="Arial" w:hAnsi="Arial" w:cs="Arial"/>
          <w:sz w:val="24"/>
          <w:szCs w:val="24"/>
        </w:rPr>
        <w:t>edium-term (1–3 years)</w:t>
      </w:r>
      <w:r w:rsidR="005D01FD" w:rsidRPr="001F1C45">
        <w:rPr>
          <w:rFonts w:ascii="Arial" w:hAnsi="Arial" w:cs="Arial"/>
          <w:sz w:val="24"/>
          <w:szCs w:val="24"/>
        </w:rPr>
        <w:t>, an a</w:t>
      </w:r>
      <w:r w:rsidR="00082C25" w:rsidRPr="001F1C45">
        <w:rPr>
          <w:rFonts w:ascii="Arial" w:hAnsi="Arial" w:cs="Arial"/>
          <w:sz w:val="24"/>
          <w:szCs w:val="24"/>
        </w:rPr>
        <w:t>ccelerat</w:t>
      </w:r>
      <w:r w:rsidR="00F770EA" w:rsidRPr="001F1C45">
        <w:rPr>
          <w:rFonts w:ascii="Arial" w:hAnsi="Arial" w:cs="Arial"/>
          <w:sz w:val="24"/>
          <w:szCs w:val="24"/>
        </w:rPr>
        <w:t>ion of</w:t>
      </w:r>
      <w:r w:rsidR="00082C25" w:rsidRPr="001F1C45">
        <w:rPr>
          <w:rFonts w:ascii="Arial" w:hAnsi="Arial" w:cs="Arial"/>
          <w:sz w:val="24"/>
          <w:szCs w:val="24"/>
        </w:rPr>
        <w:t xml:space="preserve"> investment in electric and autonomous forklift technologies and strengthen sustainability initiatives.</w:t>
      </w:r>
    </w:p>
    <w:p w14:paraId="151D33F2" w14:textId="0661C6DA" w:rsidR="00082C25" w:rsidRPr="001F1C45" w:rsidRDefault="00F3130F" w:rsidP="001F1C45">
      <w:pPr>
        <w:pStyle w:val="ListParagraph"/>
        <w:numPr>
          <w:ilvl w:val="0"/>
          <w:numId w:val="6"/>
        </w:numPr>
        <w:spacing w:line="360" w:lineRule="auto"/>
        <w:rPr>
          <w:rFonts w:ascii="Arial" w:hAnsi="Arial" w:cs="Arial"/>
          <w:sz w:val="24"/>
          <w:szCs w:val="24"/>
        </w:rPr>
      </w:pPr>
      <w:r w:rsidRPr="001F1C45">
        <w:rPr>
          <w:rFonts w:ascii="Arial" w:hAnsi="Arial" w:cs="Arial"/>
          <w:sz w:val="24"/>
          <w:szCs w:val="24"/>
        </w:rPr>
        <w:t>And, in a l</w:t>
      </w:r>
      <w:r w:rsidR="00082C25" w:rsidRPr="001F1C45">
        <w:rPr>
          <w:rFonts w:ascii="Arial" w:hAnsi="Arial" w:cs="Arial"/>
          <w:sz w:val="24"/>
          <w:szCs w:val="24"/>
        </w:rPr>
        <w:t>ong-term (3–5 years)</w:t>
      </w:r>
      <w:r w:rsidR="00C65486" w:rsidRPr="001F1C45">
        <w:rPr>
          <w:rFonts w:ascii="Arial" w:hAnsi="Arial" w:cs="Arial"/>
          <w:sz w:val="24"/>
          <w:szCs w:val="24"/>
        </w:rPr>
        <w:t xml:space="preserve">, </w:t>
      </w:r>
      <w:r w:rsidR="00F770EA" w:rsidRPr="001F1C45">
        <w:rPr>
          <w:rFonts w:ascii="Arial" w:hAnsi="Arial" w:cs="Arial"/>
          <w:sz w:val="24"/>
          <w:szCs w:val="24"/>
        </w:rPr>
        <w:t>an achievement</w:t>
      </w:r>
      <w:r w:rsidR="00C65486" w:rsidRPr="001F1C45">
        <w:rPr>
          <w:rFonts w:ascii="Arial" w:hAnsi="Arial" w:cs="Arial"/>
          <w:sz w:val="24"/>
          <w:szCs w:val="24"/>
        </w:rPr>
        <w:t xml:space="preserve"> of</w:t>
      </w:r>
      <w:r w:rsidR="00082C25" w:rsidRPr="001F1C45">
        <w:rPr>
          <w:rFonts w:ascii="Arial" w:hAnsi="Arial" w:cs="Arial"/>
          <w:sz w:val="24"/>
          <w:szCs w:val="24"/>
        </w:rPr>
        <w:t xml:space="preserve"> greater operational automation, reduce carbon emissions</w:t>
      </w:r>
      <w:r w:rsidR="00A911B9" w:rsidRPr="001F1C45">
        <w:rPr>
          <w:rFonts w:ascii="Arial" w:hAnsi="Arial" w:cs="Arial"/>
          <w:sz w:val="24"/>
          <w:szCs w:val="24"/>
        </w:rPr>
        <w:t xml:space="preserve"> more </w:t>
      </w:r>
      <w:r w:rsidR="00E01D0C" w:rsidRPr="001F1C45">
        <w:rPr>
          <w:rFonts w:ascii="Arial" w:hAnsi="Arial" w:cs="Arial"/>
          <w:sz w:val="24"/>
          <w:szCs w:val="24"/>
        </w:rPr>
        <w:t>effectively</w:t>
      </w:r>
      <w:r w:rsidR="00082C25" w:rsidRPr="001F1C45">
        <w:rPr>
          <w:rFonts w:ascii="Arial" w:hAnsi="Arial" w:cs="Arial"/>
          <w:sz w:val="24"/>
          <w:szCs w:val="24"/>
        </w:rPr>
        <w:t>, and expand market leadership through</w:t>
      </w:r>
      <w:r w:rsidR="009A056C" w:rsidRPr="001F1C45">
        <w:rPr>
          <w:rFonts w:ascii="Arial" w:hAnsi="Arial" w:cs="Arial"/>
          <w:sz w:val="24"/>
          <w:szCs w:val="24"/>
        </w:rPr>
        <w:t xml:space="preserve"> sustainable</w:t>
      </w:r>
      <w:r w:rsidR="00082C25" w:rsidRPr="001F1C45">
        <w:rPr>
          <w:rFonts w:ascii="Arial" w:hAnsi="Arial" w:cs="Arial"/>
          <w:sz w:val="24"/>
          <w:szCs w:val="24"/>
        </w:rPr>
        <w:t xml:space="preserve"> innovation-driven growth and continuous improvement.</w:t>
      </w:r>
    </w:p>
    <w:p w14:paraId="02E053D9" w14:textId="77777777" w:rsidR="008F1AF4" w:rsidRPr="001F1C45" w:rsidRDefault="008F1AF4" w:rsidP="001F1C45">
      <w:pPr>
        <w:spacing w:line="360" w:lineRule="auto"/>
        <w:rPr>
          <w:rFonts w:ascii="Arial" w:hAnsi="Arial" w:cs="Arial"/>
          <w:sz w:val="24"/>
          <w:szCs w:val="24"/>
        </w:rPr>
      </w:pPr>
    </w:p>
    <w:p w14:paraId="4DBD7B6F" w14:textId="77777777" w:rsidR="007A6009" w:rsidRDefault="007A6009" w:rsidP="001F1C45">
      <w:pPr>
        <w:spacing w:line="360" w:lineRule="auto"/>
        <w:rPr>
          <w:rFonts w:ascii="Arial" w:hAnsi="Arial" w:cs="Arial"/>
          <w:sz w:val="24"/>
          <w:szCs w:val="24"/>
        </w:rPr>
      </w:pPr>
    </w:p>
    <w:p w14:paraId="07C5BBEF" w14:textId="77777777" w:rsidR="007A6009" w:rsidRDefault="007A6009" w:rsidP="001F1C45">
      <w:pPr>
        <w:spacing w:line="360" w:lineRule="auto"/>
        <w:rPr>
          <w:rFonts w:ascii="Arial" w:hAnsi="Arial" w:cs="Arial"/>
          <w:sz w:val="24"/>
          <w:szCs w:val="24"/>
        </w:rPr>
      </w:pPr>
    </w:p>
    <w:p w14:paraId="4993A329" w14:textId="77777777" w:rsidR="007A6009" w:rsidRDefault="007A6009" w:rsidP="001F1C45">
      <w:pPr>
        <w:spacing w:line="360" w:lineRule="auto"/>
        <w:rPr>
          <w:rFonts w:ascii="Arial" w:hAnsi="Arial" w:cs="Arial"/>
          <w:sz w:val="24"/>
          <w:szCs w:val="24"/>
        </w:rPr>
      </w:pPr>
    </w:p>
    <w:p w14:paraId="266C634B" w14:textId="77777777" w:rsidR="007A6009" w:rsidRDefault="007A6009" w:rsidP="001F1C45">
      <w:pPr>
        <w:spacing w:line="360" w:lineRule="auto"/>
        <w:rPr>
          <w:rFonts w:ascii="Arial" w:hAnsi="Arial" w:cs="Arial"/>
          <w:sz w:val="24"/>
          <w:szCs w:val="24"/>
        </w:rPr>
      </w:pPr>
    </w:p>
    <w:p w14:paraId="136B33AB" w14:textId="77777777" w:rsidR="007A6009" w:rsidRDefault="007A6009" w:rsidP="001F1C45">
      <w:pPr>
        <w:spacing w:line="360" w:lineRule="auto"/>
        <w:rPr>
          <w:rFonts w:ascii="Arial" w:hAnsi="Arial" w:cs="Arial"/>
          <w:sz w:val="24"/>
          <w:szCs w:val="24"/>
        </w:rPr>
      </w:pPr>
    </w:p>
    <w:p w14:paraId="1922B208" w14:textId="77777777" w:rsidR="007A6009" w:rsidRDefault="007A6009" w:rsidP="001F1C45">
      <w:pPr>
        <w:spacing w:line="360" w:lineRule="auto"/>
        <w:rPr>
          <w:rFonts w:ascii="Arial" w:hAnsi="Arial" w:cs="Arial"/>
          <w:sz w:val="24"/>
          <w:szCs w:val="24"/>
        </w:rPr>
      </w:pPr>
    </w:p>
    <w:p w14:paraId="2A972760" w14:textId="77777777" w:rsidR="007A6009" w:rsidRDefault="007A6009" w:rsidP="001F1C45">
      <w:pPr>
        <w:spacing w:line="360" w:lineRule="auto"/>
        <w:rPr>
          <w:rFonts w:ascii="Arial" w:hAnsi="Arial" w:cs="Arial"/>
          <w:sz w:val="24"/>
          <w:szCs w:val="24"/>
        </w:rPr>
      </w:pPr>
    </w:p>
    <w:p w14:paraId="1BBC1F37" w14:textId="77777777" w:rsidR="007A6009" w:rsidRDefault="007A6009" w:rsidP="001F1C45">
      <w:pPr>
        <w:spacing w:line="360" w:lineRule="auto"/>
        <w:rPr>
          <w:rFonts w:ascii="Arial" w:hAnsi="Arial" w:cs="Arial"/>
          <w:sz w:val="24"/>
          <w:szCs w:val="24"/>
        </w:rPr>
      </w:pPr>
    </w:p>
    <w:p w14:paraId="5776456B" w14:textId="77777777" w:rsidR="007A6009" w:rsidRDefault="007A6009" w:rsidP="001F1C45">
      <w:pPr>
        <w:spacing w:line="360" w:lineRule="auto"/>
        <w:rPr>
          <w:rFonts w:ascii="Arial" w:hAnsi="Arial" w:cs="Arial"/>
          <w:sz w:val="24"/>
          <w:szCs w:val="24"/>
        </w:rPr>
      </w:pPr>
    </w:p>
    <w:p w14:paraId="36051E88" w14:textId="77777777" w:rsidR="007A6009" w:rsidRDefault="007A6009" w:rsidP="001F1C45">
      <w:pPr>
        <w:spacing w:line="360" w:lineRule="auto"/>
        <w:rPr>
          <w:rFonts w:ascii="Arial" w:hAnsi="Arial" w:cs="Arial"/>
          <w:sz w:val="24"/>
          <w:szCs w:val="24"/>
        </w:rPr>
      </w:pPr>
    </w:p>
    <w:p w14:paraId="76C7CE8F" w14:textId="77777777" w:rsidR="007A6009" w:rsidRDefault="007A6009" w:rsidP="001F1C45">
      <w:pPr>
        <w:spacing w:line="360" w:lineRule="auto"/>
        <w:rPr>
          <w:rFonts w:ascii="Arial" w:hAnsi="Arial" w:cs="Arial"/>
          <w:sz w:val="24"/>
          <w:szCs w:val="24"/>
        </w:rPr>
      </w:pPr>
    </w:p>
    <w:p w14:paraId="07BA8221" w14:textId="77777777" w:rsidR="007A6009" w:rsidRDefault="007A6009" w:rsidP="001F1C45">
      <w:pPr>
        <w:spacing w:line="360" w:lineRule="auto"/>
        <w:rPr>
          <w:rFonts w:ascii="Arial" w:hAnsi="Arial" w:cs="Arial"/>
          <w:sz w:val="24"/>
          <w:szCs w:val="24"/>
        </w:rPr>
      </w:pPr>
    </w:p>
    <w:p w14:paraId="51DCB97A" w14:textId="77777777" w:rsidR="007A6009" w:rsidRDefault="007A6009" w:rsidP="001F1C45">
      <w:pPr>
        <w:spacing w:line="360" w:lineRule="auto"/>
        <w:rPr>
          <w:rFonts w:ascii="Arial" w:hAnsi="Arial" w:cs="Arial"/>
          <w:sz w:val="24"/>
          <w:szCs w:val="24"/>
        </w:rPr>
      </w:pPr>
    </w:p>
    <w:p w14:paraId="3582B738" w14:textId="6FB1B320" w:rsidR="008F1AF4" w:rsidRDefault="008F1AF4" w:rsidP="001F1C45">
      <w:pPr>
        <w:spacing w:line="360" w:lineRule="auto"/>
        <w:rPr>
          <w:rFonts w:ascii="Arial" w:hAnsi="Arial" w:cs="Arial"/>
          <w:sz w:val="24"/>
          <w:szCs w:val="24"/>
        </w:rPr>
      </w:pPr>
      <w:r w:rsidRPr="001F1C45">
        <w:rPr>
          <w:rFonts w:ascii="Arial" w:hAnsi="Arial" w:cs="Arial"/>
          <w:sz w:val="24"/>
          <w:szCs w:val="24"/>
        </w:rPr>
        <w:lastRenderedPageBreak/>
        <w:t>CONCLUSIONS.</w:t>
      </w:r>
    </w:p>
    <w:p w14:paraId="4A6EEAF1" w14:textId="77777777" w:rsidR="007A5CCA" w:rsidRDefault="007A5CCA" w:rsidP="001F1C45">
      <w:pPr>
        <w:spacing w:line="360" w:lineRule="auto"/>
        <w:rPr>
          <w:rFonts w:ascii="Arial" w:hAnsi="Arial" w:cs="Arial"/>
          <w:sz w:val="24"/>
          <w:szCs w:val="24"/>
        </w:rPr>
      </w:pPr>
    </w:p>
    <w:p w14:paraId="6FB34C41" w14:textId="77777777" w:rsidR="00AD620C" w:rsidRPr="001573C3" w:rsidRDefault="00AD620C" w:rsidP="00AD620C">
      <w:pPr>
        <w:spacing w:line="360" w:lineRule="auto"/>
        <w:rPr>
          <w:rFonts w:ascii="Arial" w:hAnsi="Arial" w:cs="Arial"/>
          <w:sz w:val="24"/>
          <w:szCs w:val="24"/>
        </w:rPr>
      </w:pPr>
      <w:r w:rsidRPr="001573C3">
        <w:rPr>
          <w:rFonts w:ascii="Arial" w:hAnsi="Arial" w:cs="Arial"/>
          <w:sz w:val="24"/>
          <w:szCs w:val="24"/>
        </w:rPr>
        <w:t>From a strategic management perspective, Toyota Industries Corporation’s Material Handling Equipment (MHE) division, particularly its forklift operations in the United States, demonstrates the benefits of both first-mover and second-mover strategies. However, its competitive success has been driven primarily by effective second-mover advantages, supported by superior operational capabilities, continuous innovation, and process efficiency. Although Toyota was not the first forklift manufacturer in the U.S. market, it achieved industry leadership by refining existing technologies and improving operational practices. Lieberman and Montgomery (1988) argue that second movers can benefit by learning from pioneers’ successes and failures while avoiding the significant costs and risks associated with market creation.</w:t>
      </w:r>
    </w:p>
    <w:p w14:paraId="4C815EE9" w14:textId="77777777" w:rsidR="00AD620C" w:rsidRPr="001573C3" w:rsidRDefault="00AD620C" w:rsidP="00AD620C">
      <w:pPr>
        <w:spacing w:line="360" w:lineRule="auto"/>
        <w:rPr>
          <w:rFonts w:ascii="Arial" w:hAnsi="Arial" w:cs="Arial"/>
          <w:sz w:val="24"/>
          <w:szCs w:val="24"/>
        </w:rPr>
      </w:pPr>
      <w:r w:rsidRPr="001573C3">
        <w:rPr>
          <w:rFonts w:ascii="Arial" w:hAnsi="Arial" w:cs="Arial"/>
          <w:sz w:val="24"/>
          <w:szCs w:val="24"/>
        </w:rPr>
        <w:t>Toyota leveraged the Toyota Production System (TPS), lean manufacturing principles, and a culture of continuous improvement to create superior customer value. Rather than competing solely through market entry timing, the company focused on enhancing product quality, reliability, safety, fuel efficiency, and after-sales support. This strategy enabled Toyota Material Handling to establish a strong competitive position within North America. Its integrated product development process links customer feedback, engineering, manufacturing, and supply chain management, facilitating the rapid implementation of incremental innovations. Furthermore, localised manufacturing operations improve responsiveness to customer requirements, reduce lead times, strengthen quality control, and generate cost efficiencies.</w:t>
      </w:r>
    </w:p>
    <w:p w14:paraId="1A22EFE2" w14:textId="77777777" w:rsidR="00AD620C" w:rsidRPr="001573C3" w:rsidRDefault="00AD620C" w:rsidP="00AD620C">
      <w:pPr>
        <w:spacing w:line="360" w:lineRule="auto"/>
        <w:rPr>
          <w:rFonts w:ascii="Arial" w:hAnsi="Arial" w:cs="Arial"/>
          <w:sz w:val="24"/>
          <w:szCs w:val="24"/>
        </w:rPr>
      </w:pPr>
      <w:r w:rsidRPr="001573C3">
        <w:rPr>
          <w:rFonts w:ascii="Arial" w:hAnsi="Arial" w:cs="Arial"/>
          <w:sz w:val="24"/>
          <w:szCs w:val="24"/>
        </w:rPr>
        <w:t xml:space="preserve">Toyota’s strategic success is underpinned by distinctive capabilities and core competencies that contribute to sustainable competitive advantage (Hitt, Ireland and Hoskisson, 2019). In terms of competitor market commonality and resource similarity, Toyota’s awareness, motivation, and ability to respond to rivals have encouraged investment in electric and automated forklift technologies that address changing customer expectations and sustainability objectives. From a Resource-Based View (RBV) perspective, Toyota’s advantage derives from valuable and difficult-to-imitate resources, including its production expertise, continuous </w:t>
      </w:r>
      <w:r w:rsidRPr="001573C3">
        <w:rPr>
          <w:rFonts w:ascii="Arial" w:hAnsi="Arial" w:cs="Arial"/>
          <w:sz w:val="24"/>
          <w:szCs w:val="24"/>
        </w:rPr>
        <w:lastRenderedPageBreak/>
        <w:t>improvement culture, extensive dealer network, global supply chain, and strong brand reputation. Consequently, Toyota Industries successfully combines differentiation, operational efficiency, and customer-focused value creation to maintain leadership and profitability within the United States material handling equipment market.</w:t>
      </w:r>
    </w:p>
    <w:p w14:paraId="71AA9AE2" w14:textId="77777777" w:rsidR="00E2492E" w:rsidRPr="001F1C45" w:rsidRDefault="00E2492E" w:rsidP="001F1C45">
      <w:pPr>
        <w:spacing w:line="360" w:lineRule="auto"/>
        <w:rPr>
          <w:rFonts w:ascii="Arial" w:hAnsi="Arial" w:cs="Arial"/>
          <w:sz w:val="24"/>
          <w:szCs w:val="24"/>
        </w:rPr>
      </w:pPr>
    </w:p>
    <w:p w14:paraId="0819F920" w14:textId="77777777" w:rsidR="00E2492E" w:rsidRPr="001F1C45" w:rsidRDefault="00E2492E" w:rsidP="001F1C45">
      <w:pPr>
        <w:spacing w:line="360" w:lineRule="auto"/>
        <w:rPr>
          <w:rFonts w:ascii="Arial" w:hAnsi="Arial" w:cs="Arial"/>
          <w:sz w:val="24"/>
          <w:szCs w:val="24"/>
        </w:rPr>
      </w:pPr>
    </w:p>
    <w:p w14:paraId="20947822" w14:textId="77777777" w:rsidR="00B2370C" w:rsidRDefault="00B2370C" w:rsidP="001F1C45">
      <w:pPr>
        <w:spacing w:line="360" w:lineRule="auto"/>
        <w:rPr>
          <w:rFonts w:ascii="Arial" w:hAnsi="Arial" w:cs="Arial"/>
          <w:sz w:val="24"/>
          <w:szCs w:val="24"/>
        </w:rPr>
      </w:pPr>
    </w:p>
    <w:p w14:paraId="4E48A9AE" w14:textId="77777777" w:rsidR="00B2370C" w:rsidRDefault="00B2370C" w:rsidP="001F1C45">
      <w:pPr>
        <w:spacing w:line="360" w:lineRule="auto"/>
        <w:rPr>
          <w:rFonts w:ascii="Arial" w:hAnsi="Arial" w:cs="Arial"/>
          <w:sz w:val="24"/>
          <w:szCs w:val="24"/>
        </w:rPr>
      </w:pPr>
    </w:p>
    <w:p w14:paraId="703E64E5" w14:textId="77777777" w:rsidR="00B2370C" w:rsidRDefault="00B2370C" w:rsidP="001F1C45">
      <w:pPr>
        <w:spacing w:line="360" w:lineRule="auto"/>
        <w:rPr>
          <w:rFonts w:ascii="Arial" w:hAnsi="Arial" w:cs="Arial"/>
          <w:sz w:val="24"/>
          <w:szCs w:val="24"/>
        </w:rPr>
      </w:pPr>
    </w:p>
    <w:p w14:paraId="4C4B7AA6" w14:textId="77777777" w:rsidR="00B2370C" w:rsidRDefault="00B2370C" w:rsidP="001F1C45">
      <w:pPr>
        <w:spacing w:line="360" w:lineRule="auto"/>
        <w:rPr>
          <w:rFonts w:ascii="Arial" w:hAnsi="Arial" w:cs="Arial"/>
          <w:sz w:val="24"/>
          <w:szCs w:val="24"/>
        </w:rPr>
      </w:pPr>
    </w:p>
    <w:p w14:paraId="367E6736" w14:textId="77777777" w:rsidR="00B2370C" w:rsidRDefault="00B2370C" w:rsidP="001F1C45">
      <w:pPr>
        <w:spacing w:line="360" w:lineRule="auto"/>
        <w:rPr>
          <w:rFonts w:ascii="Arial" w:hAnsi="Arial" w:cs="Arial"/>
          <w:sz w:val="24"/>
          <w:szCs w:val="24"/>
        </w:rPr>
      </w:pPr>
    </w:p>
    <w:p w14:paraId="000C3A3A" w14:textId="77777777" w:rsidR="00B2370C" w:rsidRDefault="00B2370C" w:rsidP="001F1C45">
      <w:pPr>
        <w:spacing w:line="360" w:lineRule="auto"/>
        <w:rPr>
          <w:rFonts w:ascii="Arial" w:hAnsi="Arial" w:cs="Arial"/>
          <w:sz w:val="24"/>
          <w:szCs w:val="24"/>
        </w:rPr>
      </w:pPr>
    </w:p>
    <w:p w14:paraId="7316E275" w14:textId="77777777" w:rsidR="00B2370C" w:rsidRDefault="00B2370C" w:rsidP="001F1C45">
      <w:pPr>
        <w:spacing w:line="360" w:lineRule="auto"/>
        <w:rPr>
          <w:rFonts w:ascii="Arial" w:hAnsi="Arial" w:cs="Arial"/>
          <w:sz w:val="24"/>
          <w:szCs w:val="24"/>
        </w:rPr>
      </w:pPr>
    </w:p>
    <w:p w14:paraId="58C2FF3B" w14:textId="77777777" w:rsidR="00B2370C" w:rsidRDefault="00B2370C" w:rsidP="001F1C45">
      <w:pPr>
        <w:spacing w:line="360" w:lineRule="auto"/>
        <w:rPr>
          <w:rFonts w:ascii="Arial" w:hAnsi="Arial" w:cs="Arial"/>
          <w:sz w:val="24"/>
          <w:szCs w:val="24"/>
        </w:rPr>
      </w:pPr>
    </w:p>
    <w:p w14:paraId="1367E9EC" w14:textId="77777777" w:rsidR="00B2370C" w:rsidRDefault="00B2370C" w:rsidP="001F1C45">
      <w:pPr>
        <w:spacing w:line="360" w:lineRule="auto"/>
        <w:rPr>
          <w:rFonts w:ascii="Arial" w:hAnsi="Arial" w:cs="Arial"/>
          <w:sz w:val="24"/>
          <w:szCs w:val="24"/>
        </w:rPr>
      </w:pPr>
    </w:p>
    <w:p w14:paraId="6ABFCF5D" w14:textId="77777777" w:rsidR="00B2370C" w:rsidRDefault="00B2370C" w:rsidP="001F1C45">
      <w:pPr>
        <w:spacing w:line="360" w:lineRule="auto"/>
        <w:rPr>
          <w:rFonts w:ascii="Arial" w:hAnsi="Arial" w:cs="Arial"/>
          <w:sz w:val="24"/>
          <w:szCs w:val="24"/>
        </w:rPr>
      </w:pPr>
    </w:p>
    <w:p w14:paraId="4BCBF02B" w14:textId="77777777" w:rsidR="00B2370C" w:rsidRDefault="00B2370C" w:rsidP="001F1C45">
      <w:pPr>
        <w:spacing w:line="360" w:lineRule="auto"/>
        <w:rPr>
          <w:rFonts w:ascii="Arial" w:hAnsi="Arial" w:cs="Arial"/>
          <w:sz w:val="24"/>
          <w:szCs w:val="24"/>
        </w:rPr>
      </w:pPr>
    </w:p>
    <w:p w14:paraId="6F8FA6B0" w14:textId="77777777" w:rsidR="00B2370C" w:rsidRDefault="00B2370C" w:rsidP="001F1C45">
      <w:pPr>
        <w:spacing w:line="360" w:lineRule="auto"/>
        <w:rPr>
          <w:rFonts w:ascii="Arial" w:hAnsi="Arial" w:cs="Arial"/>
          <w:sz w:val="24"/>
          <w:szCs w:val="24"/>
        </w:rPr>
      </w:pPr>
    </w:p>
    <w:p w14:paraId="4B76C0C2" w14:textId="77777777" w:rsidR="00B2370C" w:rsidRDefault="00B2370C" w:rsidP="001F1C45">
      <w:pPr>
        <w:spacing w:line="360" w:lineRule="auto"/>
        <w:rPr>
          <w:rFonts w:ascii="Arial" w:hAnsi="Arial" w:cs="Arial"/>
          <w:sz w:val="24"/>
          <w:szCs w:val="24"/>
        </w:rPr>
      </w:pPr>
    </w:p>
    <w:p w14:paraId="60D0D4A5" w14:textId="77777777" w:rsidR="00B2370C" w:rsidRDefault="00B2370C" w:rsidP="001F1C45">
      <w:pPr>
        <w:spacing w:line="360" w:lineRule="auto"/>
        <w:rPr>
          <w:rFonts w:ascii="Arial" w:hAnsi="Arial" w:cs="Arial"/>
          <w:sz w:val="24"/>
          <w:szCs w:val="24"/>
        </w:rPr>
      </w:pPr>
    </w:p>
    <w:p w14:paraId="6A28CDCA" w14:textId="77777777" w:rsidR="00B2370C" w:rsidRDefault="00B2370C" w:rsidP="001F1C45">
      <w:pPr>
        <w:spacing w:line="360" w:lineRule="auto"/>
        <w:rPr>
          <w:rFonts w:ascii="Arial" w:hAnsi="Arial" w:cs="Arial"/>
          <w:sz w:val="24"/>
          <w:szCs w:val="24"/>
        </w:rPr>
      </w:pPr>
    </w:p>
    <w:p w14:paraId="4F3F7769" w14:textId="77777777" w:rsidR="00B2370C" w:rsidRDefault="00B2370C" w:rsidP="001F1C45">
      <w:pPr>
        <w:spacing w:line="360" w:lineRule="auto"/>
        <w:rPr>
          <w:rFonts w:ascii="Arial" w:hAnsi="Arial" w:cs="Arial"/>
          <w:sz w:val="24"/>
          <w:szCs w:val="24"/>
        </w:rPr>
      </w:pPr>
    </w:p>
    <w:p w14:paraId="0EF4EA23" w14:textId="77777777" w:rsidR="00B2370C" w:rsidRDefault="00B2370C" w:rsidP="001F1C45">
      <w:pPr>
        <w:spacing w:line="360" w:lineRule="auto"/>
        <w:rPr>
          <w:rFonts w:ascii="Arial" w:hAnsi="Arial" w:cs="Arial"/>
          <w:sz w:val="24"/>
          <w:szCs w:val="24"/>
        </w:rPr>
      </w:pPr>
    </w:p>
    <w:p w14:paraId="3FFA48D1" w14:textId="77777777" w:rsidR="00BB0B4D" w:rsidRDefault="00BB0B4D" w:rsidP="001F1C45">
      <w:pPr>
        <w:spacing w:line="360" w:lineRule="auto"/>
        <w:rPr>
          <w:rFonts w:ascii="Arial" w:hAnsi="Arial" w:cs="Arial"/>
          <w:sz w:val="24"/>
          <w:szCs w:val="24"/>
        </w:rPr>
      </w:pPr>
    </w:p>
    <w:p w14:paraId="3367B8E5" w14:textId="64C6F6E3" w:rsidR="00FC4069" w:rsidRPr="001F1C45" w:rsidRDefault="00FC4069" w:rsidP="001F1C45">
      <w:pPr>
        <w:spacing w:line="360" w:lineRule="auto"/>
        <w:rPr>
          <w:rFonts w:ascii="Arial" w:hAnsi="Arial" w:cs="Arial"/>
          <w:sz w:val="24"/>
          <w:szCs w:val="24"/>
        </w:rPr>
      </w:pPr>
      <w:r w:rsidRPr="001F1C45">
        <w:rPr>
          <w:rFonts w:ascii="Arial" w:hAnsi="Arial" w:cs="Arial"/>
          <w:sz w:val="24"/>
          <w:szCs w:val="24"/>
        </w:rPr>
        <w:lastRenderedPageBreak/>
        <w:t>REFERENCES.</w:t>
      </w:r>
    </w:p>
    <w:p w14:paraId="2D2CF445"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Atrill, P. and McLaney, E.J. (2022) </w:t>
      </w:r>
      <w:r w:rsidRPr="00330E9C">
        <w:rPr>
          <w:rFonts w:ascii="Arial" w:hAnsi="Arial" w:cs="Arial"/>
          <w:i/>
          <w:iCs/>
          <w:sz w:val="24"/>
          <w:szCs w:val="24"/>
        </w:rPr>
        <w:t>Accounting and Finance for Non-Specialists</w:t>
      </w:r>
      <w:r w:rsidRPr="00330E9C">
        <w:rPr>
          <w:rFonts w:ascii="Arial" w:hAnsi="Arial" w:cs="Arial"/>
          <w:sz w:val="24"/>
          <w:szCs w:val="24"/>
        </w:rPr>
        <w:t>. 12th edn. Harlow: Pearson.</w:t>
      </w:r>
    </w:p>
    <w:p w14:paraId="5C80DD4A" w14:textId="77777777" w:rsidR="00DA5407" w:rsidRPr="00330E9C" w:rsidRDefault="00DA5407" w:rsidP="00330E9C">
      <w:pPr>
        <w:spacing w:line="360" w:lineRule="auto"/>
        <w:rPr>
          <w:rFonts w:ascii="Arial" w:hAnsi="Arial" w:cs="Arial"/>
          <w:sz w:val="24"/>
          <w:szCs w:val="24"/>
        </w:rPr>
      </w:pPr>
    </w:p>
    <w:p w14:paraId="30A3D50E"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Barney, J. (1991) ‘Firm resources and sustained competitive advantage’, </w:t>
      </w:r>
      <w:r w:rsidRPr="00330E9C">
        <w:rPr>
          <w:rFonts w:ascii="Arial" w:hAnsi="Arial" w:cs="Arial"/>
          <w:i/>
          <w:iCs/>
          <w:sz w:val="24"/>
          <w:szCs w:val="24"/>
        </w:rPr>
        <w:t>Journal of Management</w:t>
      </w:r>
      <w:r w:rsidRPr="00330E9C">
        <w:rPr>
          <w:rFonts w:ascii="Arial" w:hAnsi="Arial" w:cs="Arial"/>
          <w:sz w:val="24"/>
          <w:szCs w:val="24"/>
        </w:rPr>
        <w:t>, 17(1), pp. 99–120.</w:t>
      </w:r>
    </w:p>
    <w:p w14:paraId="2A2A04DA" w14:textId="77777777" w:rsidR="00DA5407" w:rsidRPr="00330E9C" w:rsidRDefault="00DA5407" w:rsidP="00330E9C">
      <w:pPr>
        <w:spacing w:line="360" w:lineRule="auto"/>
        <w:rPr>
          <w:rFonts w:ascii="Arial" w:hAnsi="Arial" w:cs="Arial"/>
          <w:sz w:val="24"/>
          <w:szCs w:val="24"/>
        </w:rPr>
      </w:pPr>
    </w:p>
    <w:p w14:paraId="183159B2"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Brealey, R., Myers, S. and Allen, F. (2020) </w:t>
      </w:r>
      <w:r w:rsidRPr="00330E9C">
        <w:rPr>
          <w:rFonts w:ascii="Arial" w:hAnsi="Arial" w:cs="Arial"/>
          <w:i/>
          <w:iCs/>
          <w:sz w:val="24"/>
          <w:szCs w:val="24"/>
        </w:rPr>
        <w:t>Principles of Corporate Finance</w:t>
      </w:r>
      <w:r w:rsidRPr="00330E9C">
        <w:rPr>
          <w:rFonts w:ascii="Arial" w:hAnsi="Arial" w:cs="Arial"/>
          <w:sz w:val="24"/>
          <w:szCs w:val="24"/>
        </w:rPr>
        <w:t>. New York: McGraw-Hill.</w:t>
      </w:r>
    </w:p>
    <w:p w14:paraId="559D5E97" w14:textId="77777777" w:rsidR="00DA5407" w:rsidRPr="00330E9C" w:rsidRDefault="00DA5407" w:rsidP="00330E9C">
      <w:pPr>
        <w:spacing w:line="360" w:lineRule="auto"/>
        <w:rPr>
          <w:rFonts w:ascii="Arial" w:hAnsi="Arial" w:cs="Arial"/>
          <w:sz w:val="24"/>
          <w:szCs w:val="24"/>
        </w:rPr>
      </w:pPr>
    </w:p>
    <w:p w14:paraId="384AD2D0"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Brigham, E.F. and Ehrhardt, M.C. (2017) </w:t>
      </w:r>
      <w:r w:rsidRPr="00330E9C">
        <w:rPr>
          <w:rFonts w:ascii="Arial" w:hAnsi="Arial" w:cs="Arial"/>
          <w:i/>
          <w:iCs/>
          <w:sz w:val="24"/>
          <w:szCs w:val="24"/>
        </w:rPr>
        <w:t>Financial Management: Theory and Practice</w:t>
      </w:r>
      <w:r w:rsidRPr="00330E9C">
        <w:rPr>
          <w:rFonts w:ascii="Arial" w:hAnsi="Arial" w:cs="Arial"/>
          <w:sz w:val="24"/>
          <w:szCs w:val="24"/>
        </w:rPr>
        <w:t>. 15th edn. Boston: Cengage Learning.</w:t>
      </w:r>
    </w:p>
    <w:p w14:paraId="46ADE0B8" w14:textId="77777777" w:rsidR="00DA5407" w:rsidRPr="00330E9C" w:rsidRDefault="00DA5407" w:rsidP="00330E9C">
      <w:pPr>
        <w:spacing w:line="360" w:lineRule="auto"/>
        <w:rPr>
          <w:rFonts w:ascii="Arial" w:hAnsi="Arial" w:cs="Arial"/>
          <w:sz w:val="24"/>
          <w:szCs w:val="24"/>
        </w:rPr>
      </w:pPr>
    </w:p>
    <w:p w14:paraId="2986448A"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David, F.R., David, F.R. and David, M.E. (2017) </w:t>
      </w:r>
      <w:r w:rsidRPr="00330E9C">
        <w:rPr>
          <w:rFonts w:ascii="Arial" w:hAnsi="Arial" w:cs="Arial"/>
          <w:i/>
          <w:iCs/>
          <w:sz w:val="24"/>
          <w:szCs w:val="24"/>
        </w:rPr>
        <w:t>Strategic Management: Concepts and Cases: A Competitive Advantage Approach</w:t>
      </w:r>
      <w:r w:rsidRPr="00330E9C">
        <w:rPr>
          <w:rFonts w:ascii="Arial" w:hAnsi="Arial" w:cs="Arial"/>
          <w:sz w:val="24"/>
          <w:szCs w:val="24"/>
        </w:rPr>
        <w:t>. 16th edn. Harlow: Pearson.</w:t>
      </w:r>
    </w:p>
    <w:p w14:paraId="77FF2D82" w14:textId="77777777" w:rsidR="00DA5407" w:rsidRPr="00330E9C" w:rsidRDefault="00DA5407" w:rsidP="00330E9C">
      <w:pPr>
        <w:spacing w:line="360" w:lineRule="auto"/>
        <w:rPr>
          <w:rFonts w:ascii="Arial" w:hAnsi="Arial" w:cs="Arial"/>
          <w:sz w:val="24"/>
          <w:szCs w:val="24"/>
        </w:rPr>
      </w:pPr>
    </w:p>
    <w:p w14:paraId="693A727A"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Gibbs, G. (1988) </w:t>
      </w:r>
      <w:r w:rsidRPr="00330E9C">
        <w:rPr>
          <w:rFonts w:ascii="Arial" w:hAnsi="Arial" w:cs="Arial"/>
          <w:i/>
          <w:iCs/>
          <w:sz w:val="24"/>
          <w:szCs w:val="24"/>
        </w:rPr>
        <w:t>Learning by Doing: A Guide to Teaching and Learning Methods</w:t>
      </w:r>
      <w:r w:rsidRPr="00330E9C">
        <w:rPr>
          <w:rFonts w:ascii="Arial" w:hAnsi="Arial" w:cs="Arial"/>
          <w:sz w:val="24"/>
          <w:szCs w:val="24"/>
        </w:rPr>
        <w:t>. Oxford: Oxford Polytechnic.</w:t>
      </w:r>
    </w:p>
    <w:p w14:paraId="74834B5E" w14:textId="77777777" w:rsidR="00DA5407" w:rsidRPr="00330E9C" w:rsidRDefault="00DA5407" w:rsidP="00330E9C">
      <w:pPr>
        <w:spacing w:line="360" w:lineRule="auto"/>
        <w:rPr>
          <w:rFonts w:ascii="Arial" w:hAnsi="Arial" w:cs="Arial"/>
          <w:sz w:val="24"/>
          <w:szCs w:val="24"/>
        </w:rPr>
      </w:pPr>
    </w:p>
    <w:p w14:paraId="1F0026D8"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Gitman, L.J. and Zutter, C.J. (2015) </w:t>
      </w:r>
      <w:r w:rsidRPr="00330E9C">
        <w:rPr>
          <w:rFonts w:ascii="Arial" w:hAnsi="Arial" w:cs="Arial"/>
          <w:i/>
          <w:iCs/>
          <w:sz w:val="24"/>
          <w:szCs w:val="24"/>
        </w:rPr>
        <w:t>Principles of Managerial Finance</w:t>
      </w:r>
      <w:r w:rsidRPr="00330E9C">
        <w:rPr>
          <w:rFonts w:ascii="Arial" w:hAnsi="Arial" w:cs="Arial"/>
          <w:sz w:val="24"/>
          <w:szCs w:val="24"/>
        </w:rPr>
        <w:t>. 14th edn. Harlow: Pearson.</w:t>
      </w:r>
    </w:p>
    <w:p w14:paraId="5403F98C" w14:textId="77777777" w:rsidR="00DA5407" w:rsidRPr="00330E9C" w:rsidRDefault="00DA5407" w:rsidP="00330E9C">
      <w:pPr>
        <w:spacing w:line="360" w:lineRule="auto"/>
        <w:rPr>
          <w:rFonts w:ascii="Arial" w:hAnsi="Arial" w:cs="Arial"/>
          <w:sz w:val="24"/>
          <w:szCs w:val="24"/>
        </w:rPr>
      </w:pPr>
    </w:p>
    <w:p w14:paraId="63DEF599"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Grant, R.M. (2022) </w:t>
      </w:r>
      <w:r w:rsidRPr="00330E9C">
        <w:rPr>
          <w:rFonts w:ascii="Arial" w:hAnsi="Arial" w:cs="Arial"/>
          <w:i/>
          <w:iCs/>
          <w:sz w:val="24"/>
          <w:szCs w:val="24"/>
        </w:rPr>
        <w:t>Contemporary Strategy Analysis</w:t>
      </w:r>
      <w:r w:rsidRPr="00330E9C">
        <w:rPr>
          <w:rFonts w:ascii="Arial" w:hAnsi="Arial" w:cs="Arial"/>
          <w:sz w:val="24"/>
          <w:szCs w:val="24"/>
        </w:rPr>
        <w:t>. 11th edn. Hoboken: Wiley.</w:t>
      </w:r>
    </w:p>
    <w:p w14:paraId="3FA039BC" w14:textId="77777777" w:rsidR="008E3376" w:rsidRPr="00330E9C" w:rsidRDefault="008E3376" w:rsidP="00330E9C">
      <w:pPr>
        <w:spacing w:line="360" w:lineRule="auto"/>
        <w:rPr>
          <w:rFonts w:ascii="Arial" w:hAnsi="Arial" w:cs="Arial"/>
          <w:sz w:val="24"/>
          <w:szCs w:val="24"/>
        </w:rPr>
      </w:pPr>
    </w:p>
    <w:p w14:paraId="7B80D335"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Hill, C.W.L., Schilling, M.A. and Jones, G.R. (2021) </w:t>
      </w:r>
      <w:r w:rsidRPr="00330E9C">
        <w:rPr>
          <w:rFonts w:ascii="Arial" w:hAnsi="Arial" w:cs="Arial"/>
          <w:i/>
          <w:iCs/>
          <w:sz w:val="24"/>
          <w:szCs w:val="24"/>
        </w:rPr>
        <w:t>Strategic Management: Theory and Cases: An Integrated Approach</w:t>
      </w:r>
      <w:r w:rsidRPr="00330E9C">
        <w:rPr>
          <w:rFonts w:ascii="Arial" w:hAnsi="Arial" w:cs="Arial"/>
          <w:sz w:val="24"/>
          <w:szCs w:val="24"/>
        </w:rPr>
        <w:t>. 14th edn. Boston: Cengage Learning.</w:t>
      </w:r>
    </w:p>
    <w:p w14:paraId="558581F9" w14:textId="77777777" w:rsidR="008E3376" w:rsidRPr="00330E9C" w:rsidRDefault="008E3376" w:rsidP="00330E9C">
      <w:pPr>
        <w:spacing w:line="360" w:lineRule="auto"/>
        <w:rPr>
          <w:rFonts w:ascii="Arial" w:hAnsi="Arial" w:cs="Arial"/>
          <w:sz w:val="24"/>
          <w:szCs w:val="24"/>
        </w:rPr>
      </w:pPr>
    </w:p>
    <w:p w14:paraId="6EA1FE5A"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lastRenderedPageBreak/>
        <w:t xml:space="preserve">Hitt, M.A., Ireland, R.D. and Hoskisson, R.E. (2003) ‘Strategic management competitiveness and globalization’, </w:t>
      </w:r>
      <w:r w:rsidRPr="00330E9C">
        <w:rPr>
          <w:rFonts w:ascii="Arial" w:hAnsi="Arial" w:cs="Arial"/>
          <w:i/>
          <w:iCs/>
          <w:sz w:val="24"/>
          <w:szCs w:val="24"/>
        </w:rPr>
        <w:t>Finance India</w:t>
      </w:r>
      <w:r w:rsidRPr="00330E9C">
        <w:rPr>
          <w:rFonts w:ascii="Arial" w:hAnsi="Arial" w:cs="Arial"/>
          <w:sz w:val="24"/>
          <w:szCs w:val="24"/>
        </w:rPr>
        <w:t>, pp. 321–323.</w:t>
      </w:r>
    </w:p>
    <w:p w14:paraId="2FC25F4D" w14:textId="77777777" w:rsidR="00084729" w:rsidRPr="00330E9C" w:rsidRDefault="00084729" w:rsidP="00330E9C">
      <w:pPr>
        <w:spacing w:line="360" w:lineRule="auto"/>
        <w:rPr>
          <w:rFonts w:ascii="Arial" w:hAnsi="Arial" w:cs="Arial"/>
          <w:sz w:val="24"/>
          <w:szCs w:val="24"/>
        </w:rPr>
      </w:pPr>
    </w:p>
    <w:p w14:paraId="18339649"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Hitt, M.A., Ireland, R.D. and Hoskisson, R.E. (2019) </w:t>
      </w:r>
      <w:r w:rsidRPr="00330E9C">
        <w:rPr>
          <w:rFonts w:ascii="Arial" w:hAnsi="Arial" w:cs="Arial"/>
          <w:i/>
          <w:iCs/>
          <w:sz w:val="24"/>
          <w:szCs w:val="24"/>
        </w:rPr>
        <w:t>Strategic Management: Competitiveness and Globalization: Concepts and Cases</w:t>
      </w:r>
      <w:r w:rsidRPr="00330E9C">
        <w:rPr>
          <w:rFonts w:ascii="Arial" w:hAnsi="Arial" w:cs="Arial"/>
          <w:sz w:val="24"/>
          <w:szCs w:val="24"/>
        </w:rPr>
        <w:t>. 13th edn. Boston: Cengage Learning.</w:t>
      </w:r>
    </w:p>
    <w:p w14:paraId="7162B7C7" w14:textId="77777777" w:rsidR="00084729" w:rsidRPr="00330E9C" w:rsidRDefault="00084729" w:rsidP="00330E9C">
      <w:pPr>
        <w:spacing w:line="360" w:lineRule="auto"/>
        <w:rPr>
          <w:rFonts w:ascii="Arial" w:hAnsi="Arial" w:cs="Arial"/>
          <w:sz w:val="24"/>
          <w:szCs w:val="24"/>
        </w:rPr>
      </w:pPr>
    </w:p>
    <w:p w14:paraId="5729A31D"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Hitt, M.A., Ireland, R.D. and Hoskisson, R.E. (2023) </w:t>
      </w:r>
      <w:r w:rsidRPr="00330E9C">
        <w:rPr>
          <w:rFonts w:ascii="Arial" w:hAnsi="Arial" w:cs="Arial"/>
          <w:i/>
          <w:iCs/>
          <w:sz w:val="24"/>
          <w:szCs w:val="24"/>
        </w:rPr>
        <w:t>Strategic Management: Competitiveness and Globalization</w:t>
      </w:r>
      <w:r w:rsidRPr="00330E9C">
        <w:rPr>
          <w:rFonts w:ascii="Arial" w:hAnsi="Arial" w:cs="Arial"/>
          <w:sz w:val="24"/>
          <w:szCs w:val="24"/>
        </w:rPr>
        <w:t>. 15th edn. Boston: Cengage Learning.</w:t>
      </w:r>
    </w:p>
    <w:p w14:paraId="420FD9FF" w14:textId="77777777" w:rsidR="00084729" w:rsidRPr="00330E9C" w:rsidRDefault="00084729" w:rsidP="00330E9C">
      <w:pPr>
        <w:spacing w:line="360" w:lineRule="auto"/>
        <w:rPr>
          <w:rFonts w:ascii="Arial" w:hAnsi="Arial" w:cs="Arial"/>
          <w:sz w:val="24"/>
          <w:szCs w:val="24"/>
        </w:rPr>
      </w:pPr>
    </w:p>
    <w:p w14:paraId="73638039" w14:textId="6F0A2D9D"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Jensen, M.C. and Meckling, W.H. (1976) ‘Theory of the firm: Managerial </w:t>
      </w:r>
      <w:r w:rsidR="00084729" w:rsidRPr="00330E9C">
        <w:rPr>
          <w:rFonts w:ascii="Arial" w:hAnsi="Arial" w:cs="Arial"/>
          <w:sz w:val="24"/>
          <w:szCs w:val="24"/>
        </w:rPr>
        <w:t>behaviour</w:t>
      </w:r>
      <w:r w:rsidRPr="00330E9C">
        <w:rPr>
          <w:rFonts w:ascii="Arial" w:hAnsi="Arial" w:cs="Arial"/>
          <w:sz w:val="24"/>
          <w:szCs w:val="24"/>
        </w:rPr>
        <w:t xml:space="preserve">, agency costs and ownership structure’, </w:t>
      </w:r>
      <w:r w:rsidRPr="00330E9C">
        <w:rPr>
          <w:rFonts w:ascii="Arial" w:hAnsi="Arial" w:cs="Arial"/>
          <w:i/>
          <w:iCs/>
          <w:sz w:val="24"/>
          <w:szCs w:val="24"/>
        </w:rPr>
        <w:t>Journal of Financial Economics</w:t>
      </w:r>
      <w:r w:rsidRPr="00330E9C">
        <w:rPr>
          <w:rFonts w:ascii="Arial" w:hAnsi="Arial" w:cs="Arial"/>
          <w:sz w:val="24"/>
          <w:szCs w:val="24"/>
        </w:rPr>
        <w:t>, 3(4), pp. 305–360.</w:t>
      </w:r>
    </w:p>
    <w:p w14:paraId="5C360DA5" w14:textId="77777777" w:rsidR="00357357" w:rsidRPr="00330E9C" w:rsidRDefault="00357357" w:rsidP="00330E9C">
      <w:pPr>
        <w:spacing w:line="360" w:lineRule="auto"/>
        <w:rPr>
          <w:rFonts w:ascii="Arial" w:hAnsi="Arial" w:cs="Arial"/>
          <w:sz w:val="24"/>
          <w:szCs w:val="24"/>
        </w:rPr>
      </w:pPr>
    </w:p>
    <w:p w14:paraId="783C62A5"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Johnson, G., Scholes, K. and Whittington, R. (2010) </w:t>
      </w:r>
      <w:r w:rsidRPr="00330E9C">
        <w:rPr>
          <w:rFonts w:ascii="Arial" w:hAnsi="Arial" w:cs="Arial"/>
          <w:i/>
          <w:iCs/>
          <w:sz w:val="24"/>
          <w:szCs w:val="24"/>
        </w:rPr>
        <w:t>Exploring Strategy</w:t>
      </w:r>
      <w:r w:rsidRPr="00330E9C">
        <w:rPr>
          <w:rFonts w:ascii="Arial" w:hAnsi="Arial" w:cs="Arial"/>
          <w:sz w:val="24"/>
          <w:szCs w:val="24"/>
        </w:rPr>
        <w:t>. 9th edn. Harlow: FT Prentice Hall.</w:t>
      </w:r>
    </w:p>
    <w:p w14:paraId="014A88EA" w14:textId="77777777" w:rsidR="00357357" w:rsidRPr="00330E9C" w:rsidRDefault="00357357" w:rsidP="00330E9C">
      <w:pPr>
        <w:spacing w:line="360" w:lineRule="auto"/>
        <w:rPr>
          <w:rFonts w:ascii="Arial" w:hAnsi="Arial" w:cs="Arial"/>
          <w:sz w:val="24"/>
          <w:szCs w:val="24"/>
        </w:rPr>
      </w:pPr>
    </w:p>
    <w:p w14:paraId="3FA15BC9"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Johnson, G., Whittington, R., Scholes, K., Angwin, D. and Regnér, P. (2020) </w:t>
      </w:r>
      <w:r w:rsidRPr="00330E9C">
        <w:rPr>
          <w:rFonts w:ascii="Arial" w:hAnsi="Arial" w:cs="Arial"/>
          <w:i/>
          <w:iCs/>
          <w:sz w:val="24"/>
          <w:szCs w:val="24"/>
        </w:rPr>
        <w:t>Exploring Strategy</w:t>
      </w:r>
      <w:r w:rsidRPr="00330E9C">
        <w:rPr>
          <w:rFonts w:ascii="Arial" w:hAnsi="Arial" w:cs="Arial"/>
          <w:sz w:val="24"/>
          <w:szCs w:val="24"/>
        </w:rPr>
        <w:t>. 12th edn. Harlow: Pearson.</w:t>
      </w:r>
    </w:p>
    <w:p w14:paraId="16EE26A9" w14:textId="77777777" w:rsidR="00357357" w:rsidRPr="00330E9C" w:rsidRDefault="00357357" w:rsidP="00330E9C">
      <w:pPr>
        <w:spacing w:line="360" w:lineRule="auto"/>
        <w:rPr>
          <w:rFonts w:ascii="Arial" w:hAnsi="Arial" w:cs="Arial"/>
          <w:sz w:val="24"/>
          <w:szCs w:val="24"/>
        </w:rPr>
      </w:pPr>
    </w:p>
    <w:p w14:paraId="2C4B1400"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Lieberman, M.B. and Montgomery, D.B. (1988) ‘First-mover advantages’, </w:t>
      </w:r>
      <w:r w:rsidRPr="00330E9C">
        <w:rPr>
          <w:rFonts w:ascii="Arial" w:hAnsi="Arial" w:cs="Arial"/>
          <w:i/>
          <w:iCs/>
          <w:sz w:val="24"/>
          <w:szCs w:val="24"/>
        </w:rPr>
        <w:t>Strategic Management Journal</w:t>
      </w:r>
      <w:r w:rsidRPr="00330E9C">
        <w:rPr>
          <w:rFonts w:ascii="Arial" w:hAnsi="Arial" w:cs="Arial"/>
          <w:sz w:val="24"/>
          <w:szCs w:val="24"/>
        </w:rPr>
        <w:t>, 9(S1), pp. 41–58.</w:t>
      </w:r>
    </w:p>
    <w:p w14:paraId="49CB322C" w14:textId="77777777" w:rsidR="00357357" w:rsidRPr="00330E9C" w:rsidRDefault="00357357" w:rsidP="00330E9C">
      <w:pPr>
        <w:spacing w:line="360" w:lineRule="auto"/>
        <w:rPr>
          <w:rFonts w:ascii="Arial" w:hAnsi="Arial" w:cs="Arial"/>
          <w:sz w:val="24"/>
          <w:szCs w:val="24"/>
        </w:rPr>
      </w:pPr>
    </w:p>
    <w:p w14:paraId="574AFFA4"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Liker, J.K. (2004) </w:t>
      </w:r>
      <w:r w:rsidRPr="00330E9C">
        <w:rPr>
          <w:rFonts w:ascii="Arial" w:hAnsi="Arial" w:cs="Arial"/>
          <w:i/>
          <w:iCs/>
          <w:sz w:val="24"/>
          <w:szCs w:val="24"/>
        </w:rPr>
        <w:t>The Toyota Way: 14 Management Principles from the World's Greatest Manufacturer</w:t>
      </w:r>
      <w:r w:rsidRPr="00330E9C">
        <w:rPr>
          <w:rFonts w:ascii="Arial" w:hAnsi="Arial" w:cs="Arial"/>
          <w:sz w:val="24"/>
          <w:szCs w:val="24"/>
        </w:rPr>
        <w:t>. New York: McGraw-Hill.</w:t>
      </w:r>
    </w:p>
    <w:p w14:paraId="14E17190" w14:textId="77777777" w:rsidR="00357357" w:rsidRPr="00330E9C" w:rsidRDefault="00357357" w:rsidP="00330E9C">
      <w:pPr>
        <w:spacing w:line="360" w:lineRule="auto"/>
        <w:rPr>
          <w:rFonts w:ascii="Arial" w:hAnsi="Arial" w:cs="Arial"/>
          <w:sz w:val="24"/>
          <w:szCs w:val="24"/>
        </w:rPr>
      </w:pPr>
    </w:p>
    <w:p w14:paraId="733E26E5"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Lynch, R. (2010) </w:t>
      </w:r>
      <w:r w:rsidRPr="00330E9C">
        <w:rPr>
          <w:rFonts w:ascii="Arial" w:hAnsi="Arial" w:cs="Arial"/>
          <w:i/>
          <w:iCs/>
          <w:sz w:val="24"/>
          <w:szCs w:val="24"/>
        </w:rPr>
        <w:t>Corporate Strategy</w:t>
      </w:r>
      <w:r w:rsidRPr="00330E9C">
        <w:rPr>
          <w:rFonts w:ascii="Arial" w:hAnsi="Arial" w:cs="Arial"/>
          <w:sz w:val="24"/>
          <w:szCs w:val="24"/>
        </w:rPr>
        <w:t>. 5th edn. Harlow: FT Prentice Hall.</w:t>
      </w:r>
    </w:p>
    <w:p w14:paraId="325DF222" w14:textId="77777777" w:rsidR="00357357" w:rsidRPr="00330E9C" w:rsidRDefault="00357357" w:rsidP="00330E9C">
      <w:pPr>
        <w:spacing w:line="360" w:lineRule="auto"/>
        <w:rPr>
          <w:rFonts w:ascii="Arial" w:hAnsi="Arial" w:cs="Arial"/>
          <w:sz w:val="24"/>
          <w:szCs w:val="24"/>
        </w:rPr>
      </w:pPr>
    </w:p>
    <w:p w14:paraId="326703BF"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Mintzberg, H., Ahlstrand, B. and Lampel, J. (2008) </w:t>
      </w:r>
      <w:r w:rsidRPr="00330E9C">
        <w:rPr>
          <w:rFonts w:ascii="Arial" w:hAnsi="Arial" w:cs="Arial"/>
          <w:i/>
          <w:iCs/>
          <w:sz w:val="24"/>
          <w:szCs w:val="24"/>
        </w:rPr>
        <w:t>Strategy Safari: The Complete Guide Through the Wilds of Strategic Management</w:t>
      </w:r>
      <w:r w:rsidRPr="00330E9C">
        <w:rPr>
          <w:rFonts w:ascii="Arial" w:hAnsi="Arial" w:cs="Arial"/>
          <w:sz w:val="24"/>
          <w:szCs w:val="24"/>
        </w:rPr>
        <w:t>. 2nd edn. Harlow: FT Prentice Hall.</w:t>
      </w:r>
    </w:p>
    <w:p w14:paraId="0D82518A" w14:textId="77777777" w:rsidR="00357357" w:rsidRPr="00330E9C" w:rsidRDefault="00357357" w:rsidP="00330E9C">
      <w:pPr>
        <w:spacing w:line="360" w:lineRule="auto"/>
        <w:rPr>
          <w:rFonts w:ascii="Arial" w:hAnsi="Arial" w:cs="Arial"/>
          <w:sz w:val="24"/>
          <w:szCs w:val="24"/>
        </w:rPr>
      </w:pPr>
    </w:p>
    <w:p w14:paraId="3507873C"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Pike, R. and Neale, B. (2015) </w:t>
      </w:r>
      <w:r w:rsidRPr="00330E9C">
        <w:rPr>
          <w:rFonts w:ascii="Arial" w:hAnsi="Arial" w:cs="Arial"/>
          <w:i/>
          <w:iCs/>
          <w:sz w:val="24"/>
          <w:szCs w:val="24"/>
        </w:rPr>
        <w:t>Corporate Finance and Investment: Decisions and Strategies</w:t>
      </w:r>
      <w:r w:rsidRPr="00330E9C">
        <w:rPr>
          <w:rFonts w:ascii="Arial" w:hAnsi="Arial" w:cs="Arial"/>
          <w:sz w:val="24"/>
          <w:szCs w:val="24"/>
        </w:rPr>
        <w:t>. 8th edn. Harlow: Pearson.</w:t>
      </w:r>
    </w:p>
    <w:p w14:paraId="2C80D48F" w14:textId="77777777" w:rsidR="00357357" w:rsidRPr="00330E9C" w:rsidRDefault="00357357" w:rsidP="00330E9C">
      <w:pPr>
        <w:spacing w:line="360" w:lineRule="auto"/>
        <w:rPr>
          <w:rFonts w:ascii="Arial" w:hAnsi="Arial" w:cs="Arial"/>
          <w:sz w:val="24"/>
          <w:szCs w:val="24"/>
        </w:rPr>
      </w:pPr>
    </w:p>
    <w:p w14:paraId="7CDBE242"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Porter, M.E. (1985) </w:t>
      </w:r>
      <w:r w:rsidRPr="00330E9C">
        <w:rPr>
          <w:rFonts w:ascii="Arial" w:hAnsi="Arial" w:cs="Arial"/>
          <w:i/>
          <w:iCs/>
          <w:sz w:val="24"/>
          <w:szCs w:val="24"/>
        </w:rPr>
        <w:t>Competitive Advantage: Creating and Sustaining Superior Performance</w:t>
      </w:r>
      <w:r w:rsidRPr="00330E9C">
        <w:rPr>
          <w:rFonts w:ascii="Arial" w:hAnsi="Arial" w:cs="Arial"/>
          <w:sz w:val="24"/>
          <w:szCs w:val="24"/>
        </w:rPr>
        <w:t>. New York: Free Press.</w:t>
      </w:r>
    </w:p>
    <w:p w14:paraId="444113AC" w14:textId="77777777" w:rsidR="00357357" w:rsidRPr="00330E9C" w:rsidRDefault="00357357" w:rsidP="00330E9C">
      <w:pPr>
        <w:spacing w:line="360" w:lineRule="auto"/>
        <w:rPr>
          <w:rFonts w:ascii="Arial" w:hAnsi="Arial" w:cs="Arial"/>
          <w:sz w:val="24"/>
          <w:szCs w:val="24"/>
        </w:rPr>
      </w:pPr>
    </w:p>
    <w:p w14:paraId="1A83F989"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Porter, M.E. (1996) ‘What is Strategy?’, </w:t>
      </w:r>
      <w:r w:rsidRPr="00330E9C">
        <w:rPr>
          <w:rFonts w:ascii="Arial" w:hAnsi="Arial" w:cs="Arial"/>
          <w:i/>
          <w:iCs/>
          <w:sz w:val="24"/>
          <w:szCs w:val="24"/>
        </w:rPr>
        <w:t>Harvard Business Review</w:t>
      </w:r>
      <w:r w:rsidRPr="00330E9C">
        <w:rPr>
          <w:rFonts w:ascii="Arial" w:hAnsi="Arial" w:cs="Arial"/>
          <w:sz w:val="24"/>
          <w:szCs w:val="24"/>
        </w:rPr>
        <w:t>, 74(6), pp. 61–78.</w:t>
      </w:r>
    </w:p>
    <w:p w14:paraId="00A1C81E" w14:textId="77777777" w:rsidR="00357357" w:rsidRPr="00330E9C" w:rsidRDefault="00357357" w:rsidP="00330E9C">
      <w:pPr>
        <w:spacing w:line="360" w:lineRule="auto"/>
        <w:rPr>
          <w:rFonts w:ascii="Arial" w:hAnsi="Arial" w:cs="Arial"/>
          <w:sz w:val="24"/>
          <w:szCs w:val="24"/>
        </w:rPr>
      </w:pPr>
    </w:p>
    <w:p w14:paraId="5408C47A"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Porter, M.E. (2008) ‘The Five Competitive Forces That Shape Strategy’, </w:t>
      </w:r>
      <w:r w:rsidRPr="00330E9C">
        <w:rPr>
          <w:rFonts w:ascii="Arial" w:hAnsi="Arial" w:cs="Arial"/>
          <w:i/>
          <w:iCs/>
          <w:sz w:val="24"/>
          <w:szCs w:val="24"/>
        </w:rPr>
        <w:t>Harvard Business Review</w:t>
      </w:r>
      <w:r w:rsidRPr="00330E9C">
        <w:rPr>
          <w:rFonts w:ascii="Arial" w:hAnsi="Arial" w:cs="Arial"/>
          <w:sz w:val="24"/>
          <w:szCs w:val="24"/>
        </w:rPr>
        <w:t>, 86(1), pp. 78–93.</w:t>
      </w:r>
    </w:p>
    <w:p w14:paraId="23779D71" w14:textId="77777777" w:rsidR="00357357" w:rsidRPr="00330E9C" w:rsidRDefault="00357357" w:rsidP="00330E9C">
      <w:pPr>
        <w:spacing w:line="360" w:lineRule="auto"/>
        <w:rPr>
          <w:rFonts w:ascii="Arial" w:hAnsi="Arial" w:cs="Arial"/>
          <w:sz w:val="24"/>
          <w:szCs w:val="24"/>
        </w:rPr>
      </w:pPr>
    </w:p>
    <w:p w14:paraId="2A4BF3D7"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Toyota Industries Corporation (2025) </w:t>
      </w:r>
      <w:r w:rsidRPr="00330E9C">
        <w:rPr>
          <w:rFonts w:ascii="Arial" w:hAnsi="Arial" w:cs="Arial"/>
          <w:i/>
          <w:iCs/>
          <w:sz w:val="24"/>
          <w:szCs w:val="24"/>
        </w:rPr>
        <w:t>Corporate Governance Report</w:t>
      </w:r>
      <w:r w:rsidRPr="00330E9C">
        <w:rPr>
          <w:rFonts w:ascii="Arial" w:hAnsi="Arial" w:cs="Arial"/>
          <w:sz w:val="24"/>
          <w:szCs w:val="24"/>
        </w:rPr>
        <w:t>.</w:t>
      </w:r>
    </w:p>
    <w:p w14:paraId="277ED7CD" w14:textId="77777777" w:rsidR="00357357" w:rsidRPr="00330E9C" w:rsidRDefault="00357357" w:rsidP="00330E9C">
      <w:pPr>
        <w:spacing w:line="360" w:lineRule="auto"/>
        <w:rPr>
          <w:rFonts w:ascii="Arial" w:hAnsi="Arial" w:cs="Arial"/>
          <w:sz w:val="24"/>
          <w:szCs w:val="24"/>
        </w:rPr>
      </w:pPr>
    </w:p>
    <w:p w14:paraId="6F664FA3"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Toyota Industries Corporation (2026) </w:t>
      </w:r>
      <w:r w:rsidRPr="00330E9C">
        <w:rPr>
          <w:rFonts w:ascii="Arial" w:hAnsi="Arial" w:cs="Arial"/>
          <w:i/>
          <w:iCs/>
          <w:sz w:val="24"/>
          <w:szCs w:val="24"/>
        </w:rPr>
        <w:t>Annual Report and Corporate Information</w:t>
      </w:r>
      <w:r w:rsidRPr="00330E9C">
        <w:rPr>
          <w:rFonts w:ascii="Arial" w:hAnsi="Arial" w:cs="Arial"/>
          <w:sz w:val="24"/>
          <w:szCs w:val="24"/>
        </w:rPr>
        <w:t>.</w:t>
      </w:r>
    </w:p>
    <w:p w14:paraId="7EBA4C76" w14:textId="77777777" w:rsidR="00357357" w:rsidRPr="00330E9C" w:rsidRDefault="00357357" w:rsidP="00330E9C">
      <w:pPr>
        <w:spacing w:line="360" w:lineRule="auto"/>
        <w:rPr>
          <w:rFonts w:ascii="Arial" w:hAnsi="Arial" w:cs="Arial"/>
          <w:sz w:val="24"/>
          <w:szCs w:val="24"/>
        </w:rPr>
      </w:pPr>
    </w:p>
    <w:p w14:paraId="3BD7DEDC"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Tricker, B. (2019) </w:t>
      </w:r>
      <w:r w:rsidRPr="00330E9C">
        <w:rPr>
          <w:rFonts w:ascii="Arial" w:hAnsi="Arial" w:cs="Arial"/>
          <w:i/>
          <w:iCs/>
          <w:sz w:val="24"/>
          <w:szCs w:val="24"/>
        </w:rPr>
        <w:t>Corporate Governance: Principles, Policies, and Practices</w:t>
      </w:r>
      <w:r w:rsidRPr="00330E9C">
        <w:rPr>
          <w:rFonts w:ascii="Arial" w:hAnsi="Arial" w:cs="Arial"/>
          <w:sz w:val="24"/>
          <w:szCs w:val="24"/>
        </w:rPr>
        <w:t>. 4th edn. Oxford: Oxford University Press.</w:t>
      </w:r>
    </w:p>
    <w:p w14:paraId="3EAB24A7" w14:textId="77777777" w:rsidR="00357357" w:rsidRPr="00330E9C" w:rsidRDefault="00357357" w:rsidP="00330E9C">
      <w:pPr>
        <w:spacing w:line="360" w:lineRule="auto"/>
        <w:rPr>
          <w:rFonts w:ascii="Arial" w:hAnsi="Arial" w:cs="Arial"/>
          <w:sz w:val="24"/>
          <w:szCs w:val="24"/>
        </w:rPr>
      </w:pPr>
    </w:p>
    <w:p w14:paraId="638D748A"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t xml:space="preserve">Udeogu, R.E. (2026) </w:t>
      </w:r>
      <w:r w:rsidRPr="00330E9C">
        <w:rPr>
          <w:rFonts w:ascii="Arial" w:hAnsi="Arial" w:cs="Arial"/>
          <w:i/>
          <w:iCs/>
          <w:sz w:val="24"/>
          <w:szCs w:val="24"/>
        </w:rPr>
        <w:t>LCMB7003 – MBA Strategic Management</w:t>
      </w:r>
      <w:r w:rsidRPr="00330E9C">
        <w:rPr>
          <w:rFonts w:ascii="Arial" w:hAnsi="Arial" w:cs="Arial"/>
          <w:sz w:val="24"/>
          <w:szCs w:val="24"/>
        </w:rPr>
        <w:t>. University of Wales Trinity Saint David. Unpublished lecture materials.</w:t>
      </w:r>
    </w:p>
    <w:p w14:paraId="006C5888" w14:textId="77777777" w:rsidR="00357357" w:rsidRPr="00330E9C" w:rsidRDefault="00357357" w:rsidP="00330E9C">
      <w:pPr>
        <w:spacing w:line="360" w:lineRule="auto"/>
        <w:rPr>
          <w:rFonts w:ascii="Arial" w:hAnsi="Arial" w:cs="Arial"/>
          <w:sz w:val="24"/>
          <w:szCs w:val="24"/>
        </w:rPr>
      </w:pPr>
    </w:p>
    <w:p w14:paraId="430A1FD1" w14:textId="77777777" w:rsidR="00330E9C" w:rsidRDefault="00330E9C" w:rsidP="00330E9C">
      <w:pPr>
        <w:spacing w:line="360" w:lineRule="auto"/>
        <w:rPr>
          <w:rFonts w:ascii="Arial" w:hAnsi="Arial" w:cs="Arial"/>
          <w:sz w:val="24"/>
          <w:szCs w:val="24"/>
        </w:rPr>
      </w:pPr>
      <w:r w:rsidRPr="00330E9C">
        <w:rPr>
          <w:rFonts w:ascii="Arial" w:hAnsi="Arial" w:cs="Arial"/>
          <w:sz w:val="24"/>
          <w:szCs w:val="24"/>
        </w:rPr>
        <w:lastRenderedPageBreak/>
        <w:t xml:space="preserve">Womack, J.P., Jones, D.T. and Roos, D. (1990) </w:t>
      </w:r>
      <w:r w:rsidRPr="00330E9C">
        <w:rPr>
          <w:rFonts w:ascii="Arial" w:hAnsi="Arial" w:cs="Arial"/>
          <w:i/>
          <w:iCs/>
          <w:sz w:val="24"/>
          <w:szCs w:val="24"/>
        </w:rPr>
        <w:t>The Machine That Changed the World</w:t>
      </w:r>
      <w:r w:rsidRPr="00330E9C">
        <w:rPr>
          <w:rFonts w:ascii="Arial" w:hAnsi="Arial" w:cs="Arial"/>
          <w:sz w:val="24"/>
          <w:szCs w:val="24"/>
        </w:rPr>
        <w:t>. New York: Rawson Associates.</w:t>
      </w:r>
    </w:p>
    <w:p w14:paraId="62828168" w14:textId="77777777" w:rsidR="0037241E" w:rsidRPr="00330E9C" w:rsidRDefault="0037241E" w:rsidP="00330E9C">
      <w:pPr>
        <w:spacing w:line="360" w:lineRule="auto"/>
        <w:rPr>
          <w:rFonts w:ascii="Arial" w:hAnsi="Arial" w:cs="Arial"/>
          <w:sz w:val="24"/>
          <w:szCs w:val="24"/>
        </w:rPr>
      </w:pPr>
    </w:p>
    <w:p w14:paraId="76737BA6" w14:textId="77777777" w:rsidR="00330E9C" w:rsidRPr="00330E9C" w:rsidRDefault="00330E9C" w:rsidP="00330E9C">
      <w:pPr>
        <w:spacing w:line="360" w:lineRule="auto"/>
        <w:rPr>
          <w:rFonts w:ascii="Arial" w:hAnsi="Arial" w:cs="Arial"/>
          <w:sz w:val="24"/>
          <w:szCs w:val="24"/>
        </w:rPr>
      </w:pPr>
      <w:r w:rsidRPr="00330E9C">
        <w:rPr>
          <w:rFonts w:ascii="Arial" w:hAnsi="Arial" w:cs="Arial"/>
          <w:sz w:val="24"/>
          <w:szCs w:val="24"/>
        </w:rPr>
        <w:t xml:space="preserve">Xu, Z. (2023) ‘Analysis of Toyota and its Competitors Based on PESTEL and SWOT’, </w:t>
      </w:r>
      <w:r w:rsidRPr="00330E9C">
        <w:rPr>
          <w:rFonts w:ascii="Arial" w:hAnsi="Arial" w:cs="Arial"/>
          <w:i/>
          <w:iCs/>
          <w:sz w:val="24"/>
          <w:szCs w:val="24"/>
        </w:rPr>
        <w:t>BCP Business &amp; Management</w:t>
      </w:r>
      <w:r w:rsidRPr="00330E9C">
        <w:rPr>
          <w:rFonts w:ascii="Arial" w:hAnsi="Arial" w:cs="Arial"/>
          <w:sz w:val="24"/>
          <w:szCs w:val="24"/>
        </w:rPr>
        <w:t>, 37, pp. 446–455. Available at: ResearchGate publication page (Accessed: 9 June 2026).</w:t>
      </w:r>
    </w:p>
    <w:p w14:paraId="7E47BDE9" w14:textId="77777777" w:rsidR="002D7B50" w:rsidRDefault="002D7B50" w:rsidP="00C95EAD">
      <w:pPr>
        <w:spacing w:line="360" w:lineRule="auto"/>
        <w:rPr>
          <w:rFonts w:ascii="Arial" w:hAnsi="Arial" w:cs="Arial"/>
          <w:sz w:val="24"/>
          <w:szCs w:val="24"/>
        </w:rPr>
      </w:pPr>
    </w:p>
    <w:p w14:paraId="38365D44" w14:textId="77777777" w:rsidR="002D7B50" w:rsidRDefault="002D7B50" w:rsidP="00C95EAD">
      <w:pPr>
        <w:spacing w:line="360" w:lineRule="auto"/>
        <w:rPr>
          <w:rFonts w:ascii="Arial" w:hAnsi="Arial" w:cs="Arial"/>
          <w:sz w:val="24"/>
          <w:szCs w:val="24"/>
        </w:rPr>
      </w:pPr>
    </w:p>
    <w:p w14:paraId="067F6B3B" w14:textId="77777777" w:rsidR="002D7B50" w:rsidRDefault="002D7B50" w:rsidP="00C95EAD">
      <w:pPr>
        <w:spacing w:line="360" w:lineRule="auto"/>
        <w:rPr>
          <w:rFonts w:ascii="Arial" w:hAnsi="Arial" w:cs="Arial"/>
          <w:sz w:val="24"/>
          <w:szCs w:val="24"/>
        </w:rPr>
      </w:pPr>
    </w:p>
    <w:p w14:paraId="27B3A85C" w14:textId="77777777" w:rsidR="002D7B50" w:rsidRDefault="002D7B50" w:rsidP="00C95EAD">
      <w:pPr>
        <w:spacing w:line="360" w:lineRule="auto"/>
        <w:rPr>
          <w:rFonts w:ascii="Arial" w:hAnsi="Arial" w:cs="Arial"/>
          <w:sz w:val="24"/>
          <w:szCs w:val="24"/>
        </w:rPr>
      </w:pPr>
    </w:p>
    <w:p w14:paraId="0AC5CC4A" w14:textId="77777777" w:rsidR="002D7B50" w:rsidRDefault="002D7B50" w:rsidP="00C95EAD">
      <w:pPr>
        <w:spacing w:line="360" w:lineRule="auto"/>
        <w:rPr>
          <w:rFonts w:ascii="Arial" w:hAnsi="Arial" w:cs="Arial"/>
          <w:sz w:val="24"/>
          <w:szCs w:val="24"/>
        </w:rPr>
      </w:pPr>
    </w:p>
    <w:p w14:paraId="2B288EA8" w14:textId="77777777" w:rsidR="002D7B50" w:rsidRDefault="002D7B50" w:rsidP="00C95EAD">
      <w:pPr>
        <w:spacing w:line="360" w:lineRule="auto"/>
        <w:rPr>
          <w:rFonts w:ascii="Arial" w:hAnsi="Arial" w:cs="Arial"/>
          <w:sz w:val="24"/>
          <w:szCs w:val="24"/>
        </w:rPr>
      </w:pPr>
    </w:p>
    <w:p w14:paraId="604E22AD" w14:textId="77777777" w:rsidR="002D7B50" w:rsidRDefault="002D7B50" w:rsidP="00C95EAD">
      <w:pPr>
        <w:spacing w:line="360" w:lineRule="auto"/>
        <w:rPr>
          <w:rFonts w:ascii="Arial" w:hAnsi="Arial" w:cs="Arial"/>
          <w:sz w:val="24"/>
          <w:szCs w:val="24"/>
        </w:rPr>
      </w:pPr>
    </w:p>
    <w:p w14:paraId="67698B33" w14:textId="77777777" w:rsidR="002D7B50" w:rsidRDefault="002D7B50" w:rsidP="00C95EAD">
      <w:pPr>
        <w:spacing w:line="360" w:lineRule="auto"/>
        <w:rPr>
          <w:rFonts w:ascii="Arial" w:hAnsi="Arial" w:cs="Arial"/>
          <w:sz w:val="24"/>
          <w:szCs w:val="24"/>
        </w:rPr>
      </w:pPr>
    </w:p>
    <w:p w14:paraId="4F396B42" w14:textId="77777777" w:rsidR="002D7B50" w:rsidRDefault="002D7B50" w:rsidP="00C95EAD">
      <w:pPr>
        <w:spacing w:line="360" w:lineRule="auto"/>
        <w:rPr>
          <w:rFonts w:ascii="Arial" w:hAnsi="Arial" w:cs="Arial"/>
          <w:sz w:val="24"/>
          <w:szCs w:val="24"/>
        </w:rPr>
      </w:pPr>
    </w:p>
    <w:p w14:paraId="41B01728" w14:textId="77777777" w:rsidR="002D7B50" w:rsidRDefault="002D7B50" w:rsidP="00C95EAD">
      <w:pPr>
        <w:spacing w:line="360" w:lineRule="auto"/>
        <w:rPr>
          <w:rFonts w:ascii="Arial" w:hAnsi="Arial" w:cs="Arial"/>
          <w:sz w:val="24"/>
          <w:szCs w:val="24"/>
        </w:rPr>
      </w:pPr>
    </w:p>
    <w:p w14:paraId="7871CA00" w14:textId="77777777" w:rsidR="002D7B50" w:rsidRDefault="002D7B50" w:rsidP="00C95EAD">
      <w:pPr>
        <w:spacing w:line="360" w:lineRule="auto"/>
        <w:rPr>
          <w:rFonts w:ascii="Arial" w:hAnsi="Arial" w:cs="Arial"/>
          <w:sz w:val="24"/>
          <w:szCs w:val="24"/>
        </w:rPr>
      </w:pPr>
    </w:p>
    <w:p w14:paraId="27E803D0" w14:textId="77777777" w:rsidR="002D7B50" w:rsidRDefault="002D7B50" w:rsidP="00C95EAD">
      <w:pPr>
        <w:spacing w:line="360" w:lineRule="auto"/>
        <w:rPr>
          <w:rFonts w:ascii="Arial" w:hAnsi="Arial" w:cs="Arial"/>
          <w:sz w:val="24"/>
          <w:szCs w:val="24"/>
        </w:rPr>
      </w:pPr>
    </w:p>
    <w:p w14:paraId="5BD83404" w14:textId="77777777" w:rsidR="002D7B50" w:rsidRDefault="002D7B50" w:rsidP="00C95EAD">
      <w:pPr>
        <w:spacing w:line="360" w:lineRule="auto"/>
        <w:rPr>
          <w:rFonts w:ascii="Arial" w:hAnsi="Arial" w:cs="Arial"/>
          <w:sz w:val="24"/>
          <w:szCs w:val="24"/>
        </w:rPr>
      </w:pPr>
    </w:p>
    <w:p w14:paraId="770BF493" w14:textId="77777777" w:rsidR="002D7B50" w:rsidRDefault="002D7B50" w:rsidP="00C95EAD">
      <w:pPr>
        <w:spacing w:line="360" w:lineRule="auto"/>
        <w:rPr>
          <w:rFonts w:ascii="Arial" w:hAnsi="Arial" w:cs="Arial"/>
          <w:sz w:val="24"/>
          <w:szCs w:val="24"/>
        </w:rPr>
      </w:pPr>
    </w:p>
    <w:p w14:paraId="02F239AD" w14:textId="77777777" w:rsidR="002D7B50" w:rsidRDefault="002D7B50" w:rsidP="00C95EAD">
      <w:pPr>
        <w:spacing w:line="360" w:lineRule="auto"/>
        <w:rPr>
          <w:rFonts w:ascii="Arial" w:hAnsi="Arial" w:cs="Arial"/>
          <w:sz w:val="24"/>
          <w:szCs w:val="24"/>
        </w:rPr>
      </w:pPr>
    </w:p>
    <w:p w14:paraId="5E47CCC8" w14:textId="77777777" w:rsidR="002D7B50" w:rsidRDefault="002D7B50" w:rsidP="00C95EAD">
      <w:pPr>
        <w:spacing w:line="360" w:lineRule="auto"/>
        <w:rPr>
          <w:rFonts w:ascii="Arial" w:hAnsi="Arial" w:cs="Arial"/>
          <w:sz w:val="24"/>
          <w:szCs w:val="24"/>
        </w:rPr>
      </w:pPr>
    </w:p>
    <w:p w14:paraId="15C616E8" w14:textId="77777777" w:rsidR="002D7B50" w:rsidRDefault="002D7B50" w:rsidP="00C95EAD">
      <w:pPr>
        <w:spacing w:line="360" w:lineRule="auto"/>
        <w:rPr>
          <w:rFonts w:ascii="Arial" w:hAnsi="Arial" w:cs="Arial"/>
          <w:sz w:val="24"/>
          <w:szCs w:val="24"/>
        </w:rPr>
      </w:pPr>
    </w:p>
    <w:p w14:paraId="4BFEF54C" w14:textId="77777777" w:rsidR="002D7B50" w:rsidRDefault="002D7B50" w:rsidP="00C95EAD">
      <w:pPr>
        <w:spacing w:line="360" w:lineRule="auto"/>
        <w:rPr>
          <w:rFonts w:ascii="Arial" w:hAnsi="Arial" w:cs="Arial"/>
          <w:sz w:val="24"/>
          <w:szCs w:val="24"/>
        </w:rPr>
      </w:pPr>
    </w:p>
    <w:p w14:paraId="3E6E036A" w14:textId="77777777" w:rsidR="002D7B50" w:rsidRDefault="002D7B50" w:rsidP="00C95EAD">
      <w:pPr>
        <w:spacing w:line="360" w:lineRule="auto"/>
        <w:rPr>
          <w:rFonts w:ascii="Arial" w:hAnsi="Arial" w:cs="Arial"/>
          <w:sz w:val="24"/>
          <w:szCs w:val="24"/>
        </w:rPr>
      </w:pPr>
    </w:p>
    <w:p w14:paraId="2867E16B" w14:textId="302D0E79" w:rsidR="000F0529" w:rsidRDefault="002D7B50" w:rsidP="00E954B7">
      <w:pPr>
        <w:spacing w:line="360" w:lineRule="auto"/>
        <w:jc w:val="both"/>
        <w:rPr>
          <w:rFonts w:ascii="Arial" w:hAnsi="Arial" w:cs="Arial"/>
          <w:sz w:val="24"/>
          <w:szCs w:val="24"/>
        </w:rPr>
      </w:pPr>
      <w:r w:rsidRPr="0004003C">
        <w:rPr>
          <w:rFonts w:ascii="Arial" w:hAnsi="Arial" w:cs="Arial"/>
          <w:sz w:val="24"/>
          <w:szCs w:val="24"/>
        </w:rPr>
        <w:lastRenderedPageBreak/>
        <w:t>SECTION 2: REFLECTIVE ACCOUNT USING GIBBS’ REFLECTIVE CYCLE</w:t>
      </w:r>
      <w:r w:rsidR="004D4A65">
        <w:rPr>
          <w:rFonts w:ascii="Arial" w:hAnsi="Arial" w:cs="Arial"/>
          <w:sz w:val="24"/>
          <w:szCs w:val="24"/>
        </w:rPr>
        <w:t xml:space="preserve"> ON</w:t>
      </w:r>
      <w:r w:rsidR="00E954B7">
        <w:rPr>
          <w:rFonts w:ascii="Arial" w:hAnsi="Arial" w:cs="Arial"/>
          <w:sz w:val="24"/>
          <w:szCs w:val="24"/>
        </w:rPr>
        <w:t xml:space="preserve"> </w:t>
      </w:r>
      <w:r w:rsidR="00E954B7" w:rsidRPr="00A61D60">
        <w:rPr>
          <w:rFonts w:ascii="Arial" w:hAnsi="Arial" w:cs="Arial"/>
          <w:sz w:val="24"/>
          <w:szCs w:val="24"/>
        </w:rPr>
        <w:t xml:space="preserve">MY DISSERTATION </w:t>
      </w:r>
      <w:r w:rsidR="00E954B7">
        <w:rPr>
          <w:rFonts w:ascii="Arial" w:hAnsi="Arial" w:cs="Arial"/>
          <w:sz w:val="24"/>
          <w:szCs w:val="24"/>
        </w:rPr>
        <w:t>LEARNING</w:t>
      </w:r>
      <w:r w:rsidR="00E954B7" w:rsidRPr="00A61D60">
        <w:rPr>
          <w:rFonts w:ascii="Arial" w:hAnsi="Arial" w:cs="Arial"/>
          <w:sz w:val="24"/>
          <w:szCs w:val="24"/>
        </w:rPr>
        <w:t xml:space="preserve"> JOURNEY, CONDUCTED ON </w:t>
      </w:r>
      <w:r w:rsidR="00E954B7">
        <w:rPr>
          <w:rFonts w:ascii="Arial" w:hAnsi="Arial" w:cs="Arial"/>
          <w:sz w:val="24"/>
          <w:szCs w:val="24"/>
        </w:rPr>
        <w:t xml:space="preserve">DESIGNING AN </w:t>
      </w:r>
      <w:r w:rsidR="00E954B7" w:rsidRPr="00D847C6">
        <w:rPr>
          <w:rFonts w:ascii="Arial" w:hAnsi="Arial" w:cs="Arial"/>
          <w:sz w:val="24"/>
          <w:szCs w:val="24"/>
        </w:rPr>
        <w:t xml:space="preserve">APPROPRIATE LEARNING AND DEVELOPMENT APPROACHES </w:t>
      </w:r>
      <w:r w:rsidR="00E954B7">
        <w:rPr>
          <w:rFonts w:ascii="Arial" w:hAnsi="Arial" w:cs="Arial"/>
          <w:sz w:val="24"/>
          <w:szCs w:val="24"/>
        </w:rPr>
        <w:t>WHIT FOCUS</w:t>
      </w:r>
      <w:r w:rsidR="00E954B7" w:rsidRPr="00D847C6">
        <w:rPr>
          <w:rFonts w:ascii="Arial" w:hAnsi="Arial" w:cs="Arial"/>
          <w:sz w:val="24"/>
          <w:szCs w:val="24"/>
        </w:rPr>
        <w:t xml:space="preserve"> CULTIVAT</w:t>
      </w:r>
      <w:r w:rsidR="00E954B7">
        <w:rPr>
          <w:rFonts w:ascii="Arial" w:hAnsi="Arial" w:cs="Arial"/>
          <w:sz w:val="24"/>
          <w:szCs w:val="24"/>
        </w:rPr>
        <w:t>ING</w:t>
      </w:r>
      <w:r w:rsidR="00E954B7" w:rsidRPr="00D847C6">
        <w:rPr>
          <w:rFonts w:ascii="Arial" w:hAnsi="Arial" w:cs="Arial"/>
          <w:sz w:val="24"/>
          <w:szCs w:val="24"/>
        </w:rPr>
        <w:t xml:space="preserve"> A</w:t>
      </w:r>
      <w:r w:rsidR="0069316E">
        <w:rPr>
          <w:rFonts w:ascii="Arial" w:hAnsi="Arial" w:cs="Arial"/>
          <w:sz w:val="24"/>
          <w:szCs w:val="24"/>
        </w:rPr>
        <w:t xml:space="preserve"> </w:t>
      </w:r>
      <w:r w:rsidR="00282CF2" w:rsidRPr="001F1C45">
        <w:rPr>
          <w:rFonts w:ascii="Arial" w:hAnsi="Arial" w:cs="Arial"/>
          <w:sz w:val="24"/>
          <w:szCs w:val="24"/>
        </w:rPr>
        <w:t>COMPETITIVE STRATEGIC MANAGEMENT</w:t>
      </w:r>
      <w:r w:rsidR="004D4A65">
        <w:rPr>
          <w:rFonts w:ascii="Arial" w:hAnsi="Arial" w:cs="Arial"/>
          <w:sz w:val="24"/>
          <w:szCs w:val="24"/>
        </w:rPr>
        <w:t xml:space="preserve"> </w:t>
      </w:r>
      <w:r w:rsidR="00E954B7" w:rsidRPr="00D847C6">
        <w:rPr>
          <w:rFonts w:ascii="Arial" w:hAnsi="Arial" w:cs="Arial"/>
          <w:sz w:val="24"/>
          <w:szCs w:val="24"/>
        </w:rPr>
        <w:t xml:space="preserve">AND GROWTH MINDSET IN </w:t>
      </w:r>
      <w:r w:rsidR="00E954B7">
        <w:rPr>
          <w:rFonts w:ascii="Arial" w:hAnsi="Arial" w:cs="Arial"/>
          <w:sz w:val="24"/>
          <w:szCs w:val="24"/>
        </w:rPr>
        <w:t>MYSELF</w:t>
      </w:r>
      <w:r w:rsidR="004C3ACB">
        <w:rPr>
          <w:rFonts w:ascii="Arial" w:hAnsi="Arial" w:cs="Arial"/>
          <w:sz w:val="24"/>
          <w:szCs w:val="24"/>
        </w:rPr>
        <w:t>.</w:t>
      </w:r>
    </w:p>
    <w:p w14:paraId="1BE2036E" w14:textId="77777777" w:rsidR="00EA5503" w:rsidRPr="00A61D60" w:rsidRDefault="00EA5503" w:rsidP="00EA5503">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EA5503" w:rsidRPr="00A61D60" w14:paraId="4D55DC47" w14:textId="77777777">
        <w:tc>
          <w:tcPr>
            <w:tcW w:w="4621" w:type="dxa"/>
          </w:tcPr>
          <w:p w14:paraId="48AA42B1" w14:textId="77777777" w:rsidR="00EA5503" w:rsidRPr="00A61D60" w:rsidRDefault="00EA5503" w:rsidP="00FF4E77">
            <w:pPr>
              <w:spacing w:line="360" w:lineRule="auto"/>
              <w:jc w:val="both"/>
              <w:rPr>
                <w:rFonts w:ascii="Arial" w:hAnsi="Arial" w:cs="Arial"/>
                <w:sz w:val="24"/>
                <w:szCs w:val="24"/>
              </w:rPr>
            </w:pPr>
            <w:r w:rsidRPr="00A61D60">
              <w:rPr>
                <w:rFonts w:ascii="Arial" w:hAnsi="Arial" w:cs="Arial"/>
                <w:sz w:val="24"/>
                <w:szCs w:val="24"/>
              </w:rPr>
              <w:t>Student Name</w:t>
            </w:r>
          </w:p>
        </w:tc>
        <w:tc>
          <w:tcPr>
            <w:tcW w:w="4621" w:type="dxa"/>
          </w:tcPr>
          <w:p w14:paraId="46CD4ED3" w14:textId="77777777" w:rsidR="00EA5503" w:rsidRPr="00A61D60" w:rsidRDefault="00EA5503" w:rsidP="00FF4E77">
            <w:pPr>
              <w:spacing w:line="360" w:lineRule="auto"/>
              <w:jc w:val="both"/>
              <w:rPr>
                <w:rFonts w:ascii="Arial" w:hAnsi="Arial" w:cs="Arial"/>
                <w:sz w:val="24"/>
                <w:szCs w:val="24"/>
              </w:rPr>
            </w:pPr>
            <w:r w:rsidRPr="00A61D60">
              <w:rPr>
                <w:rFonts w:ascii="Arial" w:hAnsi="Arial" w:cs="Arial"/>
                <w:sz w:val="24"/>
                <w:szCs w:val="24"/>
              </w:rPr>
              <w:t>KUMAKAMBA PUNGA</w:t>
            </w:r>
          </w:p>
        </w:tc>
      </w:tr>
      <w:tr w:rsidR="00EA5503" w:rsidRPr="00A61D60" w14:paraId="5AE05972" w14:textId="77777777">
        <w:tc>
          <w:tcPr>
            <w:tcW w:w="4621" w:type="dxa"/>
          </w:tcPr>
          <w:p w14:paraId="71F071A6" w14:textId="77777777" w:rsidR="00EA5503" w:rsidRPr="00A61D60" w:rsidRDefault="00EA5503" w:rsidP="00FF4E77">
            <w:pPr>
              <w:spacing w:line="360" w:lineRule="auto"/>
              <w:jc w:val="both"/>
              <w:rPr>
                <w:rFonts w:ascii="Arial" w:hAnsi="Arial" w:cs="Arial"/>
                <w:sz w:val="24"/>
                <w:szCs w:val="24"/>
              </w:rPr>
            </w:pPr>
            <w:r w:rsidRPr="00A61D60">
              <w:rPr>
                <w:rFonts w:ascii="Arial" w:hAnsi="Arial" w:cs="Arial"/>
                <w:sz w:val="24"/>
                <w:szCs w:val="24"/>
              </w:rPr>
              <w:t>Student Number</w:t>
            </w:r>
          </w:p>
        </w:tc>
        <w:tc>
          <w:tcPr>
            <w:tcW w:w="4621" w:type="dxa"/>
          </w:tcPr>
          <w:p w14:paraId="3044CFB0" w14:textId="77777777" w:rsidR="00EA5503" w:rsidRPr="00A61D60" w:rsidRDefault="00EA5503" w:rsidP="00FF4E77">
            <w:pPr>
              <w:spacing w:line="360" w:lineRule="auto"/>
              <w:jc w:val="both"/>
              <w:rPr>
                <w:rFonts w:ascii="Arial" w:hAnsi="Arial" w:cs="Arial"/>
                <w:sz w:val="24"/>
                <w:szCs w:val="24"/>
              </w:rPr>
            </w:pPr>
            <w:r w:rsidRPr="00A61D60">
              <w:rPr>
                <w:rFonts w:ascii="Arial" w:hAnsi="Arial" w:cs="Arial"/>
                <w:sz w:val="24"/>
                <w:szCs w:val="24"/>
              </w:rPr>
              <w:t>2226848</w:t>
            </w:r>
          </w:p>
        </w:tc>
      </w:tr>
      <w:tr w:rsidR="00EA5503" w:rsidRPr="00A61D60" w14:paraId="1AA6FF40" w14:textId="77777777">
        <w:tc>
          <w:tcPr>
            <w:tcW w:w="4621" w:type="dxa"/>
          </w:tcPr>
          <w:p w14:paraId="6BD44154" w14:textId="77777777" w:rsidR="00EA5503" w:rsidRPr="00A61D60" w:rsidRDefault="00EA5503" w:rsidP="00FF4E77">
            <w:pPr>
              <w:spacing w:line="360" w:lineRule="auto"/>
              <w:jc w:val="both"/>
              <w:rPr>
                <w:rFonts w:ascii="Arial" w:hAnsi="Arial" w:cs="Arial"/>
                <w:sz w:val="24"/>
                <w:szCs w:val="24"/>
              </w:rPr>
            </w:pPr>
            <w:r w:rsidRPr="00A61D60">
              <w:rPr>
                <w:rFonts w:ascii="Arial" w:hAnsi="Arial" w:cs="Arial"/>
                <w:sz w:val="24"/>
                <w:szCs w:val="24"/>
              </w:rPr>
              <w:t>Supervisor</w:t>
            </w:r>
          </w:p>
        </w:tc>
        <w:tc>
          <w:tcPr>
            <w:tcW w:w="4621" w:type="dxa"/>
          </w:tcPr>
          <w:p w14:paraId="48DB2854" w14:textId="4E4BB9C3" w:rsidR="00EA5503" w:rsidRPr="00A61D60" w:rsidRDefault="00625F91" w:rsidP="00FF4E77">
            <w:pPr>
              <w:spacing w:line="360" w:lineRule="auto"/>
              <w:jc w:val="both"/>
              <w:rPr>
                <w:rFonts w:ascii="Arial" w:hAnsi="Arial" w:cs="Arial"/>
                <w:sz w:val="24"/>
                <w:szCs w:val="24"/>
              </w:rPr>
            </w:pPr>
            <w:r w:rsidRPr="00D66457">
              <w:rPr>
                <w:rFonts w:ascii="Arial" w:hAnsi="Arial" w:cs="Arial"/>
                <w:sz w:val="24"/>
                <w:szCs w:val="24"/>
              </w:rPr>
              <w:t>Dr Robert Ejike Udeogu</w:t>
            </w:r>
          </w:p>
        </w:tc>
      </w:tr>
    </w:tbl>
    <w:p w14:paraId="139B00D6" w14:textId="77777777" w:rsidR="00EA5503" w:rsidRPr="00A61D60" w:rsidRDefault="00EA5503" w:rsidP="00EA5503">
      <w:pPr>
        <w:spacing w:line="360" w:lineRule="auto"/>
        <w:jc w:val="both"/>
        <w:rPr>
          <w:rFonts w:ascii="Arial" w:hAnsi="Arial" w:cs="Arial"/>
          <w:sz w:val="24"/>
          <w:szCs w:val="24"/>
        </w:rPr>
      </w:pPr>
    </w:p>
    <w:p w14:paraId="3C7BC944" w14:textId="77777777" w:rsidR="00EA5503" w:rsidRPr="00A61D60" w:rsidRDefault="00EA5503" w:rsidP="00EA5503">
      <w:pPr>
        <w:spacing w:line="360" w:lineRule="auto"/>
        <w:jc w:val="both"/>
        <w:rPr>
          <w:rFonts w:ascii="Arial" w:hAnsi="Arial" w:cs="Arial"/>
          <w:sz w:val="24"/>
          <w:szCs w:val="24"/>
        </w:rPr>
      </w:pPr>
    </w:p>
    <w:p w14:paraId="73E50007" w14:textId="35139695" w:rsidR="00EA5503" w:rsidRPr="00A61D60" w:rsidRDefault="00EA5503" w:rsidP="00EA5503">
      <w:pPr>
        <w:spacing w:line="360" w:lineRule="auto"/>
        <w:jc w:val="both"/>
        <w:rPr>
          <w:rFonts w:ascii="Arial" w:hAnsi="Arial" w:cs="Arial"/>
          <w:sz w:val="24"/>
          <w:szCs w:val="24"/>
        </w:rPr>
      </w:pPr>
      <w:r>
        <w:rPr>
          <w:rFonts w:ascii="Arial" w:hAnsi="Arial" w:cs="Arial"/>
          <w:sz w:val="24"/>
          <w:szCs w:val="24"/>
        </w:rPr>
        <w:t xml:space="preserve">                                      </w:t>
      </w:r>
      <w:r w:rsidR="00FC44C1">
        <w:pict w14:anchorId="17609BAA">
          <v:group id="Group 3" o:spid="_x0000_s1079" style="width:208.8pt;height:197.6pt;mso-position-horizontal-relative:char;mso-position-vertical-relative:line" coordsize="11430,25095">
            <v:shape id="Picture 1" o:spid="_x0000_s1080" type="#_x0000_t75" style="position:absolute;width:11430;height:2125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">
              <v:imagedata r:id="rId15" o:title=""/>
            </v:shape>
            <v:shape id="Text Box 2" o:spid="_x0000_s1081" type="#_x0000_t202" style="position:absolute;top:21412;width:11430;height:368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" stroked="f">
              <v:textbox>
                <w:txbxContent>
                  <w:p w14:paraId="70408BBE" w14:textId="77777777" w:rsidR="00EA5503" w:rsidRPr="00AF063A" w:rsidRDefault="00EA5503" w:rsidP="00EA5503">
                    <w:pPr>
                      <w:rPr>
                        <w:sz w:val="18"/>
                        <w:szCs w:val="18"/>
                      </w:rPr>
                    </w:pPr>
                    <w:hyperlink r:id="rId16" w:history="1">
                      <w:r w:rsidRPr="00AF063A">
                        <w:rPr>
                          <w:rStyle w:val="Hyperlink"/>
                          <w:sz w:val="18"/>
                          <w:szCs w:val="18"/>
                        </w:rPr>
                        <w:t>This Photo</w:t>
                      </w:r>
                    </w:hyperlink>
                    <w:r w:rsidRPr="00AF063A">
                      <w:rPr>
                        <w:sz w:val="18"/>
                        <w:szCs w:val="18"/>
                      </w:rPr>
                      <w:t xml:space="preserve"> by Unknown Author is licensed under </w:t>
                    </w:r>
                    <w:hyperlink r:id="rId17" w:history="1">
                      <w:r w:rsidRPr="00AF063A">
                        <w:rPr>
                          <w:rStyle w:val="Hyperlink"/>
                          <w:sz w:val="18"/>
                          <w:szCs w:val="18"/>
                        </w:rPr>
                        <w:t>CC BY-SA</w:t>
                      </w:r>
                    </w:hyperlink>
                  </w:p>
                </w:txbxContent>
              </v:textbox>
            </v:shape>
            <w10:anchorlock/>
          </v:group>
        </w:pict>
      </w:r>
    </w:p>
    <w:p w14:paraId="333F13F1" w14:textId="77777777" w:rsidR="00EA5503" w:rsidRPr="00A61D60" w:rsidRDefault="00EA5503" w:rsidP="00EA5503">
      <w:pPr>
        <w:spacing w:line="360" w:lineRule="auto"/>
        <w:jc w:val="both"/>
        <w:rPr>
          <w:rFonts w:ascii="Arial" w:hAnsi="Arial" w:cs="Arial"/>
          <w:sz w:val="24"/>
          <w:szCs w:val="24"/>
        </w:rPr>
      </w:pPr>
    </w:p>
    <w:p w14:paraId="15ECC0B9" w14:textId="77777777" w:rsidR="00EA5503" w:rsidRPr="00A61D60" w:rsidRDefault="00EA5503" w:rsidP="00EA5503">
      <w:pPr>
        <w:spacing w:line="360" w:lineRule="auto"/>
        <w:jc w:val="both"/>
        <w:rPr>
          <w:rFonts w:ascii="Arial" w:hAnsi="Arial" w:cs="Arial"/>
          <w:sz w:val="24"/>
          <w:szCs w:val="24"/>
        </w:rPr>
      </w:pPr>
    </w:p>
    <w:p w14:paraId="36AA2737" w14:textId="77777777" w:rsidR="00EA5503" w:rsidRPr="00A61D60" w:rsidRDefault="00EA5503" w:rsidP="00EA5503">
      <w:pPr>
        <w:spacing w:line="360" w:lineRule="auto"/>
        <w:jc w:val="both"/>
        <w:rPr>
          <w:rFonts w:ascii="Arial" w:hAnsi="Arial" w:cs="Arial"/>
          <w:sz w:val="24"/>
          <w:szCs w:val="24"/>
        </w:rPr>
      </w:pPr>
    </w:p>
    <w:p w14:paraId="38AF30B0" w14:textId="77777777" w:rsidR="00EA5503" w:rsidRPr="00A61D60" w:rsidRDefault="00EA5503" w:rsidP="00EA5503">
      <w:pPr>
        <w:spacing w:line="360" w:lineRule="auto"/>
        <w:jc w:val="both"/>
        <w:rPr>
          <w:rFonts w:ascii="Arial" w:hAnsi="Arial" w:cs="Arial"/>
          <w:sz w:val="24"/>
          <w:szCs w:val="24"/>
        </w:rPr>
      </w:pPr>
    </w:p>
    <w:p w14:paraId="33EBA342" w14:textId="77777777" w:rsidR="00EA5503" w:rsidRPr="00A61D60" w:rsidRDefault="00EA5503" w:rsidP="00EA5503">
      <w:pPr>
        <w:spacing w:line="360" w:lineRule="auto"/>
        <w:jc w:val="both"/>
        <w:rPr>
          <w:rFonts w:ascii="Arial" w:hAnsi="Arial" w:cs="Arial"/>
          <w:sz w:val="24"/>
          <w:szCs w:val="24"/>
        </w:rPr>
      </w:pPr>
    </w:p>
    <w:p w14:paraId="71E2F437" w14:textId="77777777" w:rsidR="00EA5503" w:rsidRPr="00A61D60" w:rsidRDefault="00EA5503" w:rsidP="00EA5503">
      <w:pPr>
        <w:spacing w:line="360" w:lineRule="auto"/>
        <w:jc w:val="both"/>
        <w:rPr>
          <w:rFonts w:ascii="Arial" w:hAnsi="Arial" w:cs="Arial"/>
          <w:sz w:val="24"/>
          <w:szCs w:val="24"/>
        </w:rPr>
      </w:pPr>
    </w:p>
    <w:p w14:paraId="2ABFC8A2" w14:textId="77777777" w:rsidR="00EA5503" w:rsidRDefault="00EA5503" w:rsidP="00EA5503">
      <w:pPr>
        <w:spacing w:line="360" w:lineRule="auto"/>
        <w:jc w:val="both"/>
        <w:rPr>
          <w:rFonts w:ascii="Arial" w:hAnsi="Arial" w:cs="Arial"/>
          <w:b/>
          <w:bCs/>
          <w:sz w:val="24"/>
          <w:szCs w:val="24"/>
        </w:rPr>
      </w:pPr>
    </w:p>
    <w:p w14:paraId="358AC254" w14:textId="77777777" w:rsidR="00690CDF" w:rsidRDefault="00690CDF" w:rsidP="00EA5503">
      <w:pPr>
        <w:spacing w:line="360" w:lineRule="auto"/>
        <w:jc w:val="both"/>
        <w:rPr>
          <w:rFonts w:ascii="Arial" w:hAnsi="Arial" w:cs="Arial"/>
          <w:b/>
          <w:bCs/>
          <w:sz w:val="24"/>
          <w:szCs w:val="24"/>
        </w:rPr>
      </w:pPr>
    </w:p>
    <w:p w14:paraId="58C589CD" w14:textId="445CC1FC" w:rsidR="00EA5503" w:rsidRPr="00A61D60" w:rsidRDefault="00EA5503" w:rsidP="00EA5503">
      <w:pPr>
        <w:spacing w:line="360" w:lineRule="auto"/>
        <w:jc w:val="both"/>
        <w:rPr>
          <w:rFonts w:ascii="Arial" w:hAnsi="Arial" w:cs="Arial"/>
          <w:sz w:val="24"/>
          <w:szCs w:val="24"/>
        </w:rPr>
      </w:pPr>
      <w:r w:rsidRPr="00A61D60">
        <w:rPr>
          <w:rFonts w:ascii="Arial" w:hAnsi="Arial" w:cs="Arial"/>
          <w:sz w:val="24"/>
          <w:szCs w:val="24"/>
        </w:rPr>
        <w:lastRenderedPageBreak/>
        <w:t>INTRODUCTION</w:t>
      </w:r>
    </w:p>
    <w:p w14:paraId="30E99349" w14:textId="32D77084" w:rsidR="00B93BED" w:rsidRDefault="00B93BED" w:rsidP="00B93BED">
      <w:pPr>
        <w:spacing w:line="360" w:lineRule="auto"/>
        <w:rPr>
          <w:rFonts w:ascii="Arial" w:hAnsi="Arial" w:cs="Arial"/>
          <w:sz w:val="24"/>
          <w:szCs w:val="24"/>
        </w:rPr>
      </w:pPr>
    </w:p>
    <w:p w14:paraId="01DD2AFB" w14:textId="51892005" w:rsidR="00FB5539" w:rsidRPr="0004003C" w:rsidRDefault="00A75E6F" w:rsidP="00B93BED">
      <w:pPr>
        <w:spacing w:line="360" w:lineRule="auto"/>
        <w:rPr>
          <w:rFonts w:ascii="Arial" w:hAnsi="Arial" w:cs="Arial"/>
          <w:sz w:val="24"/>
          <w:szCs w:val="24"/>
        </w:rPr>
      </w:pPr>
      <w:r w:rsidRPr="00A61D60">
        <w:rPr>
          <w:rFonts w:ascii="Arial" w:hAnsi="Arial" w:cs="Arial"/>
          <w:sz w:val="24"/>
          <w:szCs w:val="24"/>
        </w:rPr>
        <w:t xml:space="preserve">My experience on the accomplishment of my </w:t>
      </w:r>
      <w:r w:rsidRPr="00D847C6">
        <w:rPr>
          <w:rFonts w:ascii="Arial" w:hAnsi="Arial" w:cs="Arial"/>
          <w:sz w:val="24"/>
          <w:szCs w:val="24"/>
        </w:rPr>
        <w:t>learning journey</w:t>
      </w:r>
      <w:r>
        <w:rPr>
          <w:rFonts w:ascii="Arial" w:hAnsi="Arial" w:cs="Arial"/>
          <w:sz w:val="24"/>
          <w:szCs w:val="24"/>
        </w:rPr>
        <w:t xml:space="preserve"> related to </w:t>
      </w:r>
      <w:r w:rsidR="00FB5539" w:rsidRPr="008131CB">
        <w:rPr>
          <w:rFonts w:ascii="Arial" w:hAnsi="Arial" w:cs="Arial"/>
          <w:sz w:val="24"/>
          <w:szCs w:val="24"/>
        </w:rPr>
        <w:t>Strategic Management</w:t>
      </w:r>
      <w:r w:rsidR="00FB5539">
        <w:rPr>
          <w:rFonts w:ascii="Arial" w:hAnsi="Arial" w:cs="Arial"/>
          <w:sz w:val="24"/>
          <w:szCs w:val="24"/>
        </w:rPr>
        <w:t xml:space="preserve"> </w:t>
      </w:r>
      <w:r>
        <w:rPr>
          <w:rFonts w:ascii="Arial" w:hAnsi="Arial" w:cs="Arial"/>
          <w:sz w:val="24"/>
          <w:szCs w:val="24"/>
        </w:rPr>
        <w:t>– LCLB70</w:t>
      </w:r>
      <w:r w:rsidR="00FB5539">
        <w:rPr>
          <w:rFonts w:ascii="Arial" w:hAnsi="Arial" w:cs="Arial"/>
          <w:sz w:val="24"/>
          <w:szCs w:val="24"/>
        </w:rPr>
        <w:t>03</w:t>
      </w:r>
      <w:r w:rsidRPr="00D847C6">
        <w:rPr>
          <w:rFonts w:ascii="Arial" w:hAnsi="Arial" w:cs="Arial"/>
          <w:sz w:val="24"/>
          <w:szCs w:val="24"/>
        </w:rPr>
        <w:t xml:space="preserve"> module</w:t>
      </w:r>
      <w:r>
        <w:rPr>
          <w:rFonts w:ascii="Arial" w:hAnsi="Arial" w:cs="Arial"/>
          <w:sz w:val="24"/>
          <w:szCs w:val="24"/>
        </w:rPr>
        <w:t xml:space="preserve"> is/still long and amazing at the same time.</w:t>
      </w:r>
    </w:p>
    <w:p w14:paraId="653B58E8" w14:textId="76CC4FBC" w:rsidR="00C86633" w:rsidRDefault="00FB5539" w:rsidP="00C86633">
      <w:pPr>
        <w:spacing w:line="360" w:lineRule="auto"/>
        <w:jc w:val="both"/>
        <w:rPr>
          <w:rFonts w:ascii="Arial" w:hAnsi="Arial" w:cs="Arial"/>
          <w:sz w:val="24"/>
          <w:szCs w:val="24"/>
        </w:rPr>
      </w:pPr>
      <w:r>
        <w:rPr>
          <w:rFonts w:ascii="Arial" w:hAnsi="Arial" w:cs="Arial"/>
          <w:sz w:val="24"/>
          <w:szCs w:val="24"/>
        </w:rPr>
        <w:t>As t</w:t>
      </w:r>
      <w:r w:rsidR="00B93BED" w:rsidRPr="0004003C">
        <w:rPr>
          <w:rFonts w:ascii="Arial" w:hAnsi="Arial" w:cs="Arial"/>
          <w:sz w:val="24"/>
          <w:szCs w:val="24"/>
        </w:rPr>
        <w:t>he purpose of this assessment was to conduct a competitive strategic management analysis of Toyota Industries Corporation, focusing specifically on its Material Handling Equipment (MHE) division and forklift operations within the United States market. The process involved identifying a suitable organisational focus, gathering secondary data from academic literature, industry reports, company publications, and strategic management frameworks. Various analytical tools were applied, including PESTEL analysis, Porter’s Five Forces, SWOT analysis, Resource-Based View (RBV), business-level strategy analysis, and corporate governance evaluation. The objective was to assess Toyota Industries’ competitive position and identify factors contributing to its sustainable competitive advantage.</w:t>
      </w:r>
      <w:r w:rsidR="00083B1A">
        <w:rPr>
          <w:rFonts w:ascii="Arial" w:hAnsi="Arial" w:cs="Arial"/>
          <w:sz w:val="24"/>
          <w:szCs w:val="24"/>
        </w:rPr>
        <w:t xml:space="preserve"> At this point</w:t>
      </w:r>
      <w:r w:rsidR="00C86633">
        <w:rPr>
          <w:rFonts w:ascii="Arial" w:hAnsi="Arial" w:cs="Arial"/>
          <w:sz w:val="24"/>
          <w:szCs w:val="24"/>
        </w:rPr>
        <w:t xml:space="preserve">, </w:t>
      </w:r>
      <w:r w:rsidR="00C86633">
        <w:rPr>
          <w:rFonts w:ascii="Arial" w:hAnsi="Arial" w:cs="Arial"/>
          <w:sz w:val="24"/>
          <w:szCs w:val="24"/>
        </w:rPr>
        <w:t>I am really enjoying this journey for everything I am learning and accomplishing so far</w:t>
      </w:r>
      <w:r w:rsidR="0039328B">
        <w:rPr>
          <w:rFonts w:ascii="Arial" w:hAnsi="Arial" w:cs="Arial"/>
          <w:sz w:val="24"/>
          <w:szCs w:val="24"/>
        </w:rPr>
        <w:t>; including h</w:t>
      </w:r>
      <w:r w:rsidR="00C86633" w:rsidRPr="00D847C6">
        <w:rPr>
          <w:rFonts w:ascii="Arial" w:hAnsi="Arial" w:cs="Arial"/>
          <w:sz w:val="24"/>
          <w:szCs w:val="24"/>
        </w:rPr>
        <w:t>ow th</w:t>
      </w:r>
      <w:r w:rsidR="00C86633">
        <w:rPr>
          <w:rFonts w:ascii="Arial" w:hAnsi="Arial" w:cs="Arial"/>
          <w:sz w:val="24"/>
          <w:szCs w:val="24"/>
        </w:rPr>
        <w:t>is module particularly is</w:t>
      </w:r>
      <w:r w:rsidR="00C86633" w:rsidRPr="00D847C6">
        <w:rPr>
          <w:rFonts w:ascii="Arial" w:hAnsi="Arial" w:cs="Arial"/>
          <w:sz w:val="24"/>
          <w:szCs w:val="24"/>
        </w:rPr>
        <w:t xml:space="preserve"> offer</w:t>
      </w:r>
      <w:r w:rsidR="00C86633">
        <w:rPr>
          <w:rFonts w:ascii="Arial" w:hAnsi="Arial" w:cs="Arial"/>
          <w:sz w:val="24"/>
          <w:szCs w:val="24"/>
        </w:rPr>
        <w:t>ing and empowering me</w:t>
      </w:r>
      <w:r w:rsidR="00C86633" w:rsidRPr="00D847C6">
        <w:rPr>
          <w:rFonts w:ascii="Arial" w:hAnsi="Arial" w:cs="Arial"/>
          <w:sz w:val="24"/>
          <w:szCs w:val="24"/>
        </w:rPr>
        <w:t xml:space="preserve"> </w:t>
      </w:r>
      <w:r w:rsidR="00C86633">
        <w:rPr>
          <w:rFonts w:ascii="Arial" w:hAnsi="Arial" w:cs="Arial"/>
          <w:sz w:val="24"/>
          <w:szCs w:val="24"/>
        </w:rPr>
        <w:t>in</w:t>
      </w:r>
      <w:r w:rsidR="00C86633" w:rsidRPr="00D847C6">
        <w:rPr>
          <w:rFonts w:ascii="Arial" w:hAnsi="Arial" w:cs="Arial"/>
          <w:sz w:val="24"/>
          <w:szCs w:val="24"/>
        </w:rPr>
        <w:t xml:space="preserve"> a baseline </w:t>
      </w:r>
      <w:r w:rsidR="00C86633">
        <w:rPr>
          <w:rFonts w:ascii="Arial" w:hAnsi="Arial" w:cs="Arial"/>
          <w:sz w:val="24"/>
          <w:szCs w:val="24"/>
        </w:rPr>
        <w:t>of my</w:t>
      </w:r>
      <w:r w:rsidR="00C86633" w:rsidRPr="00D847C6">
        <w:rPr>
          <w:rFonts w:ascii="Arial" w:hAnsi="Arial" w:cs="Arial"/>
          <w:sz w:val="24"/>
          <w:szCs w:val="24"/>
        </w:rPr>
        <w:t xml:space="preserve"> Learning and Development o</w:t>
      </w:r>
      <w:r w:rsidR="00C86633">
        <w:rPr>
          <w:rFonts w:ascii="Arial" w:hAnsi="Arial" w:cs="Arial"/>
          <w:sz w:val="24"/>
          <w:szCs w:val="24"/>
        </w:rPr>
        <w:t>f</w:t>
      </w:r>
      <w:r w:rsidR="00C86633" w:rsidRPr="00D847C6">
        <w:rPr>
          <w:rFonts w:ascii="Arial" w:hAnsi="Arial" w:cs="Arial"/>
          <w:sz w:val="24"/>
          <w:szCs w:val="24"/>
        </w:rPr>
        <w:t xml:space="preserve"> </w:t>
      </w:r>
      <w:r w:rsidR="00785762" w:rsidRPr="001F1C45">
        <w:rPr>
          <w:rFonts w:ascii="Arial" w:hAnsi="Arial" w:cs="Arial"/>
          <w:sz w:val="24"/>
          <w:szCs w:val="24"/>
        </w:rPr>
        <w:t>competitive strategic management</w:t>
      </w:r>
      <w:r w:rsidR="00785762">
        <w:rPr>
          <w:rFonts w:ascii="Arial" w:hAnsi="Arial" w:cs="Arial"/>
          <w:sz w:val="24"/>
          <w:szCs w:val="24"/>
        </w:rPr>
        <w:t xml:space="preserve"> </w:t>
      </w:r>
      <w:r w:rsidR="00C86633" w:rsidRPr="00D847C6">
        <w:rPr>
          <w:rFonts w:ascii="Arial" w:hAnsi="Arial" w:cs="Arial"/>
          <w:sz w:val="24"/>
          <w:szCs w:val="24"/>
        </w:rPr>
        <w:t>and growth mindset</w:t>
      </w:r>
      <w:r w:rsidR="00C86633">
        <w:rPr>
          <w:rFonts w:ascii="Arial" w:hAnsi="Arial" w:cs="Arial"/>
          <w:sz w:val="24"/>
          <w:szCs w:val="24"/>
        </w:rPr>
        <w:t xml:space="preserve"> in me</w:t>
      </w:r>
      <w:r w:rsidR="00C86633" w:rsidRPr="00D847C6">
        <w:rPr>
          <w:rFonts w:ascii="Arial" w:hAnsi="Arial" w:cs="Arial"/>
          <w:sz w:val="24"/>
          <w:szCs w:val="24"/>
        </w:rPr>
        <w:t xml:space="preserve">, </w:t>
      </w:r>
      <w:r w:rsidR="00C86633">
        <w:rPr>
          <w:rFonts w:ascii="Arial" w:hAnsi="Arial" w:cs="Arial"/>
          <w:sz w:val="24"/>
          <w:szCs w:val="24"/>
        </w:rPr>
        <w:t>assisted with all the skills acquired from LinkedIn, so far.</w:t>
      </w:r>
    </w:p>
    <w:p w14:paraId="6C228EC4" w14:textId="6CF322C9" w:rsidR="003C3D3F" w:rsidRDefault="006E410B" w:rsidP="003C3D3F">
      <w:pPr>
        <w:spacing w:line="360" w:lineRule="auto"/>
        <w:jc w:val="both"/>
        <w:rPr>
          <w:rFonts w:ascii="Arial" w:hAnsi="Arial" w:cs="Arial"/>
          <w:sz w:val="24"/>
          <w:szCs w:val="24"/>
        </w:rPr>
      </w:pPr>
      <w:r>
        <w:rPr>
          <w:rFonts w:ascii="Arial" w:hAnsi="Arial" w:cs="Arial"/>
          <w:sz w:val="24"/>
          <w:szCs w:val="24"/>
        </w:rPr>
        <w:t>During t</w:t>
      </w:r>
      <w:r w:rsidR="00C86633">
        <w:rPr>
          <w:rFonts w:ascii="Arial" w:hAnsi="Arial" w:cs="Arial"/>
          <w:sz w:val="24"/>
          <w:szCs w:val="24"/>
        </w:rPr>
        <w:t>his academic</w:t>
      </w:r>
      <w:r w:rsidR="00C835C6">
        <w:rPr>
          <w:rFonts w:ascii="Arial" w:hAnsi="Arial" w:cs="Arial"/>
          <w:sz w:val="24"/>
          <w:szCs w:val="24"/>
        </w:rPr>
        <w:t xml:space="preserve"> year</w:t>
      </w:r>
      <w:r w:rsidR="00442F80">
        <w:rPr>
          <w:rFonts w:ascii="Arial" w:hAnsi="Arial" w:cs="Arial"/>
          <w:sz w:val="24"/>
          <w:szCs w:val="24"/>
        </w:rPr>
        <w:t>,</w:t>
      </w:r>
      <w:r w:rsidR="00C86633">
        <w:rPr>
          <w:rFonts w:ascii="Arial" w:hAnsi="Arial" w:cs="Arial"/>
          <w:sz w:val="24"/>
          <w:szCs w:val="24"/>
        </w:rPr>
        <w:t xml:space="preserve"> </w:t>
      </w:r>
      <w:r w:rsidR="00442F80">
        <w:rPr>
          <w:rFonts w:ascii="Arial" w:hAnsi="Arial" w:cs="Arial"/>
          <w:sz w:val="24"/>
          <w:szCs w:val="24"/>
        </w:rPr>
        <w:t>the</w:t>
      </w:r>
      <w:r w:rsidR="00C86633">
        <w:rPr>
          <w:rFonts w:ascii="Arial" w:hAnsi="Arial" w:cs="Arial"/>
          <w:sz w:val="24"/>
          <w:szCs w:val="24"/>
        </w:rPr>
        <w:t xml:space="preserve"> foundational effective growth mindset,</w:t>
      </w:r>
      <w:r w:rsidR="00442F80">
        <w:rPr>
          <w:rFonts w:ascii="Arial" w:hAnsi="Arial" w:cs="Arial"/>
          <w:sz w:val="24"/>
          <w:szCs w:val="24"/>
        </w:rPr>
        <w:t xml:space="preserve"> </w:t>
      </w:r>
      <w:r w:rsidR="00C86633" w:rsidRPr="00D847C6">
        <w:rPr>
          <w:rFonts w:ascii="Arial" w:hAnsi="Arial" w:cs="Arial"/>
          <w:sz w:val="24"/>
          <w:szCs w:val="24"/>
        </w:rPr>
        <w:t>Gibbs reflective cycle model</w:t>
      </w:r>
      <w:r w:rsidR="00C86633">
        <w:rPr>
          <w:rFonts w:ascii="Arial" w:hAnsi="Arial" w:cs="Arial"/>
          <w:sz w:val="24"/>
          <w:szCs w:val="24"/>
        </w:rPr>
        <w:t xml:space="preserve"> </w:t>
      </w:r>
      <w:r w:rsidR="00442F80">
        <w:rPr>
          <w:rFonts w:ascii="Arial" w:hAnsi="Arial" w:cs="Arial"/>
          <w:sz w:val="24"/>
          <w:szCs w:val="24"/>
        </w:rPr>
        <w:t>has been</w:t>
      </w:r>
      <w:r w:rsidR="00C86633">
        <w:rPr>
          <w:rFonts w:ascii="Arial" w:hAnsi="Arial" w:cs="Arial"/>
          <w:sz w:val="24"/>
          <w:szCs w:val="24"/>
        </w:rPr>
        <w:t xml:space="preserve"> best to demonstrate </w:t>
      </w:r>
      <w:r w:rsidR="0044759A">
        <w:rPr>
          <w:rFonts w:ascii="Arial" w:hAnsi="Arial" w:cs="Arial"/>
          <w:sz w:val="24"/>
          <w:szCs w:val="24"/>
        </w:rPr>
        <w:t>my</w:t>
      </w:r>
      <w:r w:rsidR="00C86633">
        <w:rPr>
          <w:rFonts w:ascii="Arial" w:hAnsi="Arial" w:cs="Arial"/>
          <w:sz w:val="24"/>
          <w:szCs w:val="24"/>
        </w:rPr>
        <w:t xml:space="preserve"> road map process</w:t>
      </w:r>
      <w:r w:rsidR="0044759A">
        <w:rPr>
          <w:rFonts w:ascii="Arial" w:hAnsi="Arial" w:cs="Arial"/>
          <w:sz w:val="24"/>
          <w:szCs w:val="24"/>
        </w:rPr>
        <w:t xml:space="preserve">. </w:t>
      </w:r>
      <w:r w:rsidR="00405964">
        <w:rPr>
          <w:rFonts w:ascii="Arial" w:hAnsi="Arial" w:cs="Arial"/>
          <w:sz w:val="24"/>
          <w:szCs w:val="24"/>
        </w:rPr>
        <w:t>Not to mention it</w:t>
      </w:r>
      <w:r w:rsidR="00405964" w:rsidRPr="00A61D60">
        <w:rPr>
          <w:rFonts w:ascii="Arial" w:hAnsi="Arial" w:cs="Arial"/>
          <w:sz w:val="24"/>
          <w:szCs w:val="24"/>
        </w:rPr>
        <w:t xml:space="preserve"> </w:t>
      </w:r>
      <w:r w:rsidR="00405964">
        <w:rPr>
          <w:rFonts w:ascii="Arial" w:hAnsi="Arial" w:cs="Arial"/>
          <w:sz w:val="24"/>
          <w:szCs w:val="24"/>
        </w:rPr>
        <w:t>corelation with</w:t>
      </w:r>
      <w:r w:rsidR="00405964" w:rsidRPr="00A61D60">
        <w:rPr>
          <w:rFonts w:ascii="Arial" w:hAnsi="Arial" w:cs="Arial"/>
          <w:sz w:val="24"/>
          <w:szCs w:val="24"/>
        </w:rPr>
        <w:t xml:space="preserve"> the contribution of all my modules and lecturer</w:t>
      </w:r>
      <w:r w:rsidR="00405964">
        <w:rPr>
          <w:rFonts w:ascii="Arial" w:hAnsi="Arial" w:cs="Arial"/>
          <w:sz w:val="24"/>
          <w:szCs w:val="24"/>
        </w:rPr>
        <w:t>s</w:t>
      </w:r>
      <w:r w:rsidR="00405964" w:rsidRPr="00A61D60">
        <w:rPr>
          <w:rFonts w:ascii="Arial" w:hAnsi="Arial" w:cs="Arial"/>
          <w:sz w:val="24"/>
          <w:szCs w:val="24"/>
        </w:rPr>
        <w:t xml:space="preserve"> </w:t>
      </w:r>
      <w:r w:rsidR="00405964">
        <w:rPr>
          <w:rFonts w:ascii="Arial" w:hAnsi="Arial" w:cs="Arial"/>
          <w:sz w:val="24"/>
          <w:szCs w:val="24"/>
        </w:rPr>
        <w:t>over the last three</w:t>
      </w:r>
      <w:r w:rsidR="00405964" w:rsidRPr="00A61D60">
        <w:rPr>
          <w:rFonts w:ascii="Arial" w:hAnsi="Arial" w:cs="Arial"/>
          <w:sz w:val="24"/>
          <w:szCs w:val="24"/>
        </w:rPr>
        <w:t xml:space="preserve"> year</w:t>
      </w:r>
      <w:r w:rsidR="00405964">
        <w:rPr>
          <w:rFonts w:ascii="Arial" w:hAnsi="Arial" w:cs="Arial"/>
          <w:sz w:val="24"/>
          <w:szCs w:val="24"/>
        </w:rPr>
        <w:t xml:space="preserve">s here at UWTSD. A worming thanks to all my lecturers, and to </w:t>
      </w:r>
      <w:r w:rsidR="00405964">
        <w:rPr>
          <w:rFonts w:ascii="Arial" w:hAnsi="Arial" w:cs="Arial"/>
          <w:sz w:val="24"/>
          <w:szCs w:val="24"/>
        </w:rPr>
        <w:t>the</w:t>
      </w:r>
      <w:r w:rsidR="005E2B72">
        <w:rPr>
          <w:rFonts w:ascii="Arial" w:hAnsi="Arial" w:cs="Arial"/>
          <w:sz w:val="24"/>
          <w:szCs w:val="24"/>
        </w:rPr>
        <w:t xml:space="preserve"> </w:t>
      </w:r>
      <w:r w:rsidR="00405964">
        <w:rPr>
          <w:rFonts w:ascii="Arial" w:hAnsi="Arial" w:cs="Arial"/>
          <w:sz w:val="24"/>
          <w:szCs w:val="24"/>
        </w:rPr>
        <w:t>programme manager</w:t>
      </w:r>
      <w:r w:rsidR="005E2B72">
        <w:rPr>
          <w:rFonts w:ascii="Arial" w:hAnsi="Arial" w:cs="Arial"/>
          <w:sz w:val="24"/>
          <w:szCs w:val="24"/>
        </w:rPr>
        <w:t>.</w:t>
      </w:r>
      <w:r w:rsidR="003C3D3F">
        <w:rPr>
          <w:rFonts w:ascii="Arial" w:hAnsi="Arial" w:cs="Arial"/>
          <w:sz w:val="24"/>
          <w:szCs w:val="24"/>
        </w:rPr>
        <w:t xml:space="preserve"> J</w:t>
      </w:r>
      <w:r w:rsidR="003C3D3F" w:rsidRPr="00A61D60">
        <w:rPr>
          <w:rFonts w:ascii="Arial" w:hAnsi="Arial" w:cs="Arial"/>
          <w:sz w:val="24"/>
          <w:szCs w:val="24"/>
        </w:rPr>
        <w:t>ust like Sicora, (2025), who defines Gibbs’ Reflective Cycle as a six-stage framework guiding structured reflection through description, feelings, evaluation, analysis, conclusion, and action planning to deepen learning, improve practice, and support professional growth through systematic self-assessment.</w:t>
      </w:r>
    </w:p>
    <w:p w14:paraId="2D47ECC5" w14:textId="77777777" w:rsidR="00EA5503" w:rsidRPr="00A61D60" w:rsidRDefault="00EA5503" w:rsidP="00EA5503">
      <w:pPr>
        <w:spacing w:line="360" w:lineRule="auto"/>
        <w:jc w:val="both"/>
        <w:rPr>
          <w:rFonts w:ascii="Arial" w:hAnsi="Arial" w:cs="Arial"/>
          <w:sz w:val="24"/>
          <w:szCs w:val="24"/>
        </w:rPr>
      </w:pPr>
    </w:p>
    <w:p w14:paraId="3B531B1B" w14:textId="77777777" w:rsidR="00EA5503" w:rsidRPr="00A61D60" w:rsidRDefault="00EA5503" w:rsidP="00EA5503">
      <w:pPr>
        <w:spacing w:line="360" w:lineRule="auto"/>
        <w:jc w:val="both"/>
        <w:rPr>
          <w:rFonts w:ascii="Arial" w:hAnsi="Arial" w:cs="Arial"/>
          <w:sz w:val="24"/>
          <w:szCs w:val="24"/>
        </w:rPr>
      </w:pPr>
      <w:r w:rsidRPr="00A61D60">
        <w:rPr>
          <w:rFonts w:ascii="Arial" w:hAnsi="Arial" w:cs="Arial"/>
          <w:sz w:val="24"/>
          <w:szCs w:val="24"/>
        </w:rPr>
        <w:t>GIBBS’ SIX-STAGE REFLECTIVE CYCLE RESEARCH PROCESS</w:t>
      </w:r>
    </w:p>
    <w:p w14:paraId="7E43B6F8" w14:textId="77777777" w:rsidR="00EA5503" w:rsidRPr="00A61D60" w:rsidRDefault="00EA5503" w:rsidP="00EA5503">
      <w:pPr>
        <w:spacing w:line="360" w:lineRule="auto"/>
        <w:jc w:val="both"/>
        <w:rPr>
          <w:rFonts w:ascii="Arial" w:hAnsi="Arial" w:cs="Arial"/>
          <w:sz w:val="24"/>
          <w:szCs w:val="24"/>
        </w:rPr>
      </w:pPr>
    </w:p>
    <w:p w14:paraId="06CF31F9" w14:textId="77777777" w:rsidR="00EA5503" w:rsidRDefault="00EA5503" w:rsidP="00EA5503">
      <w:pPr>
        <w:spacing w:line="360" w:lineRule="auto"/>
        <w:jc w:val="both"/>
        <w:rPr>
          <w:rFonts w:ascii="Arial" w:hAnsi="Arial" w:cs="Arial"/>
          <w:sz w:val="24"/>
          <w:szCs w:val="24"/>
        </w:rPr>
      </w:pPr>
      <w:r w:rsidRPr="00A61D60">
        <w:rPr>
          <w:rFonts w:ascii="Arial" w:hAnsi="Arial" w:cs="Arial"/>
          <w:sz w:val="24"/>
          <w:szCs w:val="24"/>
        </w:rPr>
        <w:lastRenderedPageBreak/>
        <w:t>STAGE OF DESCRIPTION</w:t>
      </w:r>
    </w:p>
    <w:p w14:paraId="55BCC3E5" w14:textId="77777777" w:rsidR="00EA5503" w:rsidRDefault="00EA5503" w:rsidP="00EA5503">
      <w:pPr>
        <w:spacing w:line="360" w:lineRule="auto"/>
        <w:jc w:val="both"/>
        <w:rPr>
          <w:rFonts w:ascii="Arial" w:hAnsi="Arial" w:cs="Arial"/>
          <w:sz w:val="24"/>
          <w:szCs w:val="24"/>
        </w:rPr>
      </w:pPr>
    </w:p>
    <w:p w14:paraId="45B40900" w14:textId="77777777" w:rsidR="00EA5503" w:rsidRDefault="00EA5503" w:rsidP="00EA5503">
      <w:pPr>
        <w:spacing w:line="360" w:lineRule="auto"/>
        <w:jc w:val="both"/>
        <w:rPr>
          <w:rFonts w:ascii="Arial" w:hAnsi="Arial" w:cs="Arial"/>
          <w:sz w:val="24"/>
          <w:szCs w:val="24"/>
        </w:rPr>
      </w:pPr>
      <w:r>
        <w:rPr>
          <w:rFonts w:ascii="Arial" w:hAnsi="Arial" w:cs="Arial"/>
          <w:sz w:val="24"/>
          <w:szCs w:val="24"/>
        </w:rPr>
        <w:t>This Learning and Development Journey Day to day performance and achievement takes place in a range of disciplines and commitment in accordance with time management and engagement. Managing my time taking in account including my work as an Uber taxi driver, my personal domestic live style, and driving from Bristol to Birmingham three days a week for my lecturing attendance, is a huge challenging experience.</w:t>
      </w:r>
    </w:p>
    <w:p w14:paraId="26CA128D" w14:textId="77777777" w:rsidR="00EA5503" w:rsidRDefault="00EA5503" w:rsidP="00EA5503">
      <w:pPr>
        <w:spacing w:line="360" w:lineRule="auto"/>
        <w:jc w:val="both"/>
        <w:rPr>
          <w:rFonts w:ascii="Arial" w:hAnsi="Arial" w:cs="Arial"/>
          <w:sz w:val="24"/>
          <w:szCs w:val="24"/>
        </w:rPr>
      </w:pPr>
      <w:r>
        <w:rPr>
          <w:rFonts w:ascii="Arial" w:eastAsia="Times New Roman" w:hAnsi="Arial" w:cs="Arial"/>
          <w:kern w:val="0"/>
          <w:sz w:val="24"/>
          <w:szCs w:val="24"/>
          <w:lang w:eastAsia="en-GB"/>
          <w14:ligatures w14:val="none"/>
        </w:rPr>
        <w:t>R</w:t>
      </w:r>
      <w:r w:rsidRPr="00787AB4">
        <w:rPr>
          <w:rFonts w:ascii="Arial" w:eastAsia="Times New Roman" w:hAnsi="Arial" w:cs="Arial"/>
          <w:kern w:val="0"/>
          <w:sz w:val="24"/>
          <w:szCs w:val="24"/>
          <w:lang w:eastAsia="en-GB"/>
          <w14:ligatures w14:val="none"/>
        </w:rPr>
        <w:t>eviewing Hackman and Oldham’s work redesign</w:t>
      </w:r>
      <w:r>
        <w:rPr>
          <w:rFonts w:ascii="Arial" w:eastAsia="Times New Roman" w:hAnsi="Arial" w:cs="Arial"/>
          <w:kern w:val="0"/>
          <w:sz w:val="24"/>
          <w:szCs w:val="24"/>
          <w:lang w:eastAsia="en-GB"/>
          <w14:ligatures w14:val="none"/>
        </w:rPr>
        <w:t xml:space="preserve">, </w:t>
      </w:r>
      <w:r w:rsidRPr="00787AB4">
        <w:rPr>
          <w:rFonts w:ascii="Arial" w:eastAsia="Times New Roman" w:hAnsi="Arial" w:cs="Arial"/>
          <w:kern w:val="0"/>
          <w:sz w:val="24"/>
          <w:szCs w:val="24"/>
          <w:lang w:eastAsia="en-GB"/>
          <w14:ligatures w14:val="none"/>
        </w:rPr>
        <w:t>Sashkin, M. (1982)</w:t>
      </w:r>
      <w:r>
        <w:rPr>
          <w:rFonts w:ascii="Arial" w:eastAsia="Times New Roman" w:hAnsi="Arial" w:cs="Arial"/>
          <w:kern w:val="0"/>
          <w:sz w:val="24"/>
          <w:szCs w:val="24"/>
          <w:lang w:eastAsia="en-GB"/>
          <w14:ligatures w14:val="none"/>
        </w:rPr>
        <w:t xml:space="preserve"> recognised the impact of job capabilities with the proven multidisciplinary </w:t>
      </w:r>
      <w:r w:rsidRPr="00787AB4">
        <w:rPr>
          <w:rFonts w:ascii="Arial" w:hAnsi="Arial" w:cs="Arial"/>
          <w:sz w:val="24"/>
          <w:szCs w:val="24"/>
        </w:rPr>
        <w:t>process that bring innovation</w:t>
      </w:r>
      <w:r>
        <w:rPr>
          <w:rFonts w:ascii="Arial" w:hAnsi="Arial" w:cs="Arial"/>
          <w:sz w:val="24"/>
          <w:szCs w:val="24"/>
        </w:rPr>
        <w:t xml:space="preserve"> and performance</w:t>
      </w:r>
      <w:r w:rsidRPr="00787AB4">
        <w:rPr>
          <w:rFonts w:ascii="Arial" w:hAnsi="Arial" w:cs="Arial"/>
          <w:sz w:val="24"/>
          <w:szCs w:val="24"/>
        </w:rPr>
        <w:t xml:space="preserve"> effective</w:t>
      </w:r>
      <w:r>
        <w:rPr>
          <w:rFonts w:ascii="Arial" w:hAnsi="Arial" w:cs="Arial"/>
          <w:sz w:val="24"/>
          <w:szCs w:val="24"/>
        </w:rPr>
        <w:t xml:space="preserve">ly while combining world-class </w:t>
      </w:r>
      <w:r w:rsidRPr="00787AB4">
        <w:rPr>
          <w:rFonts w:ascii="Arial" w:hAnsi="Arial" w:cs="Arial"/>
          <w:sz w:val="24"/>
          <w:szCs w:val="24"/>
        </w:rPr>
        <w:t>insights, strategy, design and technology capabilities</w:t>
      </w:r>
      <w:r>
        <w:rPr>
          <w:rFonts w:ascii="Arial" w:hAnsi="Arial" w:cs="Arial"/>
          <w:sz w:val="24"/>
          <w:szCs w:val="24"/>
        </w:rPr>
        <w:t>. Earning and accomplishing skills certificates from LinkedIn is part of the process that driving me forward on my applicability through my studying this year particularly.</w:t>
      </w:r>
    </w:p>
    <w:p w14:paraId="313684FD" w14:textId="77777777" w:rsidR="00EA5503" w:rsidRDefault="00EA5503" w:rsidP="00EA5503">
      <w:pPr>
        <w:spacing w:line="360" w:lineRule="auto"/>
        <w:jc w:val="both"/>
        <w:rPr>
          <w:rFonts w:ascii="Arial" w:hAnsi="Arial" w:cs="Arial"/>
          <w:sz w:val="24"/>
          <w:szCs w:val="24"/>
        </w:rPr>
      </w:pPr>
    </w:p>
    <w:p w14:paraId="1398A89E" w14:textId="77777777" w:rsidR="00EA5503" w:rsidRDefault="00EA5503" w:rsidP="00EA5503">
      <w:pPr>
        <w:spacing w:line="360" w:lineRule="auto"/>
        <w:jc w:val="both"/>
        <w:rPr>
          <w:rFonts w:ascii="Arial" w:hAnsi="Arial" w:cs="Arial"/>
          <w:sz w:val="24"/>
          <w:szCs w:val="24"/>
        </w:rPr>
      </w:pPr>
      <w:r w:rsidRPr="00A61D60">
        <w:rPr>
          <w:rFonts w:ascii="Arial" w:hAnsi="Arial" w:cs="Arial"/>
          <w:sz w:val="24"/>
          <w:szCs w:val="24"/>
        </w:rPr>
        <w:t>STAGE OF FEELINGS</w:t>
      </w:r>
    </w:p>
    <w:p w14:paraId="6491D69A" w14:textId="77777777" w:rsidR="000D3E83" w:rsidRDefault="000D3E83" w:rsidP="007B542E">
      <w:pPr>
        <w:spacing w:line="360" w:lineRule="auto"/>
        <w:rPr>
          <w:rFonts w:ascii="Arial" w:hAnsi="Arial" w:cs="Arial"/>
          <w:sz w:val="24"/>
          <w:szCs w:val="24"/>
        </w:rPr>
      </w:pPr>
    </w:p>
    <w:p w14:paraId="39F3890F" w14:textId="7D87349E" w:rsidR="007B542E" w:rsidRDefault="00C664F4" w:rsidP="007B542E">
      <w:pPr>
        <w:spacing w:line="360" w:lineRule="auto"/>
        <w:rPr>
          <w:rFonts w:ascii="Arial" w:hAnsi="Arial" w:cs="Arial"/>
          <w:sz w:val="24"/>
          <w:szCs w:val="24"/>
        </w:rPr>
      </w:pPr>
      <w:r>
        <w:rPr>
          <w:rFonts w:ascii="Arial" w:hAnsi="Arial" w:cs="Arial"/>
          <w:sz w:val="24"/>
          <w:szCs w:val="24"/>
        </w:rPr>
        <w:t>In</w:t>
      </w:r>
      <w:r w:rsidR="00950E1B">
        <w:rPr>
          <w:rFonts w:ascii="Arial" w:hAnsi="Arial" w:cs="Arial"/>
          <w:sz w:val="24"/>
          <w:szCs w:val="24"/>
        </w:rPr>
        <w:t>itially</w:t>
      </w:r>
      <w:r w:rsidR="007B542E" w:rsidRPr="0004003C">
        <w:rPr>
          <w:rFonts w:ascii="Arial" w:hAnsi="Arial" w:cs="Arial"/>
          <w:sz w:val="24"/>
          <w:szCs w:val="24"/>
        </w:rPr>
        <w:t>, I felt confident in my understanding of strategic management theories but uncertain about selecting an appropriate scope for the analysis. Toyota Industries operates across several business segments, making it challenging to determine which area would provide the most meaningful strategic insights. As the research progressed, I became more confident after identifying the MHE division as the company’s largest and most strategically significant business unit. However, I occasionally felt overwhelmed by the volume of information available and the need to critically evaluate multiple sources while maintaining an academic focus.</w:t>
      </w:r>
      <w:r w:rsidR="00377C0D">
        <w:rPr>
          <w:rFonts w:ascii="Arial" w:hAnsi="Arial" w:cs="Arial"/>
          <w:sz w:val="24"/>
          <w:szCs w:val="24"/>
        </w:rPr>
        <w:t xml:space="preserve"> </w:t>
      </w:r>
      <w:r w:rsidR="00377C0D">
        <w:rPr>
          <w:rFonts w:ascii="Arial" w:hAnsi="Arial" w:cs="Arial"/>
          <w:sz w:val="24"/>
          <w:szCs w:val="24"/>
        </w:rPr>
        <w:t>(</w:t>
      </w:r>
      <w:r w:rsidR="00377C0D" w:rsidRPr="00787AB4">
        <w:rPr>
          <w:rFonts w:ascii="Arial" w:hAnsi="Arial" w:cs="Arial"/>
          <w:sz w:val="24"/>
          <w:szCs w:val="24"/>
        </w:rPr>
        <w:t>Hoque</w:t>
      </w:r>
      <w:r w:rsidR="00377C0D">
        <w:rPr>
          <w:rFonts w:ascii="Arial" w:hAnsi="Arial" w:cs="Arial"/>
          <w:sz w:val="24"/>
          <w:szCs w:val="24"/>
        </w:rPr>
        <w:t xml:space="preserve"> </w:t>
      </w:r>
      <w:r w:rsidR="00377C0D" w:rsidRPr="00787AB4">
        <w:rPr>
          <w:rFonts w:ascii="Arial" w:hAnsi="Arial" w:cs="Arial"/>
          <w:sz w:val="24"/>
          <w:szCs w:val="24"/>
        </w:rPr>
        <w:t>2000)</w:t>
      </w:r>
      <w:r w:rsidR="00377C0D">
        <w:rPr>
          <w:rFonts w:ascii="Arial" w:hAnsi="Arial" w:cs="Arial"/>
          <w:sz w:val="24"/>
          <w:szCs w:val="24"/>
        </w:rPr>
        <w:t>.</w:t>
      </w:r>
    </w:p>
    <w:p w14:paraId="65A6ABA5" w14:textId="77777777" w:rsidR="000D3E83" w:rsidRPr="0004003C" w:rsidRDefault="000D3E83" w:rsidP="007B542E">
      <w:pPr>
        <w:spacing w:line="360" w:lineRule="auto"/>
        <w:rPr>
          <w:rFonts w:ascii="Arial" w:hAnsi="Arial" w:cs="Arial"/>
          <w:sz w:val="24"/>
          <w:szCs w:val="24"/>
        </w:rPr>
      </w:pPr>
    </w:p>
    <w:p w14:paraId="4D1604B6" w14:textId="77777777" w:rsidR="00EA5503" w:rsidRDefault="00EA5503" w:rsidP="00EA5503">
      <w:pPr>
        <w:spacing w:line="360" w:lineRule="auto"/>
        <w:jc w:val="both"/>
        <w:rPr>
          <w:rFonts w:ascii="Arial" w:hAnsi="Arial" w:cs="Arial"/>
          <w:sz w:val="24"/>
          <w:szCs w:val="24"/>
        </w:rPr>
      </w:pPr>
      <w:r w:rsidRPr="00A61D60">
        <w:rPr>
          <w:rFonts w:ascii="Arial" w:hAnsi="Arial" w:cs="Arial"/>
          <w:sz w:val="24"/>
          <w:szCs w:val="24"/>
        </w:rPr>
        <w:t>STAGE OF EVALUATION</w:t>
      </w:r>
    </w:p>
    <w:p w14:paraId="4A41971E" w14:textId="77777777" w:rsidR="00512E34" w:rsidRDefault="00512E34" w:rsidP="00EA5503">
      <w:pPr>
        <w:spacing w:line="360" w:lineRule="auto"/>
        <w:jc w:val="both"/>
        <w:rPr>
          <w:rFonts w:ascii="Arial" w:hAnsi="Arial" w:cs="Arial"/>
          <w:sz w:val="24"/>
          <w:szCs w:val="24"/>
        </w:rPr>
      </w:pPr>
    </w:p>
    <w:p w14:paraId="67FC1A42" w14:textId="4DDF02A8" w:rsidR="00512E34" w:rsidRPr="00A61D60" w:rsidRDefault="00512E34" w:rsidP="00151837">
      <w:pPr>
        <w:spacing w:line="360" w:lineRule="auto"/>
        <w:rPr>
          <w:rFonts w:ascii="Arial" w:hAnsi="Arial" w:cs="Arial"/>
          <w:sz w:val="24"/>
          <w:szCs w:val="24"/>
        </w:rPr>
      </w:pPr>
      <w:r w:rsidRPr="0004003C">
        <w:rPr>
          <w:rFonts w:ascii="Arial" w:hAnsi="Arial" w:cs="Arial"/>
          <w:sz w:val="24"/>
          <w:szCs w:val="24"/>
        </w:rPr>
        <w:lastRenderedPageBreak/>
        <w:t>Several aspects of the research process were successful. The use of recognised strategic management models provided a structured framework for analysing Toyota Industries’ internal capabilities and external environment. Focusing on the United States market enabled a detailed examination of industry competition and emerging trends such as automation, sustainability, and electric material handling equipment.</w:t>
      </w:r>
    </w:p>
    <w:p w14:paraId="60BF8964" w14:textId="77777777" w:rsidR="00EA5503" w:rsidRPr="00A61D60" w:rsidRDefault="00EA5503" w:rsidP="00EA5503">
      <w:pPr>
        <w:spacing w:line="360" w:lineRule="auto"/>
        <w:jc w:val="both"/>
        <w:rPr>
          <w:rFonts w:ascii="Arial" w:hAnsi="Arial" w:cs="Arial"/>
          <w:sz w:val="24"/>
          <w:szCs w:val="24"/>
        </w:rPr>
      </w:pPr>
      <w:r w:rsidRPr="00A61D60">
        <w:rPr>
          <w:rFonts w:ascii="Arial" w:hAnsi="Arial" w:cs="Arial"/>
          <w:sz w:val="24"/>
          <w:szCs w:val="24"/>
        </w:rPr>
        <w:t xml:space="preserve">All went well, after all. From my motivation, timing as managed, and structured plans engagement, I </w:t>
      </w:r>
      <w:r>
        <w:rPr>
          <w:rFonts w:ascii="Arial" w:hAnsi="Arial" w:cs="Arial"/>
          <w:sz w:val="24"/>
          <w:szCs w:val="24"/>
        </w:rPr>
        <w:t>can</w:t>
      </w:r>
      <w:r w:rsidRPr="00A61D60">
        <w:rPr>
          <w:rFonts w:ascii="Arial" w:hAnsi="Arial" w:cs="Arial"/>
          <w:sz w:val="24"/>
          <w:szCs w:val="24"/>
        </w:rPr>
        <w:t xml:space="preserve"> fill gaps, </w:t>
      </w:r>
      <w:r>
        <w:rPr>
          <w:rFonts w:ascii="Arial" w:hAnsi="Arial" w:cs="Arial"/>
          <w:sz w:val="24"/>
          <w:szCs w:val="24"/>
        </w:rPr>
        <w:t>growing</w:t>
      </w:r>
      <w:r w:rsidRPr="00A61D60">
        <w:rPr>
          <w:rFonts w:ascii="Arial" w:hAnsi="Arial" w:cs="Arial"/>
          <w:sz w:val="24"/>
          <w:szCs w:val="24"/>
        </w:rPr>
        <w:t xml:space="preserve">, way up to the </w:t>
      </w:r>
      <w:r>
        <w:rPr>
          <w:rFonts w:ascii="Arial" w:hAnsi="Arial" w:cs="Arial"/>
          <w:sz w:val="24"/>
          <w:szCs w:val="24"/>
        </w:rPr>
        <w:t>accomplishment of my journey. I am in coming across the success and the obtaining of my MBA in certainty.</w:t>
      </w:r>
    </w:p>
    <w:p w14:paraId="2F06A1E9" w14:textId="77777777" w:rsidR="00EA5503" w:rsidRPr="00A61D60" w:rsidRDefault="00EA5503" w:rsidP="00EA5503">
      <w:pPr>
        <w:spacing w:line="360" w:lineRule="auto"/>
        <w:jc w:val="both"/>
        <w:rPr>
          <w:rFonts w:ascii="Arial" w:hAnsi="Arial" w:cs="Arial"/>
          <w:sz w:val="24"/>
          <w:szCs w:val="24"/>
        </w:rPr>
      </w:pPr>
    </w:p>
    <w:p w14:paraId="4367A916" w14:textId="3DC90A82" w:rsidR="003B72E4" w:rsidRDefault="00EA5503" w:rsidP="00EA5503">
      <w:pPr>
        <w:spacing w:line="360" w:lineRule="auto"/>
        <w:jc w:val="both"/>
        <w:rPr>
          <w:rFonts w:ascii="Arial" w:hAnsi="Arial" w:cs="Arial"/>
          <w:sz w:val="24"/>
          <w:szCs w:val="24"/>
        </w:rPr>
      </w:pPr>
      <w:r w:rsidRPr="00A61D60">
        <w:rPr>
          <w:rFonts w:ascii="Arial" w:hAnsi="Arial" w:cs="Arial"/>
          <w:sz w:val="24"/>
          <w:szCs w:val="24"/>
        </w:rPr>
        <w:t>STAGE OF ANALYSIS</w:t>
      </w:r>
    </w:p>
    <w:p w14:paraId="6206EFA9" w14:textId="77777777" w:rsidR="003B72E4" w:rsidRPr="00A61D60" w:rsidRDefault="003B72E4" w:rsidP="00EA5503">
      <w:pPr>
        <w:spacing w:line="360" w:lineRule="auto"/>
        <w:jc w:val="both"/>
        <w:rPr>
          <w:rFonts w:ascii="Arial" w:hAnsi="Arial" w:cs="Arial"/>
          <w:sz w:val="24"/>
          <w:szCs w:val="24"/>
        </w:rPr>
      </w:pPr>
    </w:p>
    <w:p w14:paraId="38911CCB" w14:textId="3857267D" w:rsidR="00DA6BF1" w:rsidRPr="0004003C" w:rsidRDefault="00DA6BF1" w:rsidP="00DA6BF1">
      <w:pPr>
        <w:spacing w:line="360" w:lineRule="auto"/>
        <w:rPr>
          <w:rFonts w:ascii="Arial" w:hAnsi="Arial" w:cs="Arial"/>
          <w:sz w:val="24"/>
          <w:szCs w:val="24"/>
        </w:rPr>
      </w:pPr>
      <w:r w:rsidRPr="0004003C">
        <w:rPr>
          <w:rFonts w:ascii="Arial" w:hAnsi="Arial" w:cs="Arial"/>
          <w:sz w:val="24"/>
          <w:szCs w:val="24"/>
        </w:rPr>
        <w:t xml:space="preserve">The assessment highlighted the importance of integrating theory with practice. Applying strategic frameworks demonstrated how Toyota Industries combines differentiation, operational efficiency, and continuous improvement to achieve competitive advantage. The Resource-Based View was particularly valuable in explaining how Toyota’s unique capabilities, including the Toyota Production System, strong dealer network, and organisational culture, contribute to long-term success. </w:t>
      </w:r>
      <w:r w:rsidR="00215CFA">
        <w:rPr>
          <w:rFonts w:ascii="Arial" w:hAnsi="Arial" w:cs="Arial"/>
          <w:sz w:val="24"/>
          <w:szCs w:val="24"/>
        </w:rPr>
        <w:t>This</w:t>
      </w:r>
      <w:r w:rsidRPr="0004003C">
        <w:rPr>
          <w:rFonts w:ascii="Arial" w:hAnsi="Arial" w:cs="Arial"/>
          <w:sz w:val="24"/>
          <w:szCs w:val="24"/>
        </w:rPr>
        <w:t xml:space="preserve"> analysis reinforced the significance of corporate governance and strategic leadership in monitoring managerial decisions and supporting sustainable growth</w:t>
      </w:r>
      <w:r w:rsidR="008853B4">
        <w:rPr>
          <w:rFonts w:ascii="Arial" w:hAnsi="Arial" w:cs="Arial"/>
          <w:sz w:val="24"/>
          <w:szCs w:val="24"/>
        </w:rPr>
        <w:t>; t</w:t>
      </w:r>
      <w:r w:rsidRPr="0004003C">
        <w:rPr>
          <w:rFonts w:ascii="Arial" w:hAnsi="Arial" w:cs="Arial"/>
          <w:sz w:val="24"/>
          <w:szCs w:val="24"/>
        </w:rPr>
        <w:t>he research process improved my ability to critically evaluate information sources</w:t>
      </w:r>
      <w:r w:rsidR="009C5E94">
        <w:rPr>
          <w:rFonts w:ascii="Arial" w:hAnsi="Arial" w:cs="Arial"/>
          <w:sz w:val="24"/>
          <w:szCs w:val="24"/>
        </w:rPr>
        <w:t xml:space="preserve"> by</w:t>
      </w:r>
      <w:r w:rsidRPr="0004003C">
        <w:rPr>
          <w:rFonts w:ascii="Arial" w:hAnsi="Arial" w:cs="Arial"/>
          <w:sz w:val="24"/>
          <w:szCs w:val="24"/>
        </w:rPr>
        <w:t xml:space="preserve"> learn</w:t>
      </w:r>
      <w:r w:rsidR="009C5E94">
        <w:rPr>
          <w:rFonts w:ascii="Arial" w:hAnsi="Arial" w:cs="Arial"/>
          <w:sz w:val="24"/>
          <w:szCs w:val="24"/>
        </w:rPr>
        <w:t>ing</w:t>
      </w:r>
      <w:r w:rsidRPr="0004003C">
        <w:rPr>
          <w:rFonts w:ascii="Arial" w:hAnsi="Arial" w:cs="Arial"/>
          <w:sz w:val="24"/>
          <w:szCs w:val="24"/>
        </w:rPr>
        <w:t xml:space="preserve"> the importance of comparing corporate information with academic literature and independent industry sources to produce a balanced strategic assessment</w:t>
      </w:r>
      <w:r w:rsidR="009C5E94">
        <w:rPr>
          <w:rFonts w:ascii="Arial" w:hAnsi="Arial" w:cs="Arial"/>
          <w:sz w:val="24"/>
          <w:szCs w:val="24"/>
        </w:rPr>
        <w:t>, r</w:t>
      </w:r>
      <w:r w:rsidR="009C5E94" w:rsidRPr="0004003C">
        <w:rPr>
          <w:rFonts w:ascii="Arial" w:hAnsi="Arial" w:cs="Arial"/>
          <w:sz w:val="24"/>
          <w:szCs w:val="24"/>
        </w:rPr>
        <w:t>ather than relying solely on company reports</w:t>
      </w:r>
      <w:r w:rsidR="009C5E94">
        <w:rPr>
          <w:rFonts w:ascii="Arial" w:hAnsi="Arial" w:cs="Arial"/>
          <w:sz w:val="24"/>
          <w:szCs w:val="24"/>
        </w:rPr>
        <w:t>.</w:t>
      </w:r>
    </w:p>
    <w:p w14:paraId="7BCD0DB0" w14:textId="77777777" w:rsidR="00EA5503" w:rsidRPr="00A61D60" w:rsidRDefault="00EA5503" w:rsidP="00EA5503">
      <w:pPr>
        <w:spacing w:line="360" w:lineRule="auto"/>
        <w:jc w:val="both"/>
        <w:rPr>
          <w:rFonts w:ascii="Arial" w:hAnsi="Arial" w:cs="Arial"/>
          <w:sz w:val="24"/>
          <w:szCs w:val="24"/>
        </w:rPr>
      </w:pPr>
    </w:p>
    <w:p w14:paraId="04930104" w14:textId="77777777" w:rsidR="00EA5503" w:rsidRDefault="00EA5503" w:rsidP="00EA5503">
      <w:pPr>
        <w:spacing w:line="360" w:lineRule="auto"/>
        <w:jc w:val="both"/>
        <w:rPr>
          <w:rFonts w:ascii="Arial" w:hAnsi="Arial" w:cs="Arial"/>
          <w:sz w:val="24"/>
          <w:szCs w:val="24"/>
        </w:rPr>
      </w:pPr>
      <w:r w:rsidRPr="00A61D60">
        <w:rPr>
          <w:rFonts w:ascii="Arial" w:hAnsi="Arial" w:cs="Arial"/>
          <w:sz w:val="24"/>
          <w:szCs w:val="24"/>
        </w:rPr>
        <w:t>STAGE OF CONCLUSION</w:t>
      </w:r>
    </w:p>
    <w:p w14:paraId="4D9E0E69" w14:textId="77777777" w:rsidR="002E18DE" w:rsidRPr="00A61D60" w:rsidRDefault="002E18DE" w:rsidP="00EA5503">
      <w:pPr>
        <w:spacing w:line="360" w:lineRule="auto"/>
        <w:jc w:val="both"/>
        <w:rPr>
          <w:rFonts w:ascii="Arial" w:hAnsi="Arial" w:cs="Arial"/>
          <w:sz w:val="24"/>
          <w:szCs w:val="24"/>
        </w:rPr>
      </w:pPr>
    </w:p>
    <w:p w14:paraId="2E6571CD" w14:textId="3CA48033" w:rsidR="000E33E7" w:rsidRPr="0004003C" w:rsidRDefault="004840DB" w:rsidP="000E33E7">
      <w:pPr>
        <w:spacing w:line="360" w:lineRule="auto"/>
        <w:rPr>
          <w:rFonts w:ascii="Arial" w:hAnsi="Arial" w:cs="Arial"/>
          <w:sz w:val="24"/>
          <w:szCs w:val="24"/>
        </w:rPr>
      </w:pPr>
      <w:r>
        <w:rPr>
          <w:rFonts w:ascii="Arial" w:hAnsi="Arial" w:cs="Arial"/>
          <w:sz w:val="24"/>
          <w:szCs w:val="24"/>
        </w:rPr>
        <w:t>E</w:t>
      </w:r>
      <w:r w:rsidR="000E33E7" w:rsidRPr="0004003C">
        <w:rPr>
          <w:rFonts w:ascii="Arial" w:hAnsi="Arial" w:cs="Arial"/>
          <w:sz w:val="24"/>
          <w:szCs w:val="24"/>
        </w:rPr>
        <w:t>valuating Toyota Industries Corporation’s competitive position within the United States material handling equipment market</w:t>
      </w:r>
      <w:r w:rsidR="00406F04">
        <w:rPr>
          <w:rFonts w:ascii="Arial" w:hAnsi="Arial" w:cs="Arial"/>
          <w:sz w:val="24"/>
          <w:szCs w:val="24"/>
        </w:rPr>
        <w:t>, this</w:t>
      </w:r>
      <w:r w:rsidR="000E33E7" w:rsidRPr="0004003C">
        <w:rPr>
          <w:rFonts w:ascii="Arial" w:hAnsi="Arial" w:cs="Arial"/>
          <w:sz w:val="24"/>
          <w:szCs w:val="24"/>
        </w:rPr>
        <w:t xml:space="preserve"> process enhanced my understanding of strategic management concepts and their practical application within a global organisation. It also improved my research, analytical, and critical </w:t>
      </w:r>
      <w:r w:rsidR="000E33E7" w:rsidRPr="0004003C">
        <w:rPr>
          <w:rFonts w:ascii="Arial" w:hAnsi="Arial" w:cs="Arial"/>
          <w:sz w:val="24"/>
          <w:szCs w:val="24"/>
        </w:rPr>
        <w:lastRenderedPageBreak/>
        <w:t>thinking skills. Although some limitations relating to data availability were encountered, the analysis provided a comprehensive evaluation of Toyota Industries’ strategic capabilities and competitive environment.</w:t>
      </w:r>
    </w:p>
    <w:p w14:paraId="09A661E8" w14:textId="77777777" w:rsidR="00EA5503" w:rsidRPr="00A61D60" w:rsidRDefault="00EA5503" w:rsidP="00EA5503">
      <w:pPr>
        <w:spacing w:line="360" w:lineRule="auto"/>
        <w:jc w:val="both"/>
        <w:rPr>
          <w:rFonts w:ascii="Arial" w:hAnsi="Arial" w:cs="Arial"/>
          <w:sz w:val="24"/>
          <w:szCs w:val="24"/>
        </w:rPr>
      </w:pPr>
    </w:p>
    <w:p w14:paraId="4F06BC79" w14:textId="77777777" w:rsidR="00EA5503" w:rsidRDefault="00EA5503" w:rsidP="00EA5503">
      <w:pPr>
        <w:spacing w:line="360" w:lineRule="auto"/>
        <w:jc w:val="both"/>
        <w:rPr>
          <w:rFonts w:ascii="Arial" w:hAnsi="Arial" w:cs="Arial"/>
          <w:sz w:val="24"/>
          <w:szCs w:val="24"/>
        </w:rPr>
      </w:pPr>
      <w:r w:rsidRPr="00A61D60">
        <w:rPr>
          <w:rFonts w:ascii="Arial" w:hAnsi="Arial" w:cs="Arial"/>
          <w:sz w:val="24"/>
          <w:szCs w:val="24"/>
        </w:rPr>
        <w:t>STAGE OF ACTION PLAN</w:t>
      </w:r>
    </w:p>
    <w:p w14:paraId="32F62E97" w14:textId="77777777" w:rsidR="002E18DE" w:rsidRPr="00A61D60" w:rsidRDefault="002E18DE" w:rsidP="00EA5503">
      <w:pPr>
        <w:spacing w:line="360" w:lineRule="auto"/>
        <w:jc w:val="both"/>
        <w:rPr>
          <w:rFonts w:ascii="Arial" w:hAnsi="Arial" w:cs="Arial"/>
          <w:sz w:val="24"/>
          <w:szCs w:val="24"/>
        </w:rPr>
      </w:pPr>
    </w:p>
    <w:p w14:paraId="769FED80" w14:textId="5149FC27" w:rsidR="006E0414" w:rsidRDefault="009B00D3" w:rsidP="006E0414">
      <w:pPr>
        <w:spacing w:line="360" w:lineRule="auto"/>
        <w:jc w:val="both"/>
        <w:rPr>
          <w:rFonts w:ascii="Arial" w:eastAsia="Times New Roman" w:hAnsi="Arial" w:cs="Arial"/>
          <w:kern w:val="0"/>
          <w:sz w:val="24"/>
          <w:szCs w:val="24"/>
          <w:lang w:eastAsia="en-GB"/>
          <w14:ligatures w14:val="none"/>
        </w:rPr>
      </w:pPr>
      <w:r w:rsidRPr="0004003C">
        <w:rPr>
          <w:rFonts w:ascii="Arial" w:hAnsi="Arial" w:cs="Arial"/>
          <w:sz w:val="24"/>
          <w:szCs w:val="24"/>
        </w:rPr>
        <w:t>In future strategic analyses, I would allocate additional time to collecting industry-specific data and competitor intelligence from a wider range of sources</w:t>
      </w:r>
      <w:r w:rsidR="00786C26">
        <w:rPr>
          <w:rFonts w:ascii="Arial" w:hAnsi="Arial" w:cs="Arial"/>
          <w:sz w:val="24"/>
          <w:szCs w:val="24"/>
        </w:rPr>
        <w:t xml:space="preserve"> by </w:t>
      </w:r>
      <w:r w:rsidR="006E0414" w:rsidRPr="00A61D60">
        <w:rPr>
          <w:rFonts w:ascii="Arial" w:hAnsi="Arial" w:cs="Arial"/>
          <w:sz w:val="24"/>
          <w:szCs w:val="24"/>
        </w:rPr>
        <w:t>perform</w:t>
      </w:r>
      <w:r w:rsidR="00A05B85">
        <w:rPr>
          <w:rFonts w:ascii="Arial" w:hAnsi="Arial" w:cs="Arial"/>
          <w:sz w:val="24"/>
          <w:szCs w:val="24"/>
        </w:rPr>
        <w:t>ing</w:t>
      </w:r>
      <w:r w:rsidR="006E0414" w:rsidRPr="00A61D60">
        <w:rPr>
          <w:rFonts w:ascii="Arial" w:hAnsi="Arial" w:cs="Arial"/>
          <w:sz w:val="24"/>
          <w:szCs w:val="24"/>
        </w:rPr>
        <w:t xml:space="preserve"> and expand</w:t>
      </w:r>
      <w:r w:rsidR="00A05B85">
        <w:rPr>
          <w:rFonts w:ascii="Arial" w:hAnsi="Arial" w:cs="Arial"/>
          <w:sz w:val="24"/>
          <w:szCs w:val="24"/>
        </w:rPr>
        <w:t>ing</w:t>
      </w:r>
      <w:r w:rsidR="006E0414" w:rsidRPr="00A61D60">
        <w:rPr>
          <w:rFonts w:ascii="Arial" w:hAnsi="Arial" w:cs="Arial"/>
          <w:sz w:val="24"/>
          <w:szCs w:val="24"/>
        </w:rPr>
        <w:t xml:space="preserve"> my skills and knowledge on digital workplace theories and performance metrics for quantitative data analysis</w:t>
      </w:r>
      <w:r w:rsidR="006E0414">
        <w:rPr>
          <w:rFonts w:ascii="Arial" w:hAnsi="Arial" w:cs="Arial"/>
          <w:sz w:val="24"/>
          <w:szCs w:val="24"/>
        </w:rPr>
        <w:t xml:space="preserve"> such as accounting or financial management,</w:t>
      </w:r>
      <w:r w:rsidR="006E0414" w:rsidRPr="00A61D60">
        <w:rPr>
          <w:rFonts w:ascii="Arial" w:hAnsi="Arial" w:cs="Arial"/>
          <w:sz w:val="24"/>
          <w:szCs w:val="24"/>
        </w:rPr>
        <w:t xml:space="preserve"> to enhance future academic’s higher education performance, or in projective professional work in strategic management</w:t>
      </w:r>
      <w:r w:rsidR="006E0414">
        <w:rPr>
          <w:rFonts w:ascii="Arial" w:hAnsi="Arial" w:cs="Arial"/>
          <w:sz w:val="24"/>
          <w:szCs w:val="24"/>
        </w:rPr>
        <w:t xml:space="preserve">, project management, and others, through the UWTSD’s available learning channels, feedback from lecturers and colleagues students on my progressions, etc. </w:t>
      </w:r>
      <w:r w:rsidR="006E0414">
        <w:rPr>
          <w:rFonts w:ascii="Arial" w:eastAsia="Times New Roman" w:hAnsi="Arial" w:cs="Arial"/>
          <w:kern w:val="0"/>
          <w:sz w:val="24"/>
          <w:szCs w:val="24"/>
          <w:lang w:eastAsia="en-GB"/>
          <w14:ligatures w14:val="none"/>
        </w:rPr>
        <w:t>As recommended by Ca</w:t>
      </w:r>
      <w:r w:rsidR="006E0414" w:rsidRPr="00787AB4">
        <w:rPr>
          <w:rFonts w:ascii="Arial" w:eastAsia="Times New Roman" w:hAnsi="Arial" w:cs="Arial"/>
          <w:kern w:val="0"/>
          <w:sz w:val="24"/>
          <w:szCs w:val="24"/>
          <w:lang w:eastAsia="en-GB"/>
          <w14:ligatures w14:val="none"/>
        </w:rPr>
        <w:t>ppelli and Tavis</w:t>
      </w:r>
      <w:r w:rsidR="006E0414">
        <w:rPr>
          <w:rFonts w:ascii="Arial" w:eastAsia="Times New Roman" w:hAnsi="Arial" w:cs="Arial"/>
          <w:kern w:val="0"/>
          <w:sz w:val="24"/>
          <w:szCs w:val="24"/>
          <w:lang w:eastAsia="en-GB"/>
          <w14:ligatures w14:val="none"/>
        </w:rPr>
        <w:t xml:space="preserve"> (</w:t>
      </w:r>
      <w:r w:rsidR="006E0414" w:rsidRPr="00787AB4">
        <w:rPr>
          <w:rFonts w:ascii="Arial" w:eastAsia="Times New Roman" w:hAnsi="Arial" w:cs="Arial"/>
          <w:kern w:val="0"/>
          <w:sz w:val="24"/>
          <w:szCs w:val="24"/>
          <w:lang w:eastAsia="en-GB"/>
          <w14:ligatures w14:val="none"/>
        </w:rPr>
        <w:t>2016)</w:t>
      </w:r>
      <w:r w:rsidR="006E0414">
        <w:rPr>
          <w:rFonts w:ascii="Arial" w:eastAsia="Times New Roman" w:hAnsi="Arial" w:cs="Arial"/>
          <w:kern w:val="0"/>
          <w:sz w:val="24"/>
          <w:szCs w:val="24"/>
          <w:lang w:eastAsia="en-GB"/>
          <w14:ligatures w14:val="none"/>
        </w:rPr>
        <w:t xml:space="preserve">, individual performance management should be continuous, feedback-driven, and development-focused that are replacing rigid annual appraisals with agile, real-time conversations aligned to changing process. </w:t>
      </w:r>
    </w:p>
    <w:p w14:paraId="5C7B9F19" w14:textId="77777777" w:rsidR="00EA5503" w:rsidRDefault="00EA5503" w:rsidP="00EA5503">
      <w:pPr>
        <w:spacing w:line="360" w:lineRule="auto"/>
        <w:jc w:val="both"/>
        <w:rPr>
          <w:rFonts w:ascii="Arial" w:hAnsi="Arial" w:cs="Arial"/>
          <w:sz w:val="24"/>
          <w:szCs w:val="24"/>
        </w:rPr>
      </w:pPr>
    </w:p>
    <w:p w14:paraId="0D937267" w14:textId="77777777" w:rsidR="00EA5503" w:rsidRDefault="00EA5503" w:rsidP="00EA5503">
      <w:pPr>
        <w:spacing w:line="360" w:lineRule="auto"/>
        <w:jc w:val="both"/>
        <w:rPr>
          <w:rFonts w:ascii="Arial" w:hAnsi="Arial" w:cs="Arial"/>
          <w:sz w:val="24"/>
          <w:szCs w:val="24"/>
        </w:rPr>
      </w:pPr>
    </w:p>
    <w:p w14:paraId="6C98979B" w14:textId="77777777" w:rsidR="00EA5503" w:rsidRDefault="00EA5503" w:rsidP="00EA5503">
      <w:pPr>
        <w:spacing w:line="360" w:lineRule="auto"/>
        <w:jc w:val="both"/>
        <w:rPr>
          <w:rFonts w:ascii="Arial" w:hAnsi="Arial" w:cs="Arial"/>
          <w:sz w:val="24"/>
          <w:szCs w:val="24"/>
        </w:rPr>
      </w:pPr>
    </w:p>
    <w:p w14:paraId="34FD0C5F" w14:textId="77777777" w:rsidR="00EA5503" w:rsidRDefault="00EA5503" w:rsidP="00EA5503">
      <w:pPr>
        <w:spacing w:line="360" w:lineRule="auto"/>
        <w:jc w:val="both"/>
        <w:rPr>
          <w:rFonts w:ascii="Arial" w:hAnsi="Arial" w:cs="Arial"/>
          <w:sz w:val="24"/>
          <w:szCs w:val="24"/>
        </w:rPr>
      </w:pPr>
    </w:p>
    <w:p w14:paraId="6AD0641D" w14:textId="77777777" w:rsidR="00EA5503" w:rsidRDefault="00EA5503" w:rsidP="00EA5503">
      <w:pPr>
        <w:spacing w:line="360" w:lineRule="auto"/>
        <w:jc w:val="both"/>
        <w:rPr>
          <w:rFonts w:ascii="Arial" w:hAnsi="Arial" w:cs="Arial"/>
          <w:sz w:val="24"/>
          <w:szCs w:val="24"/>
        </w:rPr>
      </w:pPr>
    </w:p>
    <w:p w14:paraId="3848E47C" w14:textId="77777777" w:rsidR="00EA5503" w:rsidRDefault="00EA5503" w:rsidP="00EA5503">
      <w:pPr>
        <w:spacing w:line="360" w:lineRule="auto"/>
        <w:jc w:val="both"/>
        <w:rPr>
          <w:rFonts w:ascii="Arial" w:hAnsi="Arial" w:cs="Arial"/>
          <w:sz w:val="24"/>
          <w:szCs w:val="24"/>
        </w:rPr>
      </w:pPr>
    </w:p>
    <w:p w14:paraId="7360D403" w14:textId="77777777" w:rsidR="00690CDF" w:rsidRDefault="00690CDF" w:rsidP="00EA5503">
      <w:pPr>
        <w:spacing w:line="360" w:lineRule="auto"/>
        <w:jc w:val="both"/>
        <w:rPr>
          <w:rFonts w:ascii="Arial" w:hAnsi="Arial" w:cs="Arial"/>
          <w:sz w:val="24"/>
          <w:szCs w:val="24"/>
        </w:rPr>
      </w:pPr>
    </w:p>
    <w:p w14:paraId="2C0D7BC9" w14:textId="77777777" w:rsidR="00690CDF" w:rsidRDefault="00690CDF" w:rsidP="00EA5503">
      <w:pPr>
        <w:spacing w:line="360" w:lineRule="auto"/>
        <w:jc w:val="both"/>
        <w:rPr>
          <w:rFonts w:ascii="Arial" w:hAnsi="Arial" w:cs="Arial"/>
          <w:sz w:val="24"/>
          <w:szCs w:val="24"/>
        </w:rPr>
      </w:pPr>
    </w:p>
    <w:p w14:paraId="2A631012" w14:textId="77777777" w:rsidR="00690CDF" w:rsidRDefault="00690CDF" w:rsidP="00EA5503">
      <w:pPr>
        <w:spacing w:line="360" w:lineRule="auto"/>
        <w:jc w:val="both"/>
        <w:rPr>
          <w:rFonts w:ascii="Arial" w:hAnsi="Arial" w:cs="Arial"/>
          <w:sz w:val="24"/>
          <w:szCs w:val="24"/>
        </w:rPr>
      </w:pPr>
    </w:p>
    <w:p w14:paraId="14B159FF" w14:textId="77777777" w:rsidR="00690CDF" w:rsidRDefault="00690CDF" w:rsidP="00EA5503">
      <w:pPr>
        <w:spacing w:line="360" w:lineRule="auto"/>
        <w:jc w:val="both"/>
        <w:rPr>
          <w:rFonts w:ascii="Arial" w:hAnsi="Arial" w:cs="Arial"/>
          <w:sz w:val="24"/>
          <w:szCs w:val="24"/>
        </w:rPr>
      </w:pPr>
    </w:p>
    <w:p w14:paraId="22AA1167" w14:textId="77777777" w:rsidR="00690CDF" w:rsidRDefault="00690CDF" w:rsidP="00EA5503">
      <w:pPr>
        <w:spacing w:line="360" w:lineRule="auto"/>
        <w:jc w:val="both"/>
        <w:rPr>
          <w:rFonts w:ascii="Arial" w:hAnsi="Arial" w:cs="Arial"/>
          <w:sz w:val="24"/>
          <w:szCs w:val="24"/>
        </w:rPr>
      </w:pPr>
    </w:p>
    <w:p w14:paraId="5F7236AC" w14:textId="72D64F38" w:rsidR="00EA5503" w:rsidRPr="00A61D60" w:rsidRDefault="00EA5503" w:rsidP="00EA5503">
      <w:pPr>
        <w:spacing w:line="360" w:lineRule="auto"/>
        <w:jc w:val="both"/>
        <w:rPr>
          <w:rFonts w:ascii="Arial" w:hAnsi="Arial" w:cs="Arial"/>
          <w:sz w:val="24"/>
          <w:szCs w:val="24"/>
        </w:rPr>
      </w:pPr>
      <w:r w:rsidRPr="00A61D60">
        <w:rPr>
          <w:rFonts w:ascii="Arial" w:hAnsi="Arial" w:cs="Arial"/>
          <w:sz w:val="24"/>
          <w:szCs w:val="24"/>
        </w:rPr>
        <w:lastRenderedPageBreak/>
        <w:t>REFFERENCES</w:t>
      </w:r>
    </w:p>
    <w:p w14:paraId="3BA84538" w14:textId="77777777" w:rsidR="00EA5503" w:rsidRPr="00A61D60" w:rsidRDefault="00EA5503" w:rsidP="00EA5503">
      <w:pPr>
        <w:spacing w:line="360" w:lineRule="auto"/>
        <w:jc w:val="both"/>
        <w:rPr>
          <w:rFonts w:ascii="Arial" w:hAnsi="Arial" w:cs="Arial"/>
          <w:sz w:val="24"/>
          <w:szCs w:val="24"/>
        </w:rPr>
      </w:pPr>
    </w:p>
    <w:p w14:paraId="41743BED" w14:textId="77777777" w:rsidR="00EA5503" w:rsidRDefault="00EA5503" w:rsidP="00EA5503">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787AB4">
        <w:rPr>
          <w:rFonts w:ascii="Arial" w:eastAsia="Times New Roman" w:hAnsi="Arial" w:cs="Arial"/>
          <w:kern w:val="0"/>
          <w:sz w:val="24"/>
          <w:szCs w:val="24"/>
          <w:lang w:eastAsia="en-GB"/>
          <w14:ligatures w14:val="none"/>
        </w:rPr>
        <w:t xml:space="preserve">Cappelli, P. and Tavis, A. (2016) “The Performance Management Revolution,” </w:t>
      </w:r>
      <w:r w:rsidRPr="00787AB4">
        <w:rPr>
          <w:rFonts w:ascii="Arial" w:eastAsia="Times New Roman" w:hAnsi="Arial" w:cs="Arial"/>
          <w:i/>
          <w:iCs/>
          <w:kern w:val="0"/>
          <w:sz w:val="24"/>
          <w:szCs w:val="24"/>
          <w:lang w:eastAsia="en-GB"/>
          <w14:ligatures w14:val="none"/>
        </w:rPr>
        <w:t>Harvard business review</w:t>
      </w:r>
      <w:r w:rsidRPr="00787AB4">
        <w:rPr>
          <w:rFonts w:ascii="Arial" w:eastAsia="Times New Roman" w:hAnsi="Arial" w:cs="Arial"/>
          <w:kern w:val="0"/>
          <w:sz w:val="24"/>
          <w:szCs w:val="24"/>
          <w:lang w:eastAsia="en-GB"/>
          <w14:ligatures w14:val="none"/>
        </w:rPr>
        <w:t>, p. 58.</w:t>
      </w:r>
    </w:p>
    <w:p w14:paraId="232BD0FC" w14:textId="77777777" w:rsidR="00EA5503" w:rsidRDefault="00EA5503" w:rsidP="00EA5503">
      <w:pPr>
        <w:pStyle w:val="ListParagraph"/>
        <w:spacing w:after="0" w:line="360" w:lineRule="auto"/>
        <w:rPr>
          <w:rFonts w:ascii="Arial" w:eastAsia="Times New Roman" w:hAnsi="Arial" w:cs="Arial"/>
          <w:kern w:val="0"/>
          <w:sz w:val="24"/>
          <w:szCs w:val="24"/>
          <w:lang w:eastAsia="en-GB"/>
          <w14:ligatures w14:val="none"/>
        </w:rPr>
      </w:pPr>
    </w:p>
    <w:p w14:paraId="62FD1DE0" w14:textId="77777777" w:rsidR="00EA5503" w:rsidRDefault="00EA5503" w:rsidP="00EA5503">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787AB4">
        <w:rPr>
          <w:rFonts w:ascii="Arial" w:hAnsi="Arial" w:cs="Arial"/>
          <w:sz w:val="24"/>
          <w:szCs w:val="24"/>
        </w:rPr>
        <w:t xml:space="preserve">Hoque, K. (2000) </w:t>
      </w:r>
      <w:r w:rsidRPr="00787AB4">
        <w:rPr>
          <w:rFonts w:ascii="Arial" w:hAnsi="Arial" w:cs="Arial"/>
          <w:i/>
          <w:iCs/>
          <w:sz w:val="24"/>
          <w:szCs w:val="24"/>
        </w:rPr>
        <w:t>Human Resource Management in the Hotel Industry: Strategy, innovation and performance</w:t>
      </w:r>
      <w:r w:rsidRPr="00787AB4">
        <w:rPr>
          <w:rFonts w:ascii="Arial" w:hAnsi="Arial" w:cs="Arial"/>
          <w:sz w:val="24"/>
          <w:szCs w:val="24"/>
        </w:rPr>
        <w:t xml:space="preserve">. 1st ed. London: Routledge. Available at: </w:t>
      </w:r>
      <w:hyperlink r:id="rId18" w:history="1">
        <w:r w:rsidRPr="00787AB4">
          <w:rPr>
            <w:rStyle w:val="Hyperlink"/>
            <w:rFonts w:ascii="Arial" w:hAnsi="Arial" w:cs="Arial"/>
            <w:sz w:val="24"/>
            <w:szCs w:val="24"/>
          </w:rPr>
          <w:t>https://doi.org/10.4324/9780203020869</w:t>
        </w:r>
      </w:hyperlink>
    </w:p>
    <w:p w14:paraId="72789C8F" w14:textId="77777777" w:rsidR="00EA5503" w:rsidRPr="001844DE" w:rsidRDefault="00EA5503" w:rsidP="001844DE">
      <w:pPr>
        <w:rPr>
          <w:rFonts w:ascii="Arial" w:hAnsi="Arial" w:cs="Arial"/>
        </w:rPr>
      </w:pPr>
    </w:p>
    <w:p w14:paraId="181B0C25" w14:textId="77777777" w:rsidR="00EA5503" w:rsidRPr="00031991" w:rsidRDefault="00EA5503" w:rsidP="00EA5503">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031991">
        <w:rPr>
          <w:rFonts w:ascii="Arial" w:eastAsia="Times New Roman" w:hAnsi="Arial" w:cs="Arial"/>
          <w:kern w:val="0"/>
          <w:sz w:val="24"/>
          <w:szCs w:val="24"/>
          <w:lang w:eastAsia="en-GB"/>
          <w14:ligatures w14:val="none"/>
        </w:rPr>
        <w:t xml:space="preserve">Sashkin, M. (1982) “WORK REDESIGN J. R. Hackman and G. R. Oldham Reading, MA: Addison-Wesley, 1980, xxvii + 330 pp,” </w:t>
      </w:r>
      <w:r w:rsidRPr="00031991">
        <w:rPr>
          <w:rFonts w:ascii="Arial" w:eastAsia="Times New Roman" w:hAnsi="Arial" w:cs="Arial"/>
          <w:i/>
          <w:iCs/>
          <w:kern w:val="0"/>
          <w:sz w:val="24"/>
          <w:szCs w:val="24"/>
          <w:lang w:eastAsia="en-GB"/>
          <w14:ligatures w14:val="none"/>
        </w:rPr>
        <w:t>Group &amp; organization studies</w:t>
      </w:r>
      <w:r w:rsidRPr="00031991">
        <w:rPr>
          <w:rFonts w:ascii="Arial" w:eastAsia="Times New Roman" w:hAnsi="Arial" w:cs="Arial"/>
          <w:kern w:val="0"/>
          <w:sz w:val="24"/>
          <w:szCs w:val="24"/>
          <w:lang w:eastAsia="en-GB"/>
          <w14:ligatures w14:val="none"/>
        </w:rPr>
        <w:t xml:space="preserve">, 7(1), pp. 121–124. Available at: </w:t>
      </w:r>
      <w:hyperlink r:id="rId19" w:history="1">
        <w:r w:rsidRPr="00031991">
          <w:rPr>
            <w:rStyle w:val="Hyperlink"/>
            <w:rFonts w:ascii="Arial" w:eastAsia="Times New Roman" w:hAnsi="Arial" w:cs="Arial"/>
            <w:kern w:val="0"/>
            <w:sz w:val="24"/>
            <w:szCs w:val="24"/>
            <w:lang w:eastAsia="en-GB"/>
            <w14:ligatures w14:val="none"/>
          </w:rPr>
          <w:t>https://doi.org/10.1177/105960118200700110</w:t>
        </w:r>
      </w:hyperlink>
      <w:r w:rsidRPr="00031991">
        <w:rPr>
          <w:rFonts w:ascii="Arial" w:eastAsia="Times New Roman" w:hAnsi="Arial" w:cs="Arial"/>
          <w:kern w:val="0"/>
          <w:sz w:val="24"/>
          <w:szCs w:val="24"/>
          <w:lang w:eastAsia="en-GB"/>
          <w14:ligatures w14:val="none"/>
        </w:rPr>
        <w:t>.</w:t>
      </w:r>
    </w:p>
    <w:p w14:paraId="60AD9406" w14:textId="77777777" w:rsidR="00EA5503" w:rsidRDefault="00EA5503" w:rsidP="00EA5503">
      <w:pPr>
        <w:pStyle w:val="ListParagraph"/>
        <w:spacing w:line="360" w:lineRule="auto"/>
        <w:jc w:val="both"/>
        <w:rPr>
          <w:rFonts w:ascii="Arial" w:hAnsi="Arial" w:cs="Arial"/>
          <w:sz w:val="24"/>
          <w:szCs w:val="24"/>
        </w:rPr>
      </w:pPr>
    </w:p>
    <w:p w14:paraId="7E1486F0" w14:textId="77777777" w:rsidR="00EA5503" w:rsidRDefault="00EA5503" w:rsidP="00EA5503">
      <w:pPr>
        <w:pStyle w:val="ListParagraph"/>
        <w:numPr>
          <w:ilvl w:val="0"/>
          <w:numId w:val="7"/>
        </w:numPr>
        <w:spacing w:line="360" w:lineRule="auto"/>
        <w:jc w:val="both"/>
        <w:rPr>
          <w:rFonts w:ascii="Arial" w:hAnsi="Arial" w:cs="Arial"/>
          <w:sz w:val="24"/>
          <w:szCs w:val="24"/>
        </w:rPr>
      </w:pPr>
      <w:r w:rsidRPr="00A61D60">
        <w:rPr>
          <w:rFonts w:ascii="Arial" w:hAnsi="Arial" w:cs="Arial"/>
          <w:sz w:val="24"/>
          <w:szCs w:val="24"/>
        </w:rPr>
        <w:t xml:space="preserve">Sicora, A. (2025) ‘Cultivating Joy and Mindfulness in Social Work: Enhancing Well-Being and Resilience Through Positive Reflection and Practice’, </w:t>
      </w:r>
      <w:r w:rsidRPr="00A61D60">
        <w:rPr>
          <w:rFonts w:ascii="Arial" w:hAnsi="Arial" w:cs="Arial"/>
          <w:i/>
          <w:iCs/>
          <w:sz w:val="24"/>
          <w:szCs w:val="24"/>
        </w:rPr>
        <w:t>Social sciences (Basel)</w:t>
      </w:r>
      <w:r w:rsidRPr="00A61D60">
        <w:rPr>
          <w:rFonts w:ascii="Arial" w:hAnsi="Arial" w:cs="Arial"/>
          <w:sz w:val="24"/>
          <w:szCs w:val="24"/>
        </w:rPr>
        <w:t xml:space="preserve">, 14(3), p. 152. Available at: </w:t>
      </w:r>
      <w:hyperlink r:id="rId20" w:history="1">
        <w:r w:rsidRPr="00A61D60">
          <w:rPr>
            <w:rStyle w:val="Hyperlink"/>
            <w:rFonts w:ascii="Arial" w:hAnsi="Arial" w:cs="Arial"/>
            <w:sz w:val="24"/>
            <w:szCs w:val="24"/>
          </w:rPr>
          <w:t>https://doi.org/10.3390/socsci14030152</w:t>
        </w:r>
      </w:hyperlink>
      <w:r w:rsidRPr="00A61D60">
        <w:rPr>
          <w:rFonts w:ascii="Arial" w:hAnsi="Arial" w:cs="Arial"/>
          <w:sz w:val="24"/>
          <w:szCs w:val="24"/>
        </w:rPr>
        <w:t>.</w:t>
      </w:r>
    </w:p>
    <w:p w14:paraId="5D87CB9C" w14:textId="77777777" w:rsidR="003C00DB" w:rsidRPr="003C00DB" w:rsidRDefault="003C00DB" w:rsidP="003C00DB">
      <w:pPr>
        <w:pStyle w:val="ListParagraph"/>
        <w:rPr>
          <w:rFonts w:ascii="Arial" w:hAnsi="Arial" w:cs="Arial"/>
          <w:sz w:val="24"/>
          <w:szCs w:val="24"/>
        </w:rPr>
      </w:pPr>
    </w:p>
    <w:p w14:paraId="4475E059" w14:textId="77777777" w:rsidR="001844DE" w:rsidRPr="001844DE" w:rsidRDefault="001844DE" w:rsidP="001844DE">
      <w:pPr>
        <w:pStyle w:val="ListParagraph"/>
        <w:numPr>
          <w:ilvl w:val="0"/>
          <w:numId w:val="7"/>
        </w:numPr>
        <w:spacing w:line="360" w:lineRule="auto"/>
        <w:rPr>
          <w:rFonts w:ascii="Arial" w:hAnsi="Arial" w:cs="Arial"/>
          <w:sz w:val="24"/>
          <w:szCs w:val="24"/>
        </w:rPr>
      </w:pPr>
      <w:r w:rsidRPr="001844DE">
        <w:rPr>
          <w:rFonts w:ascii="Arial" w:hAnsi="Arial" w:cs="Arial"/>
          <w:sz w:val="24"/>
          <w:szCs w:val="24"/>
        </w:rPr>
        <w:t>Udeogu, R. E. (2026) LCMB7003 – MBA Strategic Management. University of Wales Trinity Saint David. Unpublished lecture materials.</w:t>
      </w:r>
    </w:p>
    <w:p w14:paraId="4EE25FF3" w14:textId="77777777" w:rsidR="003C00DB" w:rsidRDefault="003C00DB" w:rsidP="00B068EC">
      <w:pPr>
        <w:pStyle w:val="ListParagraph"/>
        <w:spacing w:line="360" w:lineRule="auto"/>
        <w:jc w:val="both"/>
        <w:rPr>
          <w:rFonts w:ascii="Arial" w:hAnsi="Arial" w:cs="Arial"/>
          <w:sz w:val="24"/>
          <w:szCs w:val="24"/>
        </w:rPr>
      </w:pPr>
    </w:p>
    <w:p w14:paraId="7489A071" w14:textId="77777777" w:rsidR="00EA5503" w:rsidRPr="00183C8A" w:rsidRDefault="00EA5503" w:rsidP="00EA5503">
      <w:pPr>
        <w:pStyle w:val="ListParagraph"/>
        <w:rPr>
          <w:rFonts w:ascii="Arial" w:hAnsi="Arial" w:cs="Arial"/>
          <w:sz w:val="24"/>
          <w:szCs w:val="24"/>
        </w:rPr>
      </w:pPr>
    </w:p>
    <w:p w14:paraId="5EDD079C" w14:textId="77777777" w:rsidR="00EA5503" w:rsidRPr="00787AB4" w:rsidRDefault="00EA5503" w:rsidP="00EA5503">
      <w:pPr>
        <w:pStyle w:val="NormalWeb"/>
        <w:spacing w:line="360" w:lineRule="auto"/>
        <w:ind w:left="720"/>
        <w:rPr>
          <w:rFonts w:ascii="Arial" w:hAnsi="Arial" w:cs="Arial"/>
        </w:rPr>
      </w:pPr>
    </w:p>
    <w:p w14:paraId="6079CF8D" w14:textId="77777777" w:rsidR="00EA5503" w:rsidRPr="00A61D60" w:rsidRDefault="00EA5503" w:rsidP="00EA5503">
      <w:pPr>
        <w:pStyle w:val="ListParagraph"/>
        <w:spacing w:line="360" w:lineRule="auto"/>
        <w:jc w:val="both"/>
        <w:rPr>
          <w:rFonts w:ascii="Arial" w:hAnsi="Arial" w:cs="Arial"/>
          <w:sz w:val="24"/>
          <w:szCs w:val="24"/>
        </w:rPr>
      </w:pPr>
    </w:p>
    <w:p w14:paraId="3C1C32EF" w14:textId="77777777" w:rsidR="00EA5503" w:rsidRPr="00A61D60" w:rsidRDefault="00EA5503" w:rsidP="00EA5503">
      <w:pPr>
        <w:spacing w:line="360" w:lineRule="auto"/>
        <w:jc w:val="both"/>
        <w:rPr>
          <w:rFonts w:ascii="Arial" w:hAnsi="Arial" w:cs="Arial"/>
          <w:sz w:val="24"/>
          <w:szCs w:val="24"/>
        </w:rPr>
      </w:pPr>
    </w:p>
    <w:p w14:paraId="20DAC515" w14:textId="77777777" w:rsidR="00EA5503" w:rsidRPr="00A61D60" w:rsidRDefault="00EA5503" w:rsidP="00EA5503">
      <w:pPr>
        <w:pStyle w:val="ListParagraph"/>
        <w:spacing w:line="360" w:lineRule="auto"/>
        <w:jc w:val="both"/>
        <w:rPr>
          <w:rFonts w:ascii="Arial" w:hAnsi="Arial" w:cs="Arial"/>
          <w:sz w:val="24"/>
          <w:szCs w:val="24"/>
        </w:rPr>
      </w:pPr>
    </w:p>
    <w:p w14:paraId="03C76A55" w14:textId="77777777" w:rsidR="00EA5503" w:rsidRPr="00A61D60" w:rsidRDefault="00EA5503" w:rsidP="00EA5503">
      <w:pPr>
        <w:spacing w:line="360" w:lineRule="auto"/>
        <w:jc w:val="both"/>
        <w:rPr>
          <w:rFonts w:ascii="Arial" w:hAnsi="Arial" w:cs="Arial"/>
          <w:sz w:val="24"/>
          <w:szCs w:val="24"/>
        </w:rPr>
      </w:pPr>
    </w:p>
    <w:p w14:paraId="1446FF18" w14:textId="77777777" w:rsidR="00EA5503" w:rsidRPr="00A61D60" w:rsidRDefault="00EA5503" w:rsidP="00EA5503">
      <w:pPr>
        <w:spacing w:line="360" w:lineRule="auto"/>
        <w:rPr>
          <w:rFonts w:ascii="Arial" w:hAnsi="Arial" w:cs="Arial"/>
          <w:sz w:val="24"/>
          <w:szCs w:val="24"/>
        </w:rPr>
      </w:pPr>
    </w:p>
    <w:p w14:paraId="02B508C0" w14:textId="77777777" w:rsidR="00EA5503" w:rsidRPr="00BA42DC" w:rsidRDefault="00EA5503" w:rsidP="00EA5503">
      <w:pPr>
        <w:spacing w:line="360" w:lineRule="auto"/>
        <w:rPr>
          <w:rFonts w:ascii="Arial" w:hAnsi="Arial" w:cs="Arial"/>
          <w:sz w:val="24"/>
          <w:szCs w:val="24"/>
        </w:rPr>
      </w:pPr>
    </w:p>
    <w:p w14:paraId="0463C2E2" w14:textId="77777777" w:rsidR="000F0529" w:rsidRDefault="000F0529" w:rsidP="00E954B7">
      <w:pPr>
        <w:spacing w:line="360" w:lineRule="auto"/>
        <w:jc w:val="both"/>
        <w:rPr>
          <w:rFonts w:ascii="Arial" w:hAnsi="Arial" w:cs="Arial"/>
          <w:sz w:val="24"/>
          <w:szCs w:val="24"/>
        </w:rPr>
      </w:pPr>
    </w:p>
    <w:p w14:paraId="1D35EB39" w14:textId="77777777" w:rsidR="004C3ACB" w:rsidRDefault="004C3ACB" w:rsidP="00E954B7">
      <w:pPr>
        <w:spacing w:line="360" w:lineRule="auto"/>
        <w:jc w:val="both"/>
        <w:rPr>
          <w:rFonts w:ascii="Arial" w:hAnsi="Arial" w:cs="Arial"/>
          <w:sz w:val="24"/>
          <w:szCs w:val="24"/>
        </w:rPr>
      </w:pPr>
    </w:p>
    <w:p w14:paraId="1A3A52A9" w14:textId="131EDF69" w:rsidR="002D7B50" w:rsidRPr="0004003C" w:rsidRDefault="002D7B50" w:rsidP="002D7B50">
      <w:pPr>
        <w:spacing w:line="360" w:lineRule="auto"/>
        <w:rPr>
          <w:rFonts w:ascii="Arial" w:hAnsi="Arial" w:cs="Arial"/>
          <w:sz w:val="24"/>
          <w:szCs w:val="24"/>
        </w:rPr>
      </w:pPr>
    </w:p>
    <w:p w14:paraId="1972DC99" w14:textId="77777777" w:rsidR="002D7B50" w:rsidRDefault="002D7B50" w:rsidP="00C95EAD">
      <w:pPr>
        <w:spacing w:line="360" w:lineRule="auto"/>
        <w:rPr>
          <w:rFonts w:ascii="Arial" w:hAnsi="Arial" w:cs="Arial"/>
          <w:sz w:val="24"/>
          <w:szCs w:val="24"/>
        </w:rPr>
      </w:pPr>
    </w:p>
    <w:p w14:paraId="25C524F0" w14:textId="77777777" w:rsidR="00C95EAD" w:rsidRPr="00296B06" w:rsidRDefault="00C95EAD" w:rsidP="00296B06">
      <w:pPr>
        <w:spacing w:line="360" w:lineRule="auto"/>
        <w:rPr>
          <w:rFonts w:ascii="Arial" w:hAnsi="Arial" w:cs="Arial"/>
          <w:sz w:val="24"/>
          <w:szCs w:val="24"/>
        </w:rPr>
      </w:pPr>
    </w:p>
    <w:p w14:paraId="4065E298" w14:textId="77777777" w:rsidR="001C2502" w:rsidRDefault="001C2502" w:rsidP="001F1C45">
      <w:pPr>
        <w:spacing w:line="360" w:lineRule="auto"/>
        <w:rPr>
          <w:rFonts w:ascii="Arial" w:hAnsi="Arial" w:cs="Arial"/>
          <w:sz w:val="24"/>
          <w:szCs w:val="24"/>
        </w:rPr>
      </w:pPr>
    </w:p>
    <w:p w14:paraId="71491A95" w14:textId="77777777" w:rsidR="008B72E1" w:rsidRDefault="008B72E1" w:rsidP="001F1C45">
      <w:pPr>
        <w:spacing w:line="360" w:lineRule="auto"/>
        <w:rPr>
          <w:rFonts w:ascii="Arial" w:hAnsi="Arial" w:cs="Arial"/>
          <w:sz w:val="24"/>
          <w:szCs w:val="24"/>
        </w:rPr>
      </w:pPr>
    </w:p>
    <w:p w14:paraId="785DAC1A" w14:textId="6F47C103" w:rsidR="008B72E1" w:rsidRDefault="008B72E1" w:rsidP="001F1C45">
      <w:pPr>
        <w:spacing w:line="360" w:lineRule="auto"/>
        <w:rPr>
          <w:rFonts w:ascii="Arial" w:hAnsi="Arial" w:cs="Arial"/>
          <w:sz w:val="24"/>
          <w:szCs w:val="24"/>
        </w:rPr>
      </w:pPr>
    </w:p>
    <w:p w14:paraId="57F34D39" w14:textId="77777777" w:rsidR="004F3A0F" w:rsidRPr="001F1C45" w:rsidRDefault="004F3A0F" w:rsidP="001F1C45">
      <w:pPr>
        <w:spacing w:line="360" w:lineRule="auto"/>
        <w:rPr>
          <w:rFonts w:ascii="Arial" w:hAnsi="Arial" w:cs="Arial"/>
          <w:sz w:val="24"/>
          <w:szCs w:val="24"/>
        </w:rPr>
      </w:pPr>
    </w:p>
    <w:p w14:paraId="475B90A1" w14:textId="77777777" w:rsidR="00FC4069" w:rsidRPr="001F1C45" w:rsidRDefault="00FC4069" w:rsidP="001F1C45">
      <w:pPr>
        <w:spacing w:line="360" w:lineRule="auto"/>
        <w:rPr>
          <w:rFonts w:ascii="Arial" w:hAnsi="Arial" w:cs="Arial"/>
          <w:sz w:val="24"/>
          <w:szCs w:val="24"/>
        </w:rPr>
      </w:pPr>
    </w:p>
    <w:p w14:paraId="58E701F8" w14:textId="77777777" w:rsidR="00E2492E" w:rsidRPr="001F1C45" w:rsidRDefault="00E2492E" w:rsidP="001F1C45">
      <w:pPr>
        <w:spacing w:line="360" w:lineRule="auto"/>
        <w:rPr>
          <w:rFonts w:ascii="Arial" w:hAnsi="Arial" w:cs="Arial"/>
          <w:sz w:val="24"/>
          <w:szCs w:val="24"/>
        </w:rPr>
      </w:pPr>
    </w:p>
    <w:p w14:paraId="5988A7DF" w14:textId="77777777" w:rsidR="008F1AF4" w:rsidRPr="001F1C45" w:rsidRDefault="008F1AF4" w:rsidP="001F1C45">
      <w:pPr>
        <w:spacing w:line="360" w:lineRule="auto"/>
        <w:rPr>
          <w:rFonts w:ascii="Arial" w:hAnsi="Arial" w:cs="Arial"/>
          <w:sz w:val="24"/>
          <w:szCs w:val="24"/>
        </w:rPr>
      </w:pPr>
    </w:p>
    <w:p w14:paraId="79405ED3" w14:textId="77777777" w:rsidR="008F1AF4" w:rsidRPr="001F1C45" w:rsidRDefault="008F1AF4" w:rsidP="001F1C45">
      <w:pPr>
        <w:spacing w:line="360" w:lineRule="auto"/>
        <w:rPr>
          <w:rFonts w:ascii="Arial" w:hAnsi="Arial" w:cs="Arial"/>
          <w:sz w:val="24"/>
          <w:szCs w:val="24"/>
        </w:rPr>
      </w:pPr>
    </w:p>
    <w:p w14:paraId="420A66A7" w14:textId="7E5B4176" w:rsidR="00326B48" w:rsidRPr="001F1C45" w:rsidRDefault="00326B48" w:rsidP="001F1C45">
      <w:pPr>
        <w:spacing w:line="360" w:lineRule="auto"/>
        <w:rPr>
          <w:rFonts w:ascii="Arial" w:hAnsi="Arial" w:cs="Arial"/>
          <w:sz w:val="24"/>
          <w:szCs w:val="24"/>
        </w:rPr>
      </w:pPr>
      <w:r w:rsidRPr="001F1C45">
        <w:rPr>
          <w:rFonts w:ascii="Arial" w:hAnsi="Arial" w:cs="Arial"/>
          <w:sz w:val="24"/>
          <w:szCs w:val="24"/>
        </w:rPr>
        <w:t xml:space="preserve">                                                                                 </w:t>
      </w:r>
    </w:p>
    <w:p w14:paraId="5ACD8C99" w14:textId="77777777" w:rsidR="00326B48" w:rsidRPr="001F1C45" w:rsidRDefault="00326B48" w:rsidP="001F1C45">
      <w:pPr>
        <w:spacing w:line="360" w:lineRule="auto"/>
        <w:rPr>
          <w:rFonts w:ascii="Arial" w:hAnsi="Arial" w:cs="Arial"/>
          <w:sz w:val="24"/>
          <w:szCs w:val="24"/>
        </w:rPr>
      </w:pPr>
    </w:p>
    <w:p w14:paraId="1CAA0A75" w14:textId="77777777" w:rsidR="00801612" w:rsidRPr="001F1C45" w:rsidRDefault="00801612" w:rsidP="001F1C45">
      <w:pPr>
        <w:spacing w:line="360" w:lineRule="auto"/>
        <w:rPr>
          <w:rFonts w:ascii="Arial" w:hAnsi="Arial" w:cs="Arial"/>
          <w:sz w:val="24"/>
          <w:szCs w:val="24"/>
        </w:rPr>
      </w:pPr>
    </w:p>
    <w:p w14:paraId="425FE88B" w14:textId="77777777" w:rsidR="00801612" w:rsidRPr="001F1C45" w:rsidRDefault="00801612" w:rsidP="001F1C45">
      <w:pPr>
        <w:spacing w:line="360" w:lineRule="auto"/>
        <w:rPr>
          <w:rFonts w:ascii="Arial" w:hAnsi="Arial" w:cs="Arial"/>
          <w:sz w:val="24"/>
          <w:szCs w:val="24"/>
        </w:rPr>
      </w:pPr>
    </w:p>
    <w:p w14:paraId="7469059E" w14:textId="77777777" w:rsidR="00801612" w:rsidRPr="001F1C45" w:rsidRDefault="00801612" w:rsidP="001F1C45">
      <w:pPr>
        <w:spacing w:line="360" w:lineRule="auto"/>
        <w:rPr>
          <w:rFonts w:ascii="Arial" w:hAnsi="Arial" w:cs="Arial"/>
          <w:sz w:val="24"/>
          <w:szCs w:val="24"/>
        </w:rPr>
      </w:pPr>
    </w:p>
    <w:p w14:paraId="2C57DF31" w14:textId="77777777" w:rsidR="00801612" w:rsidRPr="001F1C45" w:rsidRDefault="00801612" w:rsidP="001F1C45">
      <w:pPr>
        <w:spacing w:line="360" w:lineRule="auto"/>
        <w:rPr>
          <w:rFonts w:ascii="Arial" w:hAnsi="Arial" w:cs="Arial"/>
          <w:sz w:val="24"/>
          <w:szCs w:val="24"/>
        </w:rPr>
      </w:pPr>
    </w:p>
    <w:p w14:paraId="24E8EF85" w14:textId="77777777" w:rsidR="00481105" w:rsidRPr="001F1C45" w:rsidRDefault="00481105" w:rsidP="001F1C45">
      <w:pPr>
        <w:spacing w:line="360" w:lineRule="auto"/>
        <w:ind w:left="720"/>
        <w:rPr>
          <w:rFonts w:ascii="Arial" w:hAnsi="Arial" w:cs="Arial"/>
          <w:sz w:val="24"/>
          <w:szCs w:val="24"/>
        </w:rPr>
      </w:pPr>
    </w:p>
    <w:p w14:paraId="17397971" w14:textId="77777777" w:rsidR="00481105" w:rsidRPr="001F1C45" w:rsidRDefault="00481105" w:rsidP="001F1C45">
      <w:pPr>
        <w:spacing w:line="360" w:lineRule="auto"/>
        <w:ind w:left="720"/>
        <w:rPr>
          <w:rFonts w:ascii="Arial" w:hAnsi="Arial" w:cs="Arial"/>
          <w:b/>
          <w:bCs/>
          <w:sz w:val="24"/>
          <w:szCs w:val="24"/>
        </w:rPr>
      </w:pPr>
    </w:p>
    <w:p w14:paraId="66BD1D53" w14:textId="77777777" w:rsidR="00481105" w:rsidRPr="001F1C45" w:rsidRDefault="00481105" w:rsidP="001F1C45">
      <w:pPr>
        <w:spacing w:line="360" w:lineRule="auto"/>
        <w:rPr>
          <w:rFonts w:ascii="Arial" w:hAnsi="Arial" w:cs="Arial"/>
          <w:sz w:val="24"/>
          <w:szCs w:val="24"/>
        </w:rPr>
      </w:pPr>
    </w:p>
    <w:p w14:paraId="5EEEE91D" w14:textId="77777777" w:rsidR="00351D47" w:rsidRPr="001F1C45" w:rsidRDefault="00351D47" w:rsidP="001F1C45">
      <w:pPr>
        <w:spacing w:line="360" w:lineRule="auto"/>
        <w:rPr>
          <w:rFonts w:ascii="Arial" w:hAnsi="Arial" w:cs="Arial"/>
          <w:sz w:val="24"/>
          <w:szCs w:val="24"/>
        </w:rPr>
      </w:pPr>
    </w:p>
    <w:p w14:paraId="56894A03" w14:textId="77777777" w:rsidR="00DD2FC1" w:rsidRPr="001F1C45" w:rsidRDefault="00DD2FC1" w:rsidP="001F1C45">
      <w:pPr>
        <w:spacing w:line="360" w:lineRule="auto"/>
        <w:rPr>
          <w:rFonts w:ascii="Arial" w:hAnsi="Arial" w:cs="Arial"/>
          <w:sz w:val="24"/>
          <w:szCs w:val="24"/>
        </w:rPr>
      </w:pPr>
    </w:p>
    <w:p w14:paraId="1DB597FC" w14:textId="77777777" w:rsidR="0084621D" w:rsidRPr="001F1C45" w:rsidRDefault="0084621D" w:rsidP="001F1C45">
      <w:pPr>
        <w:spacing w:line="360" w:lineRule="auto"/>
        <w:rPr>
          <w:rFonts w:ascii="Arial" w:hAnsi="Arial" w:cs="Arial"/>
          <w:sz w:val="24"/>
          <w:szCs w:val="24"/>
        </w:rPr>
      </w:pPr>
    </w:p>
    <w:p w14:paraId="6AF4FA0F" w14:textId="770F36C8" w:rsidR="009248E4" w:rsidRPr="001F1C45" w:rsidRDefault="0084621D" w:rsidP="001F1C45">
      <w:pPr>
        <w:spacing w:line="360" w:lineRule="auto"/>
        <w:rPr>
          <w:rFonts w:ascii="Arial" w:hAnsi="Arial" w:cs="Arial"/>
          <w:sz w:val="24"/>
          <w:szCs w:val="24"/>
        </w:rPr>
      </w:pPr>
      <w:r w:rsidRPr="001F1C45">
        <w:rPr>
          <w:rFonts w:ascii="Arial" w:hAnsi="Arial" w:cs="Arial"/>
          <w:sz w:val="24"/>
          <w:szCs w:val="24"/>
        </w:rPr>
        <w:t xml:space="preserve">                                </w:t>
      </w:r>
    </w:p>
    <w:p w14:paraId="5A4CD204" w14:textId="77777777" w:rsidR="00222981" w:rsidRPr="001F1C45" w:rsidRDefault="00222981" w:rsidP="001F1C45">
      <w:pPr>
        <w:spacing w:line="360" w:lineRule="auto"/>
        <w:rPr>
          <w:rFonts w:ascii="Arial" w:hAnsi="Arial" w:cs="Arial"/>
          <w:sz w:val="24"/>
          <w:szCs w:val="24"/>
        </w:rPr>
      </w:pPr>
    </w:p>
    <w:p w14:paraId="3CE5AFB3" w14:textId="77777777" w:rsidR="00222981" w:rsidRPr="001F1C45" w:rsidRDefault="00222981" w:rsidP="001F1C45">
      <w:pPr>
        <w:spacing w:line="360" w:lineRule="auto"/>
        <w:rPr>
          <w:rFonts w:ascii="Arial" w:hAnsi="Arial" w:cs="Arial"/>
          <w:sz w:val="24"/>
          <w:szCs w:val="24"/>
        </w:rPr>
      </w:pPr>
    </w:p>
    <w:p w14:paraId="4D3EF520" w14:textId="77777777" w:rsidR="00222981" w:rsidRPr="001F1C45" w:rsidRDefault="00222981" w:rsidP="001F1C45">
      <w:pPr>
        <w:spacing w:line="360" w:lineRule="auto"/>
        <w:rPr>
          <w:rFonts w:ascii="Arial" w:hAnsi="Arial" w:cs="Arial"/>
          <w:sz w:val="24"/>
          <w:szCs w:val="24"/>
        </w:rPr>
      </w:pPr>
    </w:p>
    <w:p w14:paraId="7BD08F57" w14:textId="77777777" w:rsidR="00222981" w:rsidRPr="001F1C45" w:rsidRDefault="00222981" w:rsidP="001F1C45">
      <w:pPr>
        <w:spacing w:line="360" w:lineRule="auto"/>
        <w:rPr>
          <w:rFonts w:ascii="Arial" w:hAnsi="Arial" w:cs="Arial"/>
          <w:sz w:val="24"/>
          <w:szCs w:val="24"/>
        </w:rPr>
      </w:pPr>
    </w:p>
    <w:p w14:paraId="2EAA03B9" w14:textId="77777777" w:rsidR="00222981" w:rsidRPr="001F1C45" w:rsidRDefault="00222981" w:rsidP="001F1C45">
      <w:pPr>
        <w:spacing w:line="360" w:lineRule="auto"/>
        <w:rPr>
          <w:rFonts w:ascii="Arial" w:hAnsi="Arial" w:cs="Arial"/>
          <w:sz w:val="24"/>
          <w:szCs w:val="24"/>
        </w:rPr>
      </w:pPr>
    </w:p>
    <w:p w14:paraId="61321879" w14:textId="77777777" w:rsidR="00222981" w:rsidRPr="001F1C45" w:rsidRDefault="00222981" w:rsidP="001F1C45">
      <w:pPr>
        <w:spacing w:line="360" w:lineRule="auto"/>
        <w:rPr>
          <w:rFonts w:ascii="Arial" w:hAnsi="Arial" w:cs="Arial"/>
          <w:sz w:val="24"/>
          <w:szCs w:val="24"/>
        </w:rPr>
      </w:pPr>
    </w:p>
    <w:p w14:paraId="4467B783" w14:textId="77777777" w:rsidR="00222981" w:rsidRPr="001F1C45" w:rsidRDefault="00222981" w:rsidP="001F1C45">
      <w:pPr>
        <w:spacing w:line="360" w:lineRule="auto"/>
        <w:rPr>
          <w:rFonts w:ascii="Arial" w:hAnsi="Arial" w:cs="Arial"/>
          <w:sz w:val="24"/>
          <w:szCs w:val="24"/>
        </w:rPr>
      </w:pPr>
    </w:p>
    <w:p w14:paraId="189BCCCD" w14:textId="77777777" w:rsidR="00222981" w:rsidRPr="001F1C45" w:rsidRDefault="00222981" w:rsidP="001F1C45">
      <w:pPr>
        <w:spacing w:line="360" w:lineRule="auto"/>
        <w:rPr>
          <w:rFonts w:ascii="Arial" w:hAnsi="Arial" w:cs="Arial"/>
          <w:sz w:val="24"/>
          <w:szCs w:val="24"/>
        </w:rPr>
      </w:pPr>
    </w:p>
    <w:p w14:paraId="778629EC" w14:textId="77777777" w:rsidR="00222981" w:rsidRPr="001F1C45" w:rsidRDefault="00222981" w:rsidP="001F1C45">
      <w:pPr>
        <w:spacing w:line="360" w:lineRule="auto"/>
        <w:rPr>
          <w:rFonts w:ascii="Arial" w:hAnsi="Arial" w:cs="Arial"/>
          <w:sz w:val="24"/>
          <w:szCs w:val="24"/>
        </w:rPr>
      </w:pPr>
    </w:p>
    <w:p w14:paraId="220F86D6" w14:textId="77777777" w:rsidR="00222981" w:rsidRPr="001F1C45" w:rsidRDefault="00222981" w:rsidP="001F1C45">
      <w:pPr>
        <w:spacing w:line="360" w:lineRule="auto"/>
        <w:rPr>
          <w:rFonts w:ascii="Arial" w:hAnsi="Arial" w:cs="Arial"/>
          <w:sz w:val="24"/>
          <w:szCs w:val="24"/>
        </w:rPr>
      </w:pPr>
    </w:p>
    <w:p w14:paraId="4E55F5C6" w14:textId="77777777" w:rsidR="00222981" w:rsidRPr="001F1C45" w:rsidRDefault="00222981" w:rsidP="001F1C45">
      <w:pPr>
        <w:spacing w:line="360" w:lineRule="auto"/>
        <w:rPr>
          <w:rFonts w:ascii="Arial" w:hAnsi="Arial" w:cs="Arial"/>
          <w:sz w:val="24"/>
          <w:szCs w:val="24"/>
        </w:rPr>
      </w:pPr>
    </w:p>
    <w:p w14:paraId="0B90C70D" w14:textId="77777777" w:rsidR="00222981" w:rsidRPr="001F1C45" w:rsidRDefault="00222981" w:rsidP="001F1C45">
      <w:pPr>
        <w:spacing w:line="360" w:lineRule="auto"/>
        <w:rPr>
          <w:rFonts w:ascii="Arial" w:hAnsi="Arial" w:cs="Arial"/>
          <w:sz w:val="24"/>
          <w:szCs w:val="24"/>
        </w:rPr>
      </w:pPr>
    </w:p>
    <w:p w14:paraId="0F76629D" w14:textId="77777777" w:rsidR="00222981" w:rsidRPr="001F1C45" w:rsidRDefault="00222981" w:rsidP="001F1C45">
      <w:pPr>
        <w:spacing w:line="360" w:lineRule="auto"/>
        <w:rPr>
          <w:rFonts w:ascii="Arial" w:hAnsi="Arial" w:cs="Arial"/>
          <w:sz w:val="24"/>
          <w:szCs w:val="24"/>
        </w:rPr>
      </w:pPr>
    </w:p>
    <w:p w14:paraId="7FB9BCB1" w14:textId="77777777" w:rsidR="00222981" w:rsidRPr="001F1C45" w:rsidRDefault="00222981" w:rsidP="001F1C45">
      <w:pPr>
        <w:spacing w:line="360" w:lineRule="auto"/>
        <w:rPr>
          <w:rFonts w:ascii="Arial" w:hAnsi="Arial" w:cs="Arial"/>
          <w:sz w:val="24"/>
          <w:szCs w:val="24"/>
        </w:rPr>
      </w:pPr>
    </w:p>
    <w:p w14:paraId="002091B9" w14:textId="77777777" w:rsidR="00222981" w:rsidRPr="001F1C45" w:rsidRDefault="00222981" w:rsidP="001F1C45">
      <w:pPr>
        <w:spacing w:line="360" w:lineRule="auto"/>
        <w:rPr>
          <w:rFonts w:ascii="Arial" w:hAnsi="Arial" w:cs="Arial"/>
          <w:sz w:val="24"/>
          <w:szCs w:val="24"/>
        </w:rPr>
      </w:pPr>
    </w:p>
    <w:p w14:paraId="4A97561A" w14:textId="77777777" w:rsidR="00222981" w:rsidRPr="001F1C45" w:rsidRDefault="00222981" w:rsidP="001F1C45">
      <w:pPr>
        <w:spacing w:line="360" w:lineRule="auto"/>
        <w:rPr>
          <w:rFonts w:ascii="Arial" w:hAnsi="Arial" w:cs="Arial"/>
          <w:sz w:val="24"/>
          <w:szCs w:val="24"/>
        </w:rPr>
      </w:pPr>
    </w:p>
    <w:p w14:paraId="64D448CA" w14:textId="77777777" w:rsidR="00222981" w:rsidRPr="001F1C45" w:rsidRDefault="00222981" w:rsidP="001F1C45">
      <w:pPr>
        <w:spacing w:line="360" w:lineRule="auto"/>
        <w:rPr>
          <w:rFonts w:ascii="Arial" w:hAnsi="Arial" w:cs="Arial"/>
          <w:sz w:val="24"/>
          <w:szCs w:val="24"/>
        </w:rPr>
      </w:pPr>
    </w:p>
    <w:p w14:paraId="7E8F8BF5" w14:textId="77777777" w:rsidR="00222981" w:rsidRPr="001F1C45" w:rsidRDefault="00222981" w:rsidP="001F1C45">
      <w:pPr>
        <w:spacing w:line="360" w:lineRule="auto"/>
        <w:rPr>
          <w:rFonts w:ascii="Arial" w:hAnsi="Arial" w:cs="Arial"/>
          <w:sz w:val="24"/>
          <w:szCs w:val="24"/>
        </w:rPr>
      </w:pPr>
    </w:p>
    <w:sectPr w:rsidR="00222981" w:rsidRPr="001F1C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4A3B"/>
    <w:multiLevelType w:val="multilevel"/>
    <w:tmpl w:val="1FD8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6840C9"/>
    <w:multiLevelType w:val="hybridMultilevel"/>
    <w:tmpl w:val="1C1A8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96217D"/>
    <w:multiLevelType w:val="multilevel"/>
    <w:tmpl w:val="035A0AD4"/>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846B2A"/>
    <w:multiLevelType w:val="multilevel"/>
    <w:tmpl w:val="10CE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7E6AC2"/>
    <w:multiLevelType w:val="hybridMultilevel"/>
    <w:tmpl w:val="B0DA4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A4BDB"/>
    <w:multiLevelType w:val="multilevel"/>
    <w:tmpl w:val="AA0C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B911F9"/>
    <w:multiLevelType w:val="multilevel"/>
    <w:tmpl w:val="4908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4966926">
    <w:abstractNumId w:val="2"/>
  </w:num>
  <w:num w:numId="2" w16cid:durableId="779568962">
    <w:abstractNumId w:val="3"/>
  </w:num>
  <w:num w:numId="3" w16cid:durableId="644748365">
    <w:abstractNumId w:val="0"/>
  </w:num>
  <w:num w:numId="4" w16cid:durableId="2051765219">
    <w:abstractNumId w:val="5"/>
  </w:num>
  <w:num w:numId="5" w16cid:durableId="1330711993">
    <w:abstractNumId w:val="6"/>
  </w:num>
  <w:num w:numId="6" w16cid:durableId="1998683736">
    <w:abstractNumId w:val="4"/>
  </w:num>
  <w:num w:numId="7" w16cid:durableId="223881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9286D"/>
    <w:rsid w:val="00000CFE"/>
    <w:rsid w:val="00006FD1"/>
    <w:rsid w:val="00007846"/>
    <w:rsid w:val="00012D2F"/>
    <w:rsid w:val="00012DCB"/>
    <w:rsid w:val="00015DFA"/>
    <w:rsid w:val="00017221"/>
    <w:rsid w:val="00021DF6"/>
    <w:rsid w:val="00022CCA"/>
    <w:rsid w:val="00023D85"/>
    <w:rsid w:val="000250C8"/>
    <w:rsid w:val="00030A08"/>
    <w:rsid w:val="00031083"/>
    <w:rsid w:val="00040B88"/>
    <w:rsid w:val="000416BB"/>
    <w:rsid w:val="00046585"/>
    <w:rsid w:val="000535A6"/>
    <w:rsid w:val="000619CD"/>
    <w:rsid w:val="000626DB"/>
    <w:rsid w:val="00064EC6"/>
    <w:rsid w:val="0006643C"/>
    <w:rsid w:val="00066E86"/>
    <w:rsid w:val="00072E4E"/>
    <w:rsid w:val="00076A4E"/>
    <w:rsid w:val="00081AEC"/>
    <w:rsid w:val="00082C25"/>
    <w:rsid w:val="00083B1A"/>
    <w:rsid w:val="00084729"/>
    <w:rsid w:val="00086989"/>
    <w:rsid w:val="00094638"/>
    <w:rsid w:val="000A0F99"/>
    <w:rsid w:val="000A1740"/>
    <w:rsid w:val="000A1F7D"/>
    <w:rsid w:val="000A33E1"/>
    <w:rsid w:val="000A656D"/>
    <w:rsid w:val="000A6C8E"/>
    <w:rsid w:val="000A7499"/>
    <w:rsid w:val="000B231F"/>
    <w:rsid w:val="000B2D2B"/>
    <w:rsid w:val="000B3266"/>
    <w:rsid w:val="000B7BA0"/>
    <w:rsid w:val="000C762A"/>
    <w:rsid w:val="000C7979"/>
    <w:rsid w:val="000D06EE"/>
    <w:rsid w:val="000D171B"/>
    <w:rsid w:val="000D2657"/>
    <w:rsid w:val="000D3E83"/>
    <w:rsid w:val="000D5043"/>
    <w:rsid w:val="000E0A90"/>
    <w:rsid w:val="000E33E7"/>
    <w:rsid w:val="000E4137"/>
    <w:rsid w:val="000E599F"/>
    <w:rsid w:val="000E649D"/>
    <w:rsid w:val="000F0529"/>
    <w:rsid w:val="000F195B"/>
    <w:rsid w:val="000F563B"/>
    <w:rsid w:val="00102F81"/>
    <w:rsid w:val="0010409F"/>
    <w:rsid w:val="00105FF2"/>
    <w:rsid w:val="001117D5"/>
    <w:rsid w:val="0011244A"/>
    <w:rsid w:val="00113F89"/>
    <w:rsid w:val="001159C4"/>
    <w:rsid w:val="00122862"/>
    <w:rsid w:val="0012350C"/>
    <w:rsid w:val="001238AB"/>
    <w:rsid w:val="00124C81"/>
    <w:rsid w:val="00125675"/>
    <w:rsid w:val="00125715"/>
    <w:rsid w:val="001337D8"/>
    <w:rsid w:val="00135D50"/>
    <w:rsid w:val="0013711C"/>
    <w:rsid w:val="001376FC"/>
    <w:rsid w:val="00143420"/>
    <w:rsid w:val="00143A27"/>
    <w:rsid w:val="001473AC"/>
    <w:rsid w:val="00151837"/>
    <w:rsid w:val="001530DB"/>
    <w:rsid w:val="001566BA"/>
    <w:rsid w:val="001573C3"/>
    <w:rsid w:val="00162A71"/>
    <w:rsid w:val="001677F0"/>
    <w:rsid w:val="00167F9D"/>
    <w:rsid w:val="00167FE6"/>
    <w:rsid w:val="00174E52"/>
    <w:rsid w:val="00177386"/>
    <w:rsid w:val="00183401"/>
    <w:rsid w:val="001844DE"/>
    <w:rsid w:val="00185AFE"/>
    <w:rsid w:val="0018602F"/>
    <w:rsid w:val="00187231"/>
    <w:rsid w:val="00191C6F"/>
    <w:rsid w:val="001A0818"/>
    <w:rsid w:val="001A0CA1"/>
    <w:rsid w:val="001A34EC"/>
    <w:rsid w:val="001A55FF"/>
    <w:rsid w:val="001A71B3"/>
    <w:rsid w:val="001B3735"/>
    <w:rsid w:val="001B4607"/>
    <w:rsid w:val="001B5481"/>
    <w:rsid w:val="001B7D57"/>
    <w:rsid w:val="001C1B5F"/>
    <w:rsid w:val="001C2502"/>
    <w:rsid w:val="001C4144"/>
    <w:rsid w:val="001C6065"/>
    <w:rsid w:val="001D0656"/>
    <w:rsid w:val="001D726A"/>
    <w:rsid w:val="001E1078"/>
    <w:rsid w:val="001E42AD"/>
    <w:rsid w:val="001E5A3D"/>
    <w:rsid w:val="001F1C45"/>
    <w:rsid w:val="001F6C58"/>
    <w:rsid w:val="00200BB2"/>
    <w:rsid w:val="002014E3"/>
    <w:rsid w:val="002023C3"/>
    <w:rsid w:val="00202B62"/>
    <w:rsid w:val="00206175"/>
    <w:rsid w:val="002067DE"/>
    <w:rsid w:val="00213FCF"/>
    <w:rsid w:val="00215CFA"/>
    <w:rsid w:val="00217509"/>
    <w:rsid w:val="002178B6"/>
    <w:rsid w:val="00221A1C"/>
    <w:rsid w:val="00222981"/>
    <w:rsid w:val="002263D5"/>
    <w:rsid w:val="00227656"/>
    <w:rsid w:val="00227AE9"/>
    <w:rsid w:val="00227F39"/>
    <w:rsid w:val="00230D4D"/>
    <w:rsid w:val="0023152B"/>
    <w:rsid w:val="00234623"/>
    <w:rsid w:val="0023693D"/>
    <w:rsid w:val="002409FC"/>
    <w:rsid w:val="00251224"/>
    <w:rsid w:val="00252506"/>
    <w:rsid w:val="00254393"/>
    <w:rsid w:val="00254496"/>
    <w:rsid w:val="00260D6C"/>
    <w:rsid w:val="002610A2"/>
    <w:rsid w:val="002620CC"/>
    <w:rsid w:val="00267FD1"/>
    <w:rsid w:val="0027352A"/>
    <w:rsid w:val="00275D45"/>
    <w:rsid w:val="00276EE5"/>
    <w:rsid w:val="00280005"/>
    <w:rsid w:val="00281684"/>
    <w:rsid w:val="00282A8B"/>
    <w:rsid w:val="00282CF2"/>
    <w:rsid w:val="00285194"/>
    <w:rsid w:val="00287C11"/>
    <w:rsid w:val="0029286D"/>
    <w:rsid w:val="00295DA5"/>
    <w:rsid w:val="00295DAE"/>
    <w:rsid w:val="00296507"/>
    <w:rsid w:val="00296B06"/>
    <w:rsid w:val="00296BC7"/>
    <w:rsid w:val="00296E45"/>
    <w:rsid w:val="0029750D"/>
    <w:rsid w:val="002A7B4B"/>
    <w:rsid w:val="002B0F2B"/>
    <w:rsid w:val="002B6EBC"/>
    <w:rsid w:val="002C0E5A"/>
    <w:rsid w:val="002C23C8"/>
    <w:rsid w:val="002C32E2"/>
    <w:rsid w:val="002D2F02"/>
    <w:rsid w:val="002D7B50"/>
    <w:rsid w:val="002E18DE"/>
    <w:rsid w:val="002E2718"/>
    <w:rsid w:val="002E30D6"/>
    <w:rsid w:val="002E3255"/>
    <w:rsid w:val="002E3E27"/>
    <w:rsid w:val="002E6B75"/>
    <w:rsid w:val="002E7A53"/>
    <w:rsid w:val="002E7E75"/>
    <w:rsid w:val="002F039E"/>
    <w:rsid w:val="002F2025"/>
    <w:rsid w:val="002F267D"/>
    <w:rsid w:val="002F4437"/>
    <w:rsid w:val="002F6C7C"/>
    <w:rsid w:val="002F7944"/>
    <w:rsid w:val="003035E5"/>
    <w:rsid w:val="003039FA"/>
    <w:rsid w:val="00303FB1"/>
    <w:rsid w:val="003056ED"/>
    <w:rsid w:val="003148A3"/>
    <w:rsid w:val="00314DF8"/>
    <w:rsid w:val="00317381"/>
    <w:rsid w:val="00317D3F"/>
    <w:rsid w:val="00322505"/>
    <w:rsid w:val="00322D89"/>
    <w:rsid w:val="00323888"/>
    <w:rsid w:val="003240B8"/>
    <w:rsid w:val="00324393"/>
    <w:rsid w:val="00326B48"/>
    <w:rsid w:val="00330E9C"/>
    <w:rsid w:val="003328D3"/>
    <w:rsid w:val="00336647"/>
    <w:rsid w:val="00340DD7"/>
    <w:rsid w:val="003414C2"/>
    <w:rsid w:val="003437F7"/>
    <w:rsid w:val="00351D47"/>
    <w:rsid w:val="00352A3F"/>
    <w:rsid w:val="00355539"/>
    <w:rsid w:val="00357357"/>
    <w:rsid w:val="00363690"/>
    <w:rsid w:val="00371C3E"/>
    <w:rsid w:val="0037241E"/>
    <w:rsid w:val="00373A2C"/>
    <w:rsid w:val="00377C0D"/>
    <w:rsid w:val="00390245"/>
    <w:rsid w:val="00392829"/>
    <w:rsid w:val="00393268"/>
    <w:rsid w:val="0039328B"/>
    <w:rsid w:val="0039337D"/>
    <w:rsid w:val="003941C8"/>
    <w:rsid w:val="003953B9"/>
    <w:rsid w:val="003972C6"/>
    <w:rsid w:val="003A0C60"/>
    <w:rsid w:val="003A1169"/>
    <w:rsid w:val="003A27D9"/>
    <w:rsid w:val="003A2CB9"/>
    <w:rsid w:val="003A4583"/>
    <w:rsid w:val="003B2B5D"/>
    <w:rsid w:val="003B390B"/>
    <w:rsid w:val="003B6694"/>
    <w:rsid w:val="003B72E4"/>
    <w:rsid w:val="003B7FAB"/>
    <w:rsid w:val="003C00DB"/>
    <w:rsid w:val="003C3D3F"/>
    <w:rsid w:val="003C49B0"/>
    <w:rsid w:val="003C4E23"/>
    <w:rsid w:val="003C5472"/>
    <w:rsid w:val="003D074C"/>
    <w:rsid w:val="003D0DAD"/>
    <w:rsid w:val="003D0E5E"/>
    <w:rsid w:val="003D36CD"/>
    <w:rsid w:val="003E2B88"/>
    <w:rsid w:val="003E32C7"/>
    <w:rsid w:val="003E3374"/>
    <w:rsid w:val="003E5A40"/>
    <w:rsid w:val="003E5C34"/>
    <w:rsid w:val="003E6332"/>
    <w:rsid w:val="003E76B6"/>
    <w:rsid w:val="003F2BF9"/>
    <w:rsid w:val="004005DF"/>
    <w:rsid w:val="00400FAD"/>
    <w:rsid w:val="0040533C"/>
    <w:rsid w:val="004055DB"/>
    <w:rsid w:val="00405964"/>
    <w:rsid w:val="004060DC"/>
    <w:rsid w:val="0040640C"/>
    <w:rsid w:val="00406671"/>
    <w:rsid w:val="00406F04"/>
    <w:rsid w:val="00407027"/>
    <w:rsid w:val="004071CD"/>
    <w:rsid w:val="00407902"/>
    <w:rsid w:val="00415D69"/>
    <w:rsid w:val="00415E14"/>
    <w:rsid w:val="004168BC"/>
    <w:rsid w:val="004172A3"/>
    <w:rsid w:val="004222F7"/>
    <w:rsid w:val="00422743"/>
    <w:rsid w:val="00423B00"/>
    <w:rsid w:val="00426BD6"/>
    <w:rsid w:val="00431AA7"/>
    <w:rsid w:val="00432E7B"/>
    <w:rsid w:val="0043300C"/>
    <w:rsid w:val="004344B5"/>
    <w:rsid w:val="004365ED"/>
    <w:rsid w:val="00436FDE"/>
    <w:rsid w:val="00440584"/>
    <w:rsid w:val="00442F80"/>
    <w:rsid w:val="0044465A"/>
    <w:rsid w:val="00444F44"/>
    <w:rsid w:val="0044759A"/>
    <w:rsid w:val="0045076B"/>
    <w:rsid w:val="004510A8"/>
    <w:rsid w:val="00451A53"/>
    <w:rsid w:val="00457B25"/>
    <w:rsid w:val="00457E97"/>
    <w:rsid w:val="00460EBB"/>
    <w:rsid w:val="0046266E"/>
    <w:rsid w:val="00462FAE"/>
    <w:rsid w:val="0046330A"/>
    <w:rsid w:val="004663C9"/>
    <w:rsid w:val="004664D2"/>
    <w:rsid w:val="004671AA"/>
    <w:rsid w:val="00467CAC"/>
    <w:rsid w:val="00470237"/>
    <w:rsid w:val="004703DF"/>
    <w:rsid w:val="00473A3A"/>
    <w:rsid w:val="004747F1"/>
    <w:rsid w:val="0047517C"/>
    <w:rsid w:val="00475F25"/>
    <w:rsid w:val="00476FA5"/>
    <w:rsid w:val="00480F9D"/>
    <w:rsid w:val="00481105"/>
    <w:rsid w:val="004811E9"/>
    <w:rsid w:val="004830D9"/>
    <w:rsid w:val="004840DB"/>
    <w:rsid w:val="00485BE6"/>
    <w:rsid w:val="00490396"/>
    <w:rsid w:val="00490B85"/>
    <w:rsid w:val="00496694"/>
    <w:rsid w:val="0049728F"/>
    <w:rsid w:val="004A0391"/>
    <w:rsid w:val="004A1545"/>
    <w:rsid w:val="004A246F"/>
    <w:rsid w:val="004A4123"/>
    <w:rsid w:val="004A5799"/>
    <w:rsid w:val="004B07A7"/>
    <w:rsid w:val="004B1A6B"/>
    <w:rsid w:val="004B1B0E"/>
    <w:rsid w:val="004B416F"/>
    <w:rsid w:val="004B5108"/>
    <w:rsid w:val="004B6084"/>
    <w:rsid w:val="004B639A"/>
    <w:rsid w:val="004C3ACB"/>
    <w:rsid w:val="004C69EE"/>
    <w:rsid w:val="004D09A1"/>
    <w:rsid w:val="004D4A65"/>
    <w:rsid w:val="004D5D2A"/>
    <w:rsid w:val="004D7FEB"/>
    <w:rsid w:val="004E000B"/>
    <w:rsid w:val="004E1C9E"/>
    <w:rsid w:val="004E47F5"/>
    <w:rsid w:val="004F3A0F"/>
    <w:rsid w:val="004F4390"/>
    <w:rsid w:val="004F6742"/>
    <w:rsid w:val="0050049E"/>
    <w:rsid w:val="005022C0"/>
    <w:rsid w:val="0050335A"/>
    <w:rsid w:val="00506F86"/>
    <w:rsid w:val="00507D3C"/>
    <w:rsid w:val="005110A1"/>
    <w:rsid w:val="00512E34"/>
    <w:rsid w:val="005151C2"/>
    <w:rsid w:val="0051535D"/>
    <w:rsid w:val="00522393"/>
    <w:rsid w:val="00523961"/>
    <w:rsid w:val="00524957"/>
    <w:rsid w:val="0052690A"/>
    <w:rsid w:val="00531C6B"/>
    <w:rsid w:val="00534BFE"/>
    <w:rsid w:val="00535C3F"/>
    <w:rsid w:val="005363D6"/>
    <w:rsid w:val="00536B66"/>
    <w:rsid w:val="00541695"/>
    <w:rsid w:val="00545439"/>
    <w:rsid w:val="00545591"/>
    <w:rsid w:val="00545ADB"/>
    <w:rsid w:val="00545F1F"/>
    <w:rsid w:val="00547336"/>
    <w:rsid w:val="00547D8A"/>
    <w:rsid w:val="00550517"/>
    <w:rsid w:val="0055210A"/>
    <w:rsid w:val="0055218B"/>
    <w:rsid w:val="00552338"/>
    <w:rsid w:val="005529CB"/>
    <w:rsid w:val="00552AF9"/>
    <w:rsid w:val="00556559"/>
    <w:rsid w:val="00561CF5"/>
    <w:rsid w:val="0056266B"/>
    <w:rsid w:val="00563FDC"/>
    <w:rsid w:val="00565DEA"/>
    <w:rsid w:val="0056669C"/>
    <w:rsid w:val="00566ED2"/>
    <w:rsid w:val="00570E73"/>
    <w:rsid w:val="00574BB5"/>
    <w:rsid w:val="0058080C"/>
    <w:rsid w:val="00583613"/>
    <w:rsid w:val="00583AA4"/>
    <w:rsid w:val="005851C8"/>
    <w:rsid w:val="00592115"/>
    <w:rsid w:val="00592E33"/>
    <w:rsid w:val="00592F53"/>
    <w:rsid w:val="005944C8"/>
    <w:rsid w:val="005972A5"/>
    <w:rsid w:val="005A2C6C"/>
    <w:rsid w:val="005A38E7"/>
    <w:rsid w:val="005A48F7"/>
    <w:rsid w:val="005B0CD6"/>
    <w:rsid w:val="005B30F4"/>
    <w:rsid w:val="005B3D23"/>
    <w:rsid w:val="005B408F"/>
    <w:rsid w:val="005B72DF"/>
    <w:rsid w:val="005B76E5"/>
    <w:rsid w:val="005C3F40"/>
    <w:rsid w:val="005C57FC"/>
    <w:rsid w:val="005C7C83"/>
    <w:rsid w:val="005D01FD"/>
    <w:rsid w:val="005D139D"/>
    <w:rsid w:val="005D14D5"/>
    <w:rsid w:val="005D7539"/>
    <w:rsid w:val="005E103C"/>
    <w:rsid w:val="005E1312"/>
    <w:rsid w:val="005E1F85"/>
    <w:rsid w:val="005E2B72"/>
    <w:rsid w:val="005E3E68"/>
    <w:rsid w:val="005F0FAB"/>
    <w:rsid w:val="005F6FF8"/>
    <w:rsid w:val="00601385"/>
    <w:rsid w:val="00602F74"/>
    <w:rsid w:val="00603CC4"/>
    <w:rsid w:val="00604D6B"/>
    <w:rsid w:val="00610B55"/>
    <w:rsid w:val="00622BF9"/>
    <w:rsid w:val="00625E4A"/>
    <w:rsid w:val="00625F91"/>
    <w:rsid w:val="006265AD"/>
    <w:rsid w:val="00627E12"/>
    <w:rsid w:val="006310B4"/>
    <w:rsid w:val="00631366"/>
    <w:rsid w:val="006323E1"/>
    <w:rsid w:val="00632552"/>
    <w:rsid w:val="00635BE4"/>
    <w:rsid w:val="00637433"/>
    <w:rsid w:val="006375B5"/>
    <w:rsid w:val="006375E8"/>
    <w:rsid w:val="00640433"/>
    <w:rsid w:val="006430F6"/>
    <w:rsid w:val="00643F72"/>
    <w:rsid w:val="00646E34"/>
    <w:rsid w:val="006520E1"/>
    <w:rsid w:val="00652D1F"/>
    <w:rsid w:val="00653268"/>
    <w:rsid w:val="00661891"/>
    <w:rsid w:val="0066258C"/>
    <w:rsid w:val="00670C8A"/>
    <w:rsid w:val="00671FAA"/>
    <w:rsid w:val="0067402C"/>
    <w:rsid w:val="00680191"/>
    <w:rsid w:val="006829F9"/>
    <w:rsid w:val="0068339D"/>
    <w:rsid w:val="00690A33"/>
    <w:rsid w:val="00690CDF"/>
    <w:rsid w:val="006927A5"/>
    <w:rsid w:val="0069316E"/>
    <w:rsid w:val="00694F9C"/>
    <w:rsid w:val="006A0AB7"/>
    <w:rsid w:val="006A2582"/>
    <w:rsid w:val="006A61F2"/>
    <w:rsid w:val="006A7554"/>
    <w:rsid w:val="006A756E"/>
    <w:rsid w:val="006B4398"/>
    <w:rsid w:val="006C09C5"/>
    <w:rsid w:val="006C159E"/>
    <w:rsid w:val="006C5586"/>
    <w:rsid w:val="006D34F2"/>
    <w:rsid w:val="006D4DBE"/>
    <w:rsid w:val="006D5AFD"/>
    <w:rsid w:val="006D621E"/>
    <w:rsid w:val="006E0414"/>
    <w:rsid w:val="006E14EE"/>
    <w:rsid w:val="006E1E78"/>
    <w:rsid w:val="006E2EED"/>
    <w:rsid w:val="006E3445"/>
    <w:rsid w:val="006E410B"/>
    <w:rsid w:val="006E71BA"/>
    <w:rsid w:val="006F6739"/>
    <w:rsid w:val="00701313"/>
    <w:rsid w:val="007044E2"/>
    <w:rsid w:val="00707221"/>
    <w:rsid w:val="00707CC8"/>
    <w:rsid w:val="00711F39"/>
    <w:rsid w:val="00712EFB"/>
    <w:rsid w:val="0072031C"/>
    <w:rsid w:val="00723D9F"/>
    <w:rsid w:val="007242FC"/>
    <w:rsid w:val="00726651"/>
    <w:rsid w:val="00730B0E"/>
    <w:rsid w:val="007322F2"/>
    <w:rsid w:val="00734C71"/>
    <w:rsid w:val="00735920"/>
    <w:rsid w:val="00746D54"/>
    <w:rsid w:val="00747E5F"/>
    <w:rsid w:val="00750A6C"/>
    <w:rsid w:val="00751B6E"/>
    <w:rsid w:val="007523F5"/>
    <w:rsid w:val="0075574E"/>
    <w:rsid w:val="007561CD"/>
    <w:rsid w:val="00757C91"/>
    <w:rsid w:val="00760C4A"/>
    <w:rsid w:val="007655DB"/>
    <w:rsid w:val="00765EAA"/>
    <w:rsid w:val="0076739F"/>
    <w:rsid w:val="007701A4"/>
    <w:rsid w:val="0077794A"/>
    <w:rsid w:val="00780E5B"/>
    <w:rsid w:val="007840EC"/>
    <w:rsid w:val="00785762"/>
    <w:rsid w:val="00786C26"/>
    <w:rsid w:val="00787C9F"/>
    <w:rsid w:val="007907CA"/>
    <w:rsid w:val="00790B30"/>
    <w:rsid w:val="00791120"/>
    <w:rsid w:val="00791C2C"/>
    <w:rsid w:val="007925F3"/>
    <w:rsid w:val="007A0137"/>
    <w:rsid w:val="007A4662"/>
    <w:rsid w:val="007A4BD9"/>
    <w:rsid w:val="007A5CCA"/>
    <w:rsid w:val="007A6009"/>
    <w:rsid w:val="007A6A9B"/>
    <w:rsid w:val="007A6B9E"/>
    <w:rsid w:val="007A7482"/>
    <w:rsid w:val="007B0354"/>
    <w:rsid w:val="007B040A"/>
    <w:rsid w:val="007B0EF0"/>
    <w:rsid w:val="007B21AE"/>
    <w:rsid w:val="007B32D0"/>
    <w:rsid w:val="007B542E"/>
    <w:rsid w:val="007B6484"/>
    <w:rsid w:val="007C5C46"/>
    <w:rsid w:val="007C77AD"/>
    <w:rsid w:val="007D0CAA"/>
    <w:rsid w:val="007D489D"/>
    <w:rsid w:val="007E21E3"/>
    <w:rsid w:val="007E35DF"/>
    <w:rsid w:val="007E3BF3"/>
    <w:rsid w:val="007E6990"/>
    <w:rsid w:val="007E70FF"/>
    <w:rsid w:val="007E7619"/>
    <w:rsid w:val="007F0BF3"/>
    <w:rsid w:val="007F0C2C"/>
    <w:rsid w:val="007F0F75"/>
    <w:rsid w:val="007F0FAB"/>
    <w:rsid w:val="007F2E1F"/>
    <w:rsid w:val="007F3016"/>
    <w:rsid w:val="007F569F"/>
    <w:rsid w:val="007F6571"/>
    <w:rsid w:val="007F6F7D"/>
    <w:rsid w:val="007F7846"/>
    <w:rsid w:val="00801612"/>
    <w:rsid w:val="008025E4"/>
    <w:rsid w:val="008032CD"/>
    <w:rsid w:val="00804CB2"/>
    <w:rsid w:val="00810619"/>
    <w:rsid w:val="008110D0"/>
    <w:rsid w:val="00813782"/>
    <w:rsid w:val="008143ED"/>
    <w:rsid w:val="00816EEA"/>
    <w:rsid w:val="0082182B"/>
    <w:rsid w:val="008273B6"/>
    <w:rsid w:val="00833BFC"/>
    <w:rsid w:val="00833D9E"/>
    <w:rsid w:val="008441D8"/>
    <w:rsid w:val="0084621D"/>
    <w:rsid w:val="00850311"/>
    <w:rsid w:val="008512DC"/>
    <w:rsid w:val="0085420E"/>
    <w:rsid w:val="00854AC6"/>
    <w:rsid w:val="00855BB9"/>
    <w:rsid w:val="0085775C"/>
    <w:rsid w:val="008579D1"/>
    <w:rsid w:val="008613BC"/>
    <w:rsid w:val="00861DA7"/>
    <w:rsid w:val="00865898"/>
    <w:rsid w:val="00872A0E"/>
    <w:rsid w:val="00875185"/>
    <w:rsid w:val="00882550"/>
    <w:rsid w:val="0088266C"/>
    <w:rsid w:val="0088355C"/>
    <w:rsid w:val="008849D0"/>
    <w:rsid w:val="008853B4"/>
    <w:rsid w:val="00891FC1"/>
    <w:rsid w:val="00895718"/>
    <w:rsid w:val="00897B31"/>
    <w:rsid w:val="008A25E3"/>
    <w:rsid w:val="008A7FB7"/>
    <w:rsid w:val="008B0F3F"/>
    <w:rsid w:val="008B100B"/>
    <w:rsid w:val="008B1799"/>
    <w:rsid w:val="008B40E4"/>
    <w:rsid w:val="008B6803"/>
    <w:rsid w:val="008B68CE"/>
    <w:rsid w:val="008B70C7"/>
    <w:rsid w:val="008B7117"/>
    <w:rsid w:val="008B72E1"/>
    <w:rsid w:val="008C0C11"/>
    <w:rsid w:val="008C3984"/>
    <w:rsid w:val="008D0004"/>
    <w:rsid w:val="008D0CA3"/>
    <w:rsid w:val="008D20C3"/>
    <w:rsid w:val="008D35A2"/>
    <w:rsid w:val="008D3A07"/>
    <w:rsid w:val="008D3DE6"/>
    <w:rsid w:val="008D49A9"/>
    <w:rsid w:val="008E3174"/>
    <w:rsid w:val="008E3376"/>
    <w:rsid w:val="008E3DEF"/>
    <w:rsid w:val="008E4406"/>
    <w:rsid w:val="008E60F6"/>
    <w:rsid w:val="008F09B7"/>
    <w:rsid w:val="008F1AF4"/>
    <w:rsid w:val="008F215A"/>
    <w:rsid w:val="008F3CBD"/>
    <w:rsid w:val="008F4204"/>
    <w:rsid w:val="009003DC"/>
    <w:rsid w:val="00900C9D"/>
    <w:rsid w:val="009035FD"/>
    <w:rsid w:val="00905B0E"/>
    <w:rsid w:val="009078D4"/>
    <w:rsid w:val="00907975"/>
    <w:rsid w:val="00912D2C"/>
    <w:rsid w:val="009165D8"/>
    <w:rsid w:val="00920FE8"/>
    <w:rsid w:val="009222A1"/>
    <w:rsid w:val="00923B16"/>
    <w:rsid w:val="009248E4"/>
    <w:rsid w:val="0092572B"/>
    <w:rsid w:val="0092720B"/>
    <w:rsid w:val="009306F1"/>
    <w:rsid w:val="00930E42"/>
    <w:rsid w:val="00935C97"/>
    <w:rsid w:val="00936A02"/>
    <w:rsid w:val="0094071C"/>
    <w:rsid w:val="009415FB"/>
    <w:rsid w:val="00944B97"/>
    <w:rsid w:val="009450C1"/>
    <w:rsid w:val="00945479"/>
    <w:rsid w:val="0095077A"/>
    <w:rsid w:val="00950E1B"/>
    <w:rsid w:val="009529DA"/>
    <w:rsid w:val="00954EA5"/>
    <w:rsid w:val="00955248"/>
    <w:rsid w:val="00957077"/>
    <w:rsid w:val="00957D38"/>
    <w:rsid w:val="00960C74"/>
    <w:rsid w:val="00964E58"/>
    <w:rsid w:val="009659E2"/>
    <w:rsid w:val="00966513"/>
    <w:rsid w:val="00974D0B"/>
    <w:rsid w:val="00974ECA"/>
    <w:rsid w:val="0097531E"/>
    <w:rsid w:val="00977525"/>
    <w:rsid w:val="0098023C"/>
    <w:rsid w:val="009804C8"/>
    <w:rsid w:val="00980B5E"/>
    <w:rsid w:val="00981E6F"/>
    <w:rsid w:val="009822B1"/>
    <w:rsid w:val="009833FE"/>
    <w:rsid w:val="0098380B"/>
    <w:rsid w:val="00983AAA"/>
    <w:rsid w:val="00985FDB"/>
    <w:rsid w:val="00991D3D"/>
    <w:rsid w:val="00997972"/>
    <w:rsid w:val="009A056C"/>
    <w:rsid w:val="009A2066"/>
    <w:rsid w:val="009A2343"/>
    <w:rsid w:val="009A5A03"/>
    <w:rsid w:val="009A69DA"/>
    <w:rsid w:val="009B00D3"/>
    <w:rsid w:val="009B5267"/>
    <w:rsid w:val="009C1015"/>
    <w:rsid w:val="009C373B"/>
    <w:rsid w:val="009C4778"/>
    <w:rsid w:val="009C5E94"/>
    <w:rsid w:val="009C7906"/>
    <w:rsid w:val="009D0732"/>
    <w:rsid w:val="009D5318"/>
    <w:rsid w:val="009E6F71"/>
    <w:rsid w:val="009F36E2"/>
    <w:rsid w:val="009F40B8"/>
    <w:rsid w:val="00A02085"/>
    <w:rsid w:val="00A04710"/>
    <w:rsid w:val="00A05B85"/>
    <w:rsid w:val="00A06979"/>
    <w:rsid w:val="00A14EF1"/>
    <w:rsid w:val="00A20E5A"/>
    <w:rsid w:val="00A3041D"/>
    <w:rsid w:val="00A30B3B"/>
    <w:rsid w:val="00A32521"/>
    <w:rsid w:val="00A3429E"/>
    <w:rsid w:val="00A357F7"/>
    <w:rsid w:val="00A42D28"/>
    <w:rsid w:val="00A430B1"/>
    <w:rsid w:val="00A44761"/>
    <w:rsid w:val="00A44896"/>
    <w:rsid w:val="00A46E1C"/>
    <w:rsid w:val="00A518C1"/>
    <w:rsid w:val="00A55776"/>
    <w:rsid w:val="00A57554"/>
    <w:rsid w:val="00A60E5F"/>
    <w:rsid w:val="00A61E2A"/>
    <w:rsid w:val="00A6239E"/>
    <w:rsid w:val="00A67419"/>
    <w:rsid w:val="00A707F0"/>
    <w:rsid w:val="00A73243"/>
    <w:rsid w:val="00A733AD"/>
    <w:rsid w:val="00A736A2"/>
    <w:rsid w:val="00A75E6F"/>
    <w:rsid w:val="00A81748"/>
    <w:rsid w:val="00A81EE3"/>
    <w:rsid w:val="00A82295"/>
    <w:rsid w:val="00A82444"/>
    <w:rsid w:val="00A83559"/>
    <w:rsid w:val="00A84B21"/>
    <w:rsid w:val="00A85B4C"/>
    <w:rsid w:val="00A90E4F"/>
    <w:rsid w:val="00A911B9"/>
    <w:rsid w:val="00A95CFC"/>
    <w:rsid w:val="00A96894"/>
    <w:rsid w:val="00AA0386"/>
    <w:rsid w:val="00AA03C7"/>
    <w:rsid w:val="00AA3487"/>
    <w:rsid w:val="00AA41FC"/>
    <w:rsid w:val="00AA49E5"/>
    <w:rsid w:val="00AA7EDE"/>
    <w:rsid w:val="00AB284C"/>
    <w:rsid w:val="00AB57D1"/>
    <w:rsid w:val="00AB5AF4"/>
    <w:rsid w:val="00AB61E0"/>
    <w:rsid w:val="00AC0EFD"/>
    <w:rsid w:val="00AC2A73"/>
    <w:rsid w:val="00AC3355"/>
    <w:rsid w:val="00AC3BB5"/>
    <w:rsid w:val="00AC7C8C"/>
    <w:rsid w:val="00AD16B8"/>
    <w:rsid w:val="00AD378C"/>
    <w:rsid w:val="00AD387D"/>
    <w:rsid w:val="00AD5CEF"/>
    <w:rsid w:val="00AD620C"/>
    <w:rsid w:val="00AE03E5"/>
    <w:rsid w:val="00AE2F80"/>
    <w:rsid w:val="00AE6D7F"/>
    <w:rsid w:val="00AF045C"/>
    <w:rsid w:val="00AF2EAE"/>
    <w:rsid w:val="00AF490B"/>
    <w:rsid w:val="00B01A58"/>
    <w:rsid w:val="00B04459"/>
    <w:rsid w:val="00B04B86"/>
    <w:rsid w:val="00B065FC"/>
    <w:rsid w:val="00B068EC"/>
    <w:rsid w:val="00B077CA"/>
    <w:rsid w:val="00B10B2A"/>
    <w:rsid w:val="00B176F0"/>
    <w:rsid w:val="00B2370C"/>
    <w:rsid w:val="00B23CED"/>
    <w:rsid w:val="00B30362"/>
    <w:rsid w:val="00B414C9"/>
    <w:rsid w:val="00B430CC"/>
    <w:rsid w:val="00B461C1"/>
    <w:rsid w:val="00B4670D"/>
    <w:rsid w:val="00B46C45"/>
    <w:rsid w:val="00B46F87"/>
    <w:rsid w:val="00B473A9"/>
    <w:rsid w:val="00B5041D"/>
    <w:rsid w:val="00B515EB"/>
    <w:rsid w:val="00B56891"/>
    <w:rsid w:val="00B6230C"/>
    <w:rsid w:val="00B64C86"/>
    <w:rsid w:val="00B73DA9"/>
    <w:rsid w:val="00B75B22"/>
    <w:rsid w:val="00B76C1B"/>
    <w:rsid w:val="00B80060"/>
    <w:rsid w:val="00B803CC"/>
    <w:rsid w:val="00B80AAE"/>
    <w:rsid w:val="00B8193A"/>
    <w:rsid w:val="00B835CF"/>
    <w:rsid w:val="00B91567"/>
    <w:rsid w:val="00B91896"/>
    <w:rsid w:val="00B93BED"/>
    <w:rsid w:val="00B93DB6"/>
    <w:rsid w:val="00B97261"/>
    <w:rsid w:val="00BA4007"/>
    <w:rsid w:val="00BA7B21"/>
    <w:rsid w:val="00BB0B4D"/>
    <w:rsid w:val="00BB41B2"/>
    <w:rsid w:val="00BB521D"/>
    <w:rsid w:val="00BB7C53"/>
    <w:rsid w:val="00BC3946"/>
    <w:rsid w:val="00BC4AFD"/>
    <w:rsid w:val="00BC54F3"/>
    <w:rsid w:val="00BC71E6"/>
    <w:rsid w:val="00BD0931"/>
    <w:rsid w:val="00BD2CD7"/>
    <w:rsid w:val="00BD543A"/>
    <w:rsid w:val="00BD6BD9"/>
    <w:rsid w:val="00BE3B88"/>
    <w:rsid w:val="00BE4127"/>
    <w:rsid w:val="00BE5D50"/>
    <w:rsid w:val="00BE7639"/>
    <w:rsid w:val="00BF2FAB"/>
    <w:rsid w:val="00BF3BCA"/>
    <w:rsid w:val="00BF4DD5"/>
    <w:rsid w:val="00BF4E72"/>
    <w:rsid w:val="00BF63CA"/>
    <w:rsid w:val="00C1277A"/>
    <w:rsid w:val="00C127DD"/>
    <w:rsid w:val="00C12A35"/>
    <w:rsid w:val="00C14101"/>
    <w:rsid w:val="00C14634"/>
    <w:rsid w:val="00C15191"/>
    <w:rsid w:val="00C25E89"/>
    <w:rsid w:val="00C27617"/>
    <w:rsid w:val="00C34115"/>
    <w:rsid w:val="00C34199"/>
    <w:rsid w:val="00C35429"/>
    <w:rsid w:val="00C35A0D"/>
    <w:rsid w:val="00C35AD8"/>
    <w:rsid w:val="00C40234"/>
    <w:rsid w:val="00C40544"/>
    <w:rsid w:val="00C408C3"/>
    <w:rsid w:val="00C41C10"/>
    <w:rsid w:val="00C4308E"/>
    <w:rsid w:val="00C45A6C"/>
    <w:rsid w:val="00C51B4A"/>
    <w:rsid w:val="00C52102"/>
    <w:rsid w:val="00C55B4F"/>
    <w:rsid w:val="00C564FB"/>
    <w:rsid w:val="00C56B94"/>
    <w:rsid w:val="00C61FAF"/>
    <w:rsid w:val="00C64B10"/>
    <w:rsid w:val="00C65486"/>
    <w:rsid w:val="00C65BB5"/>
    <w:rsid w:val="00C664F4"/>
    <w:rsid w:val="00C71052"/>
    <w:rsid w:val="00C7339E"/>
    <w:rsid w:val="00C75175"/>
    <w:rsid w:val="00C75B8F"/>
    <w:rsid w:val="00C75BBF"/>
    <w:rsid w:val="00C75C8A"/>
    <w:rsid w:val="00C765AB"/>
    <w:rsid w:val="00C8076B"/>
    <w:rsid w:val="00C835C6"/>
    <w:rsid w:val="00C854D3"/>
    <w:rsid w:val="00C86633"/>
    <w:rsid w:val="00C86A66"/>
    <w:rsid w:val="00C95EAD"/>
    <w:rsid w:val="00C96D75"/>
    <w:rsid w:val="00CA00F2"/>
    <w:rsid w:val="00CA243F"/>
    <w:rsid w:val="00CA2A47"/>
    <w:rsid w:val="00CA323D"/>
    <w:rsid w:val="00CA3BDE"/>
    <w:rsid w:val="00CA3BFF"/>
    <w:rsid w:val="00CA3D9E"/>
    <w:rsid w:val="00CA6C0A"/>
    <w:rsid w:val="00CA77F6"/>
    <w:rsid w:val="00CB57FC"/>
    <w:rsid w:val="00CC15A0"/>
    <w:rsid w:val="00CC587B"/>
    <w:rsid w:val="00CC612B"/>
    <w:rsid w:val="00CC6720"/>
    <w:rsid w:val="00CC70D3"/>
    <w:rsid w:val="00CD01D9"/>
    <w:rsid w:val="00CD07A5"/>
    <w:rsid w:val="00CD191D"/>
    <w:rsid w:val="00CD1E85"/>
    <w:rsid w:val="00CD2FA3"/>
    <w:rsid w:val="00CD5F74"/>
    <w:rsid w:val="00CE4392"/>
    <w:rsid w:val="00CE49CC"/>
    <w:rsid w:val="00CF3A13"/>
    <w:rsid w:val="00CF6FAA"/>
    <w:rsid w:val="00D03965"/>
    <w:rsid w:val="00D06E29"/>
    <w:rsid w:val="00D115D5"/>
    <w:rsid w:val="00D148FB"/>
    <w:rsid w:val="00D152E3"/>
    <w:rsid w:val="00D17C10"/>
    <w:rsid w:val="00D23162"/>
    <w:rsid w:val="00D2481A"/>
    <w:rsid w:val="00D3116F"/>
    <w:rsid w:val="00D336DC"/>
    <w:rsid w:val="00D3589A"/>
    <w:rsid w:val="00D379E4"/>
    <w:rsid w:val="00D40D40"/>
    <w:rsid w:val="00D43B2A"/>
    <w:rsid w:val="00D45F90"/>
    <w:rsid w:val="00D47CCE"/>
    <w:rsid w:val="00D53AE7"/>
    <w:rsid w:val="00D56AD0"/>
    <w:rsid w:val="00D57805"/>
    <w:rsid w:val="00D63788"/>
    <w:rsid w:val="00D64AC9"/>
    <w:rsid w:val="00D66457"/>
    <w:rsid w:val="00D71D82"/>
    <w:rsid w:val="00D72AEB"/>
    <w:rsid w:val="00D72C47"/>
    <w:rsid w:val="00D7348D"/>
    <w:rsid w:val="00D745B1"/>
    <w:rsid w:val="00D75A02"/>
    <w:rsid w:val="00D90CBD"/>
    <w:rsid w:val="00D9183B"/>
    <w:rsid w:val="00D91873"/>
    <w:rsid w:val="00D93DEC"/>
    <w:rsid w:val="00D94896"/>
    <w:rsid w:val="00D94CC2"/>
    <w:rsid w:val="00D960F5"/>
    <w:rsid w:val="00D97D93"/>
    <w:rsid w:val="00DA5407"/>
    <w:rsid w:val="00DA63C4"/>
    <w:rsid w:val="00DA6BF1"/>
    <w:rsid w:val="00DB07A4"/>
    <w:rsid w:val="00DB09A2"/>
    <w:rsid w:val="00DB7247"/>
    <w:rsid w:val="00DB7370"/>
    <w:rsid w:val="00DB777B"/>
    <w:rsid w:val="00DB7F01"/>
    <w:rsid w:val="00DC0BCD"/>
    <w:rsid w:val="00DC1AB2"/>
    <w:rsid w:val="00DC2CB4"/>
    <w:rsid w:val="00DC4654"/>
    <w:rsid w:val="00DC5B4B"/>
    <w:rsid w:val="00DC7C84"/>
    <w:rsid w:val="00DD031E"/>
    <w:rsid w:val="00DD2FC1"/>
    <w:rsid w:val="00DD4AE4"/>
    <w:rsid w:val="00DD70FC"/>
    <w:rsid w:val="00DE3740"/>
    <w:rsid w:val="00DE6FA2"/>
    <w:rsid w:val="00DF209F"/>
    <w:rsid w:val="00DF5588"/>
    <w:rsid w:val="00DF5743"/>
    <w:rsid w:val="00DF77CB"/>
    <w:rsid w:val="00DF7EFB"/>
    <w:rsid w:val="00E01D0C"/>
    <w:rsid w:val="00E02CE5"/>
    <w:rsid w:val="00E04FAB"/>
    <w:rsid w:val="00E05C95"/>
    <w:rsid w:val="00E07561"/>
    <w:rsid w:val="00E076FC"/>
    <w:rsid w:val="00E10F50"/>
    <w:rsid w:val="00E14AAD"/>
    <w:rsid w:val="00E16C72"/>
    <w:rsid w:val="00E2492E"/>
    <w:rsid w:val="00E35002"/>
    <w:rsid w:val="00E350E0"/>
    <w:rsid w:val="00E3623E"/>
    <w:rsid w:val="00E362A8"/>
    <w:rsid w:val="00E378E8"/>
    <w:rsid w:val="00E406E8"/>
    <w:rsid w:val="00E4266E"/>
    <w:rsid w:val="00E44068"/>
    <w:rsid w:val="00E45625"/>
    <w:rsid w:val="00E50263"/>
    <w:rsid w:val="00E531E9"/>
    <w:rsid w:val="00E54AB6"/>
    <w:rsid w:val="00E557B5"/>
    <w:rsid w:val="00E60A5D"/>
    <w:rsid w:val="00E64C83"/>
    <w:rsid w:val="00E6744B"/>
    <w:rsid w:val="00E7265E"/>
    <w:rsid w:val="00E74531"/>
    <w:rsid w:val="00E752E4"/>
    <w:rsid w:val="00E75669"/>
    <w:rsid w:val="00E77A78"/>
    <w:rsid w:val="00E8152B"/>
    <w:rsid w:val="00E81B15"/>
    <w:rsid w:val="00E834D3"/>
    <w:rsid w:val="00E84939"/>
    <w:rsid w:val="00E86295"/>
    <w:rsid w:val="00E87628"/>
    <w:rsid w:val="00E9451B"/>
    <w:rsid w:val="00E946B8"/>
    <w:rsid w:val="00E949B9"/>
    <w:rsid w:val="00E954B7"/>
    <w:rsid w:val="00E95991"/>
    <w:rsid w:val="00EA1B5D"/>
    <w:rsid w:val="00EA33CE"/>
    <w:rsid w:val="00EA34EA"/>
    <w:rsid w:val="00EA3DA4"/>
    <w:rsid w:val="00EA3FED"/>
    <w:rsid w:val="00EA5016"/>
    <w:rsid w:val="00EA5503"/>
    <w:rsid w:val="00EA623E"/>
    <w:rsid w:val="00EB0600"/>
    <w:rsid w:val="00EB2B7E"/>
    <w:rsid w:val="00EB33FC"/>
    <w:rsid w:val="00EB565A"/>
    <w:rsid w:val="00EB6BB1"/>
    <w:rsid w:val="00EC0C3C"/>
    <w:rsid w:val="00EC4637"/>
    <w:rsid w:val="00EC5A5C"/>
    <w:rsid w:val="00ED0370"/>
    <w:rsid w:val="00ED04A4"/>
    <w:rsid w:val="00ED39F0"/>
    <w:rsid w:val="00ED7614"/>
    <w:rsid w:val="00EE1620"/>
    <w:rsid w:val="00EE3B99"/>
    <w:rsid w:val="00EE6192"/>
    <w:rsid w:val="00EE66F8"/>
    <w:rsid w:val="00EE7839"/>
    <w:rsid w:val="00EE7A6C"/>
    <w:rsid w:val="00EF04AE"/>
    <w:rsid w:val="00EF1A9A"/>
    <w:rsid w:val="00EF2301"/>
    <w:rsid w:val="00EF3A4A"/>
    <w:rsid w:val="00EF4244"/>
    <w:rsid w:val="00EF47E7"/>
    <w:rsid w:val="00EF4B58"/>
    <w:rsid w:val="00EF6247"/>
    <w:rsid w:val="00EF6F40"/>
    <w:rsid w:val="00EF733F"/>
    <w:rsid w:val="00F00004"/>
    <w:rsid w:val="00F052C4"/>
    <w:rsid w:val="00F06DC2"/>
    <w:rsid w:val="00F10AFB"/>
    <w:rsid w:val="00F11115"/>
    <w:rsid w:val="00F15F04"/>
    <w:rsid w:val="00F1787A"/>
    <w:rsid w:val="00F222AB"/>
    <w:rsid w:val="00F22534"/>
    <w:rsid w:val="00F268FD"/>
    <w:rsid w:val="00F26979"/>
    <w:rsid w:val="00F26D7A"/>
    <w:rsid w:val="00F31018"/>
    <w:rsid w:val="00F3130F"/>
    <w:rsid w:val="00F32961"/>
    <w:rsid w:val="00F41EF0"/>
    <w:rsid w:val="00F42ED1"/>
    <w:rsid w:val="00F4676B"/>
    <w:rsid w:val="00F46DA1"/>
    <w:rsid w:val="00F524DA"/>
    <w:rsid w:val="00F60688"/>
    <w:rsid w:val="00F62A8E"/>
    <w:rsid w:val="00F63882"/>
    <w:rsid w:val="00F65DA6"/>
    <w:rsid w:val="00F6658E"/>
    <w:rsid w:val="00F71B85"/>
    <w:rsid w:val="00F770EA"/>
    <w:rsid w:val="00F80B01"/>
    <w:rsid w:val="00F84814"/>
    <w:rsid w:val="00F84FD3"/>
    <w:rsid w:val="00F858A9"/>
    <w:rsid w:val="00F90AC2"/>
    <w:rsid w:val="00F923F0"/>
    <w:rsid w:val="00F93B1F"/>
    <w:rsid w:val="00F93C61"/>
    <w:rsid w:val="00F96A74"/>
    <w:rsid w:val="00F97DC1"/>
    <w:rsid w:val="00FA1339"/>
    <w:rsid w:val="00FA5A84"/>
    <w:rsid w:val="00FA660A"/>
    <w:rsid w:val="00FB0FC4"/>
    <w:rsid w:val="00FB2BBF"/>
    <w:rsid w:val="00FB2E1D"/>
    <w:rsid w:val="00FB3322"/>
    <w:rsid w:val="00FB5539"/>
    <w:rsid w:val="00FB7482"/>
    <w:rsid w:val="00FC0160"/>
    <w:rsid w:val="00FC28F3"/>
    <w:rsid w:val="00FC4069"/>
    <w:rsid w:val="00FC5E03"/>
    <w:rsid w:val="00FC61C6"/>
    <w:rsid w:val="00FD69BD"/>
    <w:rsid w:val="00FD6C5F"/>
    <w:rsid w:val="00FD6FE2"/>
    <w:rsid w:val="00FE120B"/>
    <w:rsid w:val="00FE1665"/>
    <w:rsid w:val="00FE3439"/>
    <w:rsid w:val="00FF03AF"/>
    <w:rsid w:val="00FF2848"/>
    <w:rsid w:val="00FF4406"/>
    <w:rsid w:val="00FF4E0F"/>
    <w:rsid w:val="00FF5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2"/>
    <o:shapelayout v:ext="edit">
      <o:idmap v:ext="edit" data="1"/>
    </o:shapelayout>
  </w:shapeDefaults>
  <w:decimalSymbol w:val="."/>
  <w:listSeparator w:val=","/>
  <w14:docId w14:val="0BBE4B1B"/>
  <w15:chartTrackingRefBased/>
  <w15:docId w15:val="{CD84DB3A-FE2D-499B-ADC3-33FCA2D01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A2C"/>
  </w:style>
  <w:style w:type="paragraph" w:styleId="Heading1">
    <w:name w:val="heading 1"/>
    <w:basedOn w:val="Normal"/>
    <w:next w:val="Normal"/>
    <w:link w:val="Heading1Char"/>
    <w:uiPriority w:val="9"/>
    <w:qFormat/>
    <w:rsid w:val="00292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2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2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86D"/>
    <w:rPr>
      <w:rFonts w:eastAsiaTheme="majorEastAsia" w:cstheme="majorBidi"/>
      <w:color w:val="272727" w:themeColor="text1" w:themeTint="D8"/>
    </w:rPr>
  </w:style>
  <w:style w:type="paragraph" w:styleId="Title">
    <w:name w:val="Title"/>
    <w:basedOn w:val="Normal"/>
    <w:next w:val="Normal"/>
    <w:link w:val="TitleChar"/>
    <w:uiPriority w:val="10"/>
    <w:qFormat/>
    <w:rsid w:val="00292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86D"/>
    <w:pPr>
      <w:spacing w:before="160"/>
      <w:jc w:val="center"/>
    </w:pPr>
    <w:rPr>
      <w:i/>
      <w:iCs/>
      <w:color w:val="404040" w:themeColor="text1" w:themeTint="BF"/>
    </w:rPr>
  </w:style>
  <w:style w:type="character" w:customStyle="1" w:styleId="QuoteChar">
    <w:name w:val="Quote Char"/>
    <w:basedOn w:val="DefaultParagraphFont"/>
    <w:link w:val="Quote"/>
    <w:uiPriority w:val="29"/>
    <w:rsid w:val="0029286D"/>
    <w:rPr>
      <w:i/>
      <w:iCs/>
      <w:color w:val="404040" w:themeColor="text1" w:themeTint="BF"/>
    </w:rPr>
  </w:style>
  <w:style w:type="paragraph" w:styleId="ListParagraph">
    <w:name w:val="List Paragraph"/>
    <w:basedOn w:val="Normal"/>
    <w:uiPriority w:val="34"/>
    <w:qFormat/>
    <w:rsid w:val="0029286D"/>
    <w:pPr>
      <w:ind w:left="720"/>
      <w:contextualSpacing/>
    </w:pPr>
  </w:style>
  <w:style w:type="character" w:styleId="IntenseEmphasis">
    <w:name w:val="Intense Emphasis"/>
    <w:basedOn w:val="DefaultParagraphFont"/>
    <w:uiPriority w:val="21"/>
    <w:qFormat/>
    <w:rsid w:val="0029286D"/>
    <w:rPr>
      <w:i/>
      <w:iCs/>
      <w:color w:val="0F4761" w:themeColor="accent1" w:themeShade="BF"/>
    </w:rPr>
  </w:style>
  <w:style w:type="paragraph" w:styleId="IntenseQuote">
    <w:name w:val="Intense Quote"/>
    <w:basedOn w:val="Normal"/>
    <w:next w:val="Normal"/>
    <w:link w:val="IntenseQuoteChar"/>
    <w:uiPriority w:val="30"/>
    <w:qFormat/>
    <w:rsid w:val="00292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86D"/>
    <w:rPr>
      <w:i/>
      <w:iCs/>
      <w:color w:val="0F4761" w:themeColor="accent1" w:themeShade="BF"/>
    </w:rPr>
  </w:style>
  <w:style w:type="character" w:styleId="IntenseReference">
    <w:name w:val="Intense Reference"/>
    <w:basedOn w:val="DefaultParagraphFont"/>
    <w:uiPriority w:val="32"/>
    <w:qFormat/>
    <w:rsid w:val="0029286D"/>
    <w:rPr>
      <w:b/>
      <w:bCs/>
      <w:smallCaps/>
      <w:color w:val="0F4761" w:themeColor="accent1" w:themeShade="BF"/>
      <w:spacing w:val="5"/>
    </w:rPr>
  </w:style>
  <w:style w:type="table" w:styleId="TableGrid">
    <w:name w:val="Table Grid"/>
    <w:basedOn w:val="TableNormal"/>
    <w:uiPriority w:val="39"/>
    <w:rsid w:val="000B3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B3266"/>
    <w:rPr>
      <w:color w:val="467886" w:themeColor="hyperlink"/>
      <w:u w:val="single"/>
    </w:rPr>
  </w:style>
  <w:style w:type="character" w:styleId="UnresolvedMention">
    <w:name w:val="Unresolved Mention"/>
    <w:basedOn w:val="DefaultParagraphFont"/>
    <w:uiPriority w:val="99"/>
    <w:semiHidden/>
    <w:unhideWhenUsed/>
    <w:rsid w:val="000626DB"/>
    <w:rPr>
      <w:color w:val="605E5C"/>
      <w:shd w:val="clear" w:color="auto" w:fill="E1DFDD"/>
    </w:rPr>
  </w:style>
  <w:style w:type="character" w:styleId="Emphasis">
    <w:name w:val="Emphasis"/>
    <w:basedOn w:val="DefaultParagraphFont"/>
    <w:uiPriority w:val="20"/>
    <w:qFormat/>
    <w:rsid w:val="00CB57FC"/>
    <w:rPr>
      <w:i/>
      <w:iCs/>
    </w:rPr>
  </w:style>
  <w:style w:type="paragraph" w:styleId="NormalWeb">
    <w:name w:val="Normal (Web)"/>
    <w:basedOn w:val="Normal"/>
    <w:uiPriority w:val="99"/>
    <w:semiHidden/>
    <w:unhideWhenUsed/>
    <w:rsid w:val="003D0E5E"/>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d.wikipedia.org/wiki/Toyota_FT-HS" TargetMode="External"/><Relationship Id="rId18" Type="http://schemas.openxmlformats.org/officeDocument/2006/relationships/hyperlink" Target="https://doi.org/10.4324/9780203020869"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creativecommons.org/licenses/by-sa/3.0/" TargetMode="External"/><Relationship Id="rId2" Type="http://schemas.openxmlformats.org/officeDocument/2006/relationships/customXml" Target="../customXml/item2.xml"/><Relationship Id="rId16" Type="http://schemas.openxmlformats.org/officeDocument/2006/relationships/hyperlink" Target="https://commons.wikimedia.org/wiki/Category:Mary_Gibbs_and_Jesse_H._Jones_Reflection_Pool" TargetMode="External"/><Relationship Id="rId20" Type="http://schemas.openxmlformats.org/officeDocument/2006/relationships/hyperlink" Target="https://doi.org/10.3390/socsci1403015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reativecommons.org/licenses/by-sa/3.0/" TargetMode="External"/><Relationship Id="rId5" Type="http://schemas.openxmlformats.org/officeDocument/2006/relationships/styles" Target="styles.xml"/><Relationship Id="rId15" Type="http://schemas.openxmlformats.org/officeDocument/2006/relationships/image" Target="media/image4.jpeg"/><Relationship Id="rId10" Type="http://schemas.openxmlformats.org/officeDocument/2006/relationships/hyperlink" Target="https://glassalmanac.com/toyota-ditches-hydrogen-the-bold-shift-toward-battery-tech-as-the-fuel-of-the-future/" TargetMode="External"/><Relationship Id="rId19" Type="http://schemas.openxmlformats.org/officeDocument/2006/relationships/hyperlink" Target="https://doi.org/10.1177/105960118200700110"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creativecommons.org/licenses/by-sa/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eeb3095dbbaea890f142df458972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d3400ff80774ef3634fdac6fe1b91c"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3F2406-D415-4305-B0D5-43469A7A1D0E}">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B18A21C0-C708-43B5-B214-80EBCCA4DE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C24A80-F812-4831-97C5-EB51944D447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7957</Words>
  <Characters>45355</Characters>
  <Application>Microsoft Office Word</Application>
  <DocSecurity>0</DocSecurity>
  <Lines>377</Lines>
  <Paragraphs>106</Paragraphs>
  <ScaleCrop>false</ScaleCrop>
  <Company/>
  <LinksUpToDate>false</LinksUpToDate>
  <CharactersWithSpaces>53206</CharactersWithSpaces>
  <SharedDoc>false</SharedDoc>
  <HLinks>
    <vt:vector size="54" baseType="variant">
      <vt:variant>
        <vt:i4>6881326</vt:i4>
      </vt:variant>
      <vt:variant>
        <vt:i4>15</vt:i4>
      </vt:variant>
      <vt:variant>
        <vt:i4>0</vt:i4>
      </vt:variant>
      <vt:variant>
        <vt:i4>5</vt:i4>
      </vt:variant>
      <vt:variant>
        <vt:lpwstr>https://doi.org/10.3390/socsci14030152</vt:lpwstr>
      </vt:variant>
      <vt:variant>
        <vt:lpwstr/>
      </vt:variant>
      <vt:variant>
        <vt:i4>3080289</vt:i4>
      </vt:variant>
      <vt:variant>
        <vt:i4>12</vt:i4>
      </vt:variant>
      <vt:variant>
        <vt:i4>0</vt:i4>
      </vt:variant>
      <vt:variant>
        <vt:i4>5</vt:i4>
      </vt:variant>
      <vt:variant>
        <vt:lpwstr>https://doi.org/10.1177/105960118200700110</vt:lpwstr>
      </vt:variant>
      <vt:variant>
        <vt:lpwstr/>
      </vt:variant>
      <vt:variant>
        <vt:i4>1376343</vt:i4>
      </vt:variant>
      <vt:variant>
        <vt:i4>9</vt:i4>
      </vt:variant>
      <vt:variant>
        <vt:i4>0</vt:i4>
      </vt:variant>
      <vt:variant>
        <vt:i4>5</vt:i4>
      </vt:variant>
      <vt:variant>
        <vt:lpwstr>https://doi.org/10.4324/9780203020869</vt:lpwstr>
      </vt:variant>
      <vt:variant>
        <vt:lpwstr/>
      </vt:variant>
      <vt:variant>
        <vt:i4>3145854</vt:i4>
      </vt:variant>
      <vt:variant>
        <vt:i4>15</vt:i4>
      </vt:variant>
      <vt:variant>
        <vt:i4>0</vt:i4>
      </vt:variant>
      <vt:variant>
        <vt:i4>5</vt:i4>
      </vt:variant>
      <vt:variant>
        <vt:lpwstr>https://creativecommons.org/licenses/by-sa/3.0/</vt:lpwstr>
      </vt:variant>
      <vt:variant>
        <vt:lpwstr/>
      </vt:variant>
      <vt:variant>
        <vt:i4>1245280</vt:i4>
      </vt:variant>
      <vt:variant>
        <vt:i4>12</vt:i4>
      </vt:variant>
      <vt:variant>
        <vt:i4>0</vt:i4>
      </vt:variant>
      <vt:variant>
        <vt:i4>5</vt:i4>
      </vt:variant>
      <vt:variant>
        <vt:lpwstr>https://commons.wikimedia.org/wiki/Category:Mary_Gibbs_and_Jesse_H._Jones_Reflection_Pool</vt:lpwstr>
      </vt:variant>
      <vt:variant>
        <vt:lpwstr/>
      </vt:variant>
      <vt:variant>
        <vt:i4>3145854</vt:i4>
      </vt:variant>
      <vt:variant>
        <vt:i4>9</vt:i4>
      </vt:variant>
      <vt:variant>
        <vt:i4>0</vt:i4>
      </vt:variant>
      <vt:variant>
        <vt:i4>5</vt:i4>
      </vt:variant>
      <vt:variant>
        <vt:lpwstr>https://creativecommons.org/licenses/by-sa/3.0/</vt:lpwstr>
      </vt:variant>
      <vt:variant>
        <vt:lpwstr/>
      </vt:variant>
      <vt:variant>
        <vt:i4>8257602</vt:i4>
      </vt:variant>
      <vt:variant>
        <vt:i4>6</vt:i4>
      </vt:variant>
      <vt:variant>
        <vt:i4>0</vt:i4>
      </vt:variant>
      <vt:variant>
        <vt:i4>5</vt:i4>
      </vt:variant>
      <vt:variant>
        <vt:lpwstr>https://id.wikipedia.org/wiki/Toyota_FT-HS</vt:lpwstr>
      </vt:variant>
      <vt:variant>
        <vt:lpwstr/>
      </vt:variant>
      <vt:variant>
        <vt:i4>3145854</vt:i4>
      </vt:variant>
      <vt:variant>
        <vt:i4>3</vt:i4>
      </vt:variant>
      <vt:variant>
        <vt:i4>0</vt:i4>
      </vt:variant>
      <vt:variant>
        <vt:i4>5</vt:i4>
      </vt:variant>
      <vt:variant>
        <vt:lpwstr>https://creativecommons.org/licenses/by-sa/3.0/</vt:lpwstr>
      </vt:variant>
      <vt:variant>
        <vt:lpwstr/>
      </vt:variant>
      <vt:variant>
        <vt:i4>2752575</vt:i4>
      </vt:variant>
      <vt:variant>
        <vt:i4>0</vt:i4>
      </vt:variant>
      <vt:variant>
        <vt:i4>0</vt:i4>
      </vt:variant>
      <vt:variant>
        <vt:i4>5</vt:i4>
      </vt:variant>
      <vt:variant>
        <vt:lpwstr>https://glassalmanac.com/toyota-ditches-hydrogen-the-bold-shift-toward-battery-tech-as-the-fuel-of-the-future/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Kumakamba Punga (2226848)</dc:creator>
  <cp:keywords/>
  <dc:description/>
  <cp:lastModifiedBy>Kumakamba Punga (2226848)</cp:lastModifiedBy>
  <cp:revision>2</cp:revision>
  <dcterms:created xsi:type="dcterms:W3CDTF">2026-07-16T07:22:00Z</dcterms:created>
  <dcterms:modified xsi:type="dcterms:W3CDTF">2026-07-16T07:22:00Z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