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E72DF" w14:textId="77777777" w:rsidR="00827FFB" w:rsidRDefault="00827FFB" w:rsidP="00827FFB">
      <w:pPr>
        <w:pStyle w:val="ListParagraph"/>
        <w:numPr>
          <w:ilvl w:val="0"/>
          <w:numId w:val="1"/>
        </w:numPr>
        <w:spacing w:after="0" w:line="240" w:lineRule="auto"/>
        <w:jc w:val="both"/>
        <w:rPr>
          <w:b/>
        </w:rPr>
      </w:pPr>
      <w:r>
        <w:rPr>
          <w:b/>
        </w:rPr>
        <w:t>The Riots of 1910 – why do we remember only Tonypandy?</w:t>
      </w:r>
    </w:p>
    <w:p w14:paraId="7E998CAE" w14:textId="77777777" w:rsidR="00827FFB" w:rsidRDefault="00827FFB" w:rsidP="00827FFB">
      <w:r>
        <w:t>(This may at first sight be considered an average assignment question, however I want you to consider within this assignment why over time do certain events become iconic. The history that we decide to write about, talk about, televise or commemorate says as much about our own tastes and preferences as it does about the past. We often give certain events a more prominent place in the long-term historical record. Sometimes, it is helpful to look beyond the parts we have neatly parcelled and when we do history might look a little different as a result).</w:t>
      </w:r>
    </w:p>
    <w:p w14:paraId="57903577" w14:textId="77777777" w:rsidR="009F1507" w:rsidRDefault="009F1507" w:rsidP="009F1507">
      <w:pPr>
        <w:ind w:firstLine="720"/>
      </w:pPr>
    </w:p>
    <w:p w14:paraId="7EA9982C" w14:textId="4AF5ECF4" w:rsidR="00E61B8A" w:rsidRPr="00F2741C" w:rsidRDefault="00E61B8A" w:rsidP="009F1507">
      <w:pPr>
        <w:ind w:firstLine="720"/>
        <w:rPr>
          <w:rFonts w:cstheme="minorHAnsi"/>
          <w:sz w:val="24"/>
          <w:szCs w:val="24"/>
        </w:rPr>
      </w:pPr>
      <w:r w:rsidRPr="00F2741C">
        <w:rPr>
          <w:rFonts w:cstheme="minorHAnsi"/>
          <w:sz w:val="24"/>
          <w:szCs w:val="24"/>
        </w:rPr>
        <w:t>During the industrial revolution in the 1700s, villages were springing up everywhere wherever they could find coal or iron. Merthyr Tydfil became the biggest mining town in Wales. Although these towns held more opportunity for work for men, the conditions in which they had to work and live were atrocious. These conditions continued to worsen till it came to a point where changes had to happen. Welsh ironworkers wanted to protest against the dreadful conditions that they had to deal with. Tiny houses crammed to the brim with family members, and in some cases two or more families had to share one tiny house due to the cost of living, and also the low income that the ironworks and coal mining paid to their workers. Merthyr Tydfil held a population of around 22,000</w:t>
      </w:r>
      <w:r w:rsidRPr="00F2741C">
        <w:rPr>
          <w:rStyle w:val="FootnoteReference"/>
          <w:rFonts w:cstheme="minorHAnsi"/>
          <w:sz w:val="24"/>
          <w:szCs w:val="24"/>
        </w:rPr>
        <w:footnoteReference w:id="1"/>
      </w:r>
      <w:r w:rsidRPr="00F2741C">
        <w:rPr>
          <w:rFonts w:cstheme="minorHAnsi"/>
          <w:sz w:val="24"/>
          <w:szCs w:val="24"/>
        </w:rPr>
        <w:t xml:space="preserve"> people whereas twenty-five years before it only had 7,000</w:t>
      </w:r>
      <w:r w:rsidRPr="00F2741C">
        <w:rPr>
          <w:rStyle w:val="FootnoteReference"/>
          <w:rFonts w:cstheme="minorHAnsi"/>
          <w:sz w:val="24"/>
          <w:szCs w:val="24"/>
        </w:rPr>
        <w:footnoteReference w:id="2"/>
      </w:r>
      <w:r w:rsidRPr="00F2741C">
        <w:rPr>
          <w:rFonts w:cstheme="minorHAnsi"/>
          <w:sz w:val="24"/>
          <w:szCs w:val="24"/>
        </w:rPr>
        <w:t xml:space="preserve"> people as its population. </w:t>
      </w:r>
    </w:p>
    <w:p w14:paraId="1D555C93" w14:textId="77777777" w:rsidR="009C0C24" w:rsidRPr="00F2741C" w:rsidRDefault="009C0C24" w:rsidP="00B90583">
      <w:pPr>
        <w:ind w:firstLine="720"/>
        <w:rPr>
          <w:rFonts w:cstheme="minorHAnsi"/>
          <w:sz w:val="24"/>
          <w:szCs w:val="24"/>
        </w:rPr>
      </w:pPr>
      <w:r w:rsidRPr="00F2741C">
        <w:rPr>
          <w:rFonts w:cstheme="minorHAnsi"/>
          <w:sz w:val="24"/>
          <w:szCs w:val="24"/>
        </w:rPr>
        <w:t>The riots that took place in Tonypandy in 1910 are remembered today due to the anger towards the drastic measures that took place under Winston Churchill, the recently appointed Home Secretary. On the 2</w:t>
      </w:r>
      <w:r w:rsidRPr="00F2741C">
        <w:rPr>
          <w:rFonts w:cstheme="minorHAnsi"/>
          <w:sz w:val="24"/>
          <w:szCs w:val="24"/>
          <w:vertAlign w:val="superscript"/>
        </w:rPr>
        <w:t>nd</w:t>
      </w:r>
      <w:r w:rsidRPr="00F2741C">
        <w:rPr>
          <w:rFonts w:cstheme="minorHAnsi"/>
          <w:sz w:val="24"/>
          <w:szCs w:val="24"/>
        </w:rPr>
        <w:t xml:space="preserve"> of November 1910, the authorities in South Wales were overwhelmed with the strikes, this could be due to the violence and the sheer mass of rioters and also, the lack of man power within the authorities. Therefore, they set about requesting additional support. On the 6</w:t>
      </w:r>
      <w:r w:rsidRPr="00F2741C">
        <w:rPr>
          <w:rFonts w:cstheme="minorHAnsi"/>
          <w:sz w:val="24"/>
          <w:szCs w:val="24"/>
          <w:vertAlign w:val="superscript"/>
        </w:rPr>
        <w:t>th</w:t>
      </w:r>
      <w:r w:rsidRPr="00F2741C">
        <w:rPr>
          <w:rFonts w:cstheme="minorHAnsi"/>
          <w:sz w:val="24"/>
          <w:szCs w:val="24"/>
        </w:rPr>
        <w:t xml:space="preserve"> of November, more police arrived in the area, over 200. This large number was found to be inadequate immediately, due to the attack on the Glamorgan colliery on the 7</w:t>
      </w:r>
      <w:r w:rsidRPr="00F2741C">
        <w:rPr>
          <w:rFonts w:cstheme="minorHAnsi"/>
          <w:sz w:val="24"/>
          <w:szCs w:val="24"/>
          <w:vertAlign w:val="superscript"/>
        </w:rPr>
        <w:t>th</w:t>
      </w:r>
      <w:r w:rsidRPr="00F2741C">
        <w:rPr>
          <w:rFonts w:cstheme="minorHAnsi"/>
          <w:sz w:val="24"/>
          <w:szCs w:val="24"/>
        </w:rPr>
        <w:t xml:space="preserve"> of November. It was at this moment that the request for more help by the Chief Constable of Glamorgan, Lionel Lindsay</w:t>
      </w:r>
      <w:r w:rsidRPr="00F2741C">
        <w:rPr>
          <w:rStyle w:val="FootnoteReference"/>
          <w:rFonts w:cstheme="minorHAnsi"/>
          <w:sz w:val="24"/>
          <w:szCs w:val="24"/>
        </w:rPr>
        <w:footnoteReference w:id="3"/>
      </w:r>
      <w:r w:rsidRPr="00F2741C">
        <w:rPr>
          <w:rFonts w:cstheme="minorHAnsi"/>
          <w:sz w:val="24"/>
          <w:szCs w:val="24"/>
        </w:rPr>
        <w:t>. Winston Churchill agreed to send in 270 police officers, on foot and mounted, from the metropolitan police force to help quell the strikes. The strikers and rioters were fighting ‘fierce hand-to-hand</w:t>
      </w:r>
      <w:r w:rsidRPr="00F2741C">
        <w:rPr>
          <w:rStyle w:val="FootnoteReference"/>
          <w:rFonts w:cstheme="minorHAnsi"/>
          <w:color w:val="000000" w:themeColor="text1"/>
          <w:sz w:val="24"/>
          <w:szCs w:val="24"/>
        </w:rPr>
        <w:footnoteReference w:id="4"/>
      </w:r>
      <w:r w:rsidRPr="00F2741C">
        <w:rPr>
          <w:rFonts w:cstheme="minorHAnsi"/>
          <w:sz w:val="24"/>
          <w:szCs w:val="24"/>
        </w:rPr>
        <w:t xml:space="preserve">’ and the miners were pushed back to the square at Tonypandy. It was there that the miners were charged at by </w:t>
      </w:r>
      <w:r w:rsidRPr="00F2741C">
        <w:rPr>
          <w:rFonts w:cstheme="minorHAnsi"/>
          <w:sz w:val="24"/>
          <w:szCs w:val="24"/>
        </w:rPr>
        <w:lastRenderedPageBreak/>
        <w:t>the mounted police. Many were injured, on both sides, but again, Lionel Lindsay asked for military backup.</w:t>
      </w:r>
    </w:p>
    <w:p w14:paraId="54D7B542" w14:textId="0B249BA0" w:rsidR="009C0C24" w:rsidRPr="00F2741C" w:rsidRDefault="009C0C24" w:rsidP="009C0C24">
      <w:pPr>
        <w:ind w:firstLine="720"/>
        <w:rPr>
          <w:rFonts w:cstheme="minorHAnsi"/>
          <w:sz w:val="24"/>
          <w:szCs w:val="24"/>
        </w:rPr>
      </w:pPr>
      <w:r w:rsidRPr="00F2741C">
        <w:rPr>
          <w:rFonts w:cstheme="minorHAnsi"/>
          <w:color w:val="000000" w:themeColor="text1"/>
          <w:sz w:val="24"/>
          <w:szCs w:val="24"/>
        </w:rPr>
        <w:t>The men that Winston Churchill sent were again from the metropolitan police and were seen, along with those already stationed in the Rhondda ‘were exceptionally hostile to the miners, acting, apparently, more like an army of occupation than regular detachments of police. Their attitude served only to infuriate the striking miners’</w:t>
      </w:r>
      <w:r w:rsidRPr="00F2741C">
        <w:rPr>
          <w:rStyle w:val="FootnoteReference"/>
          <w:rFonts w:cstheme="minorHAnsi"/>
          <w:color w:val="000000" w:themeColor="text1"/>
          <w:sz w:val="24"/>
          <w:szCs w:val="24"/>
        </w:rPr>
        <w:footnoteReference w:id="5"/>
      </w:r>
      <w:r w:rsidRPr="00F2741C">
        <w:rPr>
          <w:rFonts w:cstheme="minorHAnsi"/>
          <w:color w:val="000000" w:themeColor="text1"/>
          <w:sz w:val="24"/>
          <w:szCs w:val="24"/>
        </w:rPr>
        <w:t>.</w:t>
      </w:r>
      <w:r w:rsidRPr="00F2741C">
        <w:rPr>
          <w:rFonts w:cstheme="minorHAnsi"/>
          <w:sz w:val="24"/>
          <w:szCs w:val="24"/>
        </w:rPr>
        <w:t xml:space="preserve"> </w:t>
      </w:r>
      <w:r w:rsidRPr="00F2741C">
        <w:rPr>
          <w:rFonts w:cstheme="minorHAnsi"/>
          <w:color w:val="000000" w:themeColor="text1"/>
          <w:sz w:val="24"/>
          <w:szCs w:val="24"/>
        </w:rPr>
        <w:t>It was not until the 9</w:t>
      </w:r>
      <w:r w:rsidRPr="00F2741C">
        <w:rPr>
          <w:rFonts w:cstheme="minorHAnsi"/>
          <w:color w:val="000000" w:themeColor="text1"/>
          <w:sz w:val="24"/>
          <w:szCs w:val="24"/>
          <w:vertAlign w:val="superscript"/>
        </w:rPr>
        <w:t>th</w:t>
      </w:r>
      <w:r w:rsidRPr="00F2741C">
        <w:rPr>
          <w:rFonts w:cstheme="minorHAnsi"/>
          <w:color w:val="000000" w:themeColor="text1"/>
          <w:sz w:val="24"/>
          <w:szCs w:val="24"/>
        </w:rPr>
        <w:t xml:space="preserve"> of November that the soldiers arrived in Tonypandy, ‘without incident’</w:t>
      </w:r>
      <w:r w:rsidRPr="00F2741C">
        <w:rPr>
          <w:rStyle w:val="FootnoteReference"/>
          <w:rFonts w:cstheme="minorHAnsi"/>
          <w:color w:val="000000" w:themeColor="text1"/>
          <w:sz w:val="24"/>
          <w:szCs w:val="24"/>
        </w:rPr>
        <w:footnoteReference w:id="6"/>
      </w:r>
      <w:r w:rsidRPr="00F2741C">
        <w:rPr>
          <w:rFonts w:cstheme="minorHAnsi"/>
          <w:color w:val="000000" w:themeColor="text1"/>
          <w:sz w:val="24"/>
          <w:szCs w:val="24"/>
        </w:rPr>
        <w:t xml:space="preserve">, this could be because they were a more welcome sight than the police. The strike </w:t>
      </w:r>
      <w:r w:rsidR="00FF268A" w:rsidRPr="00F2741C">
        <w:rPr>
          <w:rFonts w:cstheme="minorHAnsi"/>
          <w:color w:val="000000" w:themeColor="text1"/>
          <w:sz w:val="24"/>
          <w:szCs w:val="24"/>
        </w:rPr>
        <w:t>continued</w:t>
      </w:r>
      <w:r w:rsidRPr="00F2741C">
        <w:rPr>
          <w:rFonts w:cstheme="minorHAnsi"/>
          <w:color w:val="000000" w:themeColor="text1"/>
          <w:sz w:val="24"/>
          <w:szCs w:val="24"/>
        </w:rPr>
        <w:t xml:space="preserve"> for several months, but the violence that was seen at the beginning of the strike was ‘rarely repeated’</w:t>
      </w:r>
      <w:r w:rsidRPr="00F2741C">
        <w:rPr>
          <w:rStyle w:val="FootnoteReference"/>
          <w:rFonts w:cstheme="minorHAnsi"/>
          <w:color w:val="000000" w:themeColor="text1"/>
          <w:sz w:val="24"/>
          <w:szCs w:val="24"/>
        </w:rPr>
        <w:footnoteReference w:id="7"/>
      </w:r>
      <w:r w:rsidRPr="00F2741C">
        <w:rPr>
          <w:rFonts w:cstheme="minorHAnsi"/>
          <w:color w:val="000000" w:themeColor="text1"/>
          <w:sz w:val="24"/>
          <w:szCs w:val="24"/>
        </w:rPr>
        <w:t>. In August 1911, a year on from the initial strike, the miners were forced to return to work with only, ‘a paltry figure of just two shillings and three pence per ton of coal extracted’</w:t>
      </w:r>
      <w:r w:rsidRPr="00F2741C">
        <w:rPr>
          <w:rStyle w:val="FootnoteReference"/>
          <w:rFonts w:cstheme="minorHAnsi"/>
          <w:color w:val="000000" w:themeColor="text1"/>
          <w:sz w:val="24"/>
          <w:szCs w:val="24"/>
        </w:rPr>
        <w:footnoteReference w:id="8"/>
      </w:r>
      <w:r w:rsidRPr="00F2741C">
        <w:rPr>
          <w:rFonts w:cstheme="minorHAnsi"/>
          <w:color w:val="000000" w:themeColor="text1"/>
          <w:sz w:val="24"/>
          <w:szCs w:val="24"/>
        </w:rPr>
        <w:t>. Churchill, to his dying day, was ‘reviled by many as the man who sent in the troops’</w:t>
      </w:r>
      <w:r w:rsidRPr="00F2741C">
        <w:rPr>
          <w:rStyle w:val="FootnoteReference"/>
          <w:rFonts w:cstheme="minorHAnsi"/>
          <w:color w:val="000000" w:themeColor="text1"/>
          <w:sz w:val="24"/>
          <w:szCs w:val="24"/>
        </w:rPr>
        <w:footnoteReference w:id="9"/>
      </w:r>
      <w:r w:rsidRPr="00F2741C">
        <w:rPr>
          <w:rFonts w:cstheme="minorHAnsi"/>
          <w:color w:val="000000" w:themeColor="text1"/>
          <w:sz w:val="24"/>
          <w:szCs w:val="24"/>
        </w:rPr>
        <w:t>, although he held them back at the beginning, the fact that he was prepared to use them was considered to be his worst betrayal, and to this day in the mining communities of South Wales, his name is still considered to be taboo.</w:t>
      </w:r>
    </w:p>
    <w:p w14:paraId="27B4D692" w14:textId="77777777" w:rsidR="005B0CD7" w:rsidRPr="00F2741C" w:rsidRDefault="005B0CD7" w:rsidP="009C0C24">
      <w:pPr>
        <w:ind w:firstLine="720"/>
        <w:rPr>
          <w:rFonts w:cstheme="minorHAnsi"/>
          <w:sz w:val="24"/>
          <w:szCs w:val="24"/>
        </w:rPr>
      </w:pPr>
      <w:r w:rsidRPr="00F2741C">
        <w:rPr>
          <w:rFonts w:cstheme="minorHAnsi"/>
          <w:sz w:val="24"/>
          <w:szCs w:val="24"/>
        </w:rPr>
        <w:t xml:space="preserve">In the recent years, historians have revised their interpretation of the industrial problems that were dated pre-1914; The Great Labour Unrest. In those years, there was great unrest in the towns that were known for their industrialisation, i.e. Tonypandy, Dublin, Llanelli and Tredegar. The strikes became violent quite quickly due to the conflict between the strikers and the metropolitan police, and in Tonypandy case, the military. It was during one of these strikes that two men were shot dead by the military troops in 1911, during a rail strike in Llanelli, but the men that were shot were not involved in the strike, they merely were in the wrong place at the wrong time, one of the men that had been shot had just had looked over his fence and was shot and died as a result. The strikes often became violent due to the fact that the strikers turned to attacking the property in the towns. Most often they would attack shops that were not giving credit to the strikers during the strike, due to them not getting a wage to pay for things, therefore they would book them down, usually on the ‘slate’. Most often the shops and businesses that were not affected were indeed the shops that had given credit to the strikers, and therefore escaped the strikers’ wrath. </w:t>
      </w:r>
    </w:p>
    <w:p w14:paraId="53DDBA2A" w14:textId="77777777" w:rsidR="00E61B8A" w:rsidRPr="00F2741C" w:rsidRDefault="00E61B8A" w:rsidP="009F1507">
      <w:pPr>
        <w:ind w:firstLine="720"/>
        <w:rPr>
          <w:rFonts w:cstheme="minorHAnsi"/>
          <w:sz w:val="24"/>
          <w:szCs w:val="24"/>
        </w:rPr>
      </w:pPr>
      <w:r w:rsidRPr="00F2741C">
        <w:rPr>
          <w:rFonts w:cstheme="minorHAnsi"/>
          <w:sz w:val="24"/>
          <w:szCs w:val="24"/>
        </w:rPr>
        <w:lastRenderedPageBreak/>
        <w:t>Many blamed the unions for the strikes, and some hoped that this ‘social revolt</w:t>
      </w:r>
      <w:r w:rsidRPr="00F2741C">
        <w:rPr>
          <w:rStyle w:val="FootnoteReference"/>
          <w:rFonts w:cstheme="minorHAnsi"/>
          <w:sz w:val="24"/>
          <w:szCs w:val="24"/>
        </w:rPr>
        <w:footnoteReference w:id="10"/>
      </w:r>
      <w:r w:rsidRPr="00F2741C">
        <w:rPr>
          <w:rFonts w:cstheme="minorHAnsi"/>
          <w:sz w:val="24"/>
          <w:szCs w:val="24"/>
        </w:rPr>
        <w:t>’ would confront the state itself for a general strike for all workers across the working class. The goal of the miners that wrote ‘The Miner’s next step’, was that the workers would have control over the production and also the distribution of the goods so that the profit would be shared to all rather than a few. They wanted this to be implemented throughout all the industries, for an equal footing for all workers. This idea became known as ‘syndicalists</w:t>
      </w:r>
      <w:r w:rsidRPr="00F2741C">
        <w:rPr>
          <w:rStyle w:val="FootnoteReference"/>
          <w:rFonts w:cstheme="minorHAnsi"/>
          <w:sz w:val="24"/>
          <w:szCs w:val="24"/>
        </w:rPr>
        <w:footnoteReference w:id="11"/>
      </w:r>
      <w:r w:rsidRPr="00F2741C">
        <w:rPr>
          <w:rFonts w:cstheme="minorHAnsi"/>
          <w:sz w:val="24"/>
          <w:szCs w:val="24"/>
        </w:rPr>
        <w:t xml:space="preserve">’, meaning in French as union, as they wanted all workers to be organised within one big union. </w:t>
      </w:r>
    </w:p>
    <w:p w14:paraId="7C3BB705" w14:textId="77777777" w:rsidR="00E61B8A" w:rsidRPr="00F2741C" w:rsidRDefault="00E61B8A" w:rsidP="00E61B8A">
      <w:pPr>
        <w:rPr>
          <w:rFonts w:cstheme="minorHAnsi"/>
          <w:sz w:val="24"/>
          <w:szCs w:val="24"/>
        </w:rPr>
      </w:pPr>
      <w:r w:rsidRPr="00F2741C">
        <w:rPr>
          <w:rFonts w:cstheme="minorHAnsi"/>
          <w:sz w:val="24"/>
          <w:szCs w:val="24"/>
        </w:rPr>
        <w:tab/>
        <w:t>By 1913, the strikes and revolts, which were caused by the high employment and falling wages had died away. The name ‘Tonypandy’ and the pamphlet ‘The Miners’ Next Step’ have become overtime, nothing more than minor footnotes throughout the history of Wales. The riots of 1910 and 1912 have become seen as nothing more than interesting behaviour changes within close knit towns, and in the re-telling of the history, it is explained and described as thus.</w:t>
      </w:r>
    </w:p>
    <w:p w14:paraId="19E92BE3" w14:textId="69904247" w:rsidR="00E61B8A" w:rsidRPr="00F2741C" w:rsidRDefault="00E61B8A" w:rsidP="00E61B8A">
      <w:pPr>
        <w:ind w:firstLine="720"/>
        <w:rPr>
          <w:rFonts w:cstheme="minorHAnsi"/>
          <w:sz w:val="24"/>
          <w:szCs w:val="24"/>
        </w:rPr>
      </w:pPr>
      <w:r w:rsidRPr="00F2741C">
        <w:rPr>
          <w:rFonts w:cstheme="minorHAnsi"/>
          <w:sz w:val="24"/>
          <w:szCs w:val="24"/>
        </w:rPr>
        <w:t>The re-telling of welsh history can be quite difficult at times, but there is no</w:t>
      </w:r>
      <w:r w:rsidR="005D4863">
        <w:rPr>
          <w:rFonts w:cstheme="minorHAnsi"/>
          <w:sz w:val="24"/>
          <w:szCs w:val="24"/>
        </w:rPr>
        <w:t xml:space="preserve"> </w:t>
      </w:r>
      <w:r w:rsidRPr="00F2741C">
        <w:rPr>
          <w:rFonts w:cstheme="minorHAnsi"/>
          <w:sz w:val="24"/>
          <w:szCs w:val="24"/>
        </w:rPr>
        <w:t>difficulty in re-telling the events that occurred in 1910 to 1911, when an event occurred in the Rhondda, in the mid region, which became known in history as the Cambrian Combine Strike.  The Combine was established in 1908 and consisted of existing collieries which were owned by D. A. Thomas, who was a coal owner, but also a Liberal MP. The Combine itself was managed by a general manager, Leonard Llewelyn</w:t>
      </w:r>
      <w:r w:rsidRPr="00F2741C">
        <w:rPr>
          <w:rStyle w:val="FootnoteReference"/>
          <w:rFonts w:cstheme="minorHAnsi"/>
          <w:sz w:val="24"/>
          <w:szCs w:val="24"/>
        </w:rPr>
        <w:footnoteReference w:id="12"/>
      </w:r>
      <w:r w:rsidRPr="00F2741C">
        <w:rPr>
          <w:rFonts w:cstheme="minorHAnsi"/>
          <w:sz w:val="24"/>
          <w:szCs w:val="24"/>
        </w:rPr>
        <w:t>. The combination of the collieries meant that the Combine produced around 50 per cent of the Rhondda’s coal output, and it maximised the profits of the coal by using advanced methods which were cost-efficient. The Cambrian Combine had employed over 12,000 men to work in the collieries. In 1909, the Combine began negotiations to settle a new cutting price for a coal seam in the Ely pit, but when no agreement could be reached, the management locked out all 800 Ely workmen on the 1</w:t>
      </w:r>
      <w:r w:rsidRPr="00F2741C">
        <w:rPr>
          <w:rFonts w:cstheme="minorHAnsi"/>
          <w:sz w:val="24"/>
          <w:szCs w:val="24"/>
          <w:vertAlign w:val="superscript"/>
        </w:rPr>
        <w:t>st</w:t>
      </w:r>
      <w:r w:rsidRPr="00F2741C">
        <w:rPr>
          <w:rFonts w:cstheme="minorHAnsi"/>
          <w:sz w:val="24"/>
          <w:szCs w:val="24"/>
        </w:rPr>
        <w:t xml:space="preserve"> of September in 1910.  </w:t>
      </w:r>
    </w:p>
    <w:p w14:paraId="7389565F" w14:textId="430551CE" w:rsidR="00827FFB" w:rsidRPr="00F2741C" w:rsidRDefault="00E61B8A" w:rsidP="009F1507">
      <w:pPr>
        <w:ind w:firstLine="720"/>
        <w:rPr>
          <w:rFonts w:cstheme="minorHAnsi"/>
          <w:color w:val="000000"/>
          <w:sz w:val="24"/>
          <w:szCs w:val="24"/>
        </w:rPr>
      </w:pPr>
      <w:r w:rsidRPr="00F2741C">
        <w:rPr>
          <w:rFonts w:cstheme="minorHAnsi"/>
          <w:sz w:val="24"/>
          <w:szCs w:val="24"/>
        </w:rPr>
        <w:t>The other employees which were employed by Cambrian Combine in the other pits around Tonypandy, saw this as the first move by the owners and management to ‘undercut’ their piece-rate wages, which meant the around they received for coal per ton. Therefore, in 1910, on the 1</w:t>
      </w:r>
      <w:r w:rsidRPr="00F2741C">
        <w:rPr>
          <w:rFonts w:cstheme="minorHAnsi"/>
          <w:sz w:val="24"/>
          <w:szCs w:val="24"/>
          <w:vertAlign w:val="superscript"/>
        </w:rPr>
        <w:t>st</w:t>
      </w:r>
      <w:r w:rsidRPr="00F2741C">
        <w:rPr>
          <w:rFonts w:cstheme="minorHAnsi"/>
          <w:sz w:val="24"/>
          <w:szCs w:val="24"/>
        </w:rPr>
        <w:t xml:space="preserve"> of November, all the pits stopped work. The workers went on strike, and despite the lack of enthusiasm from SWMF, the South Wales Miners’ Federation, the miners continued to strike still the summer of 1911, until the times got too tough for the miners, due to the lack of income, the miners’ accepted the conditions and wages they were offered in October 1910. This is due to the fact that they were not offered a wage to live on during the strike, therefore they had to accept what they were given. In 1912, the miners held </w:t>
      </w:r>
      <w:r w:rsidRPr="00F2741C">
        <w:rPr>
          <w:rFonts w:cstheme="minorHAnsi"/>
          <w:sz w:val="24"/>
          <w:szCs w:val="24"/>
        </w:rPr>
        <w:lastRenderedPageBreak/>
        <w:t>another strike, where they campaigned for a minimum wage and fair treatment for men who were working in ‘abnormal’ places, e.g. where there was water, or the height of the roof was too narrow, or in the case of the Ely pit where the amount of coal made work hard, unproductive or in some cases, ‘dead</w:t>
      </w:r>
      <w:r w:rsidRPr="00F2741C">
        <w:rPr>
          <w:rStyle w:val="FootnoteReference"/>
          <w:rFonts w:cstheme="minorHAnsi"/>
          <w:sz w:val="24"/>
          <w:szCs w:val="24"/>
        </w:rPr>
        <w:footnoteReference w:id="13"/>
      </w:r>
      <w:r w:rsidRPr="00F2741C">
        <w:rPr>
          <w:rFonts w:cstheme="minorHAnsi"/>
          <w:sz w:val="24"/>
          <w:szCs w:val="24"/>
        </w:rPr>
        <w:t xml:space="preserve">’. The miners won their campaign (to an extent) for a </w:t>
      </w:r>
      <w:r w:rsidRPr="00F2741C">
        <w:rPr>
          <w:rFonts w:cstheme="minorHAnsi"/>
          <w:color w:val="000000"/>
          <w:sz w:val="24"/>
          <w:szCs w:val="24"/>
        </w:rPr>
        <w:t xml:space="preserve">provision for a minimum wage. </w:t>
      </w:r>
    </w:p>
    <w:p w14:paraId="527650F2" w14:textId="2A3DAE78" w:rsidR="00CA679F" w:rsidRPr="00F2741C" w:rsidRDefault="00983CDA" w:rsidP="00CA679F">
      <w:pPr>
        <w:rPr>
          <w:rFonts w:cstheme="minorHAnsi"/>
          <w:color w:val="000000" w:themeColor="text1"/>
          <w:sz w:val="24"/>
          <w:szCs w:val="24"/>
        </w:rPr>
      </w:pPr>
      <w:r w:rsidRPr="00F2741C">
        <w:rPr>
          <w:rFonts w:cstheme="minorHAnsi"/>
          <w:sz w:val="24"/>
          <w:szCs w:val="24"/>
        </w:rPr>
        <w:tab/>
      </w:r>
      <w:r w:rsidRPr="00F2741C">
        <w:rPr>
          <w:rFonts w:cstheme="minorHAnsi"/>
          <w:color w:val="000000" w:themeColor="text1"/>
          <w:sz w:val="24"/>
          <w:szCs w:val="24"/>
        </w:rPr>
        <w:t xml:space="preserve">In the BBC archives, a video called, </w:t>
      </w:r>
      <w:r w:rsidR="00CA679F" w:rsidRPr="00F2741C">
        <w:rPr>
          <w:rFonts w:cstheme="minorHAnsi"/>
          <w:color w:val="000000" w:themeColor="text1"/>
          <w:sz w:val="24"/>
          <w:szCs w:val="24"/>
        </w:rPr>
        <w:t>‘The Long Street- Road to Pandy Square;</w:t>
      </w:r>
      <w:r w:rsidR="00CA679F" w:rsidRPr="00F2741C">
        <w:rPr>
          <w:rStyle w:val="FootnoteReference"/>
          <w:rFonts w:cstheme="minorHAnsi"/>
          <w:color w:val="000000" w:themeColor="text1"/>
          <w:sz w:val="24"/>
          <w:szCs w:val="24"/>
        </w:rPr>
        <w:footnoteReference w:id="14"/>
      </w:r>
      <w:r w:rsidR="00CA679F" w:rsidRPr="00F2741C">
        <w:rPr>
          <w:rFonts w:cstheme="minorHAnsi"/>
          <w:color w:val="000000" w:themeColor="text1"/>
          <w:sz w:val="24"/>
          <w:szCs w:val="24"/>
        </w:rPr>
        <w:t xml:space="preserve">, it is a video documentary that was first broadcasted in 1965, and in it we hear from some of the men that were part of the Tonypandy riots and who were some of the leaders of it. We also hear from the men who co-wrote ‘The Miners’ Next Step’. The miners in the documentary describe their lives; from their early childhood of playing around the valleys and the on the slag, to their working lives in the mines, ironworks or the railways. They also talk about the changes that have come after their retirement, and how the valleys that were once alive with workers, from miners, to railwaymen to ironworkers, to the </w:t>
      </w:r>
      <w:r w:rsidR="00CA679F" w:rsidRPr="00F2741C">
        <w:rPr>
          <w:rFonts w:cstheme="minorHAnsi"/>
          <w:color w:val="000000" w:themeColor="text1"/>
          <w:sz w:val="24"/>
          <w:szCs w:val="24"/>
          <w:shd w:val="clear" w:color="auto" w:fill="FFFFFF"/>
        </w:rPr>
        <w:t xml:space="preserve">quiet villages and the towns that have become empty without the mines being open. One thing that I </w:t>
      </w:r>
      <w:r w:rsidR="006405DF" w:rsidRPr="00F2741C">
        <w:rPr>
          <w:rFonts w:cstheme="minorHAnsi"/>
          <w:color w:val="000000" w:themeColor="text1"/>
          <w:sz w:val="24"/>
          <w:szCs w:val="24"/>
          <w:shd w:val="clear" w:color="auto" w:fill="FFFFFF"/>
        </w:rPr>
        <w:t>noticed</w:t>
      </w:r>
      <w:r w:rsidR="00CA679F" w:rsidRPr="00F2741C">
        <w:rPr>
          <w:rFonts w:cstheme="minorHAnsi"/>
          <w:color w:val="000000" w:themeColor="text1"/>
          <w:sz w:val="24"/>
          <w:szCs w:val="24"/>
          <w:shd w:val="clear" w:color="auto" w:fill="FFFFFF"/>
        </w:rPr>
        <w:t xml:space="preserve"> </w:t>
      </w:r>
      <w:r w:rsidR="006405DF" w:rsidRPr="00F2741C">
        <w:rPr>
          <w:rFonts w:cstheme="minorHAnsi"/>
          <w:color w:val="000000" w:themeColor="text1"/>
          <w:sz w:val="24"/>
          <w:szCs w:val="24"/>
          <w:shd w:val="clear" w:color="auto" w:fill="FFFFFF"/>
        </w:rPr>
        <w:t xml:space="preserve">that </w:t>
      </w:r>
      <w:r w:rsidR="00CA679F" w:rsidRPr="00F2741C">
        <w:rPr>
          <w:rFonts w:cstheme="minorHAnsi"/>
          <w:color w:val="000000" w:themeColor="text1"/>
          <w:sz w:val="24"/>
          <w:szCs w:val="24"/>
          <w:shd w:val="clear" w:color="auto" w:fill="FFFFFF"/>
        </w:rPr>
        <w:t xml:space="preserve">during the video documentary </w:t>
      </w:r>
      <w:r w:rsidR="006405DF" w:rsidRPr="00F2741C">
        <w:rPr>
          <w:rFonts w:cstheme="minorHAnsi"/>
          <w:color w:val="000000" w:themeColor="text1"/>
          <w:sz w:val="24"/>
          <w:szCs w:val="24"/>
          <w:shd w:val="clear" w:color="auto" w:fill="FFFFFF"/>
        </w:rPr>
        <w:t>was</w:t>
      </w:r>
      <w:r w:rsidR="00CA679F" w:rsidRPr="00F2741C">
        <w:rPr>
          <w:rFonts w:cstheme="minorHAnsi"/>
          <w:color w:val="000000" w:themeColor="text1"/>
          <w:sz w:val="24"/>
          <w:szCs w:val="24"/>
          <w:shd w:val="clear" w:color="auto" w:fill="FFFFFF"/>
        </w:rPr>
        <w:t xml:space="preserve"> that </w:t>
      </w:r>
      <w:r w:rsidR="006405DF" w:rsidRPr="00F2741C">
        <w:rPr>
          <w:rFonts w:cstheme="minorHAnsi"/>
          <w:color w:val="000000" w:themeColor="text1"/>
          <w:sz w:val="24"/>
          <w:szCs w:val="24"/>
          <w:shd w:val="clear" w:color="auto" w:fill="FFFFFF"/>
        </w:rPr>
        <w:t xml:space="preserve">most of </w:t>
      </w:r>
      <w:r w:rsidR="00CA679F" w:rsidRPr="00F2741C">
        <w:rPr>
          <w:rFonts w:cstheme="minorHAnsi"/>
          <w:color w:val="000000" w:themeColor="text1"/>
          <w:sz w:val="24"/>
          <w:szCs w:val="24"/>
          <w:shd w:val="clear" w:color="auto" w:fill="FFFFFF"/>
        </w:rPr>
        <w:t xml:space="preserve">the people </w:t>
      </w:r>
      <w:r w:rsidR="006405DF" w:rsidRPr="00F2741C">
        <w:rPr>
          <w:rFonts w:cstheme="minorHAnsi"/>
          <w:color w:val="000000" w:themeColor="text1"/>
          <w:sz w:val="24"/>
          <w:szCs w:val="24"/>
          <w:shd w:val="clear" w:color="auto" w:fill="FFFFFF"/>
        </w:rPr>
        <w:t>that spoke</w:t>
      </w:r>
      <w:r w:rsidR="00CA679F" w:rsidRPr="00F2741C">
        <w:rPr>
          <w:rFonts w:cstheme="minorHAnsi"/>
          <w:color w:val="000000" w:themeColor="text1"/>
          <w:sz w:val="24"/>
          <w:szCs w:val="24"/>
          <w:shd w:val="clear" w:color="auto" w:fill="FFFFFF"/>
        </w:rPr>
        <w:t xml:space="preserve"> were men. There was only one woman </w:t>
      </w:r>
      <w:r w:rsidR="006405DF" w:rsidRPr="00F2741C">
        <w:rPr>
          <w:rFonts w:cstheme="minorHAnsi"/>
          <w:color w:val="000000" w:themeColor="text1"/>
          <w:sz w:val="24"/>
          <w:szCs w:val="24"/>
          <w:shd w:val="clear" w:color="auto" w:fill="FFFFFF"/>
        </w:rPr>
        <w:t xml:space="preserve">in the entire video </w:t>
      </w:r>
      <w:r w:rsidR="00CA679F" w:rsidRPr="00F2741C">
        <w:rPr>
          <w:rFonts w:cstheme="minorHAnsi"/>
          <w:color w:val="000000" w:themeColor="text1"/>
          <w:sz w:val="24"/>
          <w:szCs w:val="24"/>
          <w:shd w:val="clear" w:color="auto" w:fill="FFFFFF"/>
        </w:rPr>
        <w:t>who said a few lines right at the end, but apart from that, all the testimonies that we heard from were the memories of the men</w:t>
      </w:r>
      <w:r w:rsidR="006405DF" w:rsidRPr="00F2741C">
        <w:rPr>
          <w:rFonts w:cstheme="minorHAnsi"/>
          <w:color w:val="000000" w:themeColor="text1"/>
          <w:sz w:val="24"/>
          <w:szCs w:val="24"/>
          <w:shd w:val="clear" w:color="auto" w:fill="FFFFFF"/>
        </w:rPr>
        <w:t xml:space="preserve"> who lived in the valleys.</w:t>
      </w:r>
      <w:r w:rsidR="00CA679F" w:rsidRPr="00F2741C">
        <w:rPr>
          <w:rFonts w:cstheme="minorHAnsi"/>
          <w:color w:val="000000" w:themeColor="text1"/>
          <w:sz w:val="24"/>
          <w:szCs w:val="24"/>
          <w:shd w:val="clear" w:color="auto" w:fill="FFFFFF"/>
        </w:rPr>
        <w:t xml:space="preserve"> We learnt about how life was in the mining communities and how the men would come home from the mines, wash when they got through the door, but some of the coal dust would never come off, no matter how hard you scrubbed. The video documentary helps you learn that the lives of the miners and workmen in the South Wales region were heard, and that they had to endure a lot. If affected their health in later life, but all the men spoke about their working lives with an almost fond remembrance of it, although you could detect </w:t>
      </w:r>
      <w:r w:rsidR="001A3554" w:rsidRPr="00F2741C">
        <w:rPr>
          <w:rFonts w:cstheme="minorHAnsi"/>
          <w:color w:val="000000" w:themeColor="text1"/>
          <w:sz w:val="24"/>
          <w:szCs w:val="24"/>
          <w:shd w:val="clear" w:color="auto" w:fill="FFFFFF"/>
        </w:rPr>
        <w:t xml:space="preserve">bitterness when they spoke about the owners, police and the troops being sent in. They seemed to be happy to live the hard lives that they had to endure, due to the fact that they felt that they had earnt it. </w:t>
      </w:r>
    </w:p>
    <w:p w14:paraId="34AC2436" w14:textId="77777777" w:rsidR="009F1507" w:rsidRPr="00F2741C" w:rsidRDefault="00E61B8A" w:rsidP="00E61B8A">
      <w:pPr>
        <w:ind w:firstLine="720"/>
        <w:rPr>
          <w:rFonts w:cstheme="minorHAnsi"/>
          <w:sz w:val="24"/>
          <w:szCs w:val="24"/>
        </w:rPr>
      </w:pPr>
      <w:r w:rsidRPr="00F2741C">
        <w:rPr>
          <w:rFonts w:cstheme="minorHAnsi"/>
          <w:sz w:val="24"/>
          <w:szCs w:val="24"/>
        </w:rPr>
        <w:t>There were other rioting instances that were happening all over the country that were separate from the Tonypandy riots. In the 1820s, the miners in the Monmouthshire valleys</w:t>
      </w:r>
      <w:r w:rsidRPr="00F2741C">
        <w:rPr>
          <w:rStyle w:val="FootnoteReference"/>
          <w:rFonts w:cstheme="minorHAnsi"/>
          <w:sz w:val="24"/>
          <w:szCs w:val="24"/>
        </w:rPr>
        <w:footnoteReference w:id="15"/>
      </w:r>
      <w:r w:rsidRPr="00F2741C">
        <w:rPr>
          <w:rFonts w:cstheme="minorHAnsi"/>
          <w:sz w:val="24"/>
          <w:szCs w:val="24"/>
        </w:rPr>
        <w:t xml:space="preserve"> decided to join together to go against the mine owners in order to force them to pay them a larger wage. In 1822 they went on strike, and not long after, troops were sent in to quell the rioters. Sadly, this riot was not without casualties and fatalities. ‘One or two </w:t>
      </w:r>
      <w:r w:rsidRPr="00F2741C">
        <w:rPr>
          <w:rFonts w:cstheme="minorHAnsi"/>
          <w:sz w:val="24"/>
          <w:szCs w:val="24"/>
        </w:rPr>
        <w:lastRenderedPageBreak/>
        <w:t>miners were shot</w:t>
      </w:r>
      <w:r w:rsidRPr="00F2741C">
        <w:rPr>
          <w:rStyle w:val="FootnoteReference"/>
          <w:rFonts w:cstheme="minorHAnsi"/>
          <w:sz w:val="24"/>
          <w:szCs w:val="24"/>
        </w:rPr>
        <w:footnoteReference w:id="16"/>
      </w:r>
      <w:r w:rsidRPr="00F2741C">
        <w:rPr>
          <w:rFonts w:cstheme="minorHAnsi"/>
          <w:sz w:val="24"/>
          <w:szCs w:val="24"/>
        </w:rPr>
        <w:t xml:space="preserve">’ by the troops, and the rioters, angered by this, fought back against the troops. </w:t>
      </w:r>
    </w:p>
    <w:p w14:paraId="3CBCF815" w14:textId="416E046A" w:rsidR="00E61B8A" w:rsidRPr="00F2741C" w:rsidRDefault="00E61B8A" w:rsidP="009F1507">
      <w:pPr>
        <w:ind w:firstLine="720"/>
        <w:rPr>
          <w:rFonts w:cstheme="minorHAnsi"/>
          <w:sz w:val="24"/>
          <w:szCs w:val="24"/>
        </w:rPr>
      </w:pPr>
      <w:r w:rsidRPr="00F2741C">
        <w:rPr>
          <w:rFonts w:cstheme="minorHAnsi"/>
          <w:sz w:val="24"/>
          <w:szCs w:val="24"/>
        </w:rPr>
        <w:t>This gang of rioters became known as the ‘The Scotch Cattle’, and their aim was to stop strangers coming from the outside and taking their jobs. The people that became victims of the ‘the Scotch Cattle’ were Irish families that had moved to Wales for a new life and new jobs. The ‘Scotch Cattle’ in order to get the strangers to leave Monmouthshire, they blackened their faces</w:t>
      </w:r>
      <w:r w:rsidRPr="00F2741C">
        <w:rPr>
          <w:rStyle w:val="FootnoteReference"/>
          <w:rFonts w:cstheme="minorHAnsi"/>
          <w:sz w:val="24"/>
          <w:szCs w:val="24"/>
        </w:rPr>
        <w:footnoteReference w:id="17"/>
      </w:r>
      <w:r w:rsidRPr="00F2741C">
        <w:rPr>
          <w:rFonts w:cstheme="minorHAnsi"/>
          <w:sz w:val="24"/>
          <w:szCs w:val="24"/>
        </w:rPr>
        <w:t xml:space="preserve"> and wore head-dresses with horns</w:t>
      </w:r>
      <w:r w:rsidRPr="00F2741C">
        <w:rPr>
          <w:rStyle w:val="FootnoteReference"/>
          <w:rFonts w:cstheme="minorHAnsi"/>
          <w:sz w:val="24"/>
          <w:szCs w:val="24"/>
        </w:rPr>
        <w:footnoteReference w:id="18"/>
      </w:r>
      <w:r w:rsidRPr="00F2741C">
        <w:rPr>
          <w:rFonts w:cstheme="minorHAnsi"/>
          <w:sz w:val="24"/>
          <w:szCs w:val="24"/>
        </w:rPr>
        <w:t xml:space="preserve"> on them.  Anyone who overstayed their welcome had their homes raided, and if a mine owner tried to intervene, then he would find his workshops burnt down. There was one rule that no ‘Scotch Cattle’ would break; you were allowed to raid a person’s home, but were not allowed to take food, this meant that the children of the household would not suffer and starve. By 1834, the ‘Scotch Cattle’ had become out of control. One evening, they raided the house of Thomas Thomas in Bedwellty</w:t>
      </w:r>
      <w:r w:rsidRPr="00F2741C">
        <w:rPr>
          <w:rStyle w:val="FootnoteReference"/>
          <w:rFonts w:cstheme="minorHAnsi"/>
          <w:sz w:val="24"/>
          <w:szCs w:val="24"/>
        </w:rPr>
        <w:footnoteReference w:id="19"/>
      </w:r>
      <w:r w:rsidRPr="00F2741C">
        <w:rPr>
          <w:rFonts w:cstheme="minorHAnsi"/>
          <w:sz w:val="24"/>
          <w:szCs w:val="24"/>
        </w:rPr>
        <w:t>, a scuffle broke out and a gun went off, and Mrs. Thomas fell to the ground, dead</w:t>
      </w:r>
      <w:r w:rsidRPr="00F2741C">
        <w:rPr>
          <w:rStyle w:val="FootnoteReference"/>
          <w:rFonts w:cstheme="minorHAnsi"/>
          <w:sz w:val="24"/>
          <w:szCs w:val="24"/>
        </w:rPr>
        <w:footnoteReference w:id="20"/>
      </w:r>
      <w:r w:rsidRPr="00F2741C">
        <w:rPr>
          <w:rFonts w:cstheme="minorHAnsi"/>
          <w:sz w:val="24"/>
          <w:szCs w:val="24"/>
        </w:rPr>
        <w:t>. The leader, Edward Morgan</w:t>
      </w:r>
      <w:r w:rsidRPr="00F2741C">
        <w:rPr>
          <w:rStyle w:val="FootnoteReference"/>
          <w:rFonts w:cstheme="minorHAnsi"/>
          <w:sz w:val="24"/>
          <w:szCs w:val="24"/>
        </w:rPr>
        <w:footnoteReference w:id="21"/>
      </w:r>
      <w:r w:rsidRPr="00F2741C">
        <w:rPr>
          <w:rFonts w:cstheme="minorHAnsi"/>
          <w:sz w:val="24"/>
          <w:szCs w:val="24"/>
        </w:rPr>
        <w:t xml:space="preserve"> was betrayed and he was sent to court where he was found guilty of Mrs. Thomas’ death, but had not fired the gun that killed her. He was sentenced to death and was subsequently hanged soon after in Monmouthshire.   </w:t>
      </w:r>
    </w:p>
    <w:p w14:paraId="38862016" w14:textId="77777777" w:rsidR="00E61B8A" w:rsidRPr="00F2741C" w:rsidRDefault="00E61B8A" w:rsidP="00E61B8A">
      <w:pPr>
        <w:rPr>
          <w:rFonts w:cstheme="minorHAnsi"/>
          <w:sz w:val="24"/>
          <w:szCs w:val="24"/>
        </w:rPr>
      </w:pPr>
      <w:r w:rsidRPr="00F2741C">
        <w:rPr>
          <w:rFonts w:cstheme="minorHAnsi"/>
          <w:sz w:val="24"/>
          <w:szCs w:val="24"/>
        </w:rPr>
        <w:tab/>
        <w:t>Another event that took place that is not remembered to the same extent as Tonypandy is the chartist movement in South Wales. On the 4</w:t>
      </w:r>
      <w:r w:rsidRPr="00F2741C">
        <w:rPr>
          <w:rFonts w:cstheme="minorHAnsi"/>
          <w:sz w:val="24"/>
          <w:szCs w:val="24"/>
          <w:vertAlign w:val="superscript"/>
        </w:rPr>
        <w:t>th</w:t>
      </w:r>
      <w:r w:rsidRPr="00F2741C">
        <w:rPr>
          <w:rFonts w:cstheme="minorHAnsi"/>
          <w:sz w:val="24"/>
          <w:szCs w:val="24"/>
        </w:rPr>
        <w:t xml:space="preserve"> of November in 1839, the chartists of South Wales marched down Stow Hill in Newport</w:t>
      </w:r>
      <w:r w:rsidRPr="00F2741C">
        <w:rPr>
          <w:rStyle w:val="FootnoteReference"/>
          <w:rFonts w:cstheme="minorHAnsi"/>
          <w:sz w:val="24"/>
          <w:szCs w:val="24"/>
        </w:rPr>
        <w:footnoteReference w:id="22"/>
      </w:r>
      <w:r w:rsidRPr="00F2741C">
        <w:rPr>
          <w:rFonts w:cstheme="minorHAnsi"/>
          <w:sz w:val="24"/>
          <w:szCs w:val="24"/>
        </w:rPr>
        <w:t>, the army troops were waiting for them at the Westgate Hotel</w:t>
      </w:r>
      <w:r w:rsidRPr="00F2741C">
        <w:rPr>
          <w:rStyle w:val="FootnoteReference"/>
          <w:rFonts w:cstheme="minorHAnsi"/>
          <w:sz w:val="24"/>
          <w:szCs w:val="24"/>
        </w:rPr>
        <w:footnoteReference w:id="23"/>
      </w:r>
      <w:r w:rsidRPr="00F2741C">
        <w:rPr>
          <w:rFonts w:cstheme="minorHAnsi"/>
          <w:sz w:val="24"/>
          <w:szCs w:val="24"/>
        </w:rPr>
        <w:t xml:space="preserve">. A gun shot went off, but no-one knows who fired the first shot, but a battle broke out between the chartists and the troops, resulting in the death of over 20 chartists. </w:t>
      </w:r>
    </w:p>
    <w:p w14:paraId="0C89B966" w14:textId="198AEC35" w:rsidR="00E61B8A" w:rsidRPr="00F2741C" w:rsidRDefault="00E61B8A" w:rsidP="00E61B8A">
      <w:pPr>
        <w:rPr>
          <w:rFonts w:cstheme="minorHAnsi"/>
          <w:sz w:val="24"/>
          <w:szCs w:val="24"/>
        </w:rPr>
      </w:pPr>
      <w:r w:rsidRPr="00F2741C">
        <w:rPr>
          <w:rFonts w:cstheme="minorHAnsi"/>
          <w:sz w:val="24"/>
          <w:szCs w:val="24"/>
        </w:rPr>
        <w:tab/>
        <w:t xml:space="preserve">Another instance where hardship was seen for the workers was in Nantyglo in the ironworks. Crowshay Bailey, an ironmaster industrialist, was greatly disliked by his workers due to his treatment of them. Crowshay Bailey was given the nickname ‘Cosher’ Bailey had been forced </w:t>
      </w:r>
      <w:r w:rsidR="008923CD" w:rsidRPr="00F2741C">
        <w:rPr>
          <w:rFonts w:cstheme="minorHAnsi"/>
          <w:sz w:val="24"/>
          <w:szCs w:val="24"/>
        </w:rPr>
        <w:t>to</w:t>
      </w:r>
      <w:r w:rsidRPr="00F2741C">
        <w:rPr>
          <w:rFonts w:cstheme="minorHAnsi"/>
          <w:sz w:val="24"/>
          <w:szCs w:val="24"/>
        </w:rPr>
        <w:t xml:space="preserve"> build a fortress around his family home due to the fact that he feared that the ‘oppressed workers would revolt</w:t>
      </w:r>
      <w:r w:rsidRPr="00F2741C">
        <w:rPr>
          <w:rStyle w:val="FootnoteReference"/>
          <w:rFonts w:cstheme="minorHAnsi"/>
          <w:sz w:val="24"/>
          <w:szCs w:val="24"/>
        </w:rPr>
        <w:footnoteReference w:id="24"/>
      </w:r>
      <w:r w:rsidRPr="00F2741C">
        <w:rPr>
          <w:rFonts w:cstheme="minorHAnsi"/>
          <w:sz w:val="24"/>
          <w:szCs w:val="24"/>
        </w:rPr>
        <w:t xml:space="preserve">’ against him. </w:t>
      </w:r>
      <w:bookmarkStart w:id="0" w:name="_GoBack"/>
      <w:bookmarkEnd w:id="0"/>
      <w:r w:rsidRPr="00F2741C">
        <w:rPr>
          <w:rFonts w:cstheme="minorHAnsi"/>
          <w:sz w:val="24"/>
          <w:szCs w:val="24"/>
        </w:rPr>
        <w:t xml:space="preserve">Crowshay Bailey decided that he wanted a steam engine to </w:t>
      </w:r>
      <w:r w:rsidR="008923CD" w:rsidRPr="00F2741C">
        <w:rPr>
          <w:rFonts w:cstheme="minorHAnsi"/>
          <w:sz w:val="24"/>
          <w:szCs w:val="24"/>
        </w:rPr>
        <w:t>be built</w:t>
      </w:r>
      <w:r w:rsidRPr="00F2741C">
        <w:rPr>
          <w:rFonts w:cstheme="minorHAnsi"/>
          <w:sz w:val="24"/>
          <w:szCs w:val="24"/>
        </w:rPr>
        <w:t xml:space="preserve"> for himself and that he, himself, would drive it. He set off </w:t>
      </w:r>
      <w:r w:rsidRPr="00F2741C">
        <w:rPr>
          <w:rFonts w:cstheme="minorHAnsi"/>
          <w:sz w:val="24"/>
          <w:szCs w:val="24"/>
        </w:rPr>
        <w:lastRenderedPageBreak/>
        <w:t>on his steam engine along the Taff Vale railway along the Aberdare Valley in 1846, and as he went into a tunnel, the tall chimney of the steam engine jammed against the roof. The iron workers were delighted in this disaster that they wrote a song about it; ‘Cosher Bailey’s Engine’</w:t>
      </w:r>
      <w:r w:rsidRPr="00F2741C">
        <w:rPr>
          <w:rStyle w:val="FootnoteReference"/>
          <w:rFonts w:cstheme="minorHAnsi"/>
          <w:sz w:val="24"/>
          <w:szCs w:val="24"/>
        </w:rPr>
        <w:footnoteReference w:id="25"/>
      </w:r>
      <w:r w:rsidRPr="00F2741C">
        <w:rPr>
          <w:rFonts w:cstheme="minorHAnsi"/>
          <w:sz w:val="24"/>
          <w:szCs w:val="24"/>
        </w:rPr>
        <w:t>.</w:t>
      </w:r>
    </w:p>
    <w:p w14:paraId="5775651E" w14:textId="141B2963" w:rsidR="009C0C24" w:rsidRPr="00F2741C" w:rsidRDefault="009C0C24" w:rsidP="00E61B8A">
      <w:pPr>
        <w:rPr>
          <w:rFonts w:cstheme="minorHAnsi"/>
          <w:sz w:val="24"/>
          <w:szCs w:val="24"/>
        </w:rPr>
      </w:pPr>
      <w:r w:rsidRPr="00F2741C">
        <w:rPr>
          <w:rFonts w:cstheme="minorHAnsi"/>
          <w:sz w:val="24"/>
          <w:szCs w:val="24"/>
        </w:rPr>
        <w:tab/>
        <w:t xml:space="preserve">Therefore, in </w:t>
      </w:r>
      <w:r w:rsidR="003B2052" w:rsidRPr="00F2741C">
        <w:rPr>
          <w:rFonts w:cstheme="minorHAnsi"/>
          <w:sz w:val="24"/>
          <w:szCs w:val="24"/>
        </w:rPr>
        <w:t>conclusion, the</w:t>
      </w:r>
      <w:r w:rsidRPr="00F2741C">
        <w:rPr>
          <w:rFonts w:cstheme="minorHAnsi"/>
          <w:sz w:val="24"/>
          <w:szCs w:val="24"/>
        </w:rPr>
        <w:t xml:space="preserve"> riots of 1910 are </w:t>
      </w:r>
      <w:r w:rsidR="008923CD" w:rsidRPr="00F2741C">
        <w:rPr>
          <w:rFonts w:cstheme="minorHAnsi"/>
          <w:sz w:val="24"/>
          <w:szCs w:val="24"/>
        </w:rPr>
        <w:t>remembered</w:t>
      </w:r>
      <w:r w:rsidRPr="00F2741C">
        <w:rPr>
          <w:rFonts w:cstheme="minorHAnsi"/>
          <w:sz w:val="24"/>
          <w:szCs w:val="24"/>
        </w:rPr>
        <w:t xml:space="preserve"> in textbooks as there being quite a few of them, but the one that springs to mind first are the riots of Tonypandy. I believe that this is due to the fact that Winston Churchill’s action in sending the military troops was seen in the eyes of the miners and strikers, as being an action of a man who had only very recently come into power as Home Secretary, and I believe that he thought that this would</w:t>
      </w:r>
      <w:r w:rsidR="003B2052" w:rsidRPr="00F2741C">
        <w:rPr>
          <w:rFonts w:cstheme="minorHAnsi"/>
          <w:sz w:val="24"/>
          <w:szCs w:val="24"/>
        </w:rPr>
        <w:t xml:space="preserve"> action of quelling the riots in South Wales would help him establish himself and being a competent leader who was able to make the right decision, but this action backfired, and to his dying day, and beyond, he is remembered in the valleys more for this action than his contribution to winning the second world war. </w:t>
      </w:r>
    </w:p>
    <w:p w14:paraId="3AD94871" w14:textId="77777777" w:rsidR="00E61B8A" w:rsidRPr="00F2741C" w:rsidRDefault="00E61B8A">
      <w:pPr>
        <w:rPr>
          <w:rFonts w:cstheme="minorHAnsi"/>
          <w:sz w:val="24"/>
          <w:szCs w:val="24"/>
        </w:rPr>
      </w:pPr>
    </w:p>
    <w:p w14:paraId="7FE64BDE" w14:textId="32191887" w:rsidR="00827FFB" w:rsidRPr="00F2741C" w:rsidRDefault="00827FFB">
      <w:pPr>
        <w:rPr>
          <w:rFonts w:cstheme="minorHAnsi"/>
          <w:sz w:val="24"/>
          <w:szCs w:val="24"/>
        </w:rPr>
      </w:pPr>
    </w:p>
    <w:p w14:paraId="1C8522D2" w14:textId="0984472D" w:rsidR="009C0C24" w:rsidRPr="00F2741C" w:rsidRDefault="009C0C24">
      <w:pPr>
        <w:rPr>
          <w:rFonts w:cstheme="minorHAnsi"/>
          <w:sz w:val="24"/>
          <w:szCs w:val="24"/>
        </w:rPr>
      </w:pPr>
      <w:r w:rsidRPr="00F2741C">
        <w:rPr>
          <w:rFonts w:cstheme="minorHAnsi"/>
          <w:sz w:val="24"/>
          <w:szCs w:val="24"/>
        </w:rPr>
        <w:t>Bibliography</w:t>
      </w:r>
    </w:p>
    <w:p w14:paraId="4ACCAA54" w14:textId="77777777" w:rsidR="00FF268A" w:rsidRDefault="00FF268A"/>
    <w:p w14:paraId="28AF2385" w14:textId="77777777" w:rsidR="00FF268A" w:rsidRPr="00F2741C" w:rsidRDefault="00FF268A" w:rsidP="006405DF">
      <w:pPr>
        <w:rPr>
          <w:rFonts w:cstheme="minorHAnsi"/>
          <w:sz w:val="24"/>
          <w:szCs w:val="24"/>
        </w:rPr>
      </w:pPr>
      <w:r w:rsidRPr="00F2741C">
        <w:rPr>
          <w:rFonts w:cstheme="minorHAnsi"/>
          <w:color w:val="000000"/>
          <w:sz w:val="24"/>
          <w:szCs w:val="24"/>
          <w:shd w:val="clear" w:color="auto" w:fill="FFFFFF"/>
        </w:rPr>
        <w:t>BBC Archive, </w:t>
      </w:r>
      <w:r w:rsidRPr="00F2741C">
        <w:rPr>
          <w:rFonts w:cstheme="minorHAnsi"/>
          <w:i/>
          <w:iCs/>
          <w:color w:val="000000"/>
          <w:sz w:val="24"/>
          <w:szCs w:val="24"/>
          <w:shd w:val="clear" w:color="auto" w:fill="FFFFFF"/>
        </w:rPr>
        <w:t>The Long Street | Road to Pandy Square</w:t>
      </w:r>
      <w:r w:rsidRPr="00F2741C">
        <w:rPr>
          <w:rFonts w:cstheme="minorHAnsi"/>
          <w:color w:val="000000"/>
          <w:sz w:val="24"/>
          <w:szCs w:val="24"/>
          <w:shd w:val="clear" w:color="auto" w:fill="FFFFFF"/>
        </w:rPr>
        <w:t> (2014) &lt;http://www.bbc.co.uk/archive/mining/6909.shtml&gt; [accessed 29 January 2019].</w:t>
      </w:r>
    </w:p>
    <w:p w14:paraId="61F27856" w14:textId="7913448C" w:rsidR="00FF268A" w:rsidRPr="00F2741C" w:rsidRDefault="00FF268A" w:rsidP="006405DF">
      <w:pPr>
        <w:rPr>
          <w:rFonts w:cstheme="minorHAnsi"/>
          <w:color w:val="000000"/>
          <w:sz w:val="24"/>
          <w:szCs w:val="24"/>
          <w:shd w:val="clear" w:color="auto" w:fill="FFFFFF"/>
        </w:rPr>
      </w:pPr>
      <w:r w:rsidRPr="00F2741C">
        <w:rPr>
          <w:rFonts w:cstheme="minorHAnsi"/>
          <w:color w:val="000000"/>
          <w:sz w:val="24"/>
          <w:szCs w:val="24"/>
          <w:shd w:val="clear" w:color="auto" w:fill="FFFFFF"/>
        </w:rPr>
        <w:t>Carradice, Phil, </w:t>
      </w:r>
      <w:r w:rsidRPr="00F2741C">
        <w:rPr>
          <w:rFonts w:cstheme="minorHAnsi"/>
          <w:i/>
          <w:iCs/>
          <w:color w:val="000000"/>
          <w:sz w:val="24"/>
          <w:szCs w:val="24"/>
          <w:shd w:val="clear" w:color="auto" w:fill="FFFFFF"/>
        </w:rPr>
        <w:t>The Tonypandy Riots of 1910</w:t>
      </w:r>
      <w:r w:rsidRPr="00F2741C">
        <w:rPr>
          <w:rFonts w:cstheme="minorHAnsi"/>
          <w:color w:val="000000"/>
          <w:sz w:val="24"/>
          <w:szCs w:val="24"/>
          <w:shd w:val="clear" w:color="auto" w:fill="FFFFFF"/>
        </w:rPr>
        <w:t> (2010) &lt;http://www.bbc.co.uk/blogs/wales/entries/22f1fd75-bf86-392e-8131-93284ff5db85&gt; [accessed 29 January 2019].</w:t>
      </w:r>
    </w:p>
    <w:p w14:paraId="2DFF5EF9" w14:textId="77777777" w:rsidR="00FF268A" w:rsidRPr="00F2741C" w:rsidRDefault="00FF268A" w:rsidP="006405DF">
      <w:pPr>
        <w:rPr>
          <w:rFonts w:cstheme="minorHAnsi"/>
          <w:sz w:val="24"/>
          <w:szCs w:val="24"/>
          <w:lang w:val="en"/>
        </w:rPr>
      </w:pPr>
      <w:r w:rsidRPr="00F2741C">
        <w:rPr>
          <w:rFonts w:cstheme="minorHAnsi"/>
          <w:sz w:val="24"/>
          <w:szCs w:val="24"/>
          <w:lang w:val="en"/>
        </w:rPr>
        <w:t>Davies</w:t>
      </w:r>
      <w:r>
        <w:rPr>
          <w:rFonts w:cstheme="minorHAnsi"/>
          <w:sz w:val="24"/>
          <w:szCs w:val="24"/>
          <w:lang w:val="en"/>
        </w:rPr>
        <w:t>,</w:t>
      </w:r>
      <w:r w:rsidRPr="00F2741C">
        <w:rPr>
          <w:rFonts w:cstheme="minorHAnsi"/>
          <w:sz w:val="24"/>
          <w:szCs w:val="24"/>
        </w:rPr>
        <w:t xml:space="preserve"> John</w:t>
      </w:r>
      <w:r w:rsidRPr="00F2741C">
        <w:rPr>
          <w:rFonts w:cstheme="minorHAnsi"/>
          <w:sz w:val="24"/>
          <w:szCs w:val="24"/>
          <w:lang w:val="en"/>
        </w:rPr>
        <w:t xml:space="preserve">, </w:t>
      </w:r>
      <w:r w:rsidRPr="00F2741C">
        <w:rPr>
          <w:rFonts w:cstheme="minorHAnsi"/>
          <w:i/>
          <w:iCs/>
          <w:sz w:val="24"/>
          <w:szCs w:val="24"/>
          <w:lang w:val="en"/>
        </w:rPr>
        <w:t>A History of Wales</w:t>
      </w:r>
      <w:r w:rsidRPr="00F2741C">
        <w:rPr>
          <w:rFonts w:cstheme="minorHAnsi"/>
          <w:sz w:val="24"/>
          <w:szCs w:val="24"/>
          <w:lang w:val="en"/>
        </w:rPr>
        <w:t xml:space="preserve"> (London: Penguin Books, 1994)</w:t>
      </w:r>
    </w:p>
    <w:p w14:paraId="38EB473B" w14:textId="77777777" w:rsidR="00FF268A" w:rsidRPr="00F2741C" w:rsidRDefault="00FF268A" w:rsidP="006405DF">
      <w:pPr>
        <w:rPr>
          <w:rFonts w:cstheme="minorHAnsi"/>
          <w:color w:val="000000"/>
          <w:sz w:val="24"/>
          <w:szCs w:val="24"/>
          <w:shd w:val="clear" w:color="auto" w:fill="FFFFFF"/>
        </w:rPr>
      </w:pPr>
      <w:r w:rsidRPr="00F2741C">
        <w:rPr>
          <w:rFonts w:cstheme="minorHAnsi"/>
          <w:color w:val="000000"/>
          <w:sz w:val="24"/>
          <w:szCs w:val="24"/>
          <w:shd w:val="clear" w:color="auto" w:fill="FFFFFF"/>
        </w:rPr>
        <w:t>Deary, Terry, </w:t>
      </w:r>
      <w:r w:rsidRPr="00F2741C">
        <w:rPr>
          <w:rFonts w:cstheme="minorHAnsi"/>
          <w:i/>
          <w:iCs/>
          <w:color w:val="000000"/>
          <w:sz w:val="24"/>
          <w:szCs w:val="24"/>
          <w:shd w:val="clear" w:color="auto" w:fill="FFFFFF"/>
        </w:rPr>
        <w:t>Horrible Histories: Wales</w:t>
      </w:r>
      <w:r w:rsidRPr="00F2741C">
        <w:rPr>
          <w:rFonts w:cstheme="minorHAnsi"/>
          <w:color w:val="000000"/>
          <w:sz w:val="24"/>
          <w:szCs w:val="24"/>
          <w:shd w:val="clear" w:color="auto" w:fill="FFFFFF"/>
        </w:rPr>
        <w:t> (London: Scholastic Books, 2008).</w:t>
      </w:r>
    </w:p>
    <w:p w14:paraId="351874EE" w14:textId="552AD0FB" w:rsidR="00FF268A" w:rsidRPr="00F2741C" w:rsidRDefault="00FF268A">
      <w:pPr>
        <w:rPr>
          <w:rFonts w:cstheme="minorHAnsi"/>
          <w:color w:val="000000"/>
          <w:sz w:val="24"/>
          <w:szCs w:val="24"/>
          <w:shd w:val="clear" w:color="auto" w:fill="FFFFFF"/>
        </w:rPr>
      </w:pPr>
      <w:r w:rsidRPr="00F2741C">
        <w:rPr>
          <w:rFonts w:cstheme="minorHAnsi"/>
          <w:color w:val="000000"/>
          <w:sz w:val="24"/>
          <w:szCs w:val="24"/>
          <w:shd w:val="clear" w:color="auto" w:fill="FFFFFF"/>
        </w:rPr>
        <w:t>Unofficial Reform Committee, </w:t>
      </w:r>
      <w:r w:rsidRPr="00F2741C">
        <w:rPr>
          <w:rFonts w:cstheme="minorHAnsi"/>
          <w:i/>
          <w:iCs/>
          <w:color w:val="000000"/>
          <w:sz w:val="24"/>
          <w:szCs w:val="24"/>
          <w:shd w:val="clear" w:color="auto" w:fill="FFFFFF"/>
        </w:rPr>
        <w:t>The Miners' Next Step</w:t>
      </w:r>
      <w:r w:rsidRPr="00F2741C">
        <w:rPr>
          <w:rFonts w:cstheme="minorHAnsi"/>
          <w:color w:val="000000"/>
          <w:sz w:val="24"/>
          <w:szCs w:val="24"/>
          <w:shd w:val="clear" w:color="auto" w:fill="FFFFFF"/>
        </w:rPr>
        <w:t> (Tonypandy, 1912).</w:t>
      </w:r>
    </w:p>
    <w:p w14:paraId="104F3C90" w14:textId="77777777" w:rsidR="009C0C24" w:rsidRDefault="009C0C24"/>
    <w:p w14:paraId="1986ABE6" w14:textId="1932FB41" w:rsidR="00827FFB" w:rsidRDefault="00A33184" w:rsidP="00E61B8A">
      <w:r>
        <w:tab/>
      </w:r>
    </w:p>
    <w:p w14:paraId="089EFA4C" w14:textId="77777777" w:rsidR="00827FFB" w:rsidRDefault="00827FFB"/>
    <w:sectPr w:rsidR="00827F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24515" w14:textId="77777777" w:rsidR="00762472" w:rsidRDefault="00762472" w:rsidP="00A33184">
      <w:pPr>
        <w:spacing w:after="0" w:line="240" w:lineRule="auto"/>
      </w:pPr>
      <w:r>
        <w:separator/>
      </w:r>
    </w:p>
  </w:endnote>
  <w:endnote w:type="continuationSeparator" w:id="0">
    <w:p w14:paraId="234D01CB" w14:textId="77777777" w:rsidR="00762472" w:rsidRDefault="00762472" w:rsidP="00A33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F41AD" w14:textId="77777777" w:rsidR="00762472" w:rsidRDefault="00762472" w:rsidP="00A33184">
      <w:pPr>
        <w:spacing w:after="0" w:line="240" w:lineRule="auto"/>
      </w:pPr>
      <w:r>
        <w:separator/>
      </w:r>
    </w:p>
  </w:footnote>
  <w:footnote w:type="continuationSeparator" w:id="0">
    <w:p w14:paraId="2FA93C79" w14:textId="77777777" w:rsidR="00762472" w:rsidRDefault="00762472" w:rsidP="00A33184">
      <w:pPr>
        <w:spacing w:after="0" w:line="240" w:lineRule="auto"/>
      </w:pPr>
      <w:r>
        <w:continuationSeparator/>
      </w:r>
    </w:p>
  </w:footnote>
  <w:footnote w:id="1">
    <w:p w14:paraId="4B3FDA9A" w14:textId="77777777" w:rsidR="00E61B8A" w:rsidRDefault="00E61B8A" w:rsidP="00E61B8A">
      <w:pPr>
        <w:pStyle w:val="FootnoteText"/>
      </w:pPr>
      <w:r>
        <w:rPr>
          <w:rStyle w:val="FootnoteReference"/>
        </w:rPr>
        <w:footnoteRef/>
      </w:r>
      <w:r>
        <w:t xml:space="preserve"> </w:t>
      </w:r>
      <w:r>
        <w:rPr>
          <w:color w:val="000000"/>
          <w:sz w:val="29"/>
          <w:szCs w:val="29"/>
          <w:shd w:val="clear" w:color="auto" w:fill="FFFFFF"/>
        </w:rPr>
        <w:t>Deary, Terry, </w:t>
      </w:r>
      <w:r>
        <w:rPr>
          <w:i/>
          <w:iCs/>
          <w:color w:val="000000"/>
          <w:sz w:val="29"/>
          <w:szCs w:val="29"/>
          <w:shd w:val="clear" w:color="auto" w:fill="FFFFFF"/>
        </w:rPr>
        <w:t>Horrible Histories: Wales</w:t>
      </w:r>
      <w:r>
        <w:rPr>
          <w:color w:val="000000"/>
          <w:sz w:val="29"/>
          <w:szCs w:val="29"/>
          <w:shd w:val="clear" w:color="auto" w:fill="FFFFFF"/>
        </w:rPr>
        <w:t> (London: Scholastic Books, 2008), p. 138.</w:t>
      </w:r>
    </w:p>
  </w:footnote>
  <w:footnote w:id="2">
    <w:p w14:paraId="6BB22148"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138.</w:t>
      </w:r>
    </w:p>
  </w:footnote>
  <w:footnote w:id="3">
    <w:p w14:paraId="72517512" w14:textId="23A7A973" w:rsidR="009C0C24" w:rsidRDefault="009C0C24" w:rsidP="009C0C24">
      <w:pPr>
        <w:pStyle w:val="FootnoteText"/>
      </w:pPr>
      <w:r>
        <w:rPr>
          <w:rStyle w:val="FootnoteReference"/>
        </w:rPr>
        <w:footnoteRef/>
      </w:r>
      <w:r>
        <w:t xml:space="preserve"> </w:t>
      </w:r>
      <w:r>
        <w:rPr>
          <w:color w:val="000000"/>
          <w:sz w:val="29"/>
          <w:szCs w:val="29"/>
          <w:shd w:val="clear" w:color="auto" w:fill="FFFFFF"/>
        </w:rPr>
        <w:t xml:space="preserve">Carradice, </w:t>
      </w:r>
      <w:r w:rsidR="00B442FC">
        <w:rPr>
          <w:color w:val="000000"/>
          <w:sz w:val="29"/>
          <w:szCs w:val="29"/>
          <w:shd w:val="clear" w:color="auto" w:fill="FFFFFF"/>
        </w:rPr>
        <w:t>Phil,</w:t>
      </w:r>
      <w:r>
        <w:rPr>
          <w:color w:val="000000"/>
          <w:sz w:val="29"/>
          <w:szCs w:val="29"/>
          <w:shd w:val="clear" w:color="auto" w:fill="FFFFFF"/>
        </w:rPr>
        <w:t> </w:t>
      </w:r>
      <w:r>
        <w:rPr>
          <w:i/>
          <w:iCs/>
          <w:color w:val="000000"/>
          <w:sz w:val="29"/>
          <w:szCs w:val="29"/>
          <w:shd w:val="clear" w:color="auto" w:fill="FFFFFF"/>
        </w:rPr>
        <w:t>The Tonypandy Riots of 1910</w:t>
      </w:r>
      <w:r>
        <w:rPr>
          <w:color w:val="000000"/>
          <w:sz w:val="29"/>
          <w:szCs w:val="29"/>
          <w:shd w:val="clear" w:color="auto" w:fill="FFFFFF"/>
        </w:rPr>
        <w:t> </w:t>
      </w:r>
      <w:r w:rsidR="00FF268A">
        <w:rPr>
          <w:color w:val="000000"/>
          <w:sz w:val="29"/>
          <w:szCs w:val="29"/>
          <w:shd w:val="clear" w:color="auto" w:fill="FFFFFF"/>
        </w:rPr>
        <w:t>(2010</w:t>
      </w:r>
      <w:r>
        <w:rPr>
          <w:color w:val="000000"/>
          <w:sz w:val="29"/>
          <w:szCs w:val="29"/>
          <w:shd w:val="clear" w:color="auto" w:fill="FFFFFF"/>
        </w:rPr>
        <w:t>) &lt;http://www.bbc.co.uk/blogs/wales/entries/22f1fd75-bf86-392e-8131-93284ff5db85&gt; [accessed 29 January 2019].</w:t>
      </w:r>
    </w:p>
  </w:footnote>
  <w:footnote w:id="4">
    <w:p w14:paraId="3A053A69" w14:textId="46881460" w:rsidR="009C0C24" w:rsidRDefault="009C0C24" w:rsidP="009C0C24">
      <w:pPr>
        <w:pStyle w:val="FootnoteText"/>
      </w:pPr>
      <w:r>
        <w:rPr>
          <w:rStyle w:val="FootnoteReference"/>
        </w:rPr>
        <w:footnoteRef/>
      </w:r>
      <w:r>
        <w:t xml:space="preserve"> </w:t>
      </w:r>
      <w:r>
        <w:rPr>
          <w:color w:val="000000"/>
          <w:sz w:val="29"/>
          <w:szCs w:val="29"/>
          <w:shd w:val="clear" w:color="auto" w:fill="FFFFFF"/>
        </w:rPr>
        <w:t xml:space="preserve">Carradice, </w:t>
      </w:r>
      <w:r w:rsidR="00B442FC">
        <w:rPr>
          <w:color w:val="000000"/>
          <w:sz w:val="29"/>
          <w:szCs w:val="29"/>
          <w:shd w:val="clear" w:color="auto" w:fill="FFFFFF"/>
        </w:rPr>
        <w:t>Phil,</w:t>
      </w:r>
      <w:r>
        <w:rPr>
          <w:color w:val="000000"/>
          <w:sz w:val="29"/>
          <w:szCs w:val="29"/>
          <w:shd w:val="clear" w:color="auto" w:fill="FFFFFF"/>
        </w:rPr>
        <w:t> </w:t>
      </w:r>
      <w:r>
        <w:rPr>
          <w:i/>
          <w:iCs/>
          <w:color w:val="000000"/>
          <w:sz w:val="29"/>
          <w:szCs w:val="29"/>
          <w:shd w:val="clear" w:color="auto" w:fill="FFFFFF"/>
        </w:rPr>
        <w:t>The Tonypandy Riots of 1910</w:t>
      </w:r>
      <w:r>
        <w:rPr>
          <w:color w:val="000000"/>
          <w:sz w:val="29"/>
          <w:szCs w:val="29"/>
          <w:shd w:val="clear" w:color="auto" w:fill="FFFFFF"/>
        </w:rPr>
        <w:t> </w:t>
      </w:r>
      <w:r w:rsidR="00FF268A">
        <w:rPr>
          <w:color w:val="000000"/>
          <w:sz w:val="29"/>
          <w:szCs w:val="29"/>
          <w:shd w:val="clear" w:color="auto" w:fill="FFFFFF"/>
        </w:rPr>
        <w:t>(2010</w:t>
      </w:r>
      <w:r>
        <w:rPr>
          <w:color w:val="000000"/>
          <w:sz w:val="29"/>
          <w:szCs w:val="29"/>
          <w:shd w:val="clear" w:color="auto" w:fill="FFFFFF"/>
        </w:rPr>
        <w:t xml:space="preserve">) </w:t>
      </w:r>
    </w:p>
  </w:footnote>
  <w:footnote w:id="5">
    <w:p w14:paraId="759EA62F" w14:textId="44626934" w:rsidR="009C0C24" w:rsidRPr="001D4814" w:rsidRDefault="009C0C24" w:rsidP="009C0C24">
      <w:pPr>
        <w:pStyle w:val="FootnoteText"/>
        <w:rPr>
          <w:b/>
        </w:rPr>
      </w:pPr>
      <w:r>
        <w:rPr>
          <w:rStyle w:val="FootnoteReference"/>
        </w:rPr>
        <w:footnoteRef/>
      </w:r>
      <w:r>
        <w:t xml:space="preserve"> </w:t>
      </w:r>
      <w:r>
        <w:rPr>
          <w:color w:val="000000"/>
          <w:sz w:val="29"/>
          <w:szCs w:val="29"/>
          <w:shd w:val="clear" w:color="auto" w:fill="FFFFFF"/>
        </w:rPr>
        <w:t xml:space="preserve">Carradice, </w:t>
      </w:r>
      <w:r w:rsidR="00B442FC">
        <w:rPr>
          <w:color w:val="000000"/>
          <w:sz w:val="29"/>
          <w:szCs w:val="29"/>
          <w:shd w:val="clear" w:color="auto" w:fill="FFFFFF"/>
        </w:rPr>
        <w:t>Phil,</w:t>
      </w:r>
      <w:r>
        <w:rPr>
          <w:color w:val="000000"/>
          <w:sz w:val="29"/>
          <w:szCs w:val="29"/>
          <w:shd w:val="clear" w:color="auto" w:fill="FFFFFF"/>
        </w:rPr>
        <w:t> </w:t>
      </w:r>
      <w:r>
        <w:rPr>
          <w:i/>
          <w:iCs/>
          <w:color w:val="000000"/>
          <w:sz w:val="29"/>
          <w:szCs w:val="29"/>
          <w:shd w:val="clear" w:color="auto" w:fill="FFFFFF"/>
        </w:rPr>
        <w:t>The Tonypandy Riots of 1910</w:t>
      </w:r>
      <w:r>
        <w:rPr>
          <w:color w:val="000000"/>
          <w:sz w:val="29"/>
          <w:szCs w:val="29"/>
          <w:shd w:val="clear" w:color="auto" w:fill="FFFFFF"/>
        </w:rPr>
        <w:t> </w:t>
      </w:r>
      <w:r w:rsidR="00FF268A">
        <w:rPr>
          <w:color w:val="000000"/>
          <w:sz w:val="29"/>
          <w:szCs w:val="29"/>
          <w:shd w:val="clear" w:color="auto" w:fill="FFFFFF"/>
        </w:rPr>
        <w:t>(2010</w:t>
      </w:r>
      <w:r>
        <w:rPr>
          <w:color w:val="000000"/>
          <w:sz w:val="29"/>
          <w:szCs w:val="29"/>
          <w:shd w:val="clear" w:color="auto" w:fill="FFFFFF"/>
        </w:rPr>
        <w:t>) &lt;http://www.bbc.co.uk/blogs/wales/entries/22f1fd75-bf86-392e-8131-93284ff5db85&gt; [accessed 29 January 2019].</w:t>
      </w:r>
    </w:p>
  </w:footnote>
  <w:footnote w:id="6">
    <w:p w14:paraId="625A4352" w14:textId="2F687806" w:rsidR="009C0C24" w:rsidRDefault="009C0C24" w:rsidP="009C0C24">
      <w:pPr>
        <w:pStyle w:val="FootnoteText"/>
      </w:pPr>
      <w:r>
        <w:rPr>
          <w:rStyle w:val="FootnoteReference"/>
        </w:rPr>
        <w:footnoteRef/>
      </w:r>
      <w:r>
        <w:t xml:space="preserve"> </w:t>
      </w:r>
      <w:r>
        <w:rPr>
          <w:color w:val="000000"/>
          <w:sz w:val="29"/>
          <w:szCs w:val="29"/>
          <w:shd w:val="clear" w:color="auto" w:fill="FFFFFF"/>
        </w:rPr>
        <w:t xml:space="preserve">Carradice, </w:t>
      </w:r>
      <w:r w:rsidR="00B442FC">
        <w:rPr>
          <w:color w:val="000000"/>
          <w:sz w:val="29"/>
          <w:szCs w:val="29"/>
          <w:shd w:val="clear" w:color="auto" w:fill="FFFFFF"/>
        </w:rPr>
        <w:t>Phil,</w:t>
      </w:r>
      <w:r>
        <w:rPr>
          <w:color w:val="000000"/>
          <w:sz w:val="29"/>
          <w:szCs w:val="29"/>
          <w:shd w:val="clear" w:color="auto" w:fill="FFFFFF"/>
        </w:rPr>
        <w:t> </w:t>
      </w:r>
      <w:r>
        <w:rPr>
          <w:i/>
          <w:iCs/>
          <w:color w:val="000000"/>
          <w:sz w:val="29"/>
          <w:szCs w:val="29"/>
          <w:shd w:val="clear" w:color="auto" w:fill="FFFFFF"/>
        </w:rPr>
        <w:t>The Tonypandy Riots of 1910</w:t>
      </w:r>
      <w:r>
        <w:rPr>
          <w:color w:val="000000"/>
          <w:sz w:val="29"/>
          <w:szCs w:val="29"/>
          <w:shd w:val="clear" w:color="auto" w:fill="FFFFFF"/>
        </w:rPr>
        <w:t> </w:t>
      </w:r>
      <w:r w:rsidR="00FF268A">
        <w:rPr>
          <w:color w:val="000000"/>
          <w:sz w:val="29"/>
          <w:szCs w:val="29"/>
          <w:shd w:val="clear" w:color="auto" w:fill="FFFFFF"/>
        </w:rPr>
        <w:t>(2010</w:t>
      </w:r>
      <w:r>
        <w:rPr>
          <w:color w:val="000000"/>
          <w:sz w:val="29"/>
          <w:szCs w:val="29"/>
          <w:shd w:val="clear" w:color="auto" w:fill="FFFFFF"/>
        </w:rPr>
        <w:t xml:space="preserve">) </w:t>
      </w:r>
    </w:p>
  </w:footnote>
  <w:footnote w:id="7">
    <w:p w14:paraId="3BD59082" w14:textId="59CBD944" w:rsidR="009C0C24" w:rsidRDefault="009C0C24" w:rsidP="009C0C24">
      <w:pPr>
        <w:pStyle w:val="FootnoteText"/>
      </w:pPr>
      <w:r>
        <w:rPr>
          <w:rStyle w:val="FootnoteReference"/>
        </w:rPr>
        <w:footnoteRef/>
      </w:r>
      <w:r>
        <w:t xml:space="preserve"> </w:t>
      </w:r>
      <w:r>
        <w:rPr>
          <w:color w:val="000000"/>
          <w:sz w:val="29"/>
          <w:szCs w:val="29"/>
          <w:shd w:val="clear" w:color="auto" w:fill="FFFFFF"/>
        </w:rPr>
        <w:t xml:space="preserve">Carradice, </w:t>
      </w:r>
      <w:r w:rsidR="00B442FC">
        <w:rPr>
          <w:color w:val="000000"/>
          <w:sz w:val="29"/>
          <w:szCs w:val="29"/>
          <w:shd w:val="clear" w:color="auto" w:fill="FFFFFF"/>
        </w:rPr>
        <w:t>Phil,</w:t>
      </w:r>
      <w:r>
        <w:rPr>
          <w:color w:val="000000"/>
          <w:sz w:val="29"/>
          <w:szCs w:val="29"/>
          <w:shd w:val="clear" w:color="auto" w:fill="FFFFFF"/>
        </w:rPr>
        <w:t> </w:t>
      </w:r>
      <w:r>
        <w:rPr>
          <w:i/>
          <w:iCs/>
          <w:color w:val="000000"/>
          <w:sz w:val="29"/>
          <w:szCs w:val="29"/>
          <w:shd w:val="clear" w:color="auto" w:fill="FFFFFF"/>
        </w:rPr>
        <w:t>The Tonypandy Riots of 1910</w:t>
      </w:r>
      <w:r>
        <w:rPr>
          <w:color w:val="000000"/>
          <w:sz w:val="29"/>
          <w:szCs w:val="29"/>
          <w:shd w:val="clear" w:color="auto" w:fill="FFFFFF"/>
        </w:rPr>
        <w:t> </w:t>
      </w:r>
      <w:r w:rsidR="00FF268A">
        <w:rPr>
          <w:color w:val="000000"/>
          <w:sz w:val="29"/>
          <w:szCs w:val="29"/>
          <w:shd w:val="clear" w:color="auto" w:fill="FFFFFF"/>
        </w:rPr>
        <w:t>(2010</w:t>
      </w:r>
      <w:r>
        <w:rPr>
          <w:color w:val="000000"/>
          <w:sz w:val="29"/>
          <w:szCs w:val="29"/>
          <w:shd w:val="clear" w:color="auto" w:fill="FFFFFF"/>
        </w:rPr>
        <w:t xml:space="preserve">) </w:t>
      </w:r>
    </w:p>
  </w:footnote>
  <w:footnote w:id="8">
    <w:p w14:paraId="0B159E67" w14:textId="45C8A2F6" w:rsidR="009C0C24" w:rsidRDefault="009C0C24" w:rsidP="009C0C24">
      <w:pPr>
        <w:pStyle w:val="FootnoteText"/>
      </w:pPr>
      <w:r>
        <w:rPr>
          <w:rStyle w:val="FootnoteReference"/>
        </w:rPr>
        <w:footnoteRef/>
      </w:r>
      <w:r>
        <w:t xml:space="preserve"> </w:t>
      </w:r>
      <w:r>
        <w:rPr>
          <w:color w:val="000000"/>
          <w:sz w:val="29"/>
          <w:szCs w:val="29"/>
          <w:shd w:val="clear" w:color="auto" w:fill="FFFFFF"/>
        </w:rPr>
        <w:t xml:space="preserve">Carradice, </w:t>
      </w:r>
      <w:r w:rsidR="00B442FC">
        <w:rPr>
          <w:color w:val="000000"/>
          <w:sz w:val="29"/>
          <w:szCs w:val="29"/>
          <w:shd w:val="clear" w:color="auto" w:fill="FFFFFF"/>
        </w:rPr>
        <w:t>Phil,</w:t>
      </w:r>
      <w:r>
        <w:rPr>
          <w:color w:val="000000"/>
          <w:sz w:val="29"/>
          <w:szCs w:val="29"/>
          <w:shd w:val="clear" w:color="auto" w:fill="FFFFFF"/>
        </w:rPr>
        <w:t> </w:t>
      </w:r>
      <w:r>
        <w:rPr>
          <w:i/>
          <w:iCs/>
          <w:color w:val="000000"/>
          <w:sz w:val="29"/>
          <w:szCs w:val="29"/>
          <w:shd w:val="clear" w:color="auto" w:fill="FFFFFF"/>
        </w:rPr>
        <w:t>The Tonypandy Riots of 1910</w:t>
      </w:r>
      <w:r>
        <w:rPr>
          <w:color w:val="000000"/>
          <w:sz w:val="29"/>
          <w:szCs w:val="29"/>
          <w:shd w:val="clear" w:color="auto" w:fill="FFFFFF"/>
        </w:rPr>
        <w:t> </w:t>
      </w:r>
      <w:r w:rsidR="00FF268A">
        <w:rPr>
          <w:color w:val="000000"/>
          <w:sz w:val="29"/>
          <w:szCs w:val="29"/>
          <w:shd w:val="clear" w:color="auto" w:fill="FFFFFF"/>
        </w:rPr>
        <w:t>(2010</w:t>
      </w:r>
      <w:r>
        <w:rPr>
          <w:color w:val="000000"/>
          <w:sz w:val="29"/>
          <w:szCs w:val="29"/>
          <w:shd w:val="clear" w:color="auto" w:fill="FFFFFF"/>
        </w:rPr>
        <w:t xml:space="preserve">) </w:t>
      </w:r>
    </w:p>
  </w:footnote>
  <w:footnote w:id="9">
    <w:p w14:paraId="576A7A5B" w14:textId="247DFACB" w:rsidR="009C0C24" w:rsidRDefault="009C0C24" w:rsidP="009C0C24">
      <w:pPr>
        <w:pStyle w:val="FootnoteText"/>
      </w:pPr>
      <w:r>
        <w:rPr>
          <w:rStyle w:val="FootnoteReference"/>
        </w:rPr>
        <w:footnoteRef/>
      </w:r>
      <w:r>
        <w:t xml:space="preserve"> </w:t>
      </w:r>
      <w:r>
        <w:rPr>
          <w:color w:val="000000"/>
          <w:sz w:val="29"/>
          <w:szCs w:val="29"/>
          <w:shd w:val="clear" w:color="auto" w:fill="FFFFFF"/>
        </w:rPr>
        <w:t xml:space="preserve">Carradice, </w:t>
      </w:r>
      <w:r w:rsidR="00B442FC">
        <w:rPr>
          <w:color w:val="000000"/>
          <w:sz w:val="29"/>
          <w:szCs w:val="29"/>
          <w:shd w:val="clear" w:color="auto" w:fill="FFFFFF"/>
        </w:rPr>
        <w:t>Phil,</w:t>
      </w:r>
      <w:r>
        <w:rPr>
          <w:color w:val="000000"/>
          <w:sz w:val="29"/>
          <w:szCs w:val="29"/>
          <w:shd w:val="clear" w:color="auto" w:fill="FFFFFF"/>
        </w:rPr>
        <w:t> </w:t>
      </w:r>
      <w:r>
        <w:rPr>
          <w:i/>
          <w:iCs/>
          <w:color w:val="000000"/>
          <w:sz w:val="29"/>
          <w:szCs w:val="29"/>
          <w:shd w:val="clear" w:color="auto" w:fill="FFFFFF"/>
        </w:rPr>
        <w:t>The Tonypandy Riots of 1910</w:t>
      </w:r>
      <w:r>
        <w:rPr>
          <w:color w:val="000000"/>
          <w:sz w:val="29"/>
          <w:szCs w:val="29"/>
          <w:shd w:val="clear" w:color="auto" w:fill="FFFFFF"/>
        </w:rPr>
        <w:t> </w:t>
      </w:r>
      <w:r w:rsidR="00FF268A">
        <w:rPr>
          <w:color w:val="000000"/>
          <w:sz w:val="29"/>
          <w:szCs w:val="29"/>
          <w:shd w:val="clear" w:color="auto" w:fill="FFFFFF"/>
        </w:rPr>
        <w:t>(2010</w:t>
      </w:r>
      <w:r>
        <w:rPr>
          <w:color w:val="000000"/>
          <w:sz w:val="29"/>
          <w:szCs w:val="29"/>
          <w:shd w:val="clear" w:color="auto" w:fill="FFFFFF"/>
        </w:rPr>
        <w:t xml:space="preserve">) </w:t>
      </w:r>
    </w:p>
  </w:footnote>
  <w:footnote w:id="10">
    <w:p w14:paraId="41FEE085" w14:textId="0EE6289B" w:rsidR="00E61B8A" w:rsidRDefault="00E61B8A" w:rsidP="00E61B8A">
      <w:pPr>
        <w:pStyle w:val="FootnoteText"/>
      </w:pPr>
      <w:r>
        <w:rPr>
          <w:rStyle w:val="FootnoteReference"/>
        </w:rPr>
        <w:footnoteRef/>
      </w:r>
      <w:r>
        <w:t xml:space="preserve"> </w:t>
      </w:r>
      <w:r>
        <w:rPr>
          <w:color w:val="000000"/>
          <w:sz w:val="29"/>
          <w:szCs w:val="29"/>
          <w:shd w:val="clear" w:color="auto" w:fill="FFFFFF"/>
        </w:rPr>
        <w:t>Unofficial Reform Committee, </w:t>
      </w:r>
      <w:r>
        <w:rPr>
          <w:i/>
          <w:iCs/>
          <w:color w:val="000000"/>
          <w:sz w:val="29"/>
          <w:szCs w:val="29"/>
          <w:shd w:val="clear" w:color="auto" w:fill="FFFFFF"/>
        </w:rPr>
        <w:t>The Miners' Next Step</w:t>
      </w:r>
      <w:r>
        <w:rPr>
          <w:color w:val="000000"/>
          <w:sz w:val="29"/>
          <w:szCs w:val="29"/>
          <w:shd w:val="clear" w:color="auto" w:fill="FFFFFF"/>
        </w:rPr>
        <w:t> (Tonypandy, 1912).</w:t>
      </w:r>
    </w:p>
  </w:footnote>
  <w:footnote w:id="11">
    <w:p w14:paraId="69F830C5" w14:textId="449D5AEE" w:rsidR="00E61B8A" w:rsidRDefault="00E61B8A" w:rsidP="00E61B8A">
      <w:pPr>
        <w:pStyle w:val="FootnoteText"/>
      </w:pPr>
      <w:r>
        <w:rPr>
          <w:rStyle w:val="FootnoteReference"/>
        </w:rPr>
        <w:footnoteRef/>
      </w:r>
      <w:r>
        <w:t xml:space="preserve"> </w:t>
      </w:r>
      <w:r>
        <w:rPr>
          <w:color w:val="000000"/>
          <w:sz w:val="29"/>
          <w:szCs w:val="29"/>
          <w:shd w:val="clear" w:color="auto" w:fill="FFFFFF"/>
        </w:rPr>
        <w:t>Unofficial Reform Committee, </w:t>
      </w:r>
      <w:r>
        <w:rPr>
          <w:i/>
          <w:iCs/>
          <w:color w:val="000000"/>
          <w:sz w:val="29"/>
          <w:szCs w:val="29"/>
          <w:shd w:val="clear" w:color="auto" w:fill="FFFFFF"/>
        </w:rPr>
        <w:t>The Miners' Next Step</w:t>
      </w:r>
      <w:r>
        <w:rPr>
          <w:color w:val="000000"/>
          <w:sz w:val="29"/>
          <w:szCs w:val="29"/>
          <w:shd w:val="clear" w:color="auto" w:fill="FFFFFF"/>
        </w:rPr>
        <w:t> (Tonypandy, 1912).</w:t>
      </w:r>
    </w:p>
  </w:footnote>
  <w:footnote w:id="12">
    <w:p w14:paraId="7173E954" w14:textId="0825BEE2" w:rsidR="00E61B8A" w:rsidRDefault="00E61B8A" w:rsidP="00E61B8A">
      <w:pPr>
        <w:pStyle w:val="FootnoteText"/>
      </w:pPr>
      <w:r>
        <w:rPr>
          <w:rStyle w:val="FootnoteReference"/>
        </w:rPr>
        <w:footnoteRef/>
      </w:r>
      <w:r>
        <w:t xml:space="preserve"> </w:t>
      </w:r>
      <w:r>
        <w:rPr>
          <w:i/>
          <w:iCs/>
          <w:color w:val="000000"/>
          <w:sz w:val="29"/>
          <w:szCs w:val="29"/>
          <w:shd w:val="clear" w:color="auto" w:fill="FFFFFF"/>
        </w:rPr>
        <w:t>The Miners' Next Step</w:t>
      </w:r>
      <w:r>
        <w:rPr>
          <w:color w:val="000000"/>
          <w:sz w:val="29"/>
          <w:szCs w:val="29"/>
          <w:shd w:val="clear" w:color="auto" w:fill="FFFFFF"/>
        </w:rPr>
        <w:t> (</w:t>
      </w:r>
      <w:r w:rsidR="00B442FC">
        <w:rPr>
          <w:color w:val="000000"/>
          <w:sz w:val="29"/>
          <w:szCs w:val="29"/>
          <w:shd w:val="clear" w:color="auto" w:fill="FFFFFF"/>
        </w:rPr>
        <w:t>Tonypandy:</w:t>
      </w:r>
      <w:r>
        <w:rPr>
          <w:color w:val="000000"/>
          <w:sz w:val="29"/>
          <w:szCs w:val="29"/>
          <w:shd w:val="clear" w:color="auto" w:fill="FFFFFF"/>
        </w:rPr>
        <w:t xml:space="preserve"> 1912).</w:t>
      </w:r>
    </w:p>
  </w:footnote>
  <w:footnote w:id="13">
    <w:p w14:paraId="06CB2DB6" w14:textId="38E20C71" w:rsidR="00E61B8A" w:rsidRDefault="00E61B8A" w:rsidP="00E61B8A">
      <w:pPr>
        <w:pStyle w:val="FootnoteText"/>
      </w:pPr>
      <w:r>
        <w:rPr>
          <w:rStyle w:val="FootnoteReference"/>
        </w:rPr>
        <w:footnoteRef/>
      </w:r>
      <w:r>
        <w:t xml:space="preserve"> </w:t>
      </w:r>
      <w:r>
        <w:rPr>
          <w:i/>
          <w:iCs/>
          <w:color w:val="000000"/>
          <w:sz w:val="29"/>
          <w:szCs w:val="29"/>
          <w:shd w:val="clear" w:color="auto" w:fill="FFFFFF"/>
        </w:rPr>
        <w:t>The Miners' Next Step</w:t>
      </w:r>
      <w:r>
        <w:rPr>
          <w:color w:val="000000"/>
          <w:sz w:val="29"/>
          <w:szCs w:val="29"/>
          <w:shd w:val="clear" w:color="auto" w:fill="FFFFFF"/>
        </w:rPr>
        <w:t> (Tonypandy</w:t>
      </w:r>
      <w:r w:rsidR="00B442FC">
        <w:rPr>
          <w:color w:val="000000"/>
          <w:sz w:val="29"/>
          <w:szCs w:val="29"/>
          <w:shd w:val="clear" w:color="auto" w:fill="FFFFFF"/>
        </w:rPr>
        <w:t xml:space="preserve">: </w:t>
      </w:r>
      <w:r>
        <w:rPr>
          <w:color w:val="000000"/>
          <w:sz w:val="29"/>
          <w:szCs w:val="29"/>
          <w:shd w:val="clear" w:color="auto" w:fill="FFFFFF"/>
        </w:rPr>
        <w:t>1912).</w:t>
      </w:r>
    </w:p>
  </w:footnote>
  <w:footnote w:id="14">
    <w:p w14:paraId="39A9E147" w14:textId="60C6B436" w:rsidR="00CA679F" w:rsidRDefault="00CA679F">
      <w:pPr>
        <w:pStyle w:val="FootnoteText"/>
      </w:pPr>
      <w:r>
        <w:rPr>
          <w:rStyle w:val="FootnoteReference"/>
        </w:rPr>
        <w:footnoteRef/>
      </w:r>
      <w:r>
        <w:t xml:space="preserve"> </w:t>
      </w:r>
      <w:r>
        <w:rPr>
          <w:color w:val="000000"/>
          <w:sz w:val="29"/>
          <w:szCs w:val="29"/>
          <w:shd w:val="clear" w:color="auto" w:fill="FFFFFF"/>
        </w:rPr>
        <w:t>BBC Archive, </w:t>
      </w:r>
      <w:r>
        <w:rPr>
          <w:i/>
          <w:iCs/>
          <w:color w:val="000000"/>
          <w:sz w:val="29"/>
          <w:szCs w:val="29"/>
          <w:shd w:val="clear" w:color="auto" w:fill="FFFFFF"/>
        </w:rPr>
        <w:t>The Long Street | Road to Pandy Square</w:t>
      </w:r>
      <w:r>
        <w:rPr>
          <w:color w:val="000000"/>
          <w:sz w:val="29"/>
          <w:szCs w:val="29"/>
          <w:shd w:val="clear" w:color="auto" w:fill="FFFFFF"/>
        </w:rPr>
        <w:t> </w:t>
      </w:r>
      <w:r w:rsidR="00FF268A">
        <w:rPr>
          <w:color w:val="000000"/>
          <w:sz w:val="29"/>
          <w:szCs w:val="29"/>
          <w:shd w:val="clear" w:color="auto" w:fill="FFFFFF"/>
        </w:rPr>
        <w:t>(2014</w:t>
      </w:r>
      <w:r>
        <w:rPr>
          <w:color w:val="000000"/>
          <w:sz w:val="29"/>
          <w:szCs w:val="29"/>
          <w:shd w:val="clear" w:color="auto" w:fill="FFFFFF"/>
        </w:rPr>
        <w:t>) &lt;http://www.bbc.co.uk/archive/mining/6909.shtml&gt; [accessed 29 January 2019].</w:t>
      </w:r>
    </w:p>
  </w:footnote>
  <w:footnote w:id="15">
    <w:p w14:paraId="1A9A2385"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140.</w:t>
      </w:r>
    </w:p>
  </w:footnote>
  <w:footnote w:id="16">
    <w:p w14:paraId="26517844"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140.</w:t>
      </w:r>
    </w:p>
  </w:footnote>
  <w:footnote w:id="17">
    <w:p w14:paraId="1E7F7F1A"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140.</w:t>
      </w:r>
    </w:p>
  </w:footnote>
  <w:footnote w:id="18">
    <w:p w14:paraId="1C3BDD57"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140.</w:t>
      </w:r>
    </w:p>
  </w:footnote>
  <w:footnote w:id="19">
    <w:p w14:paraId="3FA724BA"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141.</w:t>
      </w:r>
    </w:p>
  </w:footnote>
  <w:footnote w:id="20">
    <w:p w14:paraId="0A38D069"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141.</w:t>
      </w:r>
    </w:p>
  </w:footnote>
  <w:footnote w:id="21">
    <w:p w14:paraId="40A001A5"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142.</w:t>
      </w:r>
    </w:p>
    <w:p w14:paraId="556BE4F1" w14:textId="77777777" w:rsidR="00E61B8A" w:rsidRDefault="00E61B8A" w:rsidP="00E61B8A">
      <w:pPr>
        <w:pStyle w:val="FootnoteText"/>
      </w:pPr>
    </w:p>
  </w:footnote>
  <w:footnote w:id="22">
    <w:p w14:paraId="273ACEC3"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142.</w:t>
      </w:r>
    </w:p>
  </w:footnote>
  <w:footnote w:id="23">
    <w:p w14:paraId="161AE72F"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142.</w:t>
      </w:r>
    </w:p>
  </w:footnote>
  <w:footnote w:id="24">
    <w:p w14:paraId="2123AF79"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144.</w:t>
      </w:r>
    </w:p>
  </w:footnote>
  <w:footnote w:id="25">
    <w:p w14:paraId="710F6DAD" w14:textId="77777777" w:rsidR="00E61B8A" w:rsidRDefault="00E61B8A" w:rsidP="00E61B8A">
      <w:pPr>
        <w:pStyle w:val="FootnoteText"/>
      </w:pPr>
      <w:r>
        <w:rPr>
          <w:rStyle w:val="FootnoteReference"/>
        </w:rPr>
        <w:footnoteRef/>
      </w:r>
      <w:r>
        <w:t xml:space="preserve"> </w:t>
      </w:r>
      <w:r>
        <w:rPr>
          <w:i/>
          <w:iCs/>
          <w:color w:val="000000"/>
          <w:sz w:val="29"/>
          <w:szCs w:val="29"/>
          <w:shd w:val="clear" w:color="auto" w:fill="FFFFFF"/>
        </w:rPr>
        <w:t>Horrible Histories: Wales</w:t>
      </w:r>
      <w:r>
        <w:rPr>
          <w:color w:val="000000"/>
          <w:sz w:val="29"/>
          <w:szCs w:val="29"/>
          <w:shd w:val="clear" w:color="auto" w:fill="FFFFFF"/>
        </w:rPr>
        <w:t> (2008), p. 144.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427FB1"/>
    <w:multiLevelType w:val="hybridMultilevel"/>
    <w:tmpl w:val="80B4E214"/>
    <w:lvl w:ilvl="0" w:tplc="B888DD02">
      <w:start w:val="1"/>
      <w:numFmt w:val="decimal"/>
      <w:lvlText w:val="%1."/>
      <w:lvlJc w:val="left"/>
      <w:pPr>
        <w:ind w:left="36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FFB"/>
    <w:rsid w:val="00075C07"/>
    <w:rsid w:val="00137919"/>
    <w:rsid w:val="00163C54"/>
    <w:rsid w:val="001A3554"/>
    <w:rsid w:val="0021625D"/>
    <w:rsid w:val="002A56B3"/>
    <w:rsid w:val="003B2052"/>
    <w:rsid w:val="004A4F8B"/>
    <w:rsid w:val="005B0CD7"/>
    <w:rsid w:val="005D37A2"/>
    <w:rsid w:val="005D4863"/>
    <w:rsid w:val="006405DF"/>
    <w:rsid w:val="00720BE2"/>
    <w:rsid w:val="00762472"/>
    <w:rsid w:val="00826B31"/>
    <w:rsid w:val="00827FFB"/>
    <w:rsid w:val="00873B5B"/>
    <w:rsid w:val="008923CD"/>
    <w:rsid w:val="00901EA7"/>
    <w:rsid w:val="00913911"/>
    <w:rsid w:val="009330FA"/>
    <w:rsid w:val="00983CDA"/>
    <w:rsid w:val="009C0C24"/>
    <w:rsid w:val="009F1507"/>
    <w:rsid w:val="00A33184"/>
    <w:rsid w:val="00A657E2"/>
    <w:rsid w:val="00A94EC4"/>
    <w:rsid w:val="00AB249C"/>
    <w:rsid w:val="00AD441C"/>
    <w:rsid w:val="00AF01A9"/>
    <w:rsid w:val="00B442FC"/>
    <w:rsid w:val="00B4466B"/>
    <w:rsid w:val="00B90583"/>
    <w:rsid w:val="00CA679F"/>
    <w:rsid w:val="00E11417"/>
    <w:rsid w:val="00E61B8A"/>
    <w:rsid w:val="00F25977"/>
    <w:rsid w:val="00F2741C"/>
    <w:rsid w:val="00FD0E4A"/>
    <w:rsid w:val="00FF2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A7F086"/>
  <w15:chartTrackingRefBased/>
  <w15:docId w15:val="{8F558524-6886-478E-B3F2-A792EAF2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7FFB"/>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FFB"/>
    <w:pPr>
      <w:ind w:left="720"/>
      <w:contextualSpacing/>
    </w:pPr>
  </w:style>
  <w:style w:type="paragraph" w:styleId="FootnoteText">
    <w:name w:val="footnote text"/>
    <w:basedOn w:val="Normal"/>
    <w:link w:val="FootnoteTextChar"/>
    <w:uiPriority w:val="99"/>
    <w:semiHidden/>
    <w:unhideWhenUsed/>
    <w:rsid w:val="00A331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3184"/>
    <w:rPr>
      <w:rFonts w:eastAsiaTheme="minorEastAsia"/>
      <w:sz w:val="20"/>
      <w:szCs w:val="20"/>
      <w:lang w:eastAsia="en-GB"/>
    </w:rPr>
  </w:style>
  <w:style w:type="character" w:styleId="FootnoteReference">
    <w:name w:val="footnote reference"/>
    <w:basedOn w:val="DefaultParagraphFont"/>
    <w:uiPriority w:val="99"/>
    <w:semiHidden/>
    <w:unhideWhenUsed/>
    <w:rsid w:val="00A3318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864674">
      <w:bodyDiv w:val="1"/>
      <w:marLeft w:val="0"/>
      <w:marRight w:val="0"/>
      <w:marTop w:val="0"/>
      <w:marBottom w:val="0"/>
      <w:divBdr>
        <w:top w:val="none" w:sz="0" w:space="0" w:color="auto"/>
        <w:left w:val="none" w:sz="0" w:space="0" w:color="auto"/>
        <w:bottom w:val="none" w:sz="0" w:space="0" w:color="auto"/>
        <w:right w:val="none" w:sz="0" w:space="0" w:color="auto"/>
      </w:divBdr>
    </w:div>
    <w:div w:id="1904901023">
      <w:bodyDiv w:val="1"/>
      <w:marLeft w:val="0"/>
      <w:marRight w:val="0"/>
      <w:marTop w:val="0"/>
      <w:marBottom w:val="0"/>
      <w:divBdr>
        <w:top w:val="none" w:sz="0" w:space="0" w:color="auto"/>
        <w:left w:val="none" w:sz="0" w:space="0" w:color="auto"/>
        <w:bottom w:val="none" w:sz="0" w:space="0" w:color="auto"/>
        <w:right w:val="none" w:sz="0" w:space="0" w:color="auto"/>
      </w:divBdr>
    </w:div>
    <w:div w:id="1935280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26C57-10AD-4909-A391-517BAC915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6</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 (1600275)</dc:creator>
  <cp:keywords/>
  <dc:description/>
  <cp:lastModifiedBy>Emma Lewis (1600275)</cp:lastModifiedBy>
  <cp:revision>27</cp:revision>
  <dcterms:created xsi:type="dcterms:W3CDTF">2019-01-26T21:51:00Z</dcterms:created>
  <dcterms:modified xsi:type="dcterms:W3CDTF">2019-02-01T00:34:00Z</dcterms:modified>
</cp:coreProperties>
</file>