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FCEB0F" w14:textId="7DE32A76" w:rsidR="00971179" w:rsidRDefault="00971179" w:rsidP="00AD3CD1">
      <w:pPr>
        <w:spacing w:line="276" w:lineRule="auto"/>
        <w:jc w:val="center"/>
        <w:rPr>
          <w:b/>
          <w:bCs/>
          <w:sz w:val="28"/>
          <w:szCs w:val="28"/>
          <w:u w:val="single"/>
        </w:rPr>
      </w:pPr>
      <w:r w:rsidRPr="00971179">
        <w:rPr>
          <w:b/>
          <w:bCs/>
          <w:sz w:val="28"/>
          <w:szCs w:val="28"/>
          <w:u w:val="single"/>
        </w:rPr>
        <w:t>Mapping Potential Territories</w:t>
      </w:r>
    </w:p>
    <w:p w14:paraId="427AF971" w14:textId="32412E5A" w:rsidR="00862DAF" w:rsidRPr="0024476F" w:rsidRDefault="00983E30" w:rsidP="0024476F">
      <w:pPr>
        <w:spacing w:line="276" w:lineRule="auto"/>
        <w:jc w:val="center"/>
        <w:rPr>
          <w:i/>
          <w:iCs/>
          <w:sz w:val="28"/>
          <w:szCs w:val="28"/>
        </w:rPr>
      </w:pPr>
      <w:r w:rsidRPr="00983E30">
        <w:rPr>
          <w:i/>
          <w:iCs/>
          <w:sz w:val="28"/>
          <w:szCs w:val="28"/>
        </w:rPr>
        <w:t>Lisa Page</w:t>
      </w:r>
    </w:p>
    <w:p w14:paraId="65BA53AF" w14:textId="3B747651" w:rsidR="00A2532B" w:rsidRPr="00007732" w:rsidRDefault="00971179" w:rsidP="001A2D67">
      <w:pPr>
        <w:spacing w:line="276" w:lineRule="auto"/>
        <w:jc w:val="both"/>
        <w:rPr>
          <w:b/>
          <w:bCs/>
          <w:u w:val="single"/>
        </w:rPr>
      </w:pPr>
      <w:r w:rsidRPr="009515C4">
        <w:rPr>
          <w:b/>
          <w:bCs/>
          <w:u w:val="single"/>
        </w:rPr>
        <w:t>Site</w:t>
      </w:r>
    </w:p>
    <w:p w14:paraId="46BAF3EE" w14:textId="781313E5" w:rsidR="00A2532B" w:rsidRPr="00A2532B" w:rsidRDefault="00A2532B" w:rsidP="001A2D67">
      <w:pPr>
        <w:pStyle w:val="x1yc453h"/>
        <w:spacing w:before="0" w:beforeAutospacing="0" w:line="276" w:lineRule="auto"/>
        <w:jc w:val="both"/>
        <w:rPr>
          <w:rFonts w:asciiTheme="minorHAnsi" w:hAnsiTheme="minorHAnsi" w:cs="Segoe UI"/>
          <w:color w:val="000000" w:themeColor="text1"/>
        </w:rPr>
      </w:pPr>
      <w:r w:rsidRPr="00A2532B">
        <w:rPr>
          <w:rFonts w:asciiTheme="minorHAnsi" w:hAnsiTheme="minorHAnsi" w:cs="Segoe UI"/>
          <w:color w:val="000000" w:themeColor="text1"/>
        </w:rPr>
        <w:t xml:space="preserve">The ‘location’ I have chosen to research is not a singular location. While walking through Swansea, I often notice interesting architectural quirks on buildings, many of which have fascinating historical contexts. During my walks into town, I began noticing a high number of blocked-up windows on certain streets. These are a result of the window tax, which was introduced in the 17th century and remained in place until the 19th century </w:t>
      </w:r>
      <w:sdt>
        <w:sdtPr>
          <w:rPr>
            <w:rFonts w:asciiTheme="minorHAnsi" w:hAnsiTheme="minorHAnsi" w:cs="Segoe UI"/>
            <w:color w:val="000000" w:themeColor="text1"/>
          </w:rPr>
          <w:id w:val="54748260"/>
          <w:citation/>
        </w:sdtPr>
        <w:sdtContent>
          <w:r w:rsidR="00796AAD">
            <w:rPr>
              <w:rFonts w:asciiTheme="minorHAnsi" w:hAnsiTheme="minorHAnsi" w:cs="Segoe UI"/>
              <w:color w:val="000000" w:themeColor="text1"/>
            </w:rPr>
            <w:fldChar w:fldCharType="begin"/>
          </w:r>
          <w:r w:rsidR="00796AAD">
            <w:rPr>
              <w:rFonts w:asciiTheme="minorHAnsi" w:hAnsiTheme="minorHAnsi" w:cs="Segoe UI"/>
              <w:color w:val="000000" w:themeColor="text1"/>
              <w:lang w:val="en-US"/>
            </w:rPr>
            <w:instrText xml:space="preserve"> CITATION UKP26 \l 1033 </w:instrText>
          </w:r>
          <w:r w:rsidR="00796AAD">
            <w:rPr>
              <w:rFonts w:asciiTheme="minorHAnsi" w:hAnsiTheme="minorHAnsi" w:cs="Segoe UI"/>
              <w:color w:val="000000" w:themeColor="text1"/>
            </w:rPr>
            <w:fldChar w:fldCharType="separate"/>
          </w:r>
          <w:r w:rsidR="00796AAD" w:rsidRPr="00796AAD">
            <w:rPr>
              <w:rFonts w:asciiTheme="minorHAnsi" w:hAnsiTheme="minorHAnsi" w:cs="Segoe UI"/>
              <w:noProof/>
              <w:color w:val="000000" w:themeColor="text1"/>
              <w:lang w:val="en-US"/>
            </w:rPr>
            <w:t>(UK Parliment, n.d.)</w:t>
          </w:r>
          <w:r w:rsidR="00796AAD">
            <w:rPr>
              <w:rFonts w:asciiTheme="minorHAnsi" w:hAnsiTheme="minorHAnsi" w:cs="Segoe UI"/>
              <w:color w:val="000000" w:themeColor="text1"/>
            </w:rPr>
            <w:fldChar w:fldCharType="end"/>
          </w:r>
        </w:sdtContent>
      </w:sdt>
      <w:r w:rsidR="00796AAD">
        <w:rPr>
          <w:rFonts w:asciiTheme="minorHAnsi" w:hAnsiTheme="minorHAnsi" w:cs="Segoe UI"/>
          <w:color w:val="000000" w:themeColor="text1"/>
        </w:rPr>
        <w:t xml:space="preserve">. </w:t>
      </w:r>
      <w:r w:rsidRPr="00A2532B">
        <w:rPr>
          <w:rFonts w:asciiTheme="minorHAnsi" w:hAnsiTheme="minorHAnsi" w:cs="Segoe UI"/>
          <w:color w:val="000000" w:themeColor="text1"/>
        </w:rPr>
        <w:t>Some of these blocked windows had plants growing through gaps in the brickwork, which immediately caught my attention. I began imagining what could occupy the spaces where the windows once existed.</w:t>
      </w:r>
    </w:p>
    <w:p w14:paraId="0D2CD93E" w14:textId="13D625B0" w:rsidR="00A2532B" w:rsidRPr="00A2532B" w:rsidRDefault="00A2532B" w:rsidP="001A2D67">
      <w:pPr>
        <w:pStyle w:val="x1yc453h"/>
        <w:spacing w:line="276" w:lineRule="auto"/>
        <w:jc w:val="both"/>
        <w:rPr>
          <w:rFonts w:asciiTheme="minorHAnsi" w:hAnsiTheme="minorHAnsi" w:cs="Segoe UI"/>
          <w:color w:val="000000" w:themeColor="text1"/>
        </w:rPr>
      </w:pPr>
      <w:r w:rsidRPr="00A2532B">
        <w:rPr>
          <w:rFonts w:asciiTheme="minorHAnsi" w:hAnsiTheme="minorHAnsi" w:cs="Segoe UI"/>
          <w:color w:val="000000" w:themeColor="text1"/>
        </w:rPr>
        <w:t>When we were given the task of identifying potential territories for a group exhibition, I thought back to these ‘</w:t>
      </w:r>
      <w:proofErr w:type="gramStart"/>
      <w:r w:rsidRPr="00A2532B">
        <w:rPr>
          <w:rFonts w:asciiTheme="minorHAnsi" w:hAnsiTheme="minorHAnsi" w:cs="Segoe UI"/>
          <w:color w:val="000000" w:themeColor="text1"/>
        </w:rPr>
        <w:t>windows’</w:t>
      </w:r>
      <w:proofErr w:type="gramEnd"/>
      <w:r w:rsidRPr="00A2532B">
        <w:rPr>
          <w:rFonts w:asciiTheme="minorHAnsi" w:hAnsiTheme="minorHAnsi" w:cs="Segoe UI"/>
          <w:color w:val="000000" w:themeColor="text1"/>
        </w:rPr>
        <w:t xml:space="preserve">. I began imagining different ways of using them as </w:t>
      </w:r>
      <w:r w:rsidR="00975B34">
        <w:rPr>
          <w:rFonts w:asciiTheme="minorHAnsi" w:hAnsiTheme="minorHAnsi" w:cs="Segoe UI"/>
          <w:color w:val="000000" w:themeColor="text1"/>
        </w:rPr>
        <w:t xml:space="preserve">an exhibition space for </w:t>
      </w:r>
      <w:r w:rsidRPr="00A2532B">
        <w:rPr>
          <w:rFonts w:asciiTheme="minorHAnsi" w:hAnsiTheme="minorHAnsi" w:cs="Segoe UI"/>
          <w:color w:val="000000" w:themeColor="text1"/>
        </w:rPr>
        <w:t>photograph</w:t>
      </w:r>
      <w:r w:rsidR="0035414B">
        <w:rPr>
          <w:rFonts w:asciiTheme="minorHAnsi" w:hAnsiTheme="minorHAnsi" w:cs="Segoe UI"/>
          <w:color w:val="000000" w:themeColor="text1"/>
        </w:rPr>
        <w:t>y</w:t>
      </w:r>
      <w:r w:rsidR="00A82CB2">
        <w:rPr>
          <w:rFonts w:asciiTheme="minorHAnsi" w:hAnsiTheme="minorHAnsi" w:cs="Segoe UI"/>
          <w:color w:val="000000" w:themeColor="text1"/>
        </w:rPr>
        <w:t>;</w:t>
      </w:r>
      <w:r w:rsidR="0035414B">
        <w:rPr>
          <w:rFonts w:asciiTheme="minorHAnsi" w:hAnsiTheme="minorHAnsi" w:cs="Segoe UI"/>
          <w:color w:val="000000" w:themeColor="text1"/>
        </w:rPr>
        <w:t xml:space="preserve"> by using vinyl, projection or sculpture</w:t>
      </w:r>
      <w:r w:rsidRPr="00A2532B">
        <w:rPr>
          <w:rFonts w:asciiTheme="minorHAnsi" w:hAnsiTheme="minorHAnsi" w:cs="Segoe UI"/>
          <w:color w:val="000000" w:themeColor="text1"/>
        </w:rPr>
        <w:t>. I was particularly interested in how these existing architectural features could</w:t>
      </w:r>
      <w:r w:rsidR="005F334B">
        <w:rPr>
          <w:rFonts w:asciiTheme="minorHAnsi" w:hAnsiTheme="minorHAnsi" w:cs="Segoe UI"/>
          <w:color w:val="000000" w:themeColor="text1"/>
        </w:rPr>
        <w:t xml:space="preserve"> be used to</w:t>
      </w:r>
      <w:r w:rsidRPr="00A2532B">
        <w:rPr>
          <w:rFonts w:asciiTheme="minorHAnsi" w:hAnsiTheme="minorHAnsi" w:cs="Segoe UI"/>
          <w:color w:val="000000" w:themeColor="text1"/>
        </w:rPr>
        <w:t xml:space="preserve"> creat</w:t>
      </w:r>
      <w:r w:rsidR="005F334B">
        <w:rPr>
          <w:rFonts w:asciiTheme="minorHAnsi" w:hAnsiTheme="minorHAnsi" w:cs="Segoe UI"/>
          <w:color w:val="000000" w:themeColor="text1"/>
        </w:rPr>
        <w:t>e</w:t>
      </w:r>
      <w:r w:rsidRPr="00A2532B">
        <w:rPr>
          <w:rFonts w:asciiTheme="minorHAnsi" w:hAnsiTheme="minorHAnsi" w:cs="Segoe UI"/>
          <w:color w:val="000000" w:themeColor="text1"/>
        </w:rPr>
        <w:t xml:space="preserve"> a relationship between the artwork, the history of the building, and its surrounding environment.</w:t>
      </w:r>
    </w:p>
    <w:p w14:paraId="37B75D0C" w14:textId="5ED4ECE7" w:rsidR="00971179" w:rsidRDefault="00A2532B" w:rsidP="001A2D67">
      <w:pPr>
        <w:pStyle w:val="x1yc453h"/>
        <w:spacing w:line="276" w:lineRule="auto"/>
        <w:jc w:val="both"/>
        <w:rPr>
          <w:rFonts w:asciiTheme="minorHAnsi" w:hAnsiTheme="minorHAnsi" w:cs="Segoe UI"/>
          <w:color w:val="000000" w:themeColor="text1"/>
        </w:rPr>
      </w:pPr>
      <w:r w:rsidRPr="00A2532B">
        <w:rPr>
          <w:rFonts w:asciiTheme="minorHAnsi" w:hAnsiTheme="minorHAnsi" w:cs="Segoe UI"/>
          <w:color w:val="000000" w:themeColor="text1"/>
        </w:rPr>
        <w:t xml:space="preserve">In terms of accessibility, it is important to consider that these ‘windows’ are situated throughout many of the residential areas of Swansea and are predominantly located on privately owned houses. This means that permission would need to be obtained from multiple property owners, which could prove difficult and potentially limit the number of suitable locations. Additionally, some of the windows are situated on the second storey of buildings, meaning that appropriate safety measures and equipment would need to be considered and put in place. These would therefore need to be </w:t>
      </w:r>
      <w:r w:rsidR="00F445ED">
        <w:rPr>
          <w:rFonts w:asciiTheme="minorHAnsi" w:hAnsiTheme="minorHAnsi" w:cs="Segoe UI"/>
          <w:color w:val="000000" w:themeColor="text1"/>
        </w:rPr>
        <w:t>considered</w:t>
      </w:r>
      <w:r w:rsidRPr="00A2532B">
        <w:rPr>
          <w:rFonts w:asciiTheme="minorHAnsi" w:hAnsiTheme="minorHAnsi" w:cs="Segoe UI"/>
          <w:color w:val="000000" w:themeColor="text1"/>
        </w:rPr>
        <w:t xml:space="preserve"> when </w:t>
      </w:r>
      <w:r w:rsidR="00A351F4">
        <w:rPr>
          <w:rFonts w:asciiTheme="minorHAnsi" w:hAnsiTheme="minorHAnsi" w:cs="Segoe UI"/>
          <w:color w:val="000000" w:themeColor="text1"/>
        </w:rPr>
        <w:t xml:space="preserve">deciding </w:t>
      </w:r>
      <w:r w:rsidRPr="00A2532B">
        <w:rPr>
          <w:rFonts w:asciiTheme="minorHAnsi" w:hAnsiTheme="minorHAnsi" w:cs="Segoe UI"/>
          <w:color w:val="000000" w:themeColor="text1"/>
        </w:rPr>
        <w:t xml:space="preserve">whether this idea could realistically be </w:t>
      </w:r>
      <w:r w:rsidR="002372F8">
        <w:rPr>
          <w:rFonts w:asciiTheme="minorHAnsi" w:hAnsiTheme="minorHAnsi" w:cs="Segoe UI"/>
          <w:color w:val="000000" w:themeColor="text1"/>
        </w:rPr>
        <w:t>used for</w:t>
      </w:r>
      <w:r w:rsidRPr="00A2532B">
        <w:rPr>
          <w:rFonts w:asciiTheme="minorHAnsi" w:hAnsiTheme="minorHAnsi" w:cs="Segoe UI"/>
          <w:color w:val="000000" w:themeColor="text1"/>
        </w:rPr>
        <w:t xml:space="preserve"> an exhibition.</w:t>
      </w:r>
    </w:p>
    <w:p w14:paraId="1C55ACCB" w14:textId="77777777" w:rsidR="00AD3CD1" w:rsidRPr="00AD3CD1" w:rsidRDefault="00AD3CD1" w:rsidP="001A2D67">
      <w:pPr>
        <w:pStyle w:val="x1yc453h"/>
        <w:spacing w:line="276" w:lineRule="auto"/>
        <w:jc w:val="both"/>
        <w:rPr>
          <w:rFonts w:asciiTheme="minorHAnsi" w:hAnsiTheme="minorHAnsi" w:cs="Segoe UI"/>
          <w:color w:val="000000" w:themeColor="text1"/>
        </w:rPr>
      </w:pPr>
    </w:p>
    <w:p w14:paraId="17A9A2FA" w14:textId="77777777" w:rsidR="00AD3CD1" w:rsidRPr="00AD3CD1" w:rsidRDefault="00971179" w:rsidP="001A2D67">
      <w:pPr>
        <w:spacing w:line="276" w:lineRule="auto"/>
        <w:jc w:val="both"/>
        <w:rPr>
          <w:b/>
          <w:bCs/>
          <w:u w:val="single"/>
        </w:rPr>
      </w:pPr>
      <w:r w:rsidRPr="00AD3CD1">
        <w:rPr>
          <w:b/>
          <w:bCs/>
          <w:u w:val="single"/>
        </w:rPr>
        <w:t>Research</w:t>
      </w:r>
    </w:p>
    <w:p w14:paraId="02CB8A04" w14:textId="6B53948E" w:rsidR="00470F5C" w:rsidRPr="00AD3CD1" w:rsidRDefault="00470F5C" w:rsidP="001A2D67">
      <w:pPr>
        <w:spacing w:line="276" w:lineRule="auto"/>
        <w:jc w:val="both"/>
        <w:rPr>
          <w:b/>
          <w:bCs/>
          <w:u w:val="single"/>
        </w:rPr>
      </w:pPr>
      <w:r w:rsidRPr="00AD3CD1">
        <w:rPr>
          <w:rFonts w:cs="Segoe UI"/>
          <w:color w:val="000000" w:themeColor="text1"/>
        </w:rPr>
        <w:t>I already knew a small amount about window tax before beginning my research, but I had not realised why the system was introduced</w:t>
      </w:r>
      <w:r w:rsidR="00542258" w:rsidRPr="00AD3CD1">
        <w:rPr>
          <w:rFonts w:cs="Segoe UI"/>
          <w:color w:val="000000" w:themeColor="text1"/>
        </w:rPr>
        <w:t xml:space="preserve">. </w:t>
      </w:r>
      <w:r w:rsidRPr="00AD3CD1">
        <w:rPr>
          <w:rFonts w:cs="Segoe UI"/>
          <w:color w:val="000000" w:themeColor="text1"/>
        </w:rPr>
        <w:t xml:space="preserve">According to </w:t>
      </w:r>
      <w:r w:rsidR="00B05568" w:rsidRPr="00AD3CD1">
        <w:rPr>
          <w:rFonts w:cs="Segoe UI"/>
          <w:color w:val="000000" w:themeColor="text1"/>
        </w:rPr>
        <w:t>letusfurnish.co.uk</w:t>
      </w:r>
      <w:r w:rsidRPr="00AD3CD1">
        <w:rPr>
          <w:rFonts w:cs="Segoe UI"/>
          <w:color w:val="000000" w:themeColor="text1"/>
        </w:rPr>
        <w:t xml:space="preserve">, William III introduced the idea of income tax when he became king in 1689. The </w:t>
      </w:r>
      <w:proofErr w:type="gramStart"/>
      <w:r w:rsidRPr="00AD3CD1">
        <w:rPr>
          <w:rFonts w:cs="Segoe UI"/>
          <w:color w:val="000000" w:themeColor="text1"/>
        </w:rPr>
        <w:t>general public</w:t>
      </w:r>
      <w:proofErr w:type="gramEnd"/>
      <w:r w:rsidRPr="00AD3CD1">
        <w:rPr>
          <w:rFonts w:cs="Segoe UI"/>
          <w:color w:val="000000" w:themeColor="text1"/>
        </w:rPr>
        <w:t xml:space="preserve"> viewed this as a “</w:t>
      </w:r>
      <w:r w:rsidRPr="00AD3CD1">
        <w:rPr>
          <w:rFonts w:cs="Segoe UI"/>
          <w:i/>
          <w:iCs/>
          <w:color w:val="000000" w:themeColor="text1"/>
        </w:rPr>
        <w:t>threat to their liberty”</w:t>
      </w:r>
      <w:r w:rsidRPr="00AD3CD1">
        <w:rPr>
          <w:rFonts w:cs="Segoe UI"/>
          <w:color w:val="000000" w:themeColor="text1"/>
        </w:rPr>
        <w:t xml:space="preserve"> and opposed the idea. However, in 1696, William III introduced the window tax as </w:t>
      </w:r>
      <w:r w:rsidR="002749A1" w:rsidRPr="00AD3CD1">
        <w:rPr>
          <w:rFonts w:cs="Segoe UI"/>
          <w:color w:val="000000" w:themeColor="text1"/>
        </w:rPr>
        <w:t xml:space="preserve">different approach </w:t>
      </w:r>
      <w:r w:rsidR="00BE78FB">
        <w:rPr>
          <w:rFonts w:cs="Segoe UI"/>
          <w:color w:val="000000" w:themeColor="text1"/>
        </w:rPr>
        <w:t>of</w:t>
      </w:r>
      <w:r w:rsidRPr="00AD3CD1">
        <w:rPr>
          <w:rFonts w:cs="Segoe UI"/>
          <w:color w:val="000000" w:themeColor="text1"/>
        </w:rPr>
        <w:t xml:space="preserve"> </w:t>
      </w:r>
      <w:r w:rsidR="004739E8" w:rsidRPr="00AD3CD1">
        <w:rPr>
          <w:rFonts w:cs="Segoe UI"/>
          <w:color w:val="000000" w:themeColor="text1"/>
        </w:rPr>
        <w:t>taxing the public</w:t>
      </w:r>
      <w:r w:rsidR="00B07480" w:rsidRPr="00AD3CD1">
        <w:rPr>
          <w:rFonts w:cs="Segoe UI"/>
          <w:color w:val="000000" w:themeColor="text1"/>
        </w:rPr>
        <w:t xml:space="preserve"> in Wales and England</w:t>
      </w:r>
      <w:r w:rsidR="004739E8" w:rsidRPr="00AD3CD1">
        <w:rPr>
          <w:rFonts w:cs="Segoe UI"/>
          <w:color w:val="000000" w:themeColor="text1"/>
        </w:rPr>
        <w:t xml:space="preserve"> based on their income. </w:t>
      </w:r>
      <w:sdt>
        <w:sdtPr>
          <w:rPr>
            <w:rFonts w:cs="Segoe UI"/>
            <w:color w:val="000000" w:themeColor="text1"/>
          </w:rPr>
          <w:id w:val="-1295524007"/>
          <w:citation/>
        </w:sdtPr>
        <w:sdtContent>
          <w:r w:rsidR="00D05724" w:rsidRPr="00AD3CD1">
            <w:rPr>
              <w:rFonts w:cs="Segoe UI"/>
              <w:color w:val="000000" w:themeColor="text1"/>
            </w:rPr>
            <w:fldChar w:fldCharType="begin"/>
          </w:r>
          <w:r w:rsidR="00D05724" w:rsidRPr="00AD3CD1">
            <w:rPr>
              <w:rFonts w:cs="Segoe UI"/>
              <w:color w:val="000000" w:themeColor="text1"/>
              <w:lang w:val="en-US"/>
            </w:rPr>
            <w:instrText xml:space="preserve"> CITATION let26 \l 1033 </w:instrText>
          </w:r>
          <w:r w:rsidR="00D05724" w:rsidRPr="00AD3CD1">
            <w:rPr>
              <w:rFonts w:cs="Segoe UI"/>
              <w:color w:val="000000" w:themeColor="text1"/>
            </w:rPr>
            <w:fldChar w:fldCharType="separate"/>
          </w:r>
          <w:r w:rsidR="00D05724" w:rsidRPr="00AD3CD1">
            <w:rPr>
              <w:rFonts w:eastAsia="Times New Roman" w:cs="Segoe UI"/>
              <w:noProof/>
              <w:color w:val="000000" w:themeColor="text1"/>
              <w:lang w:val="en-US"/>
            </w:rPr>
            <w:t>(letusfurnish, n.d.)</w:t>
          </w:r>
          <w:r w:rsidR="00D05724" w:rsidRPr="00AD3CD1">
            <w:rPr>
              <w:rFonts w:cs="Segoe UI"/>
              <w:color w:val="000000" w:themeColor="text1"/>
            </w:rPr>
            <w:fldChar w:fldCharType="end"/>
          </w:r>
        </w:sdtContent>
      </w:sdt>
    </w:p>
    <w:p w14:paraId="25C7AA20" w14:textId="77777777" w:rsidR="00F56F8F" w:rsidRPr="00AD3CD1" w:rsidRDefault="00F56F8F" w:rsidP="001A2D67">
      <w:pPr>
        <w:spacing w:line="276" w:lineRule="auto"/>
        <w:jc w:val="both"/>
        <w:rPr>
          <w:i/>
          <w:iCs/>
          <w:color w:val="000000" w:themeColor="text1"/>
          <w:shd w:val="clear" w:color="auto" w:fill="FFFFFF"/>
        </w:rPr>
      </w:pPr>
      <w:r w:rsidRPr="00AD3CD1">
        <w:rPr>
          <w:i/>
          <w:iCs/>
          <w:color w:val="000000" w:themeColor="text1"/>
          <w:shd w:val="clear" w:color="auto" w:fill="FFFFFF"/>
        </w:rPr>
        <w:lastRenderedPageBreak/>
        <w:t>“They suddenly found themselves being taxed on the number of windows in their home when King William III tried to overcome his subjects’ opposition to paying taxes.”</w:t>
      </w:r>
      <w:sdt>
        <w:sdtPr>
          <w:rPr>
            <w:i/>
            <w:iCs/>
            <w:color w:val="000000" w:themeColor="text1"/>
            <w:shd w:val="clear" w:color="auto" w:fill="FFFFFF"/>
          </w:rPr>
          <w:id w:val="1746147370"/>
          <w:citation/>
        </w:sdtPr>
        <w:sdtContent>
          <w:r w:rsidRPr="00AD3CD1">
            <w:rPr>
              <w:i/>
              <w:iCs/>
              <w:color w:val="000000" w:themeColor="text1"/>
              <w:shd w:val="clear" w:color="auto" w:fill="FFFFFF"/>
            </w:rPr>
            <w:fldChar w:fldCharType="begin"/>
          </w:r>
          <w:r w:rsidRPr="00AD3CD1">
            <w:rPr>
              <w:i/>
              <w:iCs/>
              <w:color w:val="000000" w:themeColor="text1"/>
              <w:shd w:val="clear" w:color="auto" w:fill="FFFFFF"/>
              <w:lang w:val="en-US"/>
            </w:rPr>
            <w:instrText xml:space="preserve"> CITATION let26 \l 1033 </w:instrText>
          </w:r>
          <w:r w:rsidRPr="00AD3CD1">
            <w:rPr>
              <w:i/>
              <w:iCs/>
              <w:color w:val="000000" w:themeColor="text1"/>
              <w:shd w:val="clear" w:color="auto" w:fill="FFFFFF"/>
            </w:rPr>
            <w:fldChar w:fldCharType="separate"/>
          </w:r>
          <w:r w:rsidRPr="00AD3CD1">
            <w:rPr>
              <w:i/>
              <w:iCs/>
              <w:noProof/>
              <w:color w:val="000000" w:themeColor="text1"/>
              <w:shd w:val="clear" w:color="auto" w:fill="FFFFFF"/>
              <w:lang w:val="en-US"/>
            </w:rPr>
            <w:t xml:space="preserve"> </w:t>
          </w:r>
          <w:r w:rsidRPr="00AD3CD1">
            <w:rPr>
              <w:noProof/>
              <w:color w:val="000000" w:themeColor="text1"/>
              <w:shd w:val="clear" w:color="auto" w:fill="FFFFFF"/>
              <w:lang w:val="en-US"/>
            </w:rPr>
            <w:t>(letusfurnish, n.d.)</w:t>
          </w:r>
          <w:r w:rsidRPr="00AD3CD1">
            <w:rPr>
              <w:i/>
              <w:iCs/>
              <w:color w:val="000000" w:themeColor="text1"/>
              <w:shd w:val="clear" w:color="auto" w:fill="FFFFFF"/>
            </w:rPr>
            <w:fldChar w:fldCharType="end"/>
          </w:r>
        </w:sdtContent>
      </w:sdt>
    </w:p>
    <w:p w14:paraId="56F85B5F" w14:textId="79254CAB" w:rsidR="00470F5C" w:rsidRPr="00AD3CD1" w:rsidRDefault="00470F5C" w:rsidP="001A2D67">
      <w:pPr>
        <w:pStyle w:val="x1yc453h"/>
        <w:spacing w:line="276" w:lineRule="auto"/>
        <w:jc w:val="both"/>
        <w:rPr>
          <w:rFonts w:asciiTheme="minorHAnsi" w:hAnsiTheme="minorHAnsi" w:cs="Segoe UI"/>
          <w:color w:val="000000" w:themeColor="text1"/>
        </w:rPr>
      </w:pPr>
      <w:r w:rsidRPr="00AD3CD1">
        <w:rPr>
          <w:rFonts w:asciiTheme="minorHAnsi" w:hAnsiTheme="minorHAnsi" w:cs="Segoe UI"/>
          <w:color w:val="000000" w:themeColor="text1"/>
        </w:rPr>
        <w:t xml:space="preserve">As a way of avoiding large tax payments based on the number of windows in their homes, people began bricking up windows. This </w:t>
      </w:r>
      <w:r w:rsidR="007433D4" w:rsidRPr="00AD3CD1">
        <w:rPr>
          <w:rFonts w:asciiTheme="minorHAnsi" w:hAnsiTheme="minorHAnsi" w:cs="Segoe UI"/>
          <w:color w:val="000000" w:themeColor="text1"/>
        </w:rPr>
        <w:t xml:space="preserve">impacted </w:t>
      </w:r>
      <w:r w:rsidRPr="00AD3CD1">
        <w:rPr>
          <w:rFonts w:asciiTheme="minorHAnsi" w:hAnsiTheme="minorHAnsi" w:cs="Segoe UI"/>
          <w:color w:val="000000" w:themeColor="text1"/>
        </w:rPr>
        <w:t xml:space="preserve">the appearance of many buildings, </w:t>
      </w:r>
      <w:r w:rsidR="002004AA" w:rsidRPr="00AD3CD1">
        <w:rPr>
          <w:rFonts w:asciiTheme="minorHAnsi" w:hAnsiTheme="minorHAnsi" w:cs="Segoe UI"/>
          <w:color w:val="000000" w:themeColor="text1"/>
        </w:rPr>
        <w:t>so</w:t>
      </w:r>
      <w:r w:rsidRPr="00AD3CD1">
        <w:rPr>
          <w:rFonts w:asciiTheme="minorHAnsi" w:hAnsiTheme="minorHAnsi" w:cs="Segoe UI"/>
          <w:color w:val="000000" w:themeColor="text1"/>
        </w:rPr>
        <w:t xml:space="preserve"> some people responded by painting “</w:t>
      </w:r>
      <w:r w:rsidRPr="00AD3CD1">
        <w:rPr>
          <w:rFonts w:asciiTheme="minorHAnsi" w:hAnsiTheme="minorHAnsi" w:cs="Segoe UI"/>
          <w:i/>
          <w:iCs/>
          <w:color w:val="000000" w:themeColor="text1"/>
        </w:rPr>
        <w:t>trompe l’oeil”</w:t>
      </w:r>
      <w:r w:rsidRPr="00AD3CD1">
        <w:rPr>
          <w:rFonts w:asciiTheme="minorHAnsi" w:hAnsiTheme="minorHAnsi" w:cs="Segoe UI"/>
          <w:color w:val="000000" w:themeColor="text1"/>
        </w:rPr>
        <w:t xml:space="preserve"> windows to disguise the </w:t>
      </w:r>
      <w:r w:rsidR="00ED303A" w:rsidRPr="00AD3CD1">
        <w:rPr>
          <w:rFonts w:asciiTheme="minorHAnsi" w:hAnsiTheme="minorHAnsi" w:cs="Segoe UI"/>
          <w:color w:val="000000" w:themeColor="text1"/>
        </w:rPr>
        <w:t xml:space="preserve">blank </w:t>
      </w:r>
      <w:r w:rsidRPr="00AD3CD1">
        <w:rPr>
          <w:rFonts w:asciiTheme="minorHAnsi" w:hAnsiTheme="minorHAnsi" w:cs="Segoe UI"/>
          <w:color w:val="000000" w:themeColor="text1"/>
        </w:rPr>
        <w:t xml:space="preserve">spaces </w:t>
      </w:r>
      <w:sdt>
        <w:sdtPr>
          <w:rPr>
            <w:rFonts w:asciiTheme="minorHAnsi" w:hAnsiTheme="minorHAnsi" w:cs="Segoe UI"/>
            <w:color w:val="000000" w:themeColor="text1"/>
          </w:rPr>
          <w:id w:val="1056963943"/>
          <w:citation/>
        </w:sdtPr>
        <w:sdtContent>
          <w:r w:rsidR="00D96760" w:rsidRPr="00AD3CD1">
            <w:rPr>
              <w:rFonts w:asciiTheme="minorHAnsi" w:hAnsiTheme="minorHAnsi" w:cs="Segoe UI"/>
              <w:color w:val="000000" w:themeColor="text1"/>
            </w:rPr>
            <w:fldChar w:fldCharType="begin"/>
          </w:r>
          <w:r w:rsidR="00D96760" w:rsidRPr="00AD3CD1">
            <w:rPr>
              <w:rFonts w:asciiTheme="minorHAnsi" w:hAnsiTheme="minorHAnsi" w:cs="Segoe UI"/>
              <w:color w:val="000000" w:themeColor="text1"/>
              <w:lang w:val="en-US"/>
            </w:rPr>
            <w:instrText xml:space="preserve"> CITATION let26 \l 1033 </w:instrText>
          </w:r>
          <w:r w:rsidR="00D96760" w:rsidRPr="00AD3CD1">
            <w:rPr>
              <w:rFonts w:asciiTheme="minorHAnsi" w:hAnsiTheme="minorHAnsi" w:cs="Segoe UI"/>
              <w:color w:val="000000" w:themeColor="text1"/>
            </w:rPr>
            <w:fldChar w:fldCharType="separate"/>
          </w:r>
          <w:r w:rsidR="00D96760" w:rsidRPr="00AD3CD1">
            <w:rPr>
              <w:rFonts w:asciiTheme="minorHAnsi" w:hAnsiTheme="minorHAnsi" w:cs="Segoe UI"/>
              <w:noProof/>
              <w:color w:val="000000" w:themeColor="text1"/>
              <w:lang w:val="en-US"/>
            </w:rPr>
            <w:t>(letusfurnish, n.d.)</w:t>
          </w:r>
          <w:r w:rsidR="00D96760" w:rsidRPr="00AD3CD1">
            <w:rPr>
              <w:rFonts w:asciiTheme="minorHAnsi" w:hAnsiTheme="minorHAnsi" w:cs="Segoe UI"/>
              <w:color w:val="000000" w:themeColor="text1"/>
            </w:rPr>
            <w:fldChar w:fldCharType="end"/>
          </w:r>
        </w:sdtContent>
      </w:sdt>
      <w:r w:rsidR="00D96760" w:rsidRPr="00AD3CD1">
        <w:rPr>
          <w:rFonts w:asciiTheme="minorHAnsi" w:hAnsiTheme="minorHAnsi" w:cs="Segoe UI"/>
          <w:color w:val="000000" w:themeColor="text1"/>
        </w:rPr>
        <w:t xml:space="preserve">. </w:t>
      </w:r>
      <w:r w:rsidRPr="00AD3CD1">
        <w:rPr>
          <w:rFonts w:asciiTheme="minorHAnsi" w:hAnsiTheme="minorHAnsi" w:cs="Segoe UI"/>
          <w:color w:val="000000" w:themeColor="text1"/>
        </w:rPr>
        <w:t>Although I have not seen examples of this around Swansea, the idea has inspired me to consider what I could create within the bricked-up windows if I were given the opportunity to use them as exhibition spaces.</w:t>
      </w:r>
    </w:p>
    <w:p w14:paraId="63CE70E6" w14:textId="2D6DE8AE" w:rsidR="00AD3CD1" w:rsidRPr="00AD3CD1" w:rsidRDefault="00AD3CD1" w:rsidP="001A2D67">
      <w:pPr>
        <w:spacing w:line="276" w:lineRule="auto"/>
        <w:jc w:val="both"/>
      </w:pPr>
      <w:r w:rsidRPr="00AD3CD1">
        <w:t>The (literal) windows into the lives of residents of Swansea are now completely obscured, due to a tax law that was enacted centuries ago. Swansea still holds onto this part of history by keeping these aspects of the buildings. The bricks will most likely never be windows ever again, despite the tax law having been abolished in the 19</w:t>
      </w:r>
      <w:r w:rsidRPr="00AD3CD1">
        <w:rPr>
          <w:vertAlign w:val="superscript"/>
        </w:rPr>
        <w:t>th</w:t>
      </w:r>
      <w:r w:rsidRPr="00AD3CD1">
        <w:t xml:space="preserve"> century</w:t>
      </w:r>
      <w:r w:rsidR="008105D3">
        <w:t xml:space="preserve"> </w:t>
      </w:r>
      <w:sdt>
        <w:sdtPr>
          <w:id w:val="6869965"/>
          <w:citation/>
        </w:sdtPr>
        <w:sdtContent>
          <w:r w:rsidR="008105D3" w:rsidRPr="00AD3CD1">
            <w:fldChar w:fldCharType="begin"/>
          </w:r>
          <w:r w:rsidR="008105D3" w:rsidRPr="00AD3CD1">
            <w:rPr>
              <w:lang w:val="en-US"/>
            </w:rPr>
            <w:instrText xml:space="preserve"> CITATION UKP26 \l 1033 </w:instrText>
          </w:r>
          <w:r w:rsidR="008105D3" w:rsidRPr="00AD3CD1">
            <w:fldChar w:fldCharType="separate"/>
          </w:r>
          <w:r w:rsidR="008105D3" w:rsidRPr="00AD3CD1">
            <w:rPr>
              <w:noProof/>
              <w:lang w:val="en-US"/>
            </w:rPr>
            <w:t>(UK Parliment, n.d.)</w:t>
          </w:r>
          <w:r w:rsidR="008105D3" w:rsidRPr="00AD3CD1">
            <w:fldChar w:fldCharType="end"/>
          </w:r>
        </w:sdtContent>
      </w:sdt>
      <w:r w:rsidR="00DD1EED">
        <w:t>;</w:t>
      </w:r>
      <w:r w:rsidR="00D8249D">
        <w:t xml:space="preserve"> which I believe makes </w:t>
      </w:r>
      <w:r w:rsidR="00394834">
        <w:t xml:space="preserve">for an interesting space to </w:t>
      </w:r>
      <w:r w:rsidR="00A0223B">
        <w:t>exhibit work that delves into Swansea’s past.</w:t>
      </w:r>
      <w:r w:rsidRPr="00AD3CD1">
        <w:t xml:space="preserve"> </w:t>
      </w:r>
    </w:p>
    <w:p w14:paraId="5D0D9832" w14:textId="77777777" w:rsidR="00C31135" w:rsidRPr="00C31135" w:rsidRDefault="00C31135" w:rsidP="00C31135">
      <w:pPr>
        <w:jc w:val="both"/>
        <w:rPr>
          <w:color w:val="000000" w:themeColor="text1"/>
          <w:shd w:val="clear" w:color="auto" w:fill="FFFFFF"/>
        </w:rPr>
      </w:pPr>
    </w:p>
    <w:p w14:paraId="2E1C3AB9" w14:textId="105AAD3C" w:rsidR="003C41D5" w:rsidRPr="003C41D5" w:rsidRDefault="002620FC" w:rsidP="003C41D5">
      <w:pPr>
        <w:jc w:val="both"/>
        <w:rPr>
          <w:b/>
          <w:bCs/>
          <w:u w:val="single"/>
        </w:rPr>
      </w:pPr>
      <w:r>
        <w:rPr>
          <w:noProof/>
        </w:rPr>
        <w:drawing>
          <wp:anchor distT="0" distB="0" distL="114300" distR="114300" simplePos="0" relativeHeight="251660288" behindDoc="0" locked="0" layoutInCell="1" allowOverlap="1" wp14:anchorId="46D5EC2F" wp14:editId="3C2D571B">
            <wp:simplePos x="0" y="0"/>
            <wp:positionH relativeFrom="column">
              <wp:posOffset>3300095</wp:posOffset>
            </wp:positionH>
            <wp:positionV relativeFrom="paragraph">
              <wp:posOffset>255905</wp:posOffset>
            </wp:positionV>
            <wp:extent cx="2657475" cy="1992630"/>
            <wp:effectExtent l="0" t="0" r="0" b="1270"/>
            <wp:wrapThrough wrapText="bothSides">
              <wp:wrapPolygon edited="0">
                <wp:start x="0" y="0"/>
                <wp:lineTo x="0" y="21476"/>
                <wp:lineTo x="21471" y="21476"/>
                <wp:lineTo x="21471" y="0"/>
                <wp:lineTo x="0" y="0"/>
              </wp:wrapPolygon>
            </wp:wrapThrough>
            <wp:docPr id="11176241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24185" name="Picture 1117624185"/>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57475" cy="1992630"/>
                    </a:xfrm>
                    <a:prstGeom prst="rect">
                      <a:avLst/>
                    </a:prstGeom>
                  </pic:spPr>
                </pic:pic>
              </a:graphicData>
            </a:graphic>
            <wp14:sizeRelH relativeFrom="page">
              <wp14:pctWidth>0</wp14:pctWidth>
            </wp14:sizeRelH>
            <wp14:sizeRelV relativeFrom="page">
              <wp14:pctHeight>0</wp14:pctHeight>
            </wp14:sizeRelV>
          </wp:anchor>
        </w:drawing>
      </w:r>
      <w:r w:rsidR="009B74CC">
        <w:rPr>
          <w:noProof/>
        </w:rPr>
        <w:drawing>
          <wp:anchor distT="0" distB="0" distL="114300" distR="114300" simplePos="0" relativeHeight="251658240" behindDoc="0" locked="0" layoutInCell="1" allowOverlap="1" wp14:anchorId="5DF42081" wp14:editId="57B670A8">
            <wp:simplePos x="0" y="0"/>
            <wp:positionH relativeFrom="column">
              <wp:posOffset>-27940</wp:posOffset>
            </wp:positionH>
            <wp:positionV relativeFrom="paragraph">
              <wp:posOffset>255397</wp:posOffset>
            </wp:positionV>
            <wp:extent cx="2693670" cy="2020570"/>
            <wp:effectExtent l="0" t="0" r="0" b="0"/>
            <wp:wrapThrough wrapText="bothSides">
              <wp:wrapPolygon edited="0">
                <wp:start x="0" y="0"/>
                <wp:lineTo x="0" y="21451"/>
                <wp:lineTo x="21488" y="21451"/>
                <wp:lineTo x="21488" y="0"/>
                <wp:lineTo x="0" y="0"/>
              </wp:wrapPolygon>
            </wp:wrapThrough>
            <wp:docPr id="37331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16872" name="Picture 37331687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93670" cy="2020570"/>
                    </a:xfrm>
                    <a:prstGeom prst="rect">
                      <a:avLst/>
                    </a:prstGeom>
                  </pic:spPr>
                </pic:pic>
              </a:graphicData>
            </a:graphic>
            <wp14:sizeRelH relativeFrom="page">
              <wp14:pctWidth>0</wp14:pctWidth>
            </wp14:sizeRelH>
            <wp14:sizeRelV relativeFrom="page">
              <wp14:pctHeight>0</wp14:pctHeight>
            </wp14:sizeRelV>
          </wp:anchor>
        </w:drawing>
      </w:r>
      <w:r w:rsidR="003C41D5" w:rsidRPr="00971179">
        <w:rPr>
          <w:b/>
          <w:bCs/>
          <w:u w:val="single"/>
        </w:rPr>
        <w:t>Images</w:t>
      </w:r>
    </w:p>
    <w:p w14:paraId="1041D763" w14:textId="661009F3" w:rsidR="001842A7" w:rsidRDefault="001842A7" w:rsidP="00561BBF">
      <w:pPr>
        <w:jc w:val="center"/>
      </w:pPr>
    </w:p>
    <w:p w14:paraId="40BC0353" w14:textId="34987367" w:rsidR="00971179" w:rsidRDefault="00971179" w:rsidP="00971179">
      <w:pPr>
        <w:jc w:val="both"/>
      </w:pPr>
    </w:p>
    <w:p w14:paraId="7753BCA4" w14:textId="76CAC6E4" w:rsidR="00561BBF" w:rsidRDefault="00561BBF" w:rsidP="00971179">
      <w:pPr>
        <w:jc w:val="both"/>
      </w:pPr>
    </w:p>
    <w:p w14:paraId="4FC0E956" w14:textId="6FDF0C15" w:rsidR="00561BBF" w:rsidRDefault="00561BBF" w:rsidP="00971179">
      <w:pPr>
        <w:jc w:val="both"/>
      </w:pPr>
    </w:p>
    <w:p w14:paraId="2918989A" w14:textId="5204AD1D" w:rsidR="00561BBF" w:rsidRDefault="00561BBF" w:rsidP="00971179">
      <w:pPr>
        <w:jc w:val="both"/>
      </w:pPr>
    </w:p>
    <w:p w14:paraId="1DE264BE" w14:textId="7DBDD423" w:rsidR="00561BBF" w:rsidRDefault="002620FC" w:rsidP="00971179">
      <w:pPr>
        <w:jc w:val="both"/>
      </w:pPr>
      <w:r>
        <w:rPr>
          <w:noProof/>
        </w:rPr>
        <w:drawing>
          <wp:anchor distT="0" distB="0" distL="114300" distR="114300" simplePos="0" relativeHeight="251659264" behindDoc="0" locked="0" layoutInCell="1" allowOverlap="1" wp14:anchorId="5DC9FA9A" wp14:editId="70639AF4">
            <wp:simplePos x="0" y="0"/>
            <wp:positionH relativeFrom="column">
              <wp:posOffset>1635760</wp:posOffset>
            </wp:positionH>
            <wp:positionV relativeFrom="paragraph">
              <wp:posOffset>464312</wp:posOffset>
            </wp:positionV>
            <wp:extent cx="2700655" cy="2025650"/>
            <wp:effectExtent l="0" t="0" r="4445" b="6350"/>
            <wp:wrapThrough wrapText="bothSides">
              <wp:wrapPolygon edited="0">
                <wp:start x="0" y="0"/>
                <wp:lineTo x="0" y="21532"/>
                <wp:lineTo x="21534" y="21532"/>
                <wp:lineTo x="21534" y="0"/>
                <wp:lineTo x="0" y="0"/>
              </wp:wrapPolygon>
            </wp:wrapThrough>
            <wp:docPr id="317494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94195" name="Picture 31749419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0655" cy="2025650"/>
                    </a:xfrm>
                    <a:prstGeom prst="rect">
                      <a:avLst/>
                    </a:prstGeom>
                  </pic:spPr>
                </pic:pic>
              </a:graphicData>
            </a:graphic>
            <wp14:sizeRelH relativeFrom="page">
              <wp14:pctWidth>0</wp14:pctWidth>
            </wp14:sizeRelH>
            <wp14:sizeRelV relativeFrom="page">
              <wp14:pctHeight>0</wp14:pctHeight>
            </wp14:sizeRelV>
          </wp:anchor>
        </w:drawing>
      </w:r>
    </w:p>
    <w:p w14:paraId="4CC41993" w14:textId="40F1224E" w:rsidR="00561BBF" w:rsidRDefault="00561BBF" w:rsidP="00971179">
      <w:pPr>
        <w:jc w:val="both"/>
      </w:pPr>
    </w:p>
    <w:p w14:paraId="5A82B871" w14:textId="3C9AEEBE" w:rsidR="00561BBF" w:rsidRDefault="00561BBF" w:rsidP="00971179">
      <w:pPr>
        <w:jc w:val="both"/>
      </w:pPr>
    </w:p>
    <w:p w14:paraId="3AE33FBC" w14:textId="77777777" w:rsidR="00561BBF" w:rsidRDefault="00561BBF" w:rsidP="00971179">
      <w:pPr>
        <w:jc w:val="both"/>
      </w:pPr>
    </w:p>
    <w:p w14:paraId="10ECAAFD" w14:textId="77777777" w:rsidR="00561BBF" w:rsidRDefault="00561BBF" w:rsidP="00971179">
      <w:pPr>
        <w:jc w:val="both"/>
      </w:pPr>
    </w:p>
    <w:p w14:paraId="33277EF3" w14:textId="77777777" w:rsidR="00561BBF" w:rsidRDefault="00561BBF" w:rsidP="00971179">
      <w:pPr>
        <w:jc w:val="both"/>
      </w:pPr>
    </w:p>
    <w:p w14:paraId="1CEC656E" w14:textId="77777777" w:rsidR="00561BBF" w:rsidRDefault="00561BBF" w:rsidP="00971179">
      <w:pPr>
        <w:jc w:val="both"/>
      </w:pPr>
    </w:p>
    <w:p w14:paraId="5822829F" w14:textId="77777777" w:rsidR="009B74CC" w:rsidRDefault="009B74CC" w:rsidP="00971179">
      <w:pPr>
        <w:jc w:val="both"/>
      </w:pPr>
    </w:p>
    <w:p w14:paraId="0ECBF17D" w14:textId="74219AA3" w:rsidR="00954FA1" w:rsidRPr="000537A4" w:rsidRDefault="00FA1D88" w:rsidP="002620FC">
      <w:pPr>
        <w:jc w:val="center"/>
        <w:rPr>
          <w:i/>
          <w:iCs/>
        </w:rPr>
      </w:pPr>
      <w:r w:rsidRPr="005D1A50">
        <w:rPr>
          <w:i/>
          <w:iCs/>
        </w:rPr>
        <w:t>Examples of bricked</w:t>
      </w:r>
      <w:r w:rsidR="001126CC">
        <w:rPr>
          <w:i/>
          <w:iCs/>
        </w:rPr>
        <w:t>-</w:t>
      </w:r>
      <w:r w:rsidRPr="005D1A50">
        <w:rPr>
          <w:i/>
          <w:iCs/>
        </w:rPr>
        <w:t xml:space="preserve">up windows on </w:t>
      </w:r>
      <w:r w:rsidR="007E1DCF" w:rsidRPr="005D1A50">
        <w:rPr>
          <w:i/>
          <w:iCs/>
        </w:rPr>
        <w:t xml:space="preserve">Carlton Terrace, </w:t>
      </w:r>
      <w:r w:rsidRPr="005D1A50">
        <w:rPr>
          <w:i/>
          <w:iCs/>
        </w:rPr>
        <w:t>Mount Pleasant, SA1</w:t>
      </w:r>
    </w:p>
    <w:p w14:paraId="06BF9EF2" w14:textId="77777777" w:rsidR="00553A53" w:rsidRDefault="00553A53" w:rsidP="00971179">
      <w:pPr>
        <w:jc w:val="both"/>
        <w:rPr>
          <w:b/>
          <w:bCs/>
          <w:u w:val="single"/>
        </w:rPr>
      </w:pPr>
    </w:p>
    <w:sdt>
      <w:sdtPr>
        <w:id w:val="928390711"/>
        <w:docPartObj>
          <w:docPartGallery w:val="Bibliographies"/>
          <w:docPartUnique/>
        </w:docPartObj>
      </w:sdtPr>
      <w:sdtEndPr>
        <w:rPr>
          <w:rFonts w:asciiTheme="minorHAnsi" w:eastAsiaTheme="minorHAnsi" w:hAnsiTheme="minorHAnsi" w:cstheme="minorBidi"/>
          <w:color w:val="auto"/>
          <w:sz w:val="24"/>
          <w:szCs w:val="24"/>
        </w:rPr>
      </w:sdtEndPr>
      <w:sdtContent>
        <w:p w14:paraId="67010832" w14:textId="66DAAE81" w:rsidR="00553A53" w:rsidRDefault="00553A53">
          <w:pPr>
            <w:pStyle w:val="Heading1"/>
          </w:pPr>
          <w:r>
            <w:t>References</w:t>
          </w:r>
        </w:p>
        <w:sdt>
          <w:sdtPr>
            <w:id w:val="111145805"/>
            <w:bibliography/>
          </w:sdtPr>
          <w:sdtContent>
            <w:p w14:paraId="3490A96D" w14:textId="77777777" w:rsidR="00553A53" w:rsidRDefault="00553A53" w:rsidP="00553A53">
              <w:pPr>
                <w:pStyle w:val="Bibliography"/>
                <w:rPr>
                  <w:noProof/>
                  <w:kern w:val="0"/>
                  <w14:ligatures w14:val="none"/>
                </w:rPr>
              </w:pPr>
              <w:r>
                <w:fldChar w:fldCharType="begin"/>
              </w:r>
              <w:r>
                <w:instrText xml:space="preserve"> BIBLIOGRAPHY </w:instrText>
              </w:r>
              <w:r>
                <w:fldChar w:fldCharType="separate"/>
              </w:r>
              <w:r>
                <w:rPr>
                  <w:noProof/>
                </w:rPr>
                <w:t xml:space="preserve">letusfurnish, n.d. [Online] </w:t>
              </w:r>
              <w:r>
                <w:rPr>
                  <w:noProof/>
                </w:rPr>
                <w:br/>
                <w:t xml:space="preserve">Available at: </w:t>
              </w:r>
              <w:r>
                <w:rPr>
                  <w:noProof/>
                  <w:u w:val="single"/>
                </w:rPr>
                <w:t>https://www.letusfurnish.co.uk/blog/the-history-of-the-window-tax/</w:t>
              </w:r>
              <w:r>
                <w:rPr>
                  <w:noProof/>
                </w:rPr>
                <w:br/>
                <w:t>[Accessed October 2026].</w:t>
              </w:r>
            </w:p>
            <w:p w14:paraId="2CC089B9" w14:textId="77777777" w:rsidR="00553A53" w:rsidRDefault="00553A53" w:rsidP="00553A53">
              <w:pPr>
                <w:pStyle w:val="Bibliography"/>
                <w:rPr>
                  <w:noProof/>
                </w:rPr>
              </w:pPr>
              <w:r>
                <w:rPr>
                  <w:noProof/>
                </w:rPr>
                <w:t xml:space="preserve">UK Parliment, n.d. [Online] </w:t>
              </w:r>
              <w:r>
                <w:rPr>
                  <w:noProof/>
                </w:rPr>
                <w:br/>
                <w:t xml:space="preserve">Available at: </w:t>
              </w:r>
              <w:r>
                <w:rPr>
                  <w:noProof/>
                  <w:u w:val="single"/>
                </w:rPr>
                <w:t>https://www.parliament.uk/about/living-heritage/transformingsociety/towncountry/towns/tyne-and-wear-case-study/about-the-group/housing/window-tax/</w:t>
              </w:r>
              <w:r>
                <w:rPr>
                  <w:noProof/>
                </w:rPr>
                <w:br/>
                <w:t>[Accessed October 2026].</w:t>
              </w:r>
            </w:p>
            <w:p w14:paraId="2DA4670B" w14:textId="6A96D4CA" w:rsidR="00553A53" w:rsidRDefault="00553A53" w:rsidP="00553A53">
              <w:r>
                <w:rPr>
                  <w:b/>
                  <w:bCs/>
                  <w:noProof/>
                </w:rPr>
                <w:fldChar w:fldCharType="end"/>
              </w:r>
            </w:p>
          </w:sdtContent>
        </w:sdt>
      </w:sdtContent>
    </w:sdt>
    <w:p w14:paraId="657224F7" w14:textId="77777777" w:rsidR="00553A53" w:rsidRPr="00971179" w:rsidRDefault="00553A53" w:rsidP="00971179">
      <w:pPr>
        <w:jc w:val="both"/>
        <w:rPr>
          <w:b/>
          <w:bCs/>
          <w:u w:val="single"/>
        </w:rPr>
      </w:pPr>
    </w:p>
    <w:sectPr w:rsidR="00553A53" w:rsidRPr="00971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179"/>
    <w:rsid w:val="00001644"/>
    <w:rsid w:val="00007732"/>
    <w:rsid w:val="000134C8"/>
    <w:rsid w:val="00014AD4"/>
    <w:rsid w:val="00027110"/>
    <w:rsid w:val="00031C76"/>
    <w:rsid w:val="000537A4"/>
    <w:rsid w:val="00075072"/>
    <w:rsid w:val="0009788E"/>
    <w:rsid w:val="000A0702"/>
    <w:rsid w:val="000B43E3"/>
    <w:rsid w:val="001126CC"/>
    <w:rsid w:val="00130DB8"/>
    <w:rsid w:val="001371CF"/>
    <w:rsid w:val="0014077F"/>
    <w:rsid w:val="00141EEC"/>
    <w:rsid w:val="00164B94"/>
    <w:rsid w:val="00172CAB"/>
    <w:rsid w:val="001842A7"/>
    <w:rsid w:val="0019173F"/>
    <w:rsid w:val="001A2D67"/>
    <w:rsid w:val="001A3E8C"/>
    <w:rsid w:val="001B6458"/>
    <w:rsid w:val="001C3F97"/>
    <w:rsid w:val="001F4148"/>
    <w:rsid w:val="002004AA"/>
    <w:rsid w:val="00232F90"/>
    <w:rsid w:val="002372F8"/>
    <w:rsid w:val="00240243"/>
    <w:rsid w:val="00243CBA"/>
    <w:rsid w:val="0024476F"/>
    <w:rsid w:val="002571CC"/>
    <w:rsid w:val="002620FC"/>
    <w:rsid w:val="002749A1"/>
    <w:rsid w:val="00283B65"/>
    <w:rsid w:val="002A2CA0"/>
    <w:rsid w:val="002A7582"/>
    <w:rsid w:val="002C2124"/>
    <w:rsid w:val="002C3CCF"/>
    <w:rsid w:val="002F0E51"/>
    <w:rsid w:val="00313B00"/>
    <w:rsid w:val="003205BA"/>
    <w:rsid w:val="003213B9"/>
    <w:rsid w:val="00343645"/>
    <w:rsid w:val="0035414B"/>
    <w:rsid w:val="003567A4"/>
    <w:rsid w:val="00386842"/>
    <w:rsid w:val="00394244"/>
    <w:rsid w:val="00394834"/>
    <w:rsid w:val="00397014"/>
    <w:rsid w:val="003C01F0"/>
    <w:rsid w:val="003C41D5"/>
    <w:rsid w:val="003D2AD3"/>
    <w:rsid w:val="003F2C02"/>
    <w:rsid w:val="003F57CE"/>
    <w:rsid w:val="00407966"/>
    <w:rsid w:val="004118C9"/>
    <w:rsid w:val="0042582E"/>
    <w:rsid w:val="00441805"/>
    <w:rsid w:val="00444BD7"/>
    <w:rsid w:val="00454A1C"/>
    <w:rsid w:val="00455232"/>
    <w:rsid w:val="00470F5C"/>
    <w:rsid w:val="004739E8"/>
    <w:rsid w:val="004B0C08"/>
    <w:rsid w:val="004B743B"/>
    <w:rsid w:val="004C0A3D"/>
    <w:rsid w:val="004D1E5F"/>
    <w:rsid w:val="004E5012"/>
    <w:rsid w:val="004F31B8"/>
    <w:rsid w:val="00500E51"/>
    <w:rsid w:val="00521E6A"/>
    <w:rsid w:val="00535CD1"/>
    <w:rsid w:val="00542258"/>
    <w:rsid w:val="00544FA2"/>
    <w:rsid w:val="00553A53"/>
    <w:rsid w:val="005573DD"/>
    <w:rsid w:val="00561BBF"/>
    <w:rsid w:val="00571177"/>
    <w:rsid w:val="005743CD"/>
    <w:rsid w:val="00576439"/>
    <w:rsid w:val="00581658"/>
    <w:rsid w:val="005922E9"/>
    <w:rsid w:val="005B02A1"/>
    <w:rsid w:val="005B4FB8"/>
    <w:rsid w:val="005C7D8D"/>
    <w:rsid w:val="005D1A50"/>
    <w:rsid w:val="005D30DB"/>
    <w:rsid w:val="005E2E93"/>
    <w:rsid w:val="005E406A"/>
    <w:rsid w:val="005F334B"/>
    <w:rsid w:val="005F6BD9"/>
    <w:rsid w:val="00603290"/>
    <w:rsid w:val="006165BB"/>
    <w:rsid w:val="006247E7"/>
    <w:rsid w:val="00660BCC"/>
    <w:rsid w:val="00672069"/>
    <w:rsid w:val="006917E9"/>
    <w:rsid w:val="006B1FE2"/>
    <w:rsid w:val="006C0051"/>
    <w:rsid w:val="006C24BB"/>
    <w:rsid w:val="006C46FF"/>
    <w:rsid w:val="006D0FC0"/>
    <w:rsid w:val="00705869"/>
    <w:rsid w:val="007137AF"/>
    <w:rsid w:val="00720FE3"/>
    <w:rsid w:val="00736FF5"/>
    <w:rsid w:val="00737DF9"/>
    <w:rsid w:val="007433D4"/>
    <w:rsid w:val="007475CA"/>
    <w:rsid w:val="007619AF"/>
    <w:rsid w:val="007714BB"/>
    <w:rsid w:val="0077247F"/>
    <w:rsid w:val="00783A43"/>
    <w:rsid w:val="00796AAD"/>
    <w:rsid w:val="007B637C"/>
    <w:rsid w:val="007E1DCF"/>
    <w:rsid w:val="007E2CCD"/>
    <w:rsid w:val="00802FE8"/>
    <w:rsid w:val="00807CFE"/>
    <w:rsid w:val="008105D3"/>
    <w:rsid w:val="008316C3"/>
    <w:rsid w:val="00831C9B"/>
    <w:rsid w:val="00837DE5"/>
    <w:rsid w:val="00843F5F"/>
    <w:rsid w:val="00851EB8"/>
    <w:rsid w:val="00862DAF"/>
    <w:rsid w:val="00866324"/>
    <w:rsid w:val="00874226"/>
    <w:rsid w:val="00887EA9"/>
    <w:rsid w:val="008A75E9"/>
    <w:rsid w:val="008B4340"/>
    <w:rsid w:val="008D7152"/>
    <w:rsid w:val="00906B48"/>
    <w:rsid w:val="00911BE7"/>
    <w:rsid w:val="009303C2"/>
    <w:rsid w:val="00932286"/>
    <w:rsid w:val="009515C4"/>
    <w:rsid w:val="00954FA1"/>
    <w:rsid w:val="00971179"/>
    <w:rsid w:val="00975B34"/>
    <w:rsid w:val="00982B08"/>
    <w:rsid w:val="00983E30"/>
    <w:rsid w:val="009B1870"/>
    <w:rsid w:val="009B74CC"/>
    <w:rsid w:val="009E1EDB"/>
    <w:rsid w:val="009F3075"/>
    <w:rsid w:val="00A0223B"/>
    <w:rsid w:val="00A028CC"/>
    <w:rsid w:val="00A0761D"/>
    <w:rsid w:val="00A14D12"/>
    <w:rsid w:val="00A16A69"/>
    <w:rsid w:val="00A2532B"/>
    <w:rsid w:val="00A351F4"/>
    <w:rsid w:val="00A370EA"/>
    <w:rsid w:val="00A60270"/>
    <w:rsid w:val="00A61028"/>
    <w:rsid w:val="00A6527E"/>
    <w:rsid w:val="00A7281C"/>
    <w:rsid w:val="00A81D7F"/>
    <w:rsid w:val="00A82CB2"/>
    <w:rsid w:val="00A85082"/>
    <w:rsid w:val="00A916EC"/>
    <w:rsid w:val="00AA372A"/>
    <w:rsid w:val="00AB1AFF"/>
    <w:rsid w:val="00AC70F0"/>
    <w:rsid w:val="00AD3CD1"/>
    <w:rsid w:val="00AE0FB3"/>
    <w:rsid w:val="00B05568"/>
    <w:rsid w:val="00B07480"/>
    <w:rsid w:val="00BB2004"/>
    <w:rsid w:val="00BB26B3"/>
    <w:rsid w:val="00BB5771"/>
    <w:rsid w:val="00BD2101"/>
    <w:rsid w:val="00BD3CB7"/>
    <w:rsid w:val="00BE78FB"/>
    <w:rsid w:val="00C13330"/>
    <w:rsid w:val="00C217F7"/>
    <w:rsid w:val="00C31135"/>
    <w:rsid w:val="00C46D23"/>
    <w:rsid w:val="00C5464A"/>
    <w:rsid w:val="00C61C97"/>
    <w:rsid w:val="00C8768B"/>
    <w:rsid w:val="00CA5603"/>
    <w:rsid w:val="00CB0658"/>
    <w:rsid w:val="00CE318D"/>
    <w:rsid w:val="00CE7212"/>
    <w:rsid w:val="00D05724"/>
    <w:rsid w:val="00D10966"/>
    <w:rsid w:val="00D8249D"/>
    <w:rsid w:val="00D96760"/>
    <w:rsid w:val="00DA38E5"/>
    <w:rsid w:val="00DA73EF"/>
    <w:rsid w:val="00DD1EED"/>
    <w:rsid w:val="00DD4333"/>
    <w:rsid w:val="00DE6384"/>
    <w:rsid w:val="00DE712D"/>
    <w:rsid w:val="00DE7CC3"/>
    <w:rsid w:val="00E113CD"/>
    <w:rsid w:val="00E11574"/>
    <w:rsid w:val="00E44778"/>
    <w:rsid w:val="00E55B85"/>
    <w:rsid w:val="00E61594"/>
    <w:rsid w:val="00E90407"/>
    <w:rsid w:val="00EA33A3"/>
    <w:rsid w:val="00EB2C39"/>
    <w:rsid w:val="00EB39D5"/>
    <w:rsid w:val="00EC0644"/>
    <w:rsid w:val="00ED303A"/>
    <w:rsid w:val="00ED492E"/>
    <w:rsid w:val="00ED5AD4"/>
    <w:rsid w:val="00ED6FA8"/>
    <w:rsid w:val="00EE07D9"/>
    <w:rsid w:val="00EE7623"/>
    <w:rsid w:val="00EF1E9A"/>
    <w:rsid w:val="00EF233D"/>
    <w:rsid w:val="00EF5FAD"/>
    <w:rsid w:val="00F10527"/>
    <w:rsid w:val="00F445ED"/>
    <w:rsid w:val="00F56F8F"/>
    <w:rsid w:val="00F7072E"/>
    <w:rsid w:val="00F92FC3"/>
    <w:rsid w:val="00FA1D88"/>
    <w:rsid w:val="00FA7064"/>
    <w:rsid w:val="00FB6AAE"/>
    <w:rsid w:val="00FF1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A054C"/>
  <w15:chartTrackingRefBased/>
  <w15:docId w15:val="{D5C3FE17-DCCB-F149-9DCD-A658E1144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179"/>
    <w:rPr>
      <w:rFonts w:eastAsiaTheme="majorEastAsia" w:cstheme="majorBidi"/>
      <w:color w:val="272727" w:themeColor="text1" w:themeTint="D8"/>
    </w:rPr>
  </w:style>
  <w:style w:type="paragraph" w:styleId="Title">
    <w:name w:val="Title"/>
    <w:basedOn w:val="Normal"/>
    <w:next w:val="Normal"/>
    <w:link w:val="TitleChar"/>
    <w:uiPriority w:val="10"/>
    <w:qFormat/>
    <w:rsid w:val="00971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1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179"/>
    <w:pPr>
      <w:spacing w:before="160"/>
      <w:jc w:val="center"/>
    </w:pPr>
    <w:rPr>
      <w:i/>
      <w:iCs/>
      <w:color w:val="404040" w:themeColor="text1" w:themeTint="BF"/>
    </w:rPr>
  </w:style>
  <w:style w:type="character" w:customStyle="1" w:styleId="QuoteChar">
    <w:name w:val="Quote Char"/>
    <w:basedOn w:val="DefaultParagraphFont"/>
    <w:link w:val="Quote"/>
    <w:uiPriority w:val="29"/>
    <w:rsid w:val="00971179"/>
    <w:rPr>
      <w:i/>
      <w:iCs/>
      <w:color w:val="404040" w:themeColor="text1" w:themeTint="BF"/>
    </w:rPr>
  </w:style>
  <w:style w:type="paragraph" w:styleId="ListParagraph">
    <w:name w:val="List Paragraph"/>
    <w:basedOn w:val="Normal"/>
    <w:uiPriority w:val="34"/>
    <w:qFormat/>
    <w:rsid w:val="00971179"/>
    <w:pPr>
      <w:ind w:left="720"/>
      <w:contextualSpacing/>
    </w:pPr>
  </w:style>
  <w:style w:type="character" w:styleId="IntenseEmphasis">
    <w:name w:val="Intense Emphasis"/>
    <w:basedOn w:val="DefaultParagraphFont"/>
    <w:uiPriority w:val="21"/>
    <w:qFormat/>
    <w:rsid w:val="00971179"/>
    <w:rPr>
      <w:i/>
      <w:iCs/>
      <w:color w:val="0F4761" w:themeColor="accent1" w:themeShade="BF"/>
    </w:rPr>
  </w:style>
  <w:style w:type="paragraph" w:styleId="IntenseQuote">
    <w:name w:val="Intense Quote"/>
    <w:basedOn w:val="Normal"/>
    <w:next w:val="Normal"/>
    <w:link w:val="IntenseQuoteChar"/>
    <w:uiPriority w:val="30"/>
    <w:qFormat/>
    <w:rsid w:val="00971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179"/>
    <w:rPr>
      <w:i/>
      <w:iCs/>
      <w:color w:val="0F4761" w:themeColor="accent1" w:themeShade="BF"/>
    </w:rPr>
  </w:style>
  <w:style w:type="character" w:styleId="IntenseReference">
    <w:name w:val="Intense Reference"/>
    <w:basedOn w:val="DefaultParagraphFont"/>
    <w:uiPriority w:val="32"/>
    <w:qFormat/>
    <w:rsid w:val="00971179"/>
    <w:rPr>
      <w:b/>
      <w:bCs/>
      <w:smallCaps/>
      <w:color w:val="0F4761" w:themeColor="accent1" w:themeShade="BF"/>
      <w:spacing w:val="5"/>
    </w:rPr>
  </w:style>
  <w:style w:type="character" w:styleId="Hyperlink">
    <w:name w:val="Hyperlink"/>
    <w:basedOn w:val="DefaultParagraphFont"/>
    <w:uiPriority w:val="99"/>
    <w:unhideWhenUsed/>
    <w:rsid w:val="00954FA1"/>
    <w:rPr>
      <w:color w:val="467886" w:themeColor="hyperlink"/>
      <w:u w:val="single"/>
    </w:rPr>
  </w:style>
  <w:style w:type="character" w:styleId="UnresolvedMention">
    <w:name w:val="Unresolved Mention"/>
    <w:basedOn w:val="DefaultParagraphFont"/>
    <w:uiPriority w:val="99"/>
    <w:semiHidden/>
    <w:unhideWhenUsed/>
    <w:rsid w:val="00954FA1"/>
    <w:rPr>
      <w:color w:val="605E5C"/>
      <w:shd w:val="clear" w:color="auto" w:fill="E1DFDD"/>
    </w:rPr>
  </w:style>
  <w:style w:type="paragraph" w:styleId="Bibliography">
    <w:name w:val="Bibliography"/>
    <w:basedOn w:val="Normal"/>
    <w:next w:val="Normal"/>
    <w:uiPriority w:val="37"/>
    <w:unhideWhenUsed/>
    <w:rsid w:val="00553A53"/>
  </w:style>
  <w:style w:type="paragraph" w:customStyle="1" w:styleId="x1yc453h">
    <w:name w:val="x1yc453h"/>
    <w:basedOn w:val="Normal"/>
    <w:rsid w:val="00A253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12024211">
      <w:bodyDiv w:val="1"/>
      <w:marLeft w:val="0"/>
      <w:marRight w:val="0"/>
      <w:marTop w:val="0"/>
      <w:marBottom w:val="0"/>
      <w:divBdr>
        <w:top w:val="none" w:sz="0" w:space="0" w:color="auto"/>
        <w:left w:val="none" w:sz="0" w:space="0" w:color="auto"/>
        <w:bottom w:val="none" w:sz="0" w:space="0" w:color="auto"/>
        <w:right w:val="none" w:sz="0" w:space="0" w:color="auto"/>
      </w:divBdr>
    </w:div>
    <w:div w:id="413866565">
      <w:bodyDiv w:val="1"/>
      <w:marLeft w:val="0"/>
      <w:marRight w:val="0"/>
      <w:marTop w:val="0"/>
      <w:marBottom w:val="0"/>
      <w:divBdr>
        <w:top w:val="none" w:sz="0" w:space="0" w:color="auto"/>
        <w:left w:val="none" w:sz="0" w:space="0" w:color="auto"/>
        <w:bottom w:val="none" w:sz="0" w:space="0" w:color="auto"/>
        <w:right w:val="none" w:sz="0" w:space="0" w:color="auto"/>
      </w:divBdr>
    </w:div>
    <w:div w:id="508176422">
      <w:bodyDiv w:val="1"/>
      <w:marLeft w:val="0"/>
      <w:marRight w:val="0"/>
      <w:marTop w:val="0"/>
      <w:marBottom w:val="0"/>
      <w:divBdr>
        <w:top w:val="none" w:sz="0" w:space="0" w:color="auto"/>
        <w:left w:val="none" w:sz="0" w:space="0" w:color="auto"/>
        <w:bottom w:val="none" w:sz="0" w:space="0" w:color="auto"/>
        <w:right w:val="none" w:sz="0" w:space="0" w:color="auto"/>
      </w:divBdr>
    </w:div>
    <w:div w:id="603070729">
      <w:bodyDiv w:val="1"/>
      <w:marLeft w:val="0"/>
      <w:marRight w:val="0"/>
      <w:marTop w:val="0"/>
      <w:marBottom w:val="0"/>
      <w:divBdr>
        <w:top w:val="none" w:sz="0" w:space="0" w:color="auto"/>
        <w:left w:val="none" w:sz="0" w:space="0" w:color="auto"/>
        <w:bottom w:val="none" w:sz="0" w:space="0" w:color="auto"/>
        <w:right w:val="none" w:sz="0" w:space="0" w:color="auto"/>
      </w:divBdr>
    </w:div>
    <w:div w:id="825365522">
      <w:bodyDiv w:val="1"/>
      <w:marLeft w:val="0"/>
      <w:marRight w:val="0"/>
      <w:marTop w:val="0"/>
      <w:marBottom w:val="0"/>
      <w:divBdr>
        <w:top w:val="none" w:sz="0" w:space="0" w:color="auto"/>
        <w:left w:val="none" w:sz="0" w:space="0" w:color="auto"/>
        <w:bottom w:val="none" w:sz="0" w:space="0" w:color="auto"/>
        <w:right w:val="none" w:sz="0" w:space="0" w:color="auto"/>
      </w:divBdr>
    </w:div>
    <w:div w:id="866716142">
      <w:bodyDiv w:val="1"/>
      <w:marLeft w:val="0"/>
      <w:marRight w:val="0"/>
      <w:marTop w:val="0"/>
      <w:marBottom w:val="0"/>
      <w:divBdr>
        <w:top w:val="none" w:sz="0" w:space="0" w:color="auto"/>
        <w:left w:val="none" w:sz="0" w:space="0" w:color="auto"/>
        <w:bottom w:val="none" w:sz="0" w:space="0" w:color="auto"/>
        <w:right w:val="none" w:sz="0" w:space="0" w:color="auto"/>
      </w:divBdr>
    </w:div>
    <w:div w:id="878511549">
      <w:bodyDiv w:val="1"/>
      <w:marLeft w:val="0"/>
      <w:marRight w:val="0"/>
      <w:marTop w:val="0"/>
      <w:marBottom w:val="0"/>
      <w:divBdr>
        <w:top w:val="none" w:sz="0" w:space="0" w:color="auto"/>
        <w:left w:val="none" w:sz="0" w:space="0" w:color="auto"/>
        <w:bottom w:val="none" w:sz="0" w:space="0" w:color="auto"/>
        <w:right w:val="none" w:sz="0" w:space="0" w:color="auto"/>
      </w:divBdr>
    </w:div>
    <w:div w:id="883441872">
      <w:bodyDiv w:val="1"/>
      <w:marLeft w:val="0"/>
      <w:marRight w:val="0"/>
      <w:marTop w:val="0"/>
      <w:marBottom w:val="0"/>
      <w:divBdr>
        <w:top w:val="none" w:sz="0" w:space="0" w:color="auto"/>
        <w:left w:val="none" w:sz="0" w:space="0" w:color="auto"/>
        <w:bottom w:val="none" w:sz="0" w:space="0" w:color="auto"/>
        <w:right w:val="none" w:sz="0" w:space="0" w:color="auto"/>
      </w:divBdr>
    </w:div>
    <w:div w:id="996685745">
      <w:bodyDiv w:val="1"/>
      <w:marLeft w:val="0"/>
      <w:marRight w:val="0"/>
      <w:marTop w:val="0"/>
      <w:marBottom w:val="0"/>
      <w:divBdr>
        <w:top w:val="none" w:sz="0" w:space="0" w:color="auto"/>
        <w:left w:val="none" w:sz="0" w:space="0" w:color="auto"/>
        <w:bottom w:val="none" w:sz="0" w:space="0" w:color="auto"/>
        <w:right w:val="none" w:sz="0" w:space="0" w:color="auto"/>
      </w:divBdr>
    </w:div>
    <w:div w:id="1216166242">
      <w:bodyDiv w:val="1"/>
      <w:marLeft w:val="0"/>
      <w:marRight w:val="0"/>
      <w:marTop w:val="0"/>
      <w:marBottom w:val="0"/>
      <w:divBdr>
        <w:top w:val="none" w:sz="0" w:space="0" w:color="auto"/>
        <w:left w:val="none" w:sz="0" w:space="0" w:color="auto"/>
        <w:bottom w:val="none" w:sz="0" w:space="0" w:color="auto"/>
        <w:right w:val="none" w:sz="0" w:space="0" w:color="auto"/>
      </w:divBdr>
    </w:div>
    <w:div w:id="1384989147">
      <w:bodyDiv w:val="1"/>
      <w:marLeft w:val="0"/>
      <w:marRight w:val="0"/>
      <w:marTop w:val="0"/>
      <w:marBottom w:val="0"/>
      <w:divBdr>
        <w:top w:val="none" w:sz="0" w:space="0" w:color="auto"/>
        <w:left w:val="none" w:sz="0" w:space="0" w:color="auto"/>
        <w:bottom w:val="none" w:sz="0" w:space="0" w:color="auto"/>
        <w:right w:val="none" w:sz="0" w:space="0" w:color="auto"/>
      </w:divBdr>
    </w:div>
    <w:div w:id="1433012789">
      <w:bodyDiv w:val="1"/>
      <w:marLeft w:val="0"/>
      <w:marRight w:val="0"/>
      <w:marTop w:val="0"/>
      <w:marBottom w:val="0"/>
      <w:divBdr>
        <w:top w:val="none" w:sz="0" w:space="0" w:color="auto"/>
        <w:left w:val="none" w:sz="0" w:space="0" w:color="auto"/>
        <w:bottom w:val="none" w:sz="0" w:space="0" w:color="auto"/>
        <w:right w:val="none" w:sz="0" w:space="0" w:color="auto"/>
      </w:divBdr>
    </w:div>
    <w:div w:id="1463230110">
      <w:bodyDiv w:val="1"/>
      <w:marLeft w:val="0"/>
      <w:marRight w:val="0"/>
      <w:marTop w:val="0"/>
      <w:marBottom w:val="0"/>
      <w:divBdr>
        <w:top w:val="none" w:sz="0" w:space="0" w:color="auto"/>
        <w:left w:val="none" w:sz="0" w:space="0" w:color="auto"/>
        <w:bottom w:val="none" w:sz="0" w:space="0" w:color="auto"/>
        <w:right w:val="none" w:sz="0" w:space="0" w:color="auto"/>
      </w:divBdr>
    </w:div>
    <w:div w:id="1815758632">
      <w:bodyDiv w:val="1"/>
      <w:marLeft w:val="0"/>
      <w:marRight w:val="0"/>
      <w:marTop w:val="0"/>
      <w:marBottom w:val="0"/>
      <w:divBdr>
        <w:top w:val="none" w:sz="0" w:space="0" w:color="auto"/>
        <w:left w:val="none" w:sz="0" w:space="0" w:color="auto"/>
        <w:bottom w:val="none" w:sz="0" w:space="0" w:color="auto"/>
        <w:right w:val="none" w:sz="0" w:space="0" w:color="auto"/>
      </w:divBdr>
    </w:div>
    <w:div w:id="2078480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UKP26</b:Tag>
    <b:SourceType>InternetSite</b:SourceType>
    <b:Guid>{98CCC0D6-653C-AA4D-BA17-D3640B138B08}</b:Guid>
    <b:Author>
      <b:Author>
        <b:Corporate>UK Parliment</b:Corporate>
      </b:Author>
    </b:Author>
    <b:URL>https://www.parliament.uk/about/living-heritage/transformingsociety/towncountry/towns/tyne-and-wear-case-study/about-the-group/housing/window-tax/</b:URL>
    <b:YearAccessed>2026</b:YearAccessed>
    <b:MonthAccessed>October</b:MonthAccessed>
    <b:RefOrder>1</b:RefOrder>
  </b:Source>
  <b:Source>
    <b:Tag>let26</b:Tag>
    <b:SourceType>InternetSite</b:SourceType>
    <b:Guid>{C4976A79-F4AC-F141-961B-F57A1EDECE32}</b:Guid>
    <b:Author>
      <b:Author>
        <b:Corporate>letusfurnish</b:Corporate>
      </b:Author>
    </b:Author>
    <b:URL>https://www.letusfurnish.co.uk/blog/the-history-of-the-window-tax/</b:URL>
    <b:YearAccessed>2026</b:YearAccessed>
    <b:MonthAccessed>October</b:MonthAccessed>
    <b:RefOrder>2</b:RefOrder>
  </b:Source>
</b:Sources>
</file>

<file path=customXml/itemProps1.xml><?xml version="1.0" encoding="utf-8"?>
<ds:datastoreItem xmlns:ds="http://schemas.openxmlformats.org/officeDocument/2006/customXml" ds:itemID="{BEE0D179-869F-0F40-B48B-92F9D2B05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3</Pages>
  <Words>610</Words>
  <Characters>3481</Characters>
  <Application>Microsoft Office Word</Application>
  <DocSecurity>0</DocSecurity>
  <Lines>29</Lines>
  <Paragraphs>8</Paragraphs>
  <ScaleCrop>false</ScaleCrop>
  <Company/>
  <LinksUpToDate>false</LinksUpToDate>
  <CharactersWithSpaces>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Page (2404674)</dc:creator>
  <cp:keywords/>
  <dc:description/>
  <cp:lastModifiedBy>Lisa Page (2404674)</cp:lastModifiedBy>
  <cp:revision>253</cp:revision>
  <dcterms:created xsi:type="dcterms:W3CDTF">2026-10-06T21:32:00Z</dcterms:created>
  <dcterms:modified xsi:type="dcterms:W3CDTF">2026-10-07T14:03:00Z</dcterms:modified>
</cp:coreProperties>
</file>