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 Generated by Aspose.Words for Java 21.2.0 -->
  <w:body>
    <w:p>
      <w:pPr>
        <w:spacing w:after="240"/>
      </w:pPr>
      <w:r>
        <w:rPr>
          <w:b/>
          <w:bCs/>
          <w:u w:val="single"/>
        </w:rPr>
        <w:t>Rehabilitation of the Aging Voice</w:t>
      </w:r>
    </w:p>
    <w:p>
      <w:pPr>
        <w:spacing w:before="240" w:after="240"/>
      </w:pPr>
      <w:r>
        <w:rPr>
          <w:b/>
          <w:bCs/>
        </w:rPr>
        <w:t xml:space="preserve">Part 1 </w:t>
      </w:r>
    </w:p>
    <w:p>
      <w:pPr>
        <w:spacing w:before="240" w:after="240"/>
      </w:pPr>
      <w:r>
        <w:t xml:space="preserve">Critically evaluate a range of theories and models that you have recently studied, explaining their relevance to your workplace practice and procedures and develop a strategy applying what you have learned to improve your practice. </w:t>
      </w:r>
    </w:p>
    <w:p>
      <w:pPr>
        <w:spacing w:before="240" w:after="240"/>
      </w:pPr>
    </w:p>
    <w:p>
      <w:pPr>
        <w:spacing w:before="240" w:after="240"/>
      </w:pPr>
      <w:r>
        <w:t xml:space="preserve">Voice is inexorably linked to function, and for most people, the voice is our primary means of communication and expression, which is central to identity, occupation, creativity, belonging and well-being(Oates, 2014). Voice disorders significantly affect a person's quality of life regardless of age. With respect to the older population, there is an abundance of research evidence demonstrating that vocal effectiveness reduces with age leading to diminished social participation, isolation, mood disorders and neurocognitive disorders such as dementia. (Vaca, Mora and Cobeta, 2015; Galluzzi and Garavello, 2018; Mallick, Garas and McGlashan, 2019 Bick et al., 2021). The estimated incidence of voice problems in this age group is between 12 and 35%. Interestingly, there is evidence demonstrating that the number of treatment-seeking populations in this age group is significantly lower than the incidence. A lack of awareness of the potential treatments on offer and socially driven perception of "old" are putative explanations to account for this discrepancy. Also, it is noteworthy that VD in general are multifactorial and this is no different in older adults. An important consideration is that maladaptive compensatory habits to aging allied with coexistant medical conditions and polypharmacy common in older adults. </w:t>
      </w:r>
    </w:p>
    <w:p>
      <w:pPr>
        <w:spacing w:before="240" w:after="240"/>
      </w:pPr>
      <w:r>
        <w:t xml:space="preserve">As a Laryngologist, I see older adults presenting with voice complaints, with my Speech and Language Therapy (SLT) colleagues. Older adults often complain about a weak, croaky, fatigable voice lacking projection. These complaints tend to be specific to social contexts where there is background noise or when the speaker has been speaking for a prolonged period, especially on the telephone. Thus, it is clear that a voice lacking in power and vigour could easily lead to social isolation. The goal for both the SLT and Laryngologist in this setting is to restore function. Behavioural interventions in the form of speech therapy (ST) are widely accepted as first-line treatment, with surgery kept in abeyance for those instances where ST fails. That being said, I rarely perform surgery for older adults with age-related dysphonia because they are usually discharged after ST. There are two possible explanations as to why this might be the case. It could be that ST is a very effective rehabilitative modality for voice complaints in the older adults thereby obviating the need for surgical intervention. Alternatively, it could be that patients are resigned to being old and having an old voice, which could be a barrier to seeking surgical intervention. </w:t>
      </w:r>
    </w:p>
    <w:p>
      <w:pPr>
        <w:spacing w:before="240" w:after="240"/>
      </w:pPr>
      <w:r>
        <w:t>My choice of topic is, in part, influenced by my curiosity about ST techniques used in treating older adults with voice complaints and a need to review the current evidence for surgery in this age group. I believe in the importance of critically appraising</w:t>
      </w:r>
    </w:p>
    <w:p>
      <w:pPr>
        <w:spacing w:before="240" w:after="240"/>
      </w:pPr>
      <w:r>
        <w:t>the available evidence to make informed decisions about patient care. .</w:t>
      </w:r>
    </w:p>
    <w:p>
      <w:pPr>
        <w:spacing w:before="240" w:after="240"/>
      </w:pPr>
      <w:r>
        <w:t xml:space="preserve">This essay will explore the science behind voice production and how this evolves with age. Furthermore, I will discuss the main evidence-based therapeutic interventions (behavioural and surgical) for voice disorders in older adult as reported in the literature. </w:t>
      </w:r>
    </w:p>
    <w:p>
      <w:pPr>
        <w:spacing w:before="240" w:after="240"/>
      </w:pPr>
      <w:r>
        <w:rPr>
          <w:b/>
          <w:bCs/>
        </w:rPr>
        <w:t>Ageing, the respiratory system and the larynx</w:t>
      </w:r>
    </w:p>
    <w:p>
      <w:pPr>
        <w:spacing w:before="240" w:after="240"/>
      </w:pPr>
      <w:r>
        <w:t>The respiratory system, the power source for the voice, changes significantly with ageing. The trachea becomes softer and wider, and there is also a morphological change in the alveoli and bronchioles, reducing oxygen diffusion and lung capacity. (Awan, 2006) Vital capacity (the maximal volume of air that can be expelled from the lungs with maximal expiration) reduces significantly with age, along with a deterioration of the forced expiratory volume, tensile strength, and elasticity of the lungs.(Linville and Rens, 2001b; Awan, 2006)</w:t>
      </w:r>
    </w:p>
    <w:p>
      <w:pPr>
        <w:spacing w:before="240" w:after="240"/>
      </w:pPr>
      <w:r>
        <w:t xml:space="preserve">Ageing leads to changes in the vocal tract, including pharyngeal muscle atrophy, loss of dentition, restricted temporomandibular joint movement, and facial skeleton growth. (Linville and Rens, 2001b) </w:t>
      </w:r>
    </w:p>
    <w:p>
      <w:pPr>
        <w:spacing w:before="240" w:after="240"/>
      </w:pPr>
      <w:r>
        <w:t xml:space="preserve">In unison with the vocal tract, the larynx lowers in the neck with ageing due to atrophy or stretching of the ligaments and strap muscles. Changes in the alignment of the spine contribute to this too(Linville and Rens, 2001b). </w:t>
      </w:r>
    </w:p>
    <w:p>
      <w:pPr>
        <w:spacing w:before="240" w:after="240"/>
      </w:pPr>
      <w:r>
        <w:t xml:space="preserve">There are noticeable changes in the laryngeal cartilages and joints, the intrinsic and extrinsic laryngeal musculature, and laryngeal innervation. (Mora and Cobeta, 2015; Tarafder, Datta and Tariq, 2012) These neuromuscular changes disrupt laryngeal function, resulting in loss of muscle mass and strength, particularly of the thyroarytenoid muscle, causing vocal fold bowing. Furthermore, there are significant changes in the vocal fold layers for both men and women, which contribute to the overall macroscopic appearance of the vocal fold. </w:t>
      </w:r>
    </w:p>
    <w:p>
      <w:pPr>
        <w:spacing w:before="240" w:after="240"/>
      </w:pPr>
      <w:r>
        <w:t xml:space="preserve">As discussed in my formative essay, the vocal folds are exquisitely sentive to sex hormones. In women, menopause causes swelling and oedema of the vocal folds, while andropause (loss of testosterone) causes thinning of the vocal folds which tends to accentuate vocal fold bowing. </w:t>
      </w:r>
    </w:p>
    <w:p>
      <w:pPr>
        <w:spacing w:before="240" w:after="240"/>
      </w:pPr>
      <w:r>
        <w:rPr>
          <w:b/>
          <w:bCs/>
        </w:rPr>
        <w:t>Impact on the voice</w:t>
      </w:r>
    </w:p>
    <w:p>
      <w:pPr>
        <w:spacing w:before="240" w:after="240"/>
      </w:pPr>
      <w:r>
        <w:t xml:space="preserve">The sum effect of all these age-related changes described in the preceding section is presbylarynx, a process characterised by vocal fold wasting and bowing, prominence of the vocal processes, and a membranous spindle-shaped glottic chink (Galluzzi and Garavello, 2018; Mallick, Garas and McGlashan, 2019). In general terms, presbylarynx causes glottic insufficiency or incomplete laryngeal closure on phonation, leading to presbyphonia, which manifests as a breathy, weak, and strained voice. </w:t>
      </w:r>
    </w:p>
    <w:p>
      <w:pPr>
        <w:spacing w:before="240" w:after="240"/>
      </w:pPr>
      <w:r>
        <w:t xml:space="preserve">There is sexual dimorphism in the manifestations of presbyphonia. In women, fundamental speech frequency, an acoustic measure of the rate of vocal fold vibration, reduces with age. Unsurprisingly, postmenopausal women have a reduced perception of breathiness compared to younger women due to menopause related vocal fold oedema. On the other hand, men experience an increase in speech fundamental frequency due to vocal fold thinning. Vocal fold atrophy increases overall incidence of glottal gaps more in elderly men than in women leading to breathiness. </w:t>
      </w:r>
    </w:p>
    <w:p>
      <w:pPr>
        <w:spacing w:before="240" w:after="240"/>
      </w:pPr>
      <w:r>
        <w:t>That being said, vocal fatigue, increased vocal effort, pitch inconsistencies and reduced maximum phonation time are recognised sequelae of presbylarynx common to both sexes. (Karbiener et al., 2016; Mallick, Garas and McGlashan, 2019; Stager et al., 2021)</w:t>
      </w:r>
    </w:p>
    <w:p>
      <w:pPr>
        <w:spacing w:before="240" w:after="240"/>
      </w:pPr>
      <w:r>
        <w:t>Stroboscopic studies of vocal fold movement in elderly women indicate greater aperiodicity, reductions in mucosal wave, and reduced vibration amplitude compared with men.</w:t>
      </w:r>
    </w:p>
    <w:p>
      <w:pPr>
        <w:spacing w:before="240" w:after="240"/>
      </w:pPr>
      <w:r>
        <w:t>Documented aerodynamic changes include reduced maximum phonation time, increased mean airflow rate through the glottis, and reduced syllables per breath. In contrast, electromyographic changes include increased motor unit amplitudes and durations and reduced firing rates of intrinsic laryngeal muscles.</w:t>
      </w:r>
    </w:p>
    <w:p>
      <w:pPr>
        <w:spacing w:before="240" w:after="240"/>
      </w:pPr>
    </w:p>
    <w:p>
      <w:pPr>
        <w:spacing w:before="240" w:after="240"/>
      </w:pPr>
    </w:p>
    <w:p>
      <w:pPr>
        <w:spacing w:before="240" w:after="240"/>
      </w:pPr>
      <w:r>
        <w:rPr>
          <w:b/>
          <w:bCs/>
        </w:rPr>
        <w:t>Rehabilitation strategies of the older voice</w:t>
      </w:r>
    </w:p>
    <w:p>
      <w:pPr>
        <w:spacing w:before="240" w:after="240"/>
      </w:pPr>
      <w:r>
        <w:t xml:space="preserve">In the UK, people with voice disorders are referred to a SLT or ENT doctor/Laryngologist for evaluation. They are assssed in a Joint Voice Clinic (JVC) comprising of a SLT and a Laryngologist as a bare minimum. Other professionals who might be part of a JVC include a Voice coach, Osteopath and Physioterapist. A JVC is widely accepted as the gold standard for assessing and managing voice disorder. </w:t>
      </w:r>
    </w:p>
    <w:p>
      <w:pPr>
        <w:spacing w:before="240" w:after="240"/>
      </w:pPr>
    </w:p>
    <w:p>
      <w:pPr>
        <w:spacing w:before="240" w:after="240"/>
      </w:pPr>
      <w:r>
        <w:t xml:space="preserve">A detailed discussion of the assessment of voice disorders is beyond the scope of this essay. Suffice it to say that the five common parameters of voice assessment employed in a JVC include patient-reported outcome scales (PROMS), auditory-perceptual scales, acoustic, aerodynamic, and visual perceptual assessments. As previously discussed, ST is the first line treatment in the absence of structural laryngeal lesions like cysts and polyps. Therefore, for most patients, vocal rehabilitation is delivered SLTs in the form of VT. </w:t>
      </w:r>
    </w:p>
    <w:p>
      <w:pPr>
        <w:spacing w:before="240" w:after="240"/>
      </w:pPr>
    </w:p>
    <w:p>
      <w:pPr>
        <w:spacing w:before="240" w:after="240"/>
      </w:pPr>
      <w:r>
        <w:t>Voice Therapy</w:t>
      </w:r>
    </w:p>
    <w:p>
      <w:pPr>
        <w:spacing w:before="240" w:after="240"/>
      </w:pPr>
      <w:r>
        <w:t>There is a variety of VT interventions used to manage presbyphonia. Broadly, these can be categorised into direct and indirect groups. Recommended direct interventions include phonation resistance exercise(PHoRTE),</w:t>
      </w:r>
    </w:p>
    <w:p>
      <w:pPr>
        <w:spacing w:before="240" w:after="240"/>
      </w:pPr>
      <w:r>
        <w:t xml:space="preserve">vocal function exercise (VFE), resonance techniques like the Lee Silvermen Voice treatment(LSVT) and Lessac- Madsen resonant voice therapy, breath control and respiratory muscle exercises amongst others. In addition, physical and aerobic conditioning as well as voice care education and vocal hygiene are recognised indirect VT interventions. </w:t>
      </w:r>
    </w:p>
    <w:p>
      <w:pPr>
        <w:spacing w:before="240" w:after="240"/>
      </w:pPr>
    </w:p>
    <w:p>
      <w:pPr>
        <w:spacing w:before="240" w:after="240"/>
      </w:pPr>
      <w:r>
        <w:t xml:space="preserve">Unfortunately, there is a paucity of research evidence in well conducted clinical trials for most of the interventions mentioned above for presbyphonia. A systematic review critically analysed 10 research studies since 2008 that used behavioural VT interventions in older adults and concluded that better quality preferably randomised control trials assessing a number of these techniques on a head a head to head basis was required (Oates 2014). Additional shortcomings identified in the systematic review included small sample sizes, retrospectivity and heterogeneity of study subjects which meant that results were not generalisable and lacked statistical power (Oates 2014). Nevertheless, somewhat surprisingly, Oates's review concluded that while auditory-perceptual and aerodynamic parameters improved with behavioural VT interventions such as VFE and PHoRTE, acoustic measures such as jitter and shimmer rarely changed (Oates, 2014). This mirrored findings from previous studies that have theorised that acoustic measures might not be as sensitive to voice improvements. </w:t>
      </w:r>
    </w:p>
    <w:p>
      <w:pPr>
        <w:spacing w:before="240" w:after="240"/>
      </w:pPr>
    </w:p>
    <w:p>
      <w:pPr>
        <w:spacing w:before="240" w:after="240"/>
      </w:pPr>
      <w:r>
        <w:t xml:space="preserve">Encouragingly, the past few years have seen an increase in research studies looking at specific VT techniques for presbyphonia, especially VFE and PHoRTE. Consequently, the following section of this essay will specifically analyse these two techniques. </w:t>
      </w:r>
    </w:p>
    <w:p>
      <w:pPr>
        <w:spacing w:before="240" w:after="240"/>
      </w:pPr>
      <w:r>
        <w:t>Stemple's VFEs are classified as a form of physiologic voice therapy. Physiologic voice therapy includes programs and techniques that are designed to directly modify or alter the physiology of the vocal mechanism (Stemple, Roy, &amp; Klaben, 2014). The goal of physiologic voice therapy techniques is to restore balance among the subsystems of airflow: laryngeal muscle strength, balance, and coordination. Stemple's VFEs are designed to improve the balance between these subsystems of voice production. Research also suggests that speech and voice require muscular endurance rather than muscular strength, which ties in well with the concept of physiologic voice interventions.</w:t>
      </w:r>
    </w:p>
    <w:p>
      <w:pPr>
        <w:spacing w:before="240" w:after="240"/>
      </w:pPr>
    </w:p>
    <w:p>
      <w:pPr>
        <w:spacing w:before="240" w:after="240"/>
      </w:pPr>
      <w:r>
        <w:t xml:space="preserve">Further, direct physiologic exercise may address such problems as tone focus, onset of vocal fold vibration, and laryngeal area tension. </w:t>
      </w:r>
    </w:p>
    <w:p>
      <w:pPr>
        <w:spacing w:before="240" w:after="240"/>
      </w:pPr>
    </w:p>
    <w:p>
      <w:pPr>
        <w:spacing w:before="240" w:after="240"/>
      </w:pPr>
      <w:r>
        <w:t>In general, physical exercises seek to increase strength, endurance, and power by overloading the skeletal muscles to evoke metabolic, morphologic, and neural adaptations of muscle fibers (MacInstosh, Gardiner, &amp; McComas, 2005). Vocal training has been used to mitigate the adverse laryngeal changes that occur in advanced age (Oates, 2014). Vocal training is related to physical exercises; however, rather than taxing the vocal mechanism to achieve hypertrophy or recruitment of additional muscle fibers, the goal of vocal training is to improve overall vocal function by targeting the balance between respiratory support and laryngeal effort (Stemple, Lee, Damico, &amp; Pickup, 1994)</w:t>
      </w:r>
    </w:p>
    <w:p>
      <w:pPr>
        <w:spacing w:before="240" w:after="240"/>
      </w:pPr>
      <w:r>
        <w:rPr>
          <w:b/>
          <w:bCs/>
        </w:rPr>
        <w:t>Vocal Function Exercises (VFE)</w:t>
      </w:r>
    </w:p>
    <w:p>
      <w:pPr>
        <w:spacing w:before="240" w:after="240"/>
      </w:pPr>
    </w:p>
    <w:p>
      <w:pPr>
        <w:spacing w:before="240" w:after="240"/>
      </w:pPr>
      <w:r>
        <w:t xml:space="preserve">VFE is a series of systematic voice management techniques designed to strengthen and improve the coordination of the vocal fold and laryngeal musculature, with particular focus on the relative balance of respiratory airflow, vocal fold vibration, and supraglottic modification of the laryngeal tone. </w:t>
      </w:r>
    </w:p>
    <w:p>
      <w:pPr>
        <w:spacing w:before="240" w:after="240"/>
      </w:pPr>
      <w:r>
        <w:t>The exercise program involves the following steps:</w:t>
      </w:r>
    </w:p>
    <w:p>
      <w:pPr>
        <w:numPr>
          <w:ilvl w:val="0"/>
          <w:numId w:val="1"/>
        </w:numPr>
        <w:spacing w:before="240"/>
        <w:ind w:left="720" w:hanging="280"/>
        <w:jc w:val="left"/>
      </w:pPr>
      <w:r>
        <w:t>Sustain/i/as long as possible on a comfortable note (these subjects used F above middle C).</w:t>
      </w:r>
    </w:p>
    <w:p>
      <w:pPr>
        <w:numPr>
          <w:ilvl w:val="0"/>
          <w:numId w:val="1"/>
        </w:numPr>
        <w:ind w:left="720" w:hanging="280"/>
        <w:jc w:val="left"/>
      </w:pPr>
      <w:r>
        <w:t>Glide from the lowest to the highest note in the frequency range, using/o/.</w:t>
      </w:r>
    </w:p>
    <w:p>
      <w:pPr>
        <w:numPr>
          <w:ilvl w:val="0"/>
          <w:numId w:val="1"/>
        </w:numPr>
        <w:ind w:left="720" w:hanging="280"/>
        <w:jc w:val="left"/>
      </w:pPr>
      <w:r>
        <w:t>Glide from the highest to the lowest note in the frequency range, using/o/.</w:t>
      </w:r>
    </w:p>
    <w:p>
      <w:pPr>
        <w:numPr>
          <w:ilvl w:val="0"/>
          <w:numId w:val="1"/>
        </w:numPr>
        <w:spacing w:after="240"/>
        <w:ind w:left="720" w:hanging="280"/>
        <w:jc w:val="left"/>
      </w:pPr>
      <w:r>
        <w:t>Sustain the musical notes middle (C-D-E-F-G )above middle C for as long as possible, using/o/.</w:t>
      </w:r>
    </w:p>
    <w:p>
      <w:pPr>
        <w:spacing w:before="240" w:after="240"/>
      </w:pPr>
      <w:r>
        <w:t xml:space="preserve">The warmup and the final exercises are timed, with patients capable of sustaining more prolonged and continuous phonation periods as the training progresses. The exercises are repeated twice a day and performed between 6 and 8 weeks. </w:t>
      </w:r>
    </w:p>
    <w:p>
      <w:pPr>
        <w:spacing w:before="240" w:after="240"/>
      </w:pPr>
      <w:r>
        <w:t xml:space="preserve">Both Stemple et al. and Sabol et al have, in separate studies, demonstrated the utility and efficacy of VFE college singers and young voice users. Their research illustrated that VFE can increase lung capacity during phonation, increase maximum phonation time, and optimise airflow at high pitches. Additionally, VFEs can improve the frequency range in the upper end. Macroscopically, VFEs were associated with an improvement in phase symmetry on videolaryngostroboscopy. </w:t>
      </w:r>
    </w:p>
    <w:p>
      <w:pPr>
        <w:spacing w:before="240" w:after="240"/>
      </w:pPr>
      <w:r>
        <w:t>Gorman et al. in a study of VFE in 19 older male adults with an age range of 60 to 78 confirmed the applicability of VFEs in this age group. Participants performed VFEs twice daily for 12 weeks. They reported an improvement in subglottic pressure, a decrease in glottic airflow (a surrogate for breathiness) and an increase in baseline MPT. In another study, Kaneko et al. (2015) investigated the utility of VFEs as the primary treatment of 16 older adults with vocal fold bowing. They measured several parameters, including objective acoustic measures, PROMs, aerodynamic analysis and stroboscopy. Their study demonstrated normalisation of the mucosal wave amplitude and glottal gap. There were clinically significant improvements in maximum phonation time, perceptual rating and VHI scores. An improvement in the contractile function of the atrophic thyroarytenoid muscle through the repetition of sustained phonation under controlled and gliding pitch conditions has been suggested as a plausible explanation for the improvement in function. The authors hypothesised that vocal function</w:t>
      </w:r>
    </w:p>
    <w:p>
      <w:pPr>
        <w:spacing w:before="240" w:after="240"/>
      </w:pPr>
      <w:r>
        <w:t>could be improved even in the absence of change in bowing,</w:t>
      </w:r>
    </w:p>
    <w:p>
      <w:pPr>
        <w:spacing w:before="240" w:after="240"/>
      </w:pPr>
      <w:r>
        <w:t>in part due to enhanced coordination between the respiratory</w:t>
      </w:r>
    </w:p>
    <w:p>
      <w:pPr>
        <w:spacing w:before="240" w:after="240"/>
      </w:pPr>
      <w:r>
        <w:t>and laryngeal systems.</w:t>
      </w:r>
    </w:p>
    <w:p>
      <w:pPr>
        <w:spacing w:before="240" w:after="240"/>
      </w:pPr>
    </w:p>
    <w:p>
      <w:pPr>
        <w:spacing w:before="240" w:after="240"/>
      </w:pPr>
      <w:r>
        <w:t xml:space="preserve">Sauder et al, studied the use of VFEs in presbyphonia. Their results showed an improvement in both perceptual and PROM scores and reduced vocal effort after a course of VFEs.Tay and colleagues compared treatment and no-treatment cohorts in a group of 65-year-old choir members. They used VFEs and found improvement in acoustic measures, increased maximum phonation time, and reduced vocal roughness. </w:t>
      </w:r>
    </w:p>
    <w:p>
      <w:pPr>
        <w:spacing w:before="240" w:after="240"/>
      </w:pPr>
    </w:p>
    <w:p>
      <w:pPr>
        <w:spacing w:before="240" w:after="240"/>
      </w:pPr>
      <w:r>
        <w:t xml:space="preserve">The program, phonation resistance training exercises (PhoRTE, a homophone to the Italian word forte meaning loud and strong), seeks to reverse the sarcopenic changes of the vocal mechanism and restore the perception of a "youthful" sounding voice through loud voice production. Research suggests that loud voice production increases laryngeal muscle activity and subglottic pressure, which improves vocal intensity and vocal quality in adults with presbyphonia. Further, speaking with a megaphone mouth shape-a wide mouth opening, spread lips, a narrow pharyngeal space, and a high laryngeal position-which occurs with the vowel /a/, maximises phonatory efficiency and loudness and helps to recalibrate the amount of phonatory effort. Those changes allow a speaker to shout without straining the voice. </w:t>
      </w:r>
    </w:p>
    <w:p>
      <w:pPr>
        <w:spacing w:before="240" w:after="240"/>
      </w:pPr>
      <w:r>
        <w:t>The PhoRTE program consists of the following four exercises:</w:t>
      </w:r>
    </w:p>
    <w:p>
      <w:pPr>
        <w:numPr>
          <w:ilvl w:val="0"/>
          <w:numId w:val="2"/>
        </w:numPr>
        <w:spacing w:before="240"/>
        <w:ind w:left="720" w:hanging="280"/>
        <w:jc w:val="left"/>
      </w:pPr>
      <w:r>
        <w:t>Sustain the vowel /a/ with a loud, energised voice for as long as possible.</w:t>
      </w:r>
    </w:p>
    <w:p>
      <w:pPr>
        <w:numPr>
          <w:ilvl w:val="0"/>
          <w:numId w:val="2"/>
        </w:numPr>
        <w:ind w:left="720" w:hanging="280"/>
        <w:jc w:val="left"/>
      </w:pPr>
      <w:r>
        <w:t>Glide from low to high and from high to low on the vowel /a/ over the entire pitch range using a loud, energised voice.</w:t>
      </w:r>
    </w:p>
    <w:p>
      <w:pPr>
        <w:numPr>
          <w:ilvl w:val="0"/>
          <w:numId w:val="2"/>
        </w:numPr>
        <w:ind w:left="720" w:hanging="280"/>
        <w:jc w:val="left"/>
      </w:pPr>
      <w:r>
        <w:t>Shout functional phrases using a loud and higher-pitched voice, like calling over a fence.</w:t>
      </w:r>
    </w:p>
    <w:p>
      <w:pPr>
        <w:numPr>
          <w:ilvl w:val="0"/>
          <w:numId w:val="2"/>
        </w:numPr>
        <w:spacing w:after="240"/>
        <w:ind w:left="720" w:hanging="280"/>
        <w:jc w:val="left"/>
      </w:pPr>
      <w:r>
        <w:t>Using the same phrases from Step 3, produce a strong, authoritative voice at a low pitch level.</w:t>
      </w:r>
    </w:p>
    <w:p>
      <w:pPr>
        <w:spacing w:before="240" w:after="240"/>
      </w:pPr>
      <w:r>
        <w:t xml:space="preserve">The initial exercise workload of the PhoRTE exercises is set at 50 to 60 percent of the total vocal intensity range or 5 dB above the average vocal intensity, whichever is greater. The vocal workload is evaluated weekly and the minimum workload is increased gradually as muscular force and endurance improve. The clinician progressively increases the vocal intensity target by 5 dB increments weekly until the patient reaches the final target of +20 dB SPL above the average vocal intensity (ideally, 80-90 dB SPL). The patient performs repetitions of loud and strong voice (about eight to 10 repetitions) to the point of muscular fatigue using various speech stimuli. During voice treatment sessions, the patient completes two sets of the PhoRTE exercises and between each set observes a one-minute rest period. Patients complete the PhoRTE program twice daily. By the end of voice treatment, the patient should be able to achieve a vocal intensity between 80 and 90 dB, as measured by a sound level meter positioned at a microphone-to-mouth distance of 30 cm. Once discharged from voice treatment, the patient continues to perform the third and fourth PhoRTE exercises, three times per week, but no more than once per day, at their target vocal intensity to maintain their vocal status. </w:t>
      </w:r>
    </w:p>
    <w:p>
      <w:pPr>
        <w:spacing w:before="240" w:after="240"/>
      </w:pPr>
      <w:r>
        <w:t xml:space="preserve">Preliminary data indicate that the use of PhoRTE for the treatment of presbyphonia demonstrates improved vocal outcomes and improved voice-related quality of life. In a randomised, controlled trial comparing VFE, PhoRTE, and a no-treatment control group, participants in both the VFE and PhoRTE groups demonstrated vocal improvement, while the control group remained stable or demonstrated a slight decline in vocal effort. However, the PhoRTE group demonstrated an increased reduction in vocal effort and increased treatment satisfaction with the process and the outcome of therapy. </w:t>
      </w:r>
    </w:p>
    <w:p>
      <w:pPr>
        <w:spacing w:before="240" w:after="240"/>
      </w:pPr>
    </w:p>
    <w:p>
      <w:pPr>
        <w:spacing w:before="240" w:after="240"/>
      </w:pPr>
    </w:p>
    <w:p>
      <w:pPr>
        <w:spacing w:before="240" w:after="240"/>
      </w:pPr>
    </w:p>
    <w:p>
      <w:pPr>
        <w:spacing w:before="240" w:after="240"/>
      </w:pPr>
      <w:r>
        <w:t xml:space="preserve">Specifically, the voice therapy protocol should capitalise on high-intensity phonatory exercises to overload the respiratory and laryngeal system and improve vocal loudness, reduce vocal effort, and increase voice-related quality of life (VRQoL). In a small prospective, randomised, controlled trial, Ziegler et al. demonstrated that patients with vocal atrophy undergoing therapy—phonation resistance training exercise (PhoRTE) or vocal function exercise (VFE)—had a significantly improved VRQoL score pre- and post-therapy (88.5–95.0, </w:t>
      </w:r>
      <w:r>
        <w:rPr>
          <w:i/>
          <w:iCs/>
        </w:rPr>
        <w:t>P</w:t>
      </w:r>
      <w:r>
        <w:t xml:space="preserve"> = .049 for PhoRTE and 80.8–87.5, </w:t>
      </w:r>
      <w:r>
        <w:rPr>
          <w:i/>
          <w:iCs/>
        </w:rPr>
        <w:t>P</w:t>
      </w:r>
      <w:r>
        <w:t xml:space="preserve"> = .054 for VFE), whereas patients in the nonintervention group saw no improvement (87.5–91.5, </w:t>
      </w:r>
      <w:r>
        <w:rPr>
          <w:i/>
          <w:iCs/>
        </w:rPr>
        <w:t>P</w:t>
      </w:r>
      <w:r>
        <w:t xml:space="preserve"> = .70). Patients in the PhoRTE group exhibited a significant decrease in perceived phonatory effort, but not patients undergoing VFE or no therapy.</w:t>
      </w:r>
      <w:hyperlink r:id="rId4" w:anchor="lary24642-bib-0003" w:history="1">
        <w:r>
          <w:rPr>
            <w:color w:val="0000EE"/>
            <w:u w:val="single" w:color="0000EE"/>
          </w:rPr>
          <w:t>3</w:t>
        </w:r>
      </w:hyperlink>
    </w:p>
    <w:p>
      <w:pPr>
        <w:spacing w:before="240" w:after="240"/>
      </w:pPr>
    </w:p>
    <w:p>
      <w:pPr>
        <w:spacing w:before="240" w:after="240"/>
      </w:pPr>
    </w:p>
    <w:p>
      <w:pPr>
        <w:spacing w:before="240" w:after="240"/>
      </w:pPr>
    </w:p>
    <w:p>
      <w:pPr>
        <w:spacing w:before="240" w:after="240"/>
      </w:pPr>
    </w:p>
    <w:p>
      <w:pPr>
        <w:spacing w:before="240" w:after="240"/>
      </w:pPr>
      <w:r>
        <w:t>Another interesting finding from Oates' (2014) review</w:t>
      </w:r>
    </w:p>
    <w:p>
      <w:pPr>
        <w:spacing w:before="240" w:after="240"/>
      </w:pPr>
      <w:r>
        <w:t>was that stroboscopic images have not supported the reduction</w:t>
      </w:r>
    </w:p>
    <w:p>
      <w:pPr>
        <w:spacing w:before="240" w:after="240"/>
      </w:pPr>
      <w:r>
        <w:t>of vocal fold bowing as a result of vocal training</w:t>
      </w:r>
    </w:p>
    <w:p>
      <w:pPr>
        <w:spacing w:before="240" w:after="240"/>
      </w:pPr>
      <w:r>
        <w:t>(Kaneko et al., 2015; Sauder et al., 2010). It appears that</w:t>
      </w:r>
    </w:p>
    <w:p>
      <w:pPr>
        <w:spacing w:before="240" w:after="240"/>
      </w:pPr>
      <w:r>
        <w:t>vocal training techniques that focus on maximum vocal</w:t>
      </w:r>
    </w:p>
    <w:p>
      <w:pPr>
        <w:spacing w:before="240" w:after="240"/>
      </w:pPr>
      <w:r>
        <w:t>function exercises, such as maximum sustained phonation</w:t>
      </w:r>
    </w:p>
    <w:p>
      <w:pPr>
        <w:spacing w:before="240" w:after="240"/>
      </w:pPr>
      <w:r>
        <w:t>and increasing pitch, do not tax the laryngeal muscles to</w:t>
      </w:r>
    </w:p>
    <w:p>
      <w:pPr>
        <w:spacing w:before="240" w:after="240"/>
      </w:pPr>
      <w:r>
        <w:t>the extent that strength training taxes the limb muscle.</w:t>
      </w:r>
    </w:p>
    <w:p>
      <w:pPr>
        <w:spacing w:before="240" w:after="240"/>
      </w:pPr>
      <w:r>
        <w:t>Therefore, hypertrophy of laryngeal muscles may not be</w:t>
      </w:r>
    </w:p>
    <w:p>
      <w:pPr>
        <w:spacing w:before="240" w:after="240"/>
      </w:pPr>
      <w:r>
        <w:t>a functional outcome of vocal training. Improved functional</w:t>
      </w:r>
    </w:p>
    <w:p>
      <w:pPr>
        <w:spacing w:before="240" w:after="240"/>
      </w:pPr>
      <w:r>
        <w:t>outcomes following vocal training may be due to neuromuscular</w:t>
      </w:r>
    </w:p>
    <w:p>
      <w:pPr>
        <w:spacing w:before="240" w:after="240"/>
      </w:pPr>
      <w:r>
        <w:t>changes (NMJ remodeling or more efficient entrainment</w:t>
      </w:r>
    </w:p>
    <w:p>
      <w:pPr>
        <w:spacing w:before="240" w:after="240"/>
      </w:pPr>
      <w:r>
        <w:t>of motor units) or nonlaryngeal changes (improved</w:t>
      </w:r>
    </w:p>
    <w:p>
      <w:pPr>
        <w:spacing w:before="240" w:after="240"/>
      </w:pPr>
      <w:r>
        <w:t>respiratory–vocal coordination) rather than structural</w:t>
      </w:r>
    </w:p>
    <w:p>
      <w:pPr>
        <w:spacing w:before="240" w:after="240"/>
      </w:pPr>
      <w:r>
        <w:t>changes (hypertrophy).</w:t>
      </w:r>
    </w:p>
    <w:p>
      <w:pPr>
        <w:spacing w:before="240" w:after="240"/>
      </w:pPr>
    </w:p>
    <w:p>
      <w:pPr>
        <w:spacing w:before="240" w:after="240"/>
      </w:pPr>
      <w:r>
        <w:rPr>
          <w:b/>
          <w:bCs/>
        </w:rPr>
        <w:t xml:space="preserve">A Reflective Review Comprising of Two Parts: </w:t>
      </w:r>
    </w:p>
    <w:p>
      <w:pPr>
        <w:spacing w:before="240" w:after="240"/>
      </w:pPr>
      <w:r>
        <w:rPr>
          <w:b/>
          <w:bCs/>
        </w:rPr>
        <w:t xml:space="preserve">a) Reflect on your recent learning experience, and the value of learning you acquired. Assess your current competencies and identify future development needs in the context of the work situation. </w:t>
      </w:r>
    </w:p>
    <w:p>
      <w:pPr>
        <w:spacing w:before="240" w:after="240"/>
      </w:pPr>
      <w:r>
        <w:rPr>
          <w:b/>
          <w:bCs/>
        </w:rPr>
        <w:t>b) Devise a detailed personal development plan which incorporates development objectives, activities to be undertaken, methods, resources review periods and timescales</w:t>
      </w:r>
    </w:p>
    <w:p>
      <w:pPr>
        <w:spacing w:before="240" w:after="240"/>
      </w:pPr>
    </w:p>
    <w:p>
      <w:pPr>
        <w:spacing w:before="240" w:after="240"/>
      </w:pPr>
      <w:r>
        <w:t xml:space="preserve">I am an ENT Consultant surgeon with a special interest in Laryngology and Voice. I first developed an interest in Laryngology and Voice medicine midway through my ENT training after seeing a young female busker with vocal cord nodules. I was unprepared for how distressing and debilitating this was for her. This prompted me to improve my understanding of voice disorders. As I progressed through my training I started noticing a familiar pattern of older adults presenting with voice disorders. Many of these patients are usually discharged after one consultation once reassurance has been given that they do not have laryngeal cancer or are referred to a SLT for VT. As discussed previously, surgery is rarely performed for presbyphonia. I hypothesise that many older adults presenting with voice disorders are resigned to having "an old voice" because they think this is part of aging. My second hypothesis is that there is a lack of awareness by SLT of the surgical options available to patients should voice therapy prove inadequate. </w:t>
      </w:r>
    </w:p>
    <w:p>
      <w:pPr>
        <w:spacing w:before="240" w:after="240"/>
      </w:pPr>
    </w:p>
    <w:p>
      <w:pPr>
        <w:spacing w:before="240" w:after="240"/>
      </w:pPr>
      <w:r>
        <w:t>Reflective practice is a central tenet of my professional life as a surgeon. Reflection requires one to consciously think about an experience, event or practice while considering what has worked and what hasn't worked. This then shapes future practice. I have applied different reflective methodologies in previous academic settings including Gibbs' reflective cycle. Gibbs (1988) offers a 6 stage reflective cycle that focuses more on a personal view of the learning experience. The model is widely used in healthcare and in my view it lends itself well to repetitive tasks, for instance a surgical technique which is repeated as part of surgical training. This observation is supported by Stonehouse (2011) who states that Gibbs's reflective model is especially useful in the healthcare sector where staff members can use the model to reflect on recent clinical incidents and situations. Ultimately, the cycle focuses on what could be done differently in the future faced with a similar situation (Stonehouse 2011). Howatson-Jones (2016) have espoused the merits of Gibbs' reflecting model noting ease of understanding and its applicability to all situations. However, though useful for repetitive tasks, I find the model ridged and too prescriptive at times, a view echoed by Stonehouse (2011). I chose instead to explore alternative reflective methodologies.</w:t>
      </w:r>
    </w:p>
    <w:p>
      <w:pPr>
        <w:spacing w:before="240" w:after="240"/>
      </w:pPr>
    </w:p>
    <w:p>
      <w:pPr>
        <w:spacing w:before="240" w:after="240"/>
      </w:pPr>
      <w:r>
        <w:t xml:space="preserve">I considered using Brookfied's model because of its 360 degree view of reflective learning. Brookfield (1995) asserts that in order to successfully reflect on an event, one should analyse it through 4 different "lenses": Autobiographical, Students, Colleagues, and Theoretical. However, I felt that this was not applicable to my learning journey working on this essay - for example, I was not involved in any teaching during this learning journey. In the end, I opted for Borton's (1970) model of reflection because of its intuitive steps, simplicity and applicability to my recent learning experience. Borton's model provides 3 questions that can aid reflection of an event or experience: What? So what? and Now what? This resonated with me because it departed from cyclical models, which can be prescriptive and rigid as previously indicated. </w:t>
      </w:r>
    </w:p>
    <w:p>
      <w:pPr>
        <w:spacing w:before="240" w:after="240"/>
      </w:pPr>
    </w:p>
    <w:p>
      <w:pPr>
        <w:spacing w:before="240" w:after="240"/>
      </w:pPr>
      <w:r>
        <w:rPr>
          <w:b/>
          <w:bCs/>
        </w:rPr>
        <w:t>What</w:t>
      </w:r>
    </w:p>
    <w:p>
      <w:pPr>
        <w:spacing w:before="240" w:after="240"/>
      </w:pPr>
    </w:p>
    <w:p>
      <w:pPr>
        <w:spacing w:before="240" w:after="240"/>
      </w:pPr>
      <w:r>
        <w:t xml:space="preserve">There was never a requirement to learn about the specifics of VT during my medical training. My understanding of VT techniques beyond basic vocal hygiene and the importance of hydration to normal laryngeal function was limited. In fact, one of the reasons for enrolling on a Voice Pedagogy was to understand the multidimensional nature of voice better so that I can offer more to patients with VD. Management of presbylarynx was a natural segue from my formative assessment which explored the effect of ageing and hormones on the larynx. This meant that I could use some of the research I had conducted in my formative assessment. Being a surgeon, I have an excellent grasp of the anatomy and physiology of the larynx and the surgical techniques used to manage presbyphonia. </w:t>
      </w:r>
    </w:p>
    <w:p>
      <w:pPr>
        <w:spacing w:before="240" w:after="240"/>
      </w:pPr>
      <w:r>
        <w:t>I had very little research data on VT in the elderly, so I searched PubMed for all the literature on VT techniques for presbylarynx gathering as many articles on the subject. What became immediately obvious was a dearth in high quality research evidence on ST techniques for managing presbyphonia, a conclusion also drawn a well conducted systematic review by Oates (2014).</w:t>
      </w:r>
    </w:p>
    <w:p>
      <w:pPr>
        <w:spacing w:before="240" w:after="240"/>
      </w:pPr>
    </w:p>
    <w:p>
      <w:pPr>
        <w:spacing w:before="240" w:after="240"/>
      </w:pPr>
      <w:r>
        <w:t>I decided to focus more on PHoRTE and VFE as they appeared to be the main techniques with some evidence base. I was somewhat surprised that my understanding of these two techniques was quite rudimentary for someone who looks after patients with VD. Nevertheless, it was satisfying for me as a clinician when I started understanding the theoretical, anatomical and physiological underpinnings of VFE and PHoRTE and how these interventions apply clinically.</w:t>
      </w:r>
    </w:p>
    <w:p>
      <w:pPr>
        <w:spacing w:before="240" w:after="240"/>
      </w:pPr>
    </w:p>
    <w:p>
      <w:pPr>
        <w:spacing w:before="240" w:after="240"/>
      </w:pPr>
      <w:r>
        <w:rPr>
          <w:b/>
          <w:bCs/>
        </w:rPr>
        <w:t>So What?</w:t>
      </w:r>
    </w:p>
    <w:p>
      <w:pPr>
        <w:spacing w:before="240" w:after="240"/>
      </w:pPr>
    </w:p>
    <w:p>
      <w:pPr>
        <w:spacing w:before="240" w:after="240"/>
      </w:pPr>
      <w:r>
        <w:t xml:space="preserve">Jasper (2013) argues that the So What stage is critical to Borton's reflective model as it enables one to make sense of the event. I derived deep satisfaction from learning about a variety of VT, specifically VFE and PHoRTE. My understanding of these 2 modalities particularly has increased significantly during researching this essay. As someone with an interest in voice research, I want to be in a position where I can offer these interventions to patients be that in a JVC setting or as an individual practitioner. I feel that this would then allow me to collect data and meaningfully contribute to research on this subject which I think is still in its embryonic stage. However, I am cognisant that I am still lacking the practical skills to be able to deliver these techniques to patients confidently. </w:t>
      </w:r>
    </w:p>
    <w:p>
      <w:pPr>
        <w:spacing w:before="240" w:after="240"/>
      </w:pPr>
      <w:r>
        <w:t xml:space="preserve">Another key lessons arising from this piece of work is the need to build even stronger collaborative working relationships between SLTs and Laryngologists. I have realised that even though we look after the same patients, there are gaps in knowledge of what each specialty has in its therapeutic armamentarium. This is particularly pertinent for older adults who will decline some offers of treatment because they feel their voice complaint is less deserving of treatment. I feel that an outline of all surgical and non- surgical options should be discussed with patients during their initial consultation with an offer of patient information to read at a later stage as too much information can be overwhelming. </w:t>
      </w:r>
    </w:p>
    <w:p>
      <w:pPr>
        <w:spacing w:before="240" w:after="240"/>
      </w:pPr>
      <w:r>
        <w:t xml:space="preserve">Johns et al demonstrated that patients with a wider glottic gap are unlikely to improve on SLT alone and should be offered early surgical intervention. This finding has given me a new perspective on managing patients with a larger glottic gap. With hindsight, there probably is a small group of patients whom I did not offer early surgical intervention primarily because a voice therapy trial is the default. However, it is important to treat patients as individuals to deliver personalised care. </w:t>
      </w:r>
    </w:p>
    <w:p>
      <w:pPr>
        <w:spacing w:before="240" w:after="240"/>
      </w:pPr>
    </w:p>
    <w:p>
      <w:pPr>
        <w:pStyle w:val="Heading1"/>
        <w:keepNext w:val="0"/>
        <w:keepLines w:val="0"/>
        <w:spacing w:before="322" w:after="322"/>
        <w:rPr>
          <w:b/>
          <w:bCs/>
          <w:sz w:val="48"/>
          <w:szCs w:val="48"/>
        </w:rPr>
      </w:pPr>
      <w:r>
        <w:rPr>
          <w:rFonts w:ascii="Times New Roman" w:eastAsia="Times New Roman" w:hAnsi="Times New Roman" w:cs="Times New Roman"/>
          <w:i w:val="0"/>
          <w:color w:val="auto"/>
        </w:rPr>
        <w:t>"Now What"</w:t>
      </w:r>
    </w:p>
    <w:p>
      <w:pPr>
        <w:spacing w:before="240" w:after="240"/>
      </w:pPr>
      <w:r>
        <w:t>I feel that I have gained a more in depth understanding of the principles of VT and I plan to delve deeper into the practical elements of delivering specific interventions (PHoRTE and VFEs). This will not only make me a better doctor, but will also transform the clinical service I can offer.</w:t>
      </w:r>
    </w:p>
    <w:sectPr>
      <w:pgMar w:top="1440" w:right="1440" w:bottom="1440" w:left="1440" w:header="708" w:footer="708"/>
      <w:cols w:space="708"/>
    </w:sectPr>
  </w:body>
</w:document>
</file>

<file path=word/fontTable.xml><?xml version="1.0" encoding="utf-8"?>
<w:fonts xmlns:r="http://schemas.openxmlformats.org/officeDocument/2006/relationships" xmlns:w="http://schemas.openxmlformats.org/wordprocessingml/2006/main"/>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00000001"/>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
    <w:nsid w:val="00000002"/>
    <w:multiLevelType w:val="multilevel"/>
    <w:tmpl w:val="00000002"/>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zoom w:percent="100"/>
  <w:defaultTabStop w:val="720"/>
  <w:noPunctuationKerning/>
  <w:characterSpacingControl w:val="doNotCompress"/>
  <w:compat/>
  <w:rsids>
    <w:rsidRoot w:val="00000000"/>
  </w:rsids>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r="http://schemas.openxmlformats.org/officeDocument/2006/relationships" xmlns:w="http://schemas.openxmlformats.org/wordprocessingml/2006/main">
  <w:docDefaults>
    <w:rPrDefault>
      <w:rPr>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after="0"/>
      <w:outlineLvl w:val="0"/>
    </w:pPr>
    <w:rPr>
      <w:rFonts w:ascii="Times New Roman" w:eastAsia="Times New Roman" w:hAnsi="Times New Roman" w:cs="Times New Roman"/>
      <w:b/>
      <w:bCs/>
      <w:i w:val="0"/>
      <w:color w:val="2F5496" w:themeShade="BF"/>
      <w:kern w:val="36"/>
      <w:sz w:val="48"/>
      <w:szCs w:val="48"/>
    </w:rPr>
  </w:style>
  <w:style w:type="paragraph" w:styleId="Heading2">
    <w:name w:val="heading 2"/>
    <w:basedOn w:val="Normal"/>
    <w:next w:val="Normal"/>
    <w:link w:val="Heading2Char"/>
    <w:uiPriority w:val="9"/>
    <w:qFormat/>
    <w:rsid w:val="00506D7A"/>
    <w:pPr>
      <w:keepNext/>
      <w:keepLines/>
      <w:spacing w:before="40" w:after="0"/>
      <w:outlineLvl w:val="1"/>
    </w:pPr>
    <w:rPr>
      <w:rFonts w:ascii="Times New Roman" w:eastAsia="Times New Roman" w:hAnsi="Times New Roman" w:cs="Times New Roman"/>
      <w:b/>
      <w:bCs/>
      <w:i w:val="0"/>
      <w:color w:val="2F5496" w:themeShade="BF"/>
      <w:sz w:val="36"/>
      <w:szCs w:val="36"/>
    </w:rPr>
  </w:style>
  <w:style w:type="paragraph" w:styleId="Heading3">
    <w:name w:val="heading 3"/>
    <w:basedOn w:val="Normal"/>
    <w:next w:val="Normal"/>
    <w:link w:val="Heading3Char"/>
    <w:uiPriority w:val="9"/>
    <w:qFormat/>
    <w:rsid w:val="00506D7A"/>
    <w:pPr>
      <w:keepNext/>
      <w:keepLines/>
      <w:spacing w:before="40" w:after="0"/>
      <w:outlineLvl w:val="2"/>
    </w:pPr>
    <w:rPr>
      <w:rFonts w:ascii="Times New Roman" w:eastAsia="Times New Roman" w:hAnsi="Times New Roman" w:cs="Times New Roman"/>
      <w:b/>
      <w:bCs/>
      <w:i w:val="0"/>
      <w:color w:val="1F3763" w:themeShade="7F"/>
      <w:sz w:val="28"/>
      <w:szCs w:val="28"/>
    </w:rPr>
  </w:style>
  <w:style w:type="paragraph" w:styleId="Heading4">
    <w:name w:val="heading 4"/>
    <w:basedOn w:val="Normal"/>
    <w:next w:val="Normal"/>
    <w:link w:val="Heading4Char"/>
    <w:uiPriority w:val="9"/>
    <w:qFormat/>
    <w:rsid w:val="00506D7A"/>
    <w:pPr>
      <w:keepNext/>
      <w:keepLines/>
      <w:spacing w:before="40" w:after="0"/>
      <w:outlineLvl w:val="3"/>
    </w:pPr>
    <w:rPr>
      <w:rFonts w:ascii="Times New Roman" w:eastAsia="Times New Roman" w:hAnsi="Times New Roman" w:cs="Times New Roman"/>
      <w:b/>
      <w:bCs/>
      <w:i w:val="0"/>
      <w:iCs/>
      <w:color w:val="2F5496" w:themeShade="BF"/>
      <w:sz w:val="24"/>
      <w:szCs w:val="24"/>
    </w:rPr>
  </w:style>
  <w:style w:type="paragraph" w:styleId="Heading5">
    <w:name w:val="heading 5"/>
    <w:basedOn w:val="Normal"/>
    <w:next w:val="Normal"/>
    <w:link w:val="Heading5Char"/>
    <w:uiPriority w:val="9"/>
    <w:qFormat/>
    <w:rsid w:val="00506D7A"/>
    <w:pPr>
      <w:keepNext/>
      <w:keepLines/>
      <w:spacing w:before="40" w:after="0"/>
      <w:outlineLvl w:val="4"/>
    </w:pPr>
    <w:rPr>
      <w:rFonts w:ascii="Times New Roman" w:eastAsia="Times New Roman" w:hAnsi="Times New Roman" w:cs="Times New Roman"/>
      <w:b/>
      <w:bCs/>
      <w:i w:val="0"/>
      <w:color w:val="2F5496" w:themeShade="BF"/>
      <w:sz w:val="20"/>
      <w:szCs w:val="20"/>
    </w:rPr>
  </w:style>
  <w:style w:type="paragraph" w:styleId="Heading6">
    <w:name w:val="heading 6"/>
    <w:basedOn w:val="Normal"/>
    <w:next w:val="Normal"/>
    <w:link w:val="Heading6Char"/>
    <w:uiPriority w:val="9"/>
    <w:qFormat/>
    <w:rsid w:val="00506D7A"/>
    <w:pPr>
      <w:keepNext/>
      <w:keepLines/>
      <w:spacing w:before="40" w:after="0"/>
      <w:outlineLvl w:val="5"/>
    </w:pPr>
    <w:rPr>
      <w:rFonts w:ascii="Times New Roman" w:eastAsia="Times New Roman" w:hAnsi="Times New Roman" w:cs="Times New Roman"/>
      <w:b/>
      <w:bCs/>
      <w:i w:val="0"/>
      <w:color w:val="1F3763" w:themeShade="7F"/>
      <w:sz w:val="16"/>
      <w:szCs w:val="16"/>
    </w:rPr>
  </w:style>
  <w:style w:type="character" w:default="1" w:styleId="DefaultParagraphFont">
    <w:name w:val="Default Paragraph Font"/>
    <w:semiHidden/>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themeShade="BF"/>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themeShade="BF"/>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themeShade="7F"/>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themeShade="BF"/>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themeShade="BF"/>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themeShade="7F"/>
    </w:rPr>
  </w:style>
</w:styles>
</file>

<file path=word/webSettings.xml><?xml version="1.0" encoding="utf-8"?>
<w:webSettings xmlns:r="http://schemas.openxmlformats.org/officeDocument/2006/relationships" xmlns:w="http://schemas.openxmlformats.org/wordprocessingml/2006/main"/>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hyperlink" Target="https://onlinelibrary.wiley.com/doi/full/10.1002/lary.24642" TargetMode="External" /><Relationship Id="rId5" Type="http://schemas.openxmlformats.org/officeDocument/2006/relationships/theme" Target="theme/theme1.xml" /><Relationship Id="rId6" Type="http://schemas.openxmlformats.org/officeDocument/2006/relationships/numbering" Target="numbering.xml" /><Relationship Id="rId7"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otalTime>0</TotalTime>
  <Pages>0</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0</cp:revision>
</cp:coreProperties>
</file>