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45215220"/>
        <w:docPartObj>
          <w:docPartGallery w:val="Cover Pages"/>
          <w:docPartUnique/>
        </w:docPartObj>
      </w:sdtPr>
      <w:sdtEndPr>
        <w:rPr>
          <w:rFonts w:ascii="Arial" w:hAnsi="Arial" w:cs="Arial"/>
          <w:sz w:val="32"/>
          <w:szCs w:val="32"/>
        </w:rPr>
      </w:sdtEndPr>
      <w:sdtContent>
        <w:p w14:paraId="511D8D5A" w14:textId="0A1AB0E8" w:rsidR="00B447A6" w:rsidRPr="00FF429C" w:rsidRDefault="00FF429C">
          <w:pPr>
            <w:rPr>
              <w:rFonts w:ascii="Arial" w:hAnsi="Arial" w:cs="Arial"/>
              <w:sz w:val="24"/>
              <w:szCs w:val="24"/>
            </w:rPr>
          </w:pPr>
          <w:r w:rsidRPr="00FF429C">
            <w:rPr>
              <w:rFonts w:ascii="Arial" w:hAnsi="Arial" w:cs="Arial"/>
              <w:sz w:val="24"/>
              <w:szCs w:val="24"/>
            </w:rPr>
            <w:t>Irina-Diana Buture</w:t>
          </w:r>
        </w:p>
        <w:p w14:paraId="7AAE46DE" w14:textId="158E325E" w:rsidR="00FF429C" w:rsidRPr="00FF429C" w:rsidRDefault="00FF429C">
          <w:pPr>
            <w:rPr>
              <w:rFonts w:ascii="Arial" w:hAnsi="Arial" w:cs="Arial"/>
              <w:sz w:val="24"/>
              <w:szCs w:val="24"/>
            </w:rPr>
          </w:pPr>
          <w:r w:rsidRPr="00FF429C">
            <w:rPr>
              <w:rFonts w:ascii="Arial" w:hAnsi="Arial" w:cs="Arial"/>
              <w:sz w:val="24"/>
              <w:szCs w:val="24"/>
            </w:rPr>
            <w:t>2239006</w:t>
          </w:r>
        </w:p>
        <w:p w14:paraId="2378D079" w14:textId="5C3D0671" w:rsidR="00FF429C" w:rsidRPr="00FF429C" w:rsidRDefault="00FF429C">
          <w:pPr>
            <w:rPr>
              <w:rFonts w:ascii="Arial" w:hAnsi="Arial" w:cs="Arial"/>
              <w:sz w:val="24"/>
              <w:szCs w:val="24"/>
            </w:rPr>
          </w:pPr>
          <w:r w:rsidRPr="00FF429C">
            <w:rPr>
              <w:rFonts w:ascii="Arial" w:hAnsi="Arial" w:cs="Arial"/>
              <w:sz w:val="24"/>
              <w:szCs w:val="24"/>
            </w:rPr>
            <w:t>Personnel Resourcing &amp; Development</w:t>
          </w:r>
        </w:p>
        <w:p w14:paraId="56ABDC1B" w14:textId="683DD598" w:rsidR="00FF429C" w:rsidRPr="00FF429C" w:rsidRDefault="00FF429C">
          <w:pPr>
            <w:rPr>
              <w:rFonts w:ascii="Arial" w:hAnsi="Arial" w:cs="Arial"/>
              <w:sz w:val="24"/>
              <w:szCs w:val="24"/>
            </w:rPr>
          </w:pPr>
          <w:r w:rsidRPr="00FF429C">
            <w:rPr>
              <w:rFonts w:ascii="Arial" w:hAnsi="Arial" w:cs="Arial"/>
              <w:sz w:val="24"/>
              <w:szCs w:val="24"/>
            </w:rPr>
            <w:t>BMIH5005</w:t>
          </w:r>
        </w:p>
        <w:p w14:paraId="2E1DA3CF" w14:textId="794A5B17" w:rsidR="00FF429C" w:rsidRDefault="00FF429C">
          <w:pPr>
            <w:rPr>
              <w:rFonts w:ascii="Arial" w:hAnsi="Arial" w:cs="Arial"/>
              <w:sz w:val="24"/>
              <w:szCs w:val="24"/>
            </w:rPr>
          </w:pPr>
          <w:r w:rsidRPr="00FF429C">
            <w:rPr>
              <w:rFonts w:ascii="Arial" w:hAnsi="Arial" w:cs="Arial"/>
              <w:sz w:val="24"/>
              <w:szCs w:val="24"/>
            </w:rPr>
            <w:t>Scott James</w:t>
          </w:r>
        </w:p>
        <w:p w14:paraId="63A57DC1" w14:textId="77777777" w:rsidR="00FF429C" w:rsidRDefault="00FF429C" w:rsidP="00FF429C">
          <w:pPr>
            <w:jc w:val="center"/>
            <w:rPr>
              <w:rFonts w:ascii="Arial" w:hAnsi="Arial" w:cs="Arial"/>
              <w:sz w:val="24"/>
              <w:szCs w:val="24"/>
            </w:rPr>
          </w:pPr>
        </w:p>
        <w:p w14:paraId="5A5E121B" w14:textId="3A9B422D" w:rsidR="00FF429C" w:rsidRPr="00FF429C" w:rsidRDefault="00FF429C" w:rsidP="00FF429C">
          <w:pPr>
            <w:jc w:val="center"/>
            <w:rPr>
              <w:rFonts w:ascii="Arial" w:hAnsi="Arial" w:cs="Arial"/>
              <w:sz w:val="36"/>
              <w:szCs w:val="36"/>
            </w:rPr>
          </w:pPr>
          <w:r w:rsidRPr="00FF429C">
            <w:rPr>
              <w:rFonts w:ascii="Arial" w:hAnsi="Arial" w:cs="Arial"/>
              <w:sz w:val="36"/>
              <w:szCs w:val="36"/>
            </w:rPr>
            <w:t>Analyse the impacts of socio-economic force on employees’ performance management and</w:t>
          </w:r>
          <w:r w:rsidRPr="00FF429C">
            <w:rPr>
              <w:rFonts w:ascii="Arial" w:hAnsi="Arial" w:cs="Arial"/>
              <w:sz w:val="36"/>
              <w:szCs w:val="36"/>
            </w:rPr>
            <w:t xml:space="preserve"> </w:t>
          </w:r>
          <w:r w:rsidRPr="00FF429C">
            <w:rPr>
              <w:rFonts w:ascii="Arial" w:hAnsi="Arial" w:cs="Arial"/>
              <w:sz w:val="36"/>
              <w:szCs w:val="36"/>
            </w:rPr>
            <w:t>monitoring in different work modes: Hospitality HR’s perspective</w:t>
          </w:r>
        </w:p>
        <w:p w14:paraId="0CFFAF55" w14:textId="77777777" w:rsidR="00FF429C" w:rsidRDefault="00FF429C" w:rsidP="007A7F34">
          <w:pPr>
            <w:rPr>
              <w:rFonts w:ascii="Arial" w:hAnsi="Arial" w:cs="Arial"/>
              <w:sz w:val="32"/>
              <w:szCs w:val="32"/>
            </w:rPr>
          </w:pPr>
        </w:p>
        <w:p w14:paraId="45F6B431" w14:textId="77777777" w:rsidR="00FF429C" w:rsidRDefault="00FF429C" w:rsidP="007A7F34">
          <w:pPr>
            <w:rPr>
              <w:rFonts w:ascii="Arial" w:hAnsi="Arial" w:cs="Arial"/>
              <w:sz w:val="32"/>
              <w:szCs w:val="32"/>
            </w:rPr>
          </w:pPr>
        </w:p>
        <w:p w14:paraId="43869B2A" w14:textId="47F610FE" w:rsidR="00FF429C" w:rsidRDefault="00000000" w:rsidP="007A7F34">
          <w:pPr>
            <w:rPr>
              <w:rFonts w:ascii="Arial" w:hAnsi="Arial" w:cs="Arial"/>
              <w:sz w:val="32"/>
              <w:szCs w:val="32"/>
            </w:rPr>
          </w:pPr>
        </w:p>
      </w:sdtContent>
    </w:sdt>
    <w:p w14:paraId="2AC4AAB2" w14:textId="77777777" w:rsidR="00FF429C" w:rsidRPr="002907BE" w:rsidRDefault="00FF429C" w:rsidP="00FF429C">
      <w:pPr>
        <w:rPr>
          <w:rFonts w:ascii="Arial" w:hAnsi="Arial" w:cs="Arial"/>
          <w:sz w:val="24"/>
          <w:szCs w:val="24"/>
        </w:rPr>
      </w:pPr>
    </w:p>
    <w:p w14:paraId="55D52D27" w14:textId="77777777" w:rsidR="00FF429C" w:rsidRPr="007C7EAD" w:rsidRDefault="00FF429C" w:rsidP="00FF429C">
      <w:pPr>
        <w:rPr>
          <w:rFonts w:ascii="Arial" w:hAnsi="Arial" w:cs="Arial"/>
          <w:b/>
          <w:bCs/>
          <w:sz w:val="24"/>
          <w:szCs w:val="24"/>
          <w:lang w:val="en-US"/>
        </w:rPr>
      </w:pPr>
      <w:r w:rsidRPr="007C7EAD">
        <w:rPr>
          <w:rFonts w:ascii="Arial" w:hAnsi="Arial" w:cs="Arial"/>
          <w:b/>
          <w:bCs/>
          <w:sz w:val="24"/>
          <w:szCs w:val="24"/>
          <w:lang w:val="en-US"/>
        </w:rPr>
        <w:t>Introduction</w:t>
      </w:r>
    </w:p>
    <w:p w14:paraId="6E321DBD" w14:textId="77777777" w:rsidR="00FF429C" w:rsidRDefault="00FF429C" w:rsidP="00FF429C">
      <w:pPr>
        <w:rPr>
          <w:rFonts w:ascii="Arial" w:hAnsi="Arial" w:cs="Arial"/>
          <w:sz w:val="24"/>
          <w:szCs w:val="24"/>
          <w:lang w:val="en-US"/>
        </w:rPr>
      </w:pPr>
      <w:r w:rsidRPr="00FF429C">
        <w:rPr>
          <w:rFonts w:ascii="Arial" w:hAnsi="Arial" w:cs="Arial"/>
          <w:sz w:val="24"/>
          <w:szCs w:val="24"/>
          <w:lang w:val="en-US"/>
        </w:rPr>
        <w:t>This research proposal aims to examine the impact of socioeconomic forces on employee performance management at Marriott Hotel, with a focus on different work modes. The proposal will provide a brief background of the Marriott Hotel chain, describe relevant socioeconomic factors, discuss industry trends including retention and turnover rates, and analyze the emergence of different work modes in the hospitality industry over the past five years. Additionally, industry examples, particularly strategies employed by Marriott to manage employee performance, will be highlighted.</w:t>
      </w:r>
    </w:p>
    <w:p w14:paraId="784FD4B3" w14:textId="77777777" w:rsidR="007A7F34" w:rsidRDefault="007A7F34" w:rsidP="007A7F34">
      <w:pPr>
        <w:rPr>
          <w:rFonts w:ascii="Arial" w:hAnsi="Arial" w:cs="Arial"/>
          <w:sz w:val="24"/>
          <w:szCs w:val="24"/>
          <w:lang w:val="en-US"/>
        </w:rPr>
      </w:pPr>
    </w:p>
    <w:p w14:paraId="299FD1FD" w14:textId="77777777" w:rsidR="007A7F34" w:rsidRPr="006A145A" w:rsidRDefault="007A7F34" w:rsidP="007A7F34">
      <w:pPr>
        <w:rPr>
          <w:rFonts w:ascii="Arial" w:hAnsi="Arial" w:cs="Arial"/>
          <w:b/>
          <w:bCs/>
          <w:sz w:val="24"/>
          <w:szCs w:val="24"/>
          <w:lang w:val="en-US"/>
        </w:rPr>
      </w:pPr>
      <w:r w:rsidRPr="006A145A">
        <w:rPr>
          <w:rFonts w:ascii="Arial" w:hAnsi="Arial" w:cs="Arial"/>
          <w:b/>
          <w:bCs/>
          <w:sz w:val="24"/>
          <w:szCs w:val="24"/>
          <w:lang w:val="en-US"/>
        </w:rPr>
        <w:t>Background: Marriott International: Origins and Early Growth (1927-1956)</w:t>
      </w:r>
    </w:p>
    <w:p w14:paraId="73478D3B" w14:textId="77777777" w:rsidR="007A7F34" w:rsidRPr="00E235CE" w:rsidRDefault="007A7F34" w:rsidP="007A7F34">
      <w:pPr>
        <w:rPr>
          <w:rFonts w:ascii="Arial" w:hAnsi="Arial" w:cs="Arial"/>
          <w:sz w:val="24"/>
          <w:szCs w:val="24"/>
          <w:lang w:val="en-US"/>
        </w:rPr>
      </w:pPr>
      <w:r w:rsidRPr="00E235CE">
        <w:rPr>
          <w:rFonts w:ascii="Arial" w:hAnsi="Arial" w:cs="Arial"/>
          <w:sz w:val="24"/>
          <w:szCs w:val="24"/>
          <w:lang w:val="en-US"/>
        </w:rPr>
        <w:t>Marriott International traces its roots back to May 1927 when it commenced operations as an A&amp;W Root Beer franchise in Washington, D.C. Founded by J. Willard and Alice Sheets Marriott, the enterprise initially focused on providing refreshing beverages to quench the thirst of locals during the hot and muggy summers in the nation's capital. The business, initially operating under the name A&amp;W Root Beer, quickly garnered attention for its quality offerings and attentive service.</w:t>
      </w:r>
    </w:p>
    <w:p w14:paraId="482A168B" w14:textId="232ADFD1" w:rsidR="007A7F34" w:rsidRDefault="007A7F34" w:rsidP="007A7F34">
      <w:pPr>
        <w:rPr>
          <w:rFonts w:ascii="Arial" w:hAnsi="Arial" w:cs="Arial"/>
          <w:sz w:val="24"/>
          <w:szCs w:val="24"/>
          <w:lang w:val="en-US"/>
        </w:rPr>
      </w:pPr>
      <w:r w:rsidRPr="00E235CE">
        <w:rPr>
          <w:rFonts w:ascii="Arial" w:hAnsi="Arial" w:cs="Arial"/>
          <w:sz w:val="24"/>
          <w:szCs w:val="24"/>
          <w:lang w:val="en-US"/>
        </w:rPr>
        <w:t>The period spanning from 1927 to 1956 represents a formative phase in the development of Marriott International, marked by innovation, adaptability, and a relentless dedication to customer satisfaction. These early years laid the groundwork</w:t>
      </w:r>
      <w:r w:rsidR="006A145A">
        <w:rPr>
          <w:rFonts w:ascii="Arial" w:hAnsi="Arial" w:cs="Arial"/>
          <w:sz w:val="24"/>
          <w:szCs w:val="24"/>
          <w:lang w:val="en-US"/>
        </w:rPr>
        <w:t xml:space="preserve"> </w:t>
      </w:r>
      <w:r w:rsidRPr="00E235CE">
        <w:rPr>
          <w:rFonts w:ascii="Arial" w:hAnsi="Arial" w:cs="Arial"/>
          <w:sz w:val="24"/>
          <w:szCs w:val="24"/>
          <w:lang w:val="en-US"/>
        </w:rPr>
        <w:lastRenderedPageBreak/>
        <w:t>for Marriott's emergence as a global leader in the hospitality industry, setting the stage for its continued expansion and influence in the decades that followed.</w:t>
      </w:r>
    </w:p>
    <w:p w14:paraId="11AFB51B" w14:textId="77777777" w:rsidR="007A7F34" w:rsidRDefault="007A7F34" w:rsidP="007A7F34">
      <w:pPr>
        <w:rPr>
          <w:rFonts w:ascii="Arial" w:hAnsi="Arial" w:cs="Arial"/>
          <w:sz w:val="24"/>
          <w:szCs w:val="24"/>
          <w:lang w:val="en-US"/>
        </w:rPr>
      </w:pPr>
    </w:p>
    <w:p w14:paraId="51F4225D"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Socioeconomic Factors (PESTLE Analysis)</w:t>
      </w:r>
    </w:p>
    <w:p w14:paraId="1DD73B74"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Political Factors</w:t>
      </w:r>
    </w:p>
    <w:p w14:paraId="651099AB"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Political stability and government policies significantly impact the hospitality industry. Regulations regarding labor laws, health and safety standards, and environmental policies can affect hotel operations. For Marriott, operating in multiple countries means navigating diverse political landscapes and compliance requirements.</w:t>
      </w:r>
    </w:p>
    <w:p w14:paraId="48E42EBB" w14:textId="77777777" w:rsidR="007C7EAD" w:rsidRPr="007C7EAD" w:rsidRDefault="007C7EAD" w:rsidP="007C7EAD">
      <w:pPr>
        <w:rPr>
          <w:rFonts w:ascii="Arial" w:hAnsi="Arial" w:cs="Arial"/>
          <w:sz w:val="24"/>
          <w:szCs w:val="24"/>
          <w:lang w:val="en-US"/>
        </w:rPr>
      </w:pPr>
    </w:p>
    <w:p w14:paraId="74E18E34"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Economic Factors</w:t>
      </w:r>
    </w:p>
    <w:p w14:paraId="0C194BAB"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Economic conditions such as inflation, recession, and exchange rates influence consumer spending and travel behavior. During economic downturns, luxury hotel bookings tend to decline, affecting revenue and necessitating cost-cutting measures. Conversely, economic growth can lead to higher occupancy rates and increased profitability.</w:t>
      </w:r>
    </w:p>
    <w:p w14:paraId="41788C74" w14:textId="77777777" w:rsidR="007C7EAD" w:rsidRPr="007C7EAD" w:rsidRDefault="007C7EAD" w:rsidP="007C7EAD">
      <w:pPr>
        <w:rPr>
          <w:rFonts w:ascii="Arial" w:hAnsi="Arial" w:cs="Arial"/>
          <w:sz w:val="24"/>
          <w:szCs w:val="24"/>
          <w:lang w:val="en-US"/>
        </w:rPr>
      </w:pPr>
    </w:p>
    <w:p w14:paraId="48B113DC"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Social Factors</w:t>
      </w:r>
    </w:p>
    <w:p w14:paraId="4C53B0F8"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Social trends, including changing consumer preferences, demographic shifts, and cultural differences, play a crucial role in shaping hospitality services. The rise of experiential travel, where guests seek unique and authentic experiences, requires hotels to adapt their offerings. Additionally, the increasing importance of work-life balance has led to changes in employee expectations and work modes.</w:t>
      </w:r>
    </w:p>
    <w:p w14:paraId="41B8EFF6" w14:textId="77777777" w:rsidR="007C7EAD" w:rsidRPr="007C7EAD" w:rsidRDefault="007C7EAD" w:rsidP="007C7EAD">
      <w:pPr>
        <w:rPr>
          <w:rFonts w:ascii="Arial" w:hAnsi="Arial" w:cs="Arial"/>
          <w:sz w:val="24"/>
          <w:szCs w:val="24"/>
          <w:lang w:val="en-US"/>
        </w:rPr>
      </w:pPr>
    </w:p>
    <w:p w14:paraId="6EDA9059"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Technological Factors</w:t>
      </w:r>
    </w:p>
    <w:p w14:paraId="51E09A52"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Technological advancements have revolutionized the hospitality industry, enhancing guest experiences and operational efficiency. Automation, online booking systems, and data analytics are integral to modern hotel management. For employees, technology impacts job roles, requiring ongoing training and adaptation to new tools and systems.</w:t>
      </w:r>
    </w:p>
    <w:p w14:paraId="308D1C86" w14:textId="77777777" w:rsidR="007C7EAD" w:rsidRPr="007C7EAD" w:rsidRDefault="007C7EAD" w:rsidP="007C7EAD">
      <w:pPr>
        <w:rPr>
          <w:rFonts w:ascii="Arial" w:hAnsi="Arial" w:cs="Arial"/>
          <w:sz w:val="24"/>
          <w:szCs w:val="24"/>
          <w:lang w:val="en-US"/>
        </w:rPr>
      </w:pPr>
    </w:p>
    <w:p w14:paraId="308C0743"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Environmental Factors</w:t>
      </w:r>
    </w:p>
    <w:p w14:paraId="06FF733B"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Sustainability and environmental responsibility are becoming increasingly important in the hospitality industry. Guests are more conscious of eco-friendly practices, prompting hotels to implement green initiatives. Marriott has been proactive in this area, striving to reduce its carbon footprint through various sustainability programs.</w:t>
      </w:r>
    </w:p>
    <w:p w14:paraId="10F44267" w14:textId="77777777" w:rsidR="007C7EAD" w:rsidRPr="007C7EAD" w:rsidRDefault="007C7EAD" w:rsidP="007C7EAD">
      <w:pPr>
        <w:rPr>
          <w:rFonts w:ascii="Arial" w:hAnsi="Arial" w:cs="Arial"/>
          <w:sz w:val="24"/>
          <w:szCs w:val="24"/>
          <w:lang w:val="en-US"/>
        </w:rPr>
      </w:pPr>
    </w:p>
    <w:p w14:paraId="05A42417"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lastRenderedPageBreak/>
        <w:t>Legal Factors</w:t>
      </w:r>
    </w:p>
    <w:p w14:paraId="05094274"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Compliance with international and local laws is critical for hotel operations. Issues such as labor rights, employment contracts, and health regulations must be meticulously managed. Marriott’s global presence necessitates a robust legal framework to ensure adherence to diverse legal standards.</w:t>
      </w:r>
    </w:p>
    <w:p w14:paraId="4F47032D" w14:textId="77777777" w:rsidR="007C7EAD" w:rsidRPr="007C7EAD" w:rsidRDefault="007C7EAD" w:rsidP="007C7EAD">
      <w:pPr>
        <w:rPr>
          <w:rFonts w:ascii="Arial" w:hAnsi="Arial" w:cs="Arial"/>
          <w:sz w:val="24"/>
          <w:szCs w:val="24"/>
          <w:lang w:val="en-US"/>
        </w:rPr>
      </w:pPr>
    </w:p>
    <w:p w14:paraId="7251C789"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Industry Trends</w:t>
      </w:r>
    </w:p>
    <w:p w14:paraId="4660CC14"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Retention and Turnover Rates</w:t>
      </w:r>
    </w:p>
    <w:p w14:paraId="0A81F81B"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Employee retention and turnover rates are critical indicators of organizational health in the hospitality industry. High turnover rates, common in this sector, can lead to increased recruitment and training costs, as well as disruptions in service quality.</w:t>
      </w:r>
    </w:p>
    <w:p w14:paraId="3717D94F" w14:textId="77777777" w:rsidR="007C7EAD" w:rsidRPr="007C7EAD" w:rsidRDefault="007C7EAD" w:rsidP="007C7EAD">
      <w:pPr>
        <w:rPr>
          <w:rFonts w:ascii="Arial" w:hAnsi="Arial" w:cs="Arial"/>
          <w:sz w:val="24"/>
          <w:szCs w:val="24"/>
          <w:lang w:val="en-US"/>
        </w:rPr>
      </w:pPr>
    </w:p>
    <w:p w14:paraId="28F879B4"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Retention Rates</w:t>
      </w:r>
    </w:p>
    <w:p w14:paraId="5F61A53D"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Retention rates in the hospitality industry have traditionally been low, with many employees viewing jobs as temporary positions. However, leading companies like Marriott have implemented strategies to improve retention, such as career development programs, competitive compensation packages, and comprehensive employee benefits.</w:t>
      </w:r>
    </w:p>
    <w:p w14:paraId="400CED80" w14:textId="77777777" w:rsidR="007C7EAD" w:rsidRPr="007C7EAD" w:rsidRDefault="007C7EAD" w:rsidP="007C7EAD">
      <w:pPr>
        <w:rPr>
          <w:rFonts w:ascii="Arial" w:hAnsi="Arial" w:cs="Arial"/>
          <w:sz w:val="24"/>
          <w:szCs w:val="24"/>
          <w:lang w:val="en-US"/>
        </w:rPr>
      </w:pPr>
    </w:p>
    <w:p w14:paraId="4B002742"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Turnover Rates</w:t>
      </w:r>
    </w:p>
    <w:p w14:paraId="5FEEEE0F"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The turnover rate in the hospitality industry is notably high, often exceeding 70% annually. This is due to several factors, including seasonal employment, demanding work conditions, and better opportunities in other sectors. Marriott has focused on reducing turnover through enhanced employee engagement, recognition programs, and fostering a positive work environment.</w:t>
      </w:r>
    </w:p>
    <w:p w14:paraId="6C2FA28B" w14:textId="77777777" w:rsidR="007C7EAD" w:rsidRPr="007C7EAD" w:rsidRDefault="007C7EAD" w:rsidP="007C7EAD">
      <w:pPr>
        <w:rPr>
          <w:rFonts w:ascii="Arial" w:hAnsi="Arial" w:cs="Arial"/>
          <w:sz w:val="24"/>
          <w:szCs w:val="24"/>
          <w:lang w:val="en-US"/>
        </w:rPr>
      </w:pPr>
    </w:p>
    <w:p w14:paraId="7A7B9A51"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Emergence of Different Work Modes</w:t>
      </w:r>
    </w:p>
    <w:p w14:paraId="72DBFDF3"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Traditional Full-Time Employment</w:t>
      </w:r>
    </w:p>
    <w:p w14:paraId="7CAA3C19"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The traditional full-time employment model has been the backbone of the hospitality industry. Employees work fixed hours, often on-site, providing consistent service to guests. This model offers stability but can lack flexibility for both employers and employees.</w:t>
      </w:r>
    </w:p>
    <w:p w14:paraId="29D08FC8" w14:textId="77777777" w:rsidR="007C7EAD" w:rsidRPr="007C7EAD" w:rsidRDefault="007C7EAD" w:rsidP="007C7EAD">
      <w:pPr>
        <w:rPr>
          <w:rFonts w:ascii="Arial" w:hAnsi="Arial" w:cs="Arial"/>
          <w:sz w:val="24"/>
          <w:szCs w:val="24"/>
          <w:lang w:val="en-US"/>
        </w:rPr>
      </w:pPr>
    </w:p>
    <w:p w14:paraId="4128B982"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Part-Time and Seasonal Work</w:t>
      </w:r>
    </w:p>
    <w:p w14:paraId="52617F80"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Part-time and seasonal work modes are prevalent in the hospitality industry, catering to fluctuations in demand. These roles provide flexibility for employees but can result in variability in service quality and increased administrative efforts for management.</w:t>
      </w:r>
    </w:p>
    <w:p w14:paraId="01653216" w14:textId="77777777" w:rsidR="007C7EAD" w:rsidRPr="007C7EAD" w:rsidRDefault="007C7EAD" w:rsidP="007C7EAD">
      <w:pPr>
        <w:rPr>
          <w:rFonts w:ascii="Arial" w:hAnsi="Arial" w:cs="Arial"/>
          <w:sz w:val="24"/>
          <w:szCs w:val="24"/>
          <w:lang w:val="en-US"/>
        </w:rPr>
      </w:pPr>
    </w:p>
    <w:p w14:paraId="223F2EA4"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Remote Work</w:t>
      </w:r>
    </w:p>
    <w:p w14:paraId="6CED0957"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The COVID-19 pandemic accelerated the adoption of remote work across various industries, including hospitality. While operational roles in hotels require on-site presence, many administrative and support functions can be performed remotely. Remote work has offered flexibility and cost savings but poses challenges in terms of communication, collaboration, and maintaining company culture.</w:t>
      </w:r>
    </w:p>
    <w:p w14:paraId="5C8C4A0C" w14:textId="77777777" w:rsidR="007C7EAD" w:rsidRPr="007C7EAD" w:rsidRDefault="007C7EAD" w:rsidP="007C7EAD">
      <w:pPr>
        <w:rPr>
          <w:rFonts w:ascii="Arial" w:hAnsi="Arial" w:cs="Arial"/>
          <w:sz w:val="24"/>
          <w:szCs w:val="24"/>
          <w:lang w:val="en-US"/>
        </w:rPr>
      </w:pPr>
    </w:p>
    <w:p w14:paraId="0D01A520"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Hybrid Work Models</w:t>
      </w:r>
    </w:p>
    <w:p w14:paraId="13286C48"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Hybrid work models combine on-site and remote work, offering a balance between flexibility and operational needs. In the hospitality industry, hybrid models are increasingly popular for roles such as sales, marketing, and customer service. This approach helps in attracting and retaining talent while ensuring operational efficiency.</w:t>
      </w:r>
    </w:p>
    <w:p w14:paraId="10CECDB7" w14:textId="77777777" w:rsidR="007C7EAD" w:rsidRPr="007C7EAD" w:rsidRDefault="007C7EAD" w:rsidP="007C7EAD">
      <w:pPr>
        <w:rPr>
          <w:rFonts w:ascii="Arial" w:hAnsi="Arial" w:cs="Arial"/>
          <w:sz w:val="24"/>
          <w:szCs w:val="24"/>
          <w:lang w:val="en-US"/>
        </w:rPr>
      </w:pPr>
    </w:p>
    <w:p w14:paraId="68B6AADD"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Gig Economy and Freelance Work</w:t>
      </w:r>
    </w:p>
    <w:p w14:paraId="42C5C1C4"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The gig economy has introduced a new dimension to the hospitality industry, with freelance and gig workers providing services on a temporary or project basis. This model offers flexibility and cost efficiency but requires robust management practices to ensure consistency and quality.</w:t>
      </w:r>
    </w:p>
    <w:p w14:paraId="37A7621B" w14:textId="77777777" w:rsidR="007C7EAD" w:rsidRPr="007C7EAD" w:rsidRDefault="007C7EAD" w:rsidP="007C7EAD">
      <w:pPr>
        <w:rPr>
          <w:rFonts w:ascii="Arial" w:hAnsi="Arial" w:cs="Arial"/>
          <w:sz w:val="24"/>
          <w:szCs w:val="24"/>
          <w:lang w:val="en-US"/>
        </w:rPr>
      </w:pPr>
    </w:p>
    <w:p w14:paraId="2B6B80D9"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Industry Examples: Marriott's Approach to Managing Employee Performance</w:t>
      </w:r>
    </w:p>
    <w:p w14:paraId="563AD2E8"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Career Development Programs</w:t>
      </w:r>
    </w:p>
    <w:p w14:paraId="29B9F276"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Marriott places a strong emphasis on career development, offering employees numerous opportunities for growth and advancement. The company provides comprehensive training programs, leadership development initiatives, and mentorship opportunities to help employees build their careers within the organization.</w:t>
      </w:r>
    </w:p>
    <w:p w14:paraId="5D976D16" w14:textId="77777777" w:rsidR="007C7EAD" w:rsidRPr="007C7EAD" w:rsidRDefault="007C7EAD" w:rsidP="007C7EAD">
      <w:pPr>
        <w:rPr>
          <w:rFonts w:ascii="Arial" w:hAnsi="Arial" w:cs="Arial"/>
          <w:sz w:val="24"/>
          <w:szCs w:val="24"/>
          <w:lang w:val="en-US"/>
        </w:rPr>
      </w:pPr>
    </w:p>
    <w:p w14:paraId="1540C521"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Competitive Compensation and Benefits</w:t>
      </w:r>
    </w:p>
    <w:p w14:paraId="70D7382F"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To attract and retain top talent, Marriott offers competitive compensation packages and a range of benefits, including health insurance, retirement plans, and employee discounts. These benefits not only enhance job satisfaction but also contribute to higher retention rates.</w:t>
      </w:r>
    </w:p>
    <w:p w14:paraId="0B9361EE" w14:textId="77777777" w:rsidR="007C7EAD" w:rsidRPr="007C7EAD" w:rsidRDefault="007C7EAD" w:rsidP="007C7EAD">
      <w:pPr>
        <w:rPr>
          <w:rFonts w:ascii="Arial" w:hAnsi="Arial" w:cs="Arial"/>
          <w:sz w:val="24"/>
          <w:szCs w:val="24"/>
          <w:lang w:val="en-US"/>
        </w:rPr>
      </w:pPr>
    </w:p>
    <w:p w14:paraId="3020AEDE"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Employee Engagement and Recognition</w:t>
      </w:r>
    </w:p>
    <w:p w14:paraId="70E15875"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 xml:space="preserve">Marriott recognizes the importance of employee engagement in driving performance and satisfaction. The company has implemented various recognition programs, such </w:t>
      </w:r>
      <w:r w:rsidRPr="007C7EAD">
        <w:rPr>
          <w:rFonts w:ascii="Arial" w:hAnsi="Arial" w:cs="Arial"/>
          <w:sz w:val="24"/>
          <w:szCs w:val="24"/>
          <w:lang w:val="en-US"/>
        </w:rPr>
        <w:lastRenderedPageBreak/>
        <w:t>as the "Spirit to Serve" awards, to acknowledge and reward employees for their outstanding contributions. Regular feedback and open communication channels also play a crucial role in maintaining high levels of engagement.</w:t>
      </w:r>
    </w:p>
    <w:p w14:paraId="100B6A3B" w14:textId="77777777" w:rsidR="007C7EAD" w:rsidRPr="007C7EAD" w:rsidRDefault="007C7EAD" w:rsidP="007C7EAD">
      <w:pPr>
        <w:rPr>
          <w:rFonts w:ascii="Arial" w:hAnsi="Arial" w:cs="Arial"/>
          <w:sz w:val="24"/>
          <w:szCs w:val="24"/>
          <w:lang w:val="en-US"/>
        </w:rPr>
      </w:pPr>
    </w:p>
    <w:p w14:paraId="20F7184D"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Flexibility and Work-Life Balance</w:t>
      </w:r>
    </w:p>
    <w:p w14:paraId="426C04A9"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Marriott understands the growing importance of work-life balance for employees. The company has introduced flexible work arrangements, including remote work options for eligible roles, to accommodate the diverse needs of its workforce. Additionally, Marriott promotes a healthy work environment through wellness programs and initiatives that support employee well-being.</w:t>
      </w:r>
    </w:p>
    <w:p w14:paraId="44FB9432" w14:textId="77777777" w:rsidR="007C7EAD" w:rsidRPr="007C7EAD" w:rsidRDefault="007C7EAD" w:rsidP="007C7EAD">
      <w:pPr>
        <w:rPr>
          <w:rFonts w:ascii="Arial" w:hAnsi="Arial" w:cs="Arial"/>
          <w:sz w:val="24"/>
          <w:szCs w:val="24"/>
          <w:lang w:val="en-US"/>
        </w:rPr>
      </w:pPr>
    </w:p>
    <w:p w14:paraId="027122FA"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Technological Integration</w:t>
      </w:r>
    </w:p>
    <w:p w14:paraId="49577802"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Marriott leverages technology to enhance employee performance and streamline operations. The use of advanced HR management systems enables efficient scheduling, payroll processing, and performance tracking. Furthermore, the integration of mobile apps and digital tools facilitates communication and collaboration among employees, regardless of their work mode.</w:t>
      </w:r>
    </w:p>
    <w:p w14:paraId="3BA3BE7E" w14:textId="77777777" w:rsidR="007C7EAD" w:rsidRPr="007C7EAD" w:rsidRDefault="007C7EAD" w:rsidP="007C7EAD">
      <w:pPr>
        <w:rPr>
          <w:rFonts w:ascii="Arial" w:hAnsi="Arial" w:cs="Arial"/>
          <w:sz w:val="24"/>
          <w:szCs w:val="24"/>
          <w:lang w:val="en-US"/>
        </w:rPr>
      </w:pPr>
    </w:p>
    <w:p w14:paraId="13CFC97C"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Diversity and Inclusion</w:t>
      </w:r>
    </w:p>
    <w:p w14:paraId="25714821"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Marriott is committed to fostering a diverse and inclusive workplace. The company has implemented policies and initiatives to promote diversity in hiring, training, and leadership development. By creating an inclusive environment, Marriott ensures that employees from different backgrounds feel valued and empowered to contribute their best.</w:t>
      </w:r>
    </w:p>
    <w:p w14:paraId="05E8E8AB" w14:textId="77777777" w:rsidR="007C7EAD" w:rsidRPr="007C7EAD" w:rsidRDefault="007C7EAD" w:rsidP="007C7EAD">
      <w:pPr>
        <w:rPr>
          <w:rFonts w:ascii="Arial" w:hAnsi="Arial" w:cs="Arial"/>
          <w:sz w:val="24"/>
          <w:szCs w:val="24"/>
          <w:lang w:val="en-US"/>
        </w:rPr>
      </w:pPr>
    </w:p>
    <w:p w14:paraId="533290F5"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Sustainability and Corporate Social Responsibility</w:t>
      </w:r>
    </w:p>
    <w:p w14:paraId="55EFE09E"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Marriott's sustainability initiatives and corporate social responsibility programs resonate with employees who value environmental and social impact. By aligning business practices with sustainability goals, Marriott not only attracts environmentally conscious guests but also engages employees who are passionate about making a difference.</w:t>
      </w:r>
    </w:p>
    <w:p w14:paraId="6E88F087" w14:textId="77777777" w:rsidR="007C7EAD" w:rsidRPr="007C7EAD" w:rsidRDefault="007C7EAD" w:rsidP="007C7EAD">
      <w:pPr>
        <w:rPr>
          <w:rFonts w:ascii="Arial" w:hAnsi="Arial" w:cs="Arial"/>
          <w:sz w:val="24"/>
          <w:szCs w:val="24"/>
          <w:lang w:val="en-US"/>
        </w:rPr>
      </w:pPr>
    </w:p>
    <w:p w14:paraId="168050CC" w14:textId="77777777" w:rsidR="007C7EAD" w:rsidRPr="007C7EAD" w:rsidRDefault="007C7EAD" w:rsidP="007C7EAD">
      <w:pPr>
        <w:rPr>
          <w:rFonts w:ascii="Arial" w:hAnsi="Arial" w:cs="Arial"/>
          <w:b/>
          <w:bCs/>
          <w:sz w:val="24"/>
          <w:szCs w:val="24"/>
          <w:lang w:val="en-US"/>
        </w:rPr>
      </w:pPr>
      <w:r w:rsidRPr="007C7EAD">
        <w:rPr>
          <w:rFonts w:ascii="Arial" w:hAnsi="Arial" w:cs="Arial"/>
          <w:b/>
          <w:bCs/>
          <w:sz w:val="24"/>
          <w:szCs w:val="24"/>
          <w:lang w:val="en-US"/>
        </w:rPr>
        <w:t>Conclusion</w:t>
      </w:r>
    </w:p>
    <w:p w14:paraId="53A86F5C"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 xml:space="preserve">In conclusion, the impact of socioeconomic forces on employee performance management at Marriott Hotel is multifaceted and dynamic. Understanding the interplay between political, economic, social, technological, environmental, and legal factors is crucial for effective HR management. The hospitality industry, </w:t>
      </w:r>
      <w:r w:rsidRPr="007C7EAD">
        <w:rPr>
          <w:rFonts w:ascii="Arial" w:hAnsi="Arial" w:cs="Arial"/>
          <w:sz w:val="24"/>
          <w:szCs w:val="24"/>
          <w:lang w:val="en-US"/>
        </w:rPr>
        <w:lastRenderedPageBreak/>
        <w:t>characterized by high turnover rates and diverse work modes, presents unique challenges and opportunities for performance management.</w:t>
      </w:r>
    </w:p>
    <w:p w14:paraId="7FC500AC" w14:textId="77777777" w:rsidR="007C7EAD" w:rsidRPr="007C7EAD" w:rsidRDefault="007C7EAD" w:rsidP="007C7EAD">
      <w:pPr>
        <w:rPr>
          <w:rFonts w:ascii="Arial" w:hAnsi="Arial" w:cs="Arial"/>
          <w:sz w:val="24"/>
          <w:szCs w:val="24"/>
          <w:lang w:val="en-US"/>
        </w:rPr>
      </w:pPr>
    </w:p>
    <w:p w14:paraId="43B7C809"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Marriott's proactive approach to career development, competitive compensation, employee engagement, and technological integration serves as a model for managing employee performance in different work modes. By embracing flexibility, promoting work-life balance, and fostering a diverse and inclusive workplace, Marriott can continue to attract and retain top talent while maintaining high standards of service quality.</w:t>
      </w:r>
    </w:p>
    <w:p w14:paraId="7C81DD5A" w14:textId="77777777" w:rsidR="007C7EAD" w:rsidRPr="007C7EAD" w:rsidRDefault="007C7EAD" w:rsidP="007C7EAD">
      <w:pPr>
        <w:rPr>
          <w:rFonts w:ascii="Arial" w:hAnsi="Arial" w:cs="Arial"/>
          <w:sz w:val="24"/>
          <w:szCs w:val="24"/>
          <w:lang w:val="en-US"/>
        </w:rPr>
      </w:pPr>
    </w:p>
    <w:p w14:paraId="5FF823CA" w14:textId="1D15CEF7" w:rsidR="00F30722" w:rsidRDefault="007C7EAD" w:rsidP="007C7EAD">
      <w:pPr>
        <w:rPr>
          <w:rFonts w:ascii="Arial" w:hAnsi="Arial" w:cs="Arial"/>
          <w:sz w:val="24"/>
          <w:szCs w:val="24"/>
          <w:lang w:val="en-US"/>
        </w:rPr>
      </w:pPr>
      <w:r w:rsidRPr="007C7EAD">
        <w:rPr>
          <w:rFonts w:ascii="Arial" w:hAnsi="Arial" w:cs="Arial"/>
          <w:sz w:val="24"/>
          <w:szCs w:val="24"/>
          <w:lang w:val="en-US"/>
        </w:rPr>
        <w:t>This research proposal outlines the critical areas that need to be explored to enhance employee performance management at Marriott Hotel. By addressing the socioeconomic factors and industry trends, Marriott can develop strategies that align with the evolving needs of its workforce and ensure sustained success in the competitive hospitality industry.</w:t>
      </w:r>
    </w:p>
    <w:p w14:paraId="0918397A" w14:textId="77777777" w:rsidR="00F30722" w:rsidRDefault="00F30722" w:rsidP="00F30722">
      <w:pPr>
        <w:rPr>
          <w:rFonts w:ascii="Arial" w:hAnsi="Arial" w:cs="Arial"/>
          <w:sz w:val="24"/>
          <w:szCs w:val="24"/>
          <w:lang w:val="en-US"/>
        </w:rPr>
      </w:pPr>
    </w:p>
    <w:p w14:paraId="0F510BCF" w14:textId="77777777" w:rsidR="00B15985" w:rsidRDefault="00B15985" w:rsidP="00F30722">
      <w:pPr>
        <w:rPr>
          <w:rFonts w:ascii="Arial" w:hAnsi="Arial" w:cs="Arial"/>
          <w:sz w:val="24"/>
          <w:szCs w:val="24"/>
          <w:lang w:val="en-US"/>
        </w:rPr>
      </w:pPr>
    </w:p>
    <w:p w14:paraId="4BE5A631" w14:textId="6DAFA952" w:rsidR="00B34DDA" w:rsidRDefault="007C7EAD" w:rsidP="00B447A6">
      <w:pPr>
        <w:rPr>
          <w:rFonts w:ascii="Arial" w:hAnsi="Arial" w:cs="Arial"/>
          <w:sz w:val="24"/>
          <w:szCs w:val="24"/>
          <w:lang w:val="en-US"/>
        </w:rPr>
      </w:pPr>
      <w:r>
        <w:rPr>
          <w:rFonts w:ascii="Arial" w:hAnsi="Arial" w:cs="Arial"/>
          <w:sz w:val="24"/>
          <w:szCs w:val="24"/>
          <w:lang w:val="en-US"/>
        </w:rPr>
        <w:t xml:space="preserve">Reference List: </w:t>
      </w:r>
    </w:p>
    <w:p w14:paraId="556D3244"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 xml:space="preserve">Anxo, D., Fagan, C., Smith, M., </w:t>
      </w:r>
      <w:proofErr w:type="spellStart"/>
      <w:r w:rsidRPr="007C7EAD">
        <w:rPr>
          <w:rFonts w:ascii="Arial" w:hAnsi="Arial" w:cs="Arial"/>
          <w:sz w:val="24"/>
          <w:szCs w:val="24"/>
          <w:lang w:val="en-US"/>
        </w:rPr>
        <w:t>Letablier</w:t>
      </w:r>
      <w:proofErr w:type="spellEnd"/>
      <w:r w:rsidRPr="007C7EAD">
        <w:rPr>
          <w:rFonts w:ascii="Arial" w:hAnsi="Arial" w:cs="Arial"/>
          <w:sz w:val="24"/>
          <w:szCs w:val="24"/>
          <w:lang w:val="en-US"/>
        </w:rPr>
        <w:t xml:space="preserve">, M. T., &amp; </w:t>
      </w:r>
      <w:proofErr w:type="spellStart"/>
      <w:r w:rsidRPr="007C7EAD">
        <w:rPr>
          <w:rFonts w:ascii="Arial" w:hAnsi="Arial" w:cs="Arial"/>
          <w:sz w:val="24"/>
          <w:szCs w:val="24"/>
          <w:lang w:val="en-US"/>
        </w:rPr>
        <w:t>Perraudin</w:t>
      </w:r>
      <w:proofErr w:type="spellEnd"/>
      <w:r w:rsidRPr="007C7EAD">
        <w:rPr>
          <w:rFonts w:ascii="Arial" w:hAnsi="Arial" w:cs="Arial"/>
          <w:sz w:val="24"/>
          <w:szCs w:val="24"/>
          <w:lang w:val="en-US"/>
        </w:rPr>
        <w:t>, C. (2006). Part-time Work in European Companies: Establishment Survey on Working Time 2004–2005. European Foundation for the Improvement of Living and Working Conditions.</w:t>
      </w:r>
    </w:p>
    <w:p w14:paraId="5BAB554A" w14:textId="77777777" w:rsidR="007C7EAD" w:rsidRPr="007C7EAD" w:rsidRDefault="007C7EAD" w:rsidP="007C7EAD">
      <w:pPr>
        <w:rPr>
          <w:rFonts w:ascii="Arial" w:hAnsi="Arial" w:cs="Arial"/>
          <w:sz w:val="24"/>
          <w:szCs w:val="24"/>
          <w:lang w:val="en-US"/>
        </w:rPr>
      </w:pPr>
      <w:proofErr w:type="spellStart"/>
      <w:r w:rsidRPr="007C7EAD">
        <w:rPr>
          <w:rFonts w:ascii="Arial" w:hAnsi="Arial" w:cs="Arial"/>
          <w:sz w:val="24"/>
          <w:szCs w:val="24"/>
          <w:lang w:val="en-US"/>
        </w:rPr>
        <w:t>Gudykunst</w:t>
      </w:r>
      <w:proofErr w:type="spellEnd"/>
      <w:r w:rsidRPr="007C7EAD">
        <w:rPr>
          <w:rFonts w:ascii="Arial" w:hAnsi="Arial" w:cs="Arial"/>
          <w:sz w:val="24"/>
          <w:szCs w:val="24"/>
          <w:lang w:val="en-US"/>
        </w:rPr>
        <w:t>, W. B., &amp; Kim, Y. Y. (2003). Communicating with Strangers: An Approach to Intercultural Communication. McGraw-Hill.</w:t>
      </w:r>
    </w:p>
    <w:p w14:paraId="2B08C772" w14:textId="49C3A2F6"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Hall, E. T. (1976). Beyond Culture. Anchor Books.</w:t>
      </w:r>
    </w:p>
    <w:p w14:paraId="0AD833BD"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Hofstede, G. (2001). Culture's Consequences: Comparing Values, Behaviors, Institutions, and Organizations Across Nations. Sage Publications.</w:t>
      </w:r>
    </w:p>
    <w:p w14:paraId="3E2D4A6C"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House, R. J., Hanges, P. J., Javidan, M., Dorfman, P. W., &amp; Gupta, V. (2004). Culture, Leadership, and Organizations: The GLOBE Study of 62 Societies. Sage Publications.</w:t>
      </w:r>
    </w:p>
    <w:p w14:paraId="30BEE252" w14:textId="5721E10D"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Lewis, R. D. (2006). When Cultures Collide: Leading Across Cultures. Nicholas Brealey International.</w:t>
      </w:r>
    </w:p>
    <w:p w14:paraId="25FD3B28" w14:textId="77777777" w:rsidR="007C7EAD" w:rsidRPr="007C7EAD" w:rsidRDefault="007C7EAD" w:rsidP="007C7EAD">
      <w:pPr>
        <w:rPr>
          <w:rFonts w:ascii="Arial" w:hAnsi="Arial" w:cs="Arial"/>
          <w:sz w:val="24"/>
          <w:szCs w:val="24"/>
          <w:lang w:val="en-US"/>
        </w:rPr>
      </w:pPr>
      <w:r w:rsidRPr="007C7EAD">
        <w:rPr>
          <w:rFonts w:ascii="Arial" w:hAnsi="Arial" w:cs="Arial"/>
          <w:sz w:val="24"/>
          <w:szCs w:val="24"/>
          <w:lang w:val="en-US"/>
        </w:rPr>
        <w:t>Lewis, S., Gambles, R., &amp; Rapoport, R. (2007). The Constraints of a Work-Life Balance Approach: An International Perspective. The International Journal of Human Resource Management, 18(3), 360-373.</w:t>
      </w:r>
    </w:p>
    <w:p w14:paraId="1A959043" w14:textId="093526E5" w:rsidR="007C7EAD" w:rsidRDefault="007C7EAD" w:rsidP="007C7EAD">
      <w:pPr>
        <w:rPr>
          <w:rFonts w:ascii="Arial" w:hAnsi="Arial" w:cs="Arial"/>
          <w:sz w:val="24"/>
          <w:szCs w:val="24"/>
          <w:lang w:val="en-US"/>
        </w:rPr>
      </w:pPr>
      <w:r w:rsidRPr="007C7EAD">
        <w:rPr>
          <w:rFonts w:ascii="Arial" w:hAnsi="Arial" w:cs="Arial"/>
          <w:sz w:val="24"/>
          <w:szCs w:val="24"/>
          <w:lang w:val="en-US"/>
        </w:rPr>
        <w:t>Trompenaars, F., &amp; Hampden-Turner, C. (1997). Riding the Waves of Culture: Understanding Diversity in Global Business. McGraw-Hill.</w:t>
      </w:r>
    </w:p>
    <w:p w14:paraId="7111008B" w14:textId="77777777" w:rsidR="00B34DDA" w:rsidRDefault="00B34DDA" w:rsidP="00B447A6">
      <w:pPr>
        <w:rPr>
          <w:rFonts w:ascii="Arial" w:hAnsi="Arial" w:cs="Arial"/>
          <w:sz w:val="24"/>
          <w:szCs w:val="24"/>
          <w:lang w:val="en-US"/>
        </w:rPr>
      </w:pPr>
    </w:p>
    <w:p w14:paraId="4F51080D" w14:textId="77777777" w:rsidR="00B34DDA" w:rsidRDefault="00B34DDA" w:rsidP="00B447A6">
      <w:pPr>
        <w:rPr>
          <w:rFonts w:ascii="Arial" w:hAnsi="Arial" w:cs="Arial"/>
          <w:sz w:val="24"/>
          <w:szCs w:val="24"/>
          <w:lang w:val="en-US"/>
        </w:rPr>
      </w:pPr>
    </w:p>
    <w:p w14:paraId="35E9CC1C" w14:textId="77777777" w:rsidR="00B34DDA" w:rsidRDefault="00B34DDA" w:rsidP="00B447A6">
      <w:pPr>
        <w:rPr>
          <w:rFonts w:ascii="Arial" w:hAnsi="Arial" w:cs="Arial"/>
          <w:sz w:val="24"/>
          <w:szCs w:val="24"/>
          <w:lang w:val="en-US"/>
        </w:rPr>
      </w:pPr>
    </w:p>
    <w:p w14:paraId="39A23939" w14:textId="77777777" w:rsidR="00B34DDA" w:rsidRDefault="00B34DDA" w:rsidP="00B447A6">
      <w:pPr>
        <w:rPr>
          <w:rFonts w:ascii="Arial" w:hAnsi="Arial" w:cs="Arial"/>
          <w:sz w:val="24"/>
          <w:szCs w:val="24"/>
          <w:lang w:val="en-US"/>
        </w:rPr>
      </w:pPr>
    </w:p>
    <w:p w14:paraId="3AC4A981" w14:textId="23AF5705" w:rsidR="00B34DDA" w:rsidRDefault="00B34DDA" w:rsidP="00B447A6">
      <w:pPr>
        <w:rPr>
          <w:rFonts w:ascii="Arial" w:hAnsi="Arial" w:cs="Arial"/>
          <w:sz w:val="24"/>
          <w:szCs w:val="24"/>
          <w:lang w:val="en-US"/>
        </w:rPr>
      </w:pPr>
    </w:p>
    <w:p w14:paraId="6523F488" w14:textId="77777777" w:rsidR="0014521F" w:rsidRDefault="0014521F" w:rsidP="00806C88">
      <w:pPr>
        <w:rPr>
          <w:rFonts w:ascii="Arial" w:hAnsi="Arial" w:cs="Arial"/>
          <w:sz w:val="24"/>
          <w:szCs w:val="24"/>
        </w:rPr>
      </w:pPr>
    </w:p>
    <w:sectPr w:rsidR="0014521F" w:rsidSect="00B447A6">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C136937"/>
    <w:multiLevelType w:val="hybridMultilevel"/>
    <w:tmpl w:val="57B660B0"/>
    <w:lvl w:ilvl="0" w:tplc="B356930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3340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7A6"/>
    <w:rsid w:val="0002674A"/>
    <w:rsid w:val="000A56C0"/>
    <w:rsid w:val="000C09B5"/>
    <w:rsid w:val="000C3EE2"/>
    <w:rsid w:val="000D3E8D"/>
    <w:rsid w:val="0014521F"/>
    <w:rsid w:val="00193E89"/>
    <w:rsid w:val="003054B0"/>
    <w:rsid w:val="00326473"/>
    <w:rsid w:val="00484E7E"/>
    <w:rsid w:val="005117A0"/>
    <w:rsid w:val="006A145A"/>
    <w:rsid w:val="007A7F34"/>
    <w:rsid w:val="007B6575"/>
    <w:rsid w:val="007C6819"/>
    <w:rsid w:val="007C7EAD"/>
    <w:rsid w:val="00806C88"/>
    <w:rsid w:val="008956D1"/>
    <w:rsid w:val="00B15985"/>
    <w:rsid w:val="00B34DDA"/>
    <w:rsid w:val="00B447A6"/>
    <w:rsid w:val="00D126BF"/>
    <w:rsid w:val="00E1174B"/>
    <w:rsid w:val="00E235CE"/>
    <w:rsid w:val="00F30722"/>
    <w:rsid w:val="00F32D37"/>
    <w:rsid w:val="00FF42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A61441"/>
  <w15:chartTrackingRefBased/>
  <w15:docId w15:val="{890410C2-11DA-4BD3-B16E-B90C1DF6F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29C"/>
  </w:style>
  <w:style w:type="paragraph" w:styleId="Heading2">
    <w:name w:val="heading 2"/>
    <w:basedOn w:val="Normal"/>
    <w:link w:val="Heading2Char"/>
    <w:uiPriority w:val="9"/>
    <w:qFormat/>
    <w:rsid w:val="007C7EAD"/>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7C7EAD"/>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p-filename">
    <w:name w:val="fp-filename"/>
    <w:basedOn w:val="DefaultParagraphFont"/>
    <w:rsid w:val="00B447A6"/>
  </w:style>
  <w:style w:type="paragraph" w:styleId="NoSpacing">
    <w:name w:val="No Spacing"/>
    <w:link w:val="NoSpacingChar"/>
    <w:uiPriority w:val="1"/>
    <w:qFormat/>
    <w:rsid w:val="00B447A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447A6"/>
    <w:rPr>
      <w:rFonts w:eastAsiaTheme="minorEastAsia"/>
      <w:kern w:val="0"/>
      <w:lang w:val="en-US"/>
      <w14:ligatures w14:val="none"/>
    </w:rPr>
  </w:style>
  <w:style w:type="character" w:styleId="Hyperlink">
    <w:name w:val="Hyperlink"/>
    <w:basedOn w:val="DefaultParagraphFont"/>
    <w:uiPriority w:val="99"/>
    <w:unhideWhenUsed/>
    <w:rsid w:val="00806C88"/>
    <w:rPr>
      <w:color w:val="0563C1" w:themeColor="hyperlink"/>
      <w:u w:val="single"/>
    </w:rPr>
  </w:style>
  <w:style w:type="character" w:styleId="UnresolvedMention">
    <w:name w:val="Unresolved Mention"/>
    <w:basedOn w:val="DefaultParagraphFont"/>
    <w:uiPriority w:val="99"/>
    <w:semiHidden/>
    <w:unhideWhenUsed/>
    <w:rsid w:val="00806C88"/>
    <w:rPr>
      <w:color w:val="605E5C"/>
      <w:shd w:val="clear" w:color="auto" w:fill="E1DFDD"/>
    </w:rPr>
  </w:style>
  <w:style w:type="paragraph" w:styleId="ListParagraph">
    <w:name w:val="List Paragraph"/>
    <w:basedOn w:val="Normal"/>
    <w:uiPriority w:val="34"/>
    <w:qFormat/>
    <w:rsid w:val="00193E89"/>
    <w:pPr>
      <w:ind w:left="720"/>
      <w:contextualSpacing/>
    </w:pPr>
  </w:style>
  <w:style w:type="character" w:customStyle="1" w:styleId="Heading2Char">
    <w:name w:val="Heading 2 Char"/>
    <w:basedOn w:val="DefaultParagraphFont"/>
    <w:link w:val="Heading2"/>
    <w:uiPriority w:val="9"/>
    <w:rsid w:val="007C7EAD"/>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7C7EAD"/>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7C7EA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8833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1562</Words>
  <Characters>10225</Characters>
  <Application>Microsoft Office Word</Application>
  <DocSecurity>0</DocSecurity>
  <Lines>223</Lines>
  <Paragraphs>70</Paragraphs>
  <ScaleCrop>false</ScaleCrop>
  <HeadingPairs>
    <vt:vector size="2" baseType="variant">
      <vt:variant>
        <vt:lpstr>Title</vt:lpstr>
      </vt:variant>
      <vt:variant>
        <vt:i4>1</vt:i4>
      </vt:variant>
    </vt:vector>
  </HeadingPairs>
  <TitlesOfParts>
    <vt:vector size="1" baseType="lpstr">
      <vt:lpstr>Analyzing the impacts of socio-economic force on employees’ performance management and monitoring in different work modes: Hospitality HR’s perspective</vt:lpstr>
    </vt:vector>
  </TitlesOfParts>
  <Company/>
  <LinksUpToDate>false</LinksUpToDate>
  <CharactersWithSpaces>11717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Analyzing the impacts of socio-economic force on employees’ performance management and monitoring in different work modes: Hospitality HR’s perspective</dc:title>
  <dc:subject>Irina-Diana Buture (2239006)</dc:subject>
  <dc:creator/>
  <cp:keywords/>
  <dc:description/>
  <cp:lastModifiedBy>Irina Buture</cp:lastModifiedBy>
  <cp:revision>9</cp:revision>
  <dcterms:created xsi:type="dcterms:W3CDTF">2024-06-03T15:26:00Z</dcterms:created>
  <dcterms:modified xsi:type="dcterms:W3CDTF">2024-06-05T13:56:00Z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bb2b3b2a-0032-4838-a107-639a154b5f5b</vt:lpwstr>
  </property>
</Properties>
</file>