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07696" w14:textId="668EB6B6" w:rsidR="00BE00CA" w:rsidRDefault="00BE00CA" w:rsidP="00BE00CA">
      <w:pPr>
        <w:spacing w:after="165" w:line="259" w:lineRule="auto"/>
        <w:ind w:right="1176" w:firstLine="0"/>
        <w:jc w:val="center"/>
      </w:pPr>
      <w:r w:rsidRPr="00BE00CA">
        <w:rPr>
          <w:rFonts w:ascii="Times New Roman" w:eastAsia="Times New Roman" w:hAnsi="Times New Roman" w:cs="Times New Roman"/>
          <w:b/>
          <w:color w:val="E36B09"/>
          <w:sz w:val="72"/>
          <w:u w:val="single" w:color="E36B09"/>
          <w:lang w:val="en-GB"/>
        </w:rPr>
        <w:t>HR Skills Development</w:t>
      </w:r>
      <w:r w:rsidRPr="00BE00CA">
        <w:rPr>
          <w:rFonts w:ascii="Times New Roman" w:eastAsia="Times New Roman" w:hAnsi="Times New Roman" w:cs="Times New Roman"/>
          <w:b/>
          <w:color w:val="E36B09"/>
          <w:sz w:val="72"/>
          <w:u w:val="single" w:color="E36B09"/>
        </w:rPr>
        <w:t xml:space="preserve"> </w:t>
      </w:r>
      <w:r>
        <w:rPr>
          <w:noProof/>
        </w:rPr>
        <w:drawing>
          <wp:inline distT="0" distB="0" distL="0" distR="0" wp14:anchorId="1A212657" wp14:editId="04C892E1">
            <wp:extent cx="3776980" cy="4273550"/>
            <wp:effectExtent l="0" t="0" r="0" b="0"/>
            <wp:docPr id="47" name="Picture 47" descr="卡通人物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卡通人物&#10;&#10;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76980" cy="427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236D5" w14:textId="77777777" w:rsidR="00BE00CA" w:rsidRDefault="00BE00CA" w:rsidP="00BE00CA">
      <w:pPr>
        <w:spacing w:after="324" w:line="259" w:lineRule="auto"/>
        <w:ind w:left="4" w:right="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2CE30CB" w14:textId="77777777" w:rsidR="00BE00CA" w:rsidRDefault="00BE00CA" w:rsidP="00BE00CA">
      <w:pPr>
        <w:spacing w:after="324" w:line="259" w:lineRule="auto"/>
        <w:ind w:right="56" w:firstLine="0"/>
        <w:jc w:val="center"/>
      </w:pPr>
      <w:r>
        <w:rPr>
          <w:rFonts w:ascii="Times New Roman" w:eastAsia="Times New Roman" w:hAnsi="Times New Roman" w:cs="Times New Roman"/>
          <w:color w:val="E36B09"/>
          <w:sz w:val="24"/>
        </w:rPr>
        <w:t xml:space="preserve">March 2023 </w:t>
      </w:r>
    </w:p>
    <w:p w14:paraId="2B32A40E" w14:textId="6E030833" w:rsidR="00BE00CA" w:rsidRDefault="00BE00CA" w:rsidP="00BE00CA">
      <w:pPr>
        <w:spacing w:after="289" w:line="259" w:lineRule="auto"/>
        <w:ind w:left="960" w:righ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MODULE NAME: </w:t>
      </w:r>
      <w:r w:rsidRPr="00BE00CA">
        <w:rPr>
          <w:rFonts w:ascii="Times New Roman" w:eastAsia="Times New Roman" w:hAnsi="Times New Roman" w:cs="Times New Roman"/>
          <w:b/>
          <w:color w:val="E36B09"/>
          <w:sz w:val="24"/>
          <w:lang w:val="en-GB"/>
        </w:rPr>
        <w:t>Human Resource Management</w:t>
      </w:r>
      <w:r>
        <w:rPr>
          <w:rFonts w:ascii="宋体" w:eastAsia="宋体" w:hAnsi="宋体" w:cs="宋体"/>
          <w:color w:val="E36B09"/>
          <w:sz w:val="24"/>
        </w:rPr>
        <w:t>（</w:t>
      </w:r>
      <w:r>
        <w:rPr>
          <w:rFonts w:ascii="Times New Roman" w:eastAsia="Times New Roman" w:hAnsi="Times New Roman" w:cs="Times New Roman"/>
          <w:color w:val="E36B09"/>
          <w:sz w:val="24"/>
        </w:rPr>
        <w:t>BMMB7</w:t>
      </w:r>
      <w:r>
        <w:rPr>
          <w:rFonts w:ascii="Times New Roman" w:eastAsia="Times New Roman" w:hAnsi="Times New Roman" w:cs="Times New Roman"/>
          <w:b/>
          <w:color w:val="E36B09"/>
          <w:sz w:val="24"/>
        </w:rPr>
        <w:t>00</w:t>
      </w:r>
      <w:r>
        <w:rPr>
          <w:rFonts w:ascii="Times New Roman" w:eastAsia="Times New Roman" w:hAnsi="Times New Roman" w:cs="Times New Roman"/>
          <w:b/>
          <w:color w:val="E36B09"/>
          <w:sz w:val="24"/>
        </w:rPr>
        <w:t>7</w:t>
      </w:r>
      <w:r>
        <w:rPr>
          <w:rFonts w:ascii="宋体" w:eastAsia="宋体" w:hAnsi="宋体" w:cs="宋体"/>
          <w:color w:val="E36B09"/>
          <w:sz w:val="24"/>
        </w:rPr>
        <w:t>）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0CC76ED" w14:textId="28F2C36C" w:rsidR="00BE00CA" w:rsidRDefault="00BE00CA" w:rsidP="00BE00CA">
      <w:pPr>
        <w:spacing w:after="289" w:line="259" w:lineRule="auto"/>
        <w:ind w:right="6" w:firstLine="0"/>
        <w:jc w:val="center"/>
      </w:pPr>
      <w:r>
        <w:rPr>
          <w:rFonts w:ascii="Times New Roman" w:eastAsia="Times New Roman" w:hAnsi="Times New Roman" w:cs="Times New Roman"/>
          <w:sz w:val="24"/>
        </w:rPr>
        <w:t>NAME</w:t>
      </w:r>
      <w:r>
        <w:rPr>
          <w:rFonts w:ascii="宋体" w:eastAsia="宋体" w:hAnsi="宋体" w:cs="宋体"/>
          <w:sz w:val="24"/>
        </w:rPr>
        <w:t>：</w:t>
      </w:r>
      <w:r w:rsidRPr="00BE00CA">
        <w:rPr>
          <w:rFonts w:ascii="Times New Roman" w:eastAsia="Times New Roman" w:hAnsi="Times New Roman" w:cs="Times New Roman"/>
          <w:b/>
          <w:color w:val="E36B09"/>
          <w:sz w:val="24"/>
          <w:lang w:val="en-GB"/>
        </w:rPr>
        <w:t>James Moore</w:t>
      </w:r>
      <w:r>
        <w:rPr>
          <w:rFonts w:ascii="Times New Roman" w:eastAsia="Times New Roman" w:hAnsi="Times New Roman" w:cs="Times New Roman"/>
          <w:color w:val="E36B09"/>
          <w:sz w:val="24"/>
        </w:rPr>
        <w:t xml:space="preserve"> </w:t>
      </w:r>
    </w:p>
    <w:p w14:paraId="4EFB4F61" w14:textId="77777777" w:rsidR="00BE00CA" w:rsidRDefault="00BE00CA" w:rsidP="00BE00CA">
      <w:pPr>
        <w:spacing w:after="156" w:line="259" w:lineRule="auto"/>
        <w:ind w:left="300" w:right="0" w:firstLine="0"/>
        <w:jc w:val="center"/>
      </w:pPr>
      <w:r>
        <w:rPr>
          <w:rFonts w:ascii="Times New Roman" w:eastAsia="Times New Roman" w:hAnsi="Times New Roman" w:cs="Times New Roman"/>
          <w:sz w:val="24"/>
        </w:rPr>
        <w:t>STUDNET NUMBER:</w:t>
      </w:r>
      <w:r>
        <w:rPr>
          <w:rFonts w:ascii="Times New Roman" w:eastAsia="Times New Roman" w:hAnsi="Times New Roman" w:cs="Times New Roman"/>
          <w:color w:val="E36B09"/>
          <w:sz w:val="24"/>
        </w:rPr>
        <w:t>2200548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01F824" w14:textId="77777777" w:rsidR="0086452A" w:rsidRDefault="0086452A"/>
    <w:p w14:paraId="7D8D3BDC" w14:textId="77777777" w:rsidR="00BE00CA" w:rsidRDefault="00BE00CA"/>
    <w:p w14:paraId="28F0606E" w14:textId="77777777" w:rsidR="00BE00CA" w:rsidRDefault="00BE00CA"/>
    <w:p w14:paraId="062A6368" w14:textId="210AF2BC" w:rsidR="00BE00CA" w:rsidRDefault="00BE00CA" w:rsidP="00BE00CA">
      <w:pPr>
        <w:jc w:val="center"/>
        <w:rPr>
          <w:rFonts w:hint="eastAsia"/>
        </w:rPr>
      </w:pPr>
      <w:r>
        <w:rPr>
          <w:rFonts w:hint="eastAsia"/>
        </w:rPr>
        <w:t>L</w:t>
      </w:r>
      <w:r>
        <w:t>ink:</w:t>
      </w:r>
    </w:p>
    <w:p w14:paraId="08929F7E" w14:textId="17197376" w:rsidR="00BE00CA" w:rsidRDefault="00BE00CA" w:rsidP="00BE00CA">
      <w:pPr>
        <w:ind w:firstLine="0"/>
        <w:jc w:val="center"/>
      </w:pPr>
      <w:r w:rsidRPr="00BE00CA">
        <w:fldChar w:fldCharType="begin"/>
      </w:r>
      <w:r w:rsidRPr="00BE00CA">
        <w:instrText xml:space="preserve"> HYPERLINK "https://uowtsd.sharepoint.com/:v:/t/MasterofBusinessAdministrationMBA_GRP/EX5gWenFVL9MtbZ5MeQkgpoBKGjrKNo-kWGms8d7713iXw" </w:instrText>
      </w:r>
      <w:r w:rsidRPr="00BE00CA">
        <w:fldChar w:fldCharType="separate"/>
      </w:r>
      <w:r w:rsidRPr="00BE00CA">
        <w:rPr>
          <w:rStyle w:val="a3"/>
        </w:rPr>
        <w:t>HR skills improvement (2200548) zichen hong.mp4</w:t>
      </w:r>
      <w:r w:rsidRPr="00BE00CA">
        <w:fldChar w:fldCharType="end"/>
      </w:r>
    </w:p>
    <w:p w14:paraId="2079B214" w14:textId="11D49699" w:rsidR="00BE00CA" w:rsidRDefault="00BE00CA" w:rsidP="00BE00CA">
      <w:pPr>
        <w:ind w:firstLine="0"/>
        <w:jc w:val="center"/>
      </w:pPr>
      <w:r>
        <w:lastRenderedPageBreak/>
        <w:t>Reference</w:t>
      </w:r>
    </w:p>
    <w:p w14:paraId="7B1298A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Asaari</w:t>
      </w:r>
      <w:proofErr w:type="spellEnd"/>
      <w:r w:rsidRPr="00BE00CA">
        <w:t xml:space="preserve">, M.H.A.H., </w:t>
      </w:r>
      <w:proofErr w:type="spellStart"/>
      <w:r w:rsidRPr="00BE00CA">
        <w:t>Desa</w:t>
      </w:r>
      <w:proofErr w:type="spellEnd"/>
      <w:r w:rsidRPr="00BE00CA">
        <w:t xml:space="preserve">, N.M. and Subramaniam, L., 2019. Influence of salary, promotion, and recognition toward work motivation among government trade agency employees. International Journal of Business and Management, 14(4), pp.48-59.  </w:t>
      </w:r>
    </w:p>
    <w:p w14:paraId="1377EB35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>Bullock, J. B., Stritch, J. M., &amp; Rainey, H. G. (2015). International Comparison of Public and Private Employees' Work Motives, Attitudes, and Perceived Rewards. Public Administration Review, 75(3), 479-489. https://doi.org/10.1111/puar.12356</w:t>
      </w:r>
    </w:p>
    <w:p w14:paraId="7A87194E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California Consumer Privacy Act (2018) AB-375, 13 September. </w:t>
      </w:r>
    </w:p>
    <w:p w14:paraId="2BE2C95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Cavoukian</w:t>
      </w:r>
      <w:proofErr w:type="spellEnd"/>
      <w:r w:rsidRPr="00BE00CA">
        <w:t xml:space="preserve"> A (2012) </w:t>
      </w:r>
      <w:proofErr w:type="spellStart"/>
      <w:r w:rsidRPr="00BE00CA">
        <w:t>PbD</w:t>
      </w:r>
      <w:proofErr w:type="spellEnd"/>
      <w:r w:rsidRPr="00BE00CA">
        <w:t xml:space="preserve">: Origins, meaning, and prospects for assuring privacy and trust in the information era. In: Yee GOM (ed.) Privacy Protection Measures and Technologies in Business Organizations: aspects and Standards. Hershey, PA: IGI Global, pp.170–208 </w:t>
      </w:r>
    </w:p>
    <w:p w14:paraId="3653AA5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>Cascio, W. F., &amp;amp; Boudreau, J. W. (2011) “Investing in people: Financial impact of human resource initiatives,” Choice Reviews Online, 48(10). Available at: https://doi.org/10.5860/choice.48-5781.</w:t>
      </w:r>
    </w:p>
    <w:p w14:paraId="111634D3" w14:textId="2F5A5971" w:rsid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Culnan</w:t>
      </w:r>
      <w:proofErr w:type="spellEnd"/>
      <w:r w:rsidRPr="00BE00CA">
        <w:t xml:space="preserve">, M.J. and </w:t>
      </w:r>
      <w:proofErr w:type="spellStart"/>
      <w:r w:rsidRPr="00BE00CA">
        <w:t>Bies</w:t>
      </w:r>
      <w:proofErr w:type="spellEnd"/>
      <w:r w:rsidRPr="00BE00CA">
        <w:t xml:space="preserve">, R.J. (2003) “Consumer privacy: Balancing economic and justice considerations,” Journal of Social Issues, 59(2), pp. 323–342. Available at: </w:t>
      </w:r>
      <w:hyperlink r:id="rId5" w:history="1">
        <w:r w:rsidRPr="00EB0A8E">
          <w:rPr>
            <w:rStyle w:val="a3"/>
          </w:rPr>
          <w:t>https://doi.org/10.1111/1540-4560.00067</w:t>
        </w:r>
      </w:hyperlink>
      <w:r w:rsidRPr="00BE00CA">
        <w:t>.</w:t>
      </w:r>
    </w:p>
    <w:p w14:paraId="6B470C18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Ebert, I., </w:t>
      </w:r>
      <w:proofErr w:type="spellStart"/>
      <w:r w:rsidRPr="00BE00CA">
        <w:t>Wildhaber</w:t>
      </w:r>
      <w:proofErr w:type="spellEnd"/>
      <w:r w:rsidRPr="00BE00CA">
        <w:t>, I. and Adams-</w:t>
      </w:r>
      <w:proofErr w:type="spellStart"/>
      <w:r w:rsidRPr="00BE00CA">
        <w:t>Prassl</w:t>
      </w:r>
      <w:proofErr w:type="spellEnd"/>
      <w:r w:rsidRPr="00BE00CA">
        <w:t>, J., 2021. Big Data in the workplace: Privacy Due Diligence as a human rights-based approach to employee privacy protection. Big Data &amp; Society, 8(1), p.20539517211013051.</w:t>
      </w:r>
    </w:p>
    <w:p w14:paraId="1FA7DBAC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 Hodgson, J. (2002) Beyond </w:t>
      </w:r>
      <w:proofErr w:type="gramStart"/>
      <w:r w:rsidRPr="00BE00CA">
        <w:t>work</w:t>
      </w:r>
      <w:proofErr w:type="gramEnd"/>
      <w:r w:rsidRPr="00BE00CA">
        <w:rPr>
          <w:rFonts w:hint="eastAsia"/>
        </w:rPr>
        <w:t>‐</w:t>
      </w:r>
      <w:r w:rsidRPr="00BE00CA">
        <w:t>Family Balance: Advancing gender equity and workplace performance, Leadership &amp; Organization Development Journal. Emerald Group Publishing Limited. Available at: https://www.emerald.com/insight/content/doi/10.1108/lodj.2002.23.5.293.1/full/html (Accessed: March 30, 2023). </w:t>
      </w:r>
      <w:proofErr w:type="gramStart"/>
      <w:r w:rsidRPr="00BE00CA">
        <w:t>Indeed</w:t>
      </w:r>
      <w:proofErr w:type="gramEnd"/>
      <w:r w:rsidRPr="00BE00CA">
        <w:t xml:space="preserve"> Editorial Team (2023) Positive company culture: Benefits and 11 ways to build one. Available at: https://www.indeed.com/career-advice/career-development/positive-culture (Accessed: March 30, 2023). </w:t>
      </w:r>
    </w:p>
    <w:p w14:paraId="05A31F25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proofErr w:type="spellStart"/>
      <w:r w:rsidRPr="00BE00CA">
        <w:t>Koops</w:t>
      </w:r>
      <w:proofErr w:type="spellEnd"/>
      <w:r w:rsidRPr="00BE00CA">
        <w:t xml:space="preserve"> B and </w:t>
      </w:r>
      <w:proofErr w:type="spellStart"/>
      <w:r w:rsidRPr="00BE00CA">
        <w:t>Leenes</w:t>
      </w:r>
      <w:proofErr w:type="spellEnd"/>
      <w:r w:rsidRPr="00BE00CA">
        <w:t xml:space="preserve"> R (2014) Privacy regulation cannot be hardcoded. A critical comment on the ‘</w:t>
      </w:r>
      <w:proofErr w:type="spellStart"/>
      <w:r w:rsidRPr="00BE00CA">
        <w:t>PbD</w:t>
      </w:r>
      <w:proofErr w:type="spellEnd"/>
      <w:r w:rsidRPr="00BE00CA">
        <w:t xml:space="preserve">’ provision in data-protection law. International Review of Law, Computers &amp; Technology 28(2): 159–17 </w:t>
      </w:r>
    </w:p>
    <w:p w14:paraId="5DEE70C2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Rubinstein IS (2012) Big data: The end of privacy or a new beginning? International Data Privacy Law 3(2): 74–87. </w:t>
      </w:r>
    </w:p>
    <w:p w14:paraId="1F68A3A9" w14:textId="77777777" w:rsidR="00BE00CA" w:rsidRPr="00BE00CA" w:rsidRDefault="00BE00CA" w:rsidP="00BE00CA">
      <w:pPr>
        <w:wordWrap w:val="0"/>
        <w:spacing w:line="288" w:lineRule="auto"/>
        <w:ind w:right="57" w:firstLine="0"/>
        <w:jc w:val="left"/>
      </w:pPr>
      <w:r w:rsidRPr="00BE00CA">
        <w:t xml:space="preserve">Torres, L. (2023) The Global Workforce Crisis of 2030, Monster.com. Available at: https://www.monster.com/career-advice/article/workforce-crisis-2030-relocation-appreciation-relationship-culture (Accessed: March 27, 2023).  </w:t>
      </w:r>
    </w:p>
    <w:p w14:paraId="166A7061" w14:textId="0C5B546D" w:rsidR="00BE00CA" w:rsidRDefault="00BE00CA" w:rsidP="00BE00CA">
      <w:pPr>
        <w:wordWrap w:val="0"/>
        <w:spacing w:line="288" w:lineRule="auto"/>
        <w:ind w:right="57" w:firstLine="0"/>
        <w:jc w:val="left"/>
        <w:rPr>
          <w:rFonts w:hint="eastAsia"/>
        </w:rPr>
      </w:pPr>
      <w:r w:rsidRPr="00BE00CA">
        <w:t>Thomas LM (2019) Brazil’s new privacy law one year away. The National Law Review, 21 August. Available at: https:// www.natlawreview.com/article/brazil-s-new-privacy-law- one-year-away (accessed 17 March 2023).</w:t>
      </w:r>
    </w:p>
    <w:sectPr w:rsidR="00BE00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0CA"/>
    <w:rsid w:val="00252894"/>
    <w:rsid w:val="007D71A5"/>
    <w:rsid w:val="0086452A"/>
    <w:rsid w:val="00BE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13FE57"/>
  <w15:chartTrackingRefBased/>
  <w15:docId w15:val="{AB696286-A368-594D-95EF-1498E6B2D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0CA"/>
    <w:pPr>
      <w:spacing w:after="4" w:line="289" w:lineRule="auto"/>
      <w:ind w:right="54" w:firstLine="200"/>
      <w:jc w:val="both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00C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E00C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E00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4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1111/1540-4560.0006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458</Words>
  <Characters>2615</Characters>
  <Application>Microsoft Office Word</Application>
  <DocSecurity>0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Zichen Hong (2200548)</dc:creator>
  <cp:keywords/>
  <dc:description/>
  <cp:lastModifiedBy>Zichen Hong (2200548)</cp:lastModifiedBy>
  <cp:revision>1</cp:revision>
  <dcterms:created xsi:type="dcterms:W3CDTF">2023-04-17T14:49:00Z</dcterms:created>
  <dcterms:modified xsi:type="dcterms:W3CDTF">2023-04-17T14:55:00Z</dcterms:modified>
</cp:coreProperties>
</file>