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line="276" w:lineRule="auto"/>
        <w:jc w:val="left"/>
        <w:rPr>
          <w:b w:val="1"/>
          <w:sz w:val="36"/>
          <w:szCs w:val="36"/>
          <w:u w:val="single"/>
        </w:rPr>
      </w:pPr>
      <w:r w:rsidDel="00000000" w:rsidR="00000000" w:rsidRPr="00000000">
        <w:rPr>
          <w:rtl w:val="0"/>
        </w:rPr>
      </w:r>
      <w:r w:rsidDel="00000000" w:rsidR="00000000" w:rsidRPr="00000000">
        <w:drawing>
          <wp:anchor allowOverlap="1" behindDoc="1" distB="114300" distT="114300" distL="114300" distR="114300" hidden="0" layoutInCell="1" locked="0" relativeHeight="0" simplePos="0">
            <wp:simplePos x="0" y="0"/>
            <wp:positionH relativeFrom="column">
              <wp:posOffset>1109663</wp:posOffset>
            </wp:positionH>
            <wp:positionV relativeFrom="paragraph">
              <wp:posOffset>228600</wp:posOffset>
            </wp:positionV>
            <wp:extent cx="3726656" cy="1547813"/>
            <wp:effectExtent b="0" l="0" r="0" t="0"/>
            <wp:wrapNone/>
            <wp:docPr id="6"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3726656" cy="1547813"/>
                    </a:xfrm>
                    <a:prstGeom prst="rect"/>
                    <a:ln/>
                  </pic:spPr>
                </pic:pic>
              </a:graphicData>
            </a:graphic>
          </wp:anchor>
        </w:drawing>
      </w:r>
    </w:p>
    <w:p w:rsidR="00000000" w:rsidDel="00000000" w:rsidP="00000000" w:rsidRDefault="00000000" w:rsidRPr="00000000" w14:paraId="00000004">
      <w:pPr>
        <w:spacing w:line="276" w:lineRule="auto"/>
        <w:jc w:val="left"/>
        <w:rPr>
          <w:b w:val="1"/>
          <w:sz w:val="36"/>
          <w:szCs w:val="36"/>
          <w:u w:val="single"/>
        </w:rPr>
      </w:pPr>
      <w:r w:rsidDel="00000000" w:rsidR="00000000" w:rsidRPr="00000000">
        <w:rPr>
          <w:rtl w:val="0"/>
        </w:rPr>
      </w:r>
    </w:p>
    <w:p w:rsidR="00000000" w:rsidDel="00000000" w:rsidP="00000000" w:rsidRDefault="00000000" w:rsidRPr="00000000" w14:paraId="00000005">
      <w:pPr>
        <w:spacing w:line="276" w:lineRule="auto"/>
        <w:jc w:val="left"/>
        <w:rPr>
          <w:b w:val="1"/>
          <w:sz w:val="36"/>
          <w:szCs w:val="36"/>
          <w:u w:val="single"/>
        </w:rPr>
      </w:pPr>
      <w:r w:rsidDel="00000000" w:rsidR="00000000" w:rsidRPr="00000000">
        <w:rPr>
          <w:rtl w:val="0"/>
        </w:rPr>
      </w:r>
    </w:p>
    <w:p w:rsidR="00000000" w:rsidDel="00000000" w:rsidP="00000000" w:rsidRDefault="00000000" w:rsidRPr="00000000" w14:paraId="00000006">
      <w:pPr>
        <w:spacing w:line="276" w:lineRule="auto"/>
        <w:jc w:val="left"/>
        <w:rPr>
          <w:b w:val="1"/>
          <w:sz w:val="36"/>
          <w:szCs w:val="36"/>
          <w:u w:val="single"/>
        </w:rPr>
      </w:pPr>
      <w:r w:rsidDel="00000000" w:rsidR="00000000" w:rsidRPr="00000000">
        <w:rPr>
          <w:b w:val="1"/>
          <w:sz w:val="36"/>
          <w:szCs w:val="36"/>
          <w:u w:val="single"/>
          <w:rtl w:val="0"/>
        </w:rPr>
        <w:t xml:space="preserve">                                                </w:t>
      </w:r>
    </w:p>
    <w:p w:rsidR="00000000" w:rsidDel="00000000" w:rsidP="00000000" w:rsidRDefault="00000000" w:rsidRPr="00000000" w14:paraId="00000007">
      <w:pPr>
        <w:spacing w:line="276" w:lineRule="auto"/>
        <w:jc w:val="left"/>
        <w:rPr>
          <w:b w:val="1"/>
          <w:sz w:val="36"/>
          <w:szCs w:val="36"/>
          <w:u w:val="single"/>
        </w:rPr>
      </w:pPr>
      <w:r w:rsidDel="00000000" w:rsidR="00000000" w:rsidRPr="00000000">
        <w:rPr>
          <w:rtl w:val="0"/>
        </w:rPr>
      </w:r>
    </w:p>
    <w:p w:rsidR="00000000" w:rsidDel="00000000" w:rsidP="00000000" w:rsidRDefault="00000000" w:rsidRPr="00000000" w14:paraId="00000008">
      <w:pPr>
        <w:spacing w:line="276" w:lineRule="auto"/>
        <w:jc w:val="left"/>
        <w:rPr>
          <w:b w:val="1"/>
          <w:sz w:val="36"/>
          <w:szCs w:val="36"/>
          <w:u w:val="single"/>
        </w:rPr>
      </w:pPr>
      <w:r w:rsidDel="00000000" w:rsidR="00000000" w:rsidRPr="00000000">
        <w:rPr>
          <w:rtl w:val="0"/>
        </w:rPr>
      </w:r>
    </w:p>
    <w:p w:rsidR="00000000" w:rsidDel="00000000" w:rsidP="00000000" w:rsidRDefault="00000000" w:rsidRPr="00000000" w14:paraId="00000009">
      <w:pPr>
        <w:pStyle w:val="Title"/>
        <w:spacing w:line="276" w:lineRule="auto"/>
        <w:jc w:val="left"/>
        <w:rPr>
          <w:b w:val="1"/>
          <w:sz w:val="28"/>
          <w:szCs w:val="28"/>
        </w:rPr>
      </w:pPr>
      <w:bookmarkStart w:colFirst="0" w:colLast="0" w:name="_heading=h.23qk884yq5oc" w:id="0"/>
      <w:bookmarkEnd w:id="0"/>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00A">
      <w:pPr>
        <w:pStyle w:val="Title"/>
        <w:jc w:val="center"/>
        <w:rPr/>
      </w:pPr>
      <w:bookmarkStart w:colFirst="0" w:colLast="0" w:name="_heading=h.iohb01f6an34" w:id="1"/>
      <w:bookmarkEnd w:id="1"/>
      <w:r w:rsidDel="00000000" w:rsidR="00000000" w:rsidRPr="00000000">
        <w:rPr>
          <w:rtl w:val="0"/>
        </w:rPr>
        <w:t xml:space="preserve">HUMAN RESOURCE MANAGEMENT </w:t>
      </w:r>
    </w:p>
    <w:p w:rsidR="00000000" w:rsidDel="00000000" w:rsidP="00000000" w:rsidRDefault="00000000" w:rsidRPr="00000000" w14:paraId="0000000B">
      <w:pPr>
        <w:spacing w:line="276" w:lineRule="auto"/>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spacing w:line="276" w:lineRule="auto"/>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spacing w:line="276" w:lineRule="auto"/>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E">
      <w:pPr>
        <w:pStyle w:val="Heading1"/>
        <w:rPr>
          <w:rFonts w:ascii="Arial" w:cs="Arial" w:eastAsia="Arial" w:hAnsi="Arial"/>
          <w:b w:val="0"/>
          <w:sz w:val="34"/>
          <w:szCs w:val="34"/>
        </w:rPr>
      </w:pPr>
      <w:bookmarkStart w:colFirst="0" w:colLast="0" w:name="_heading=h.emdfisqtezae" w:id="2"/>
      <w:bookmarkEnd w:id="2"/>
      <w:r w:rsidDel="00000000" w:rsidR="00000000" w:rsidRPr="00000000">
        <w:rPr>
          <w:rFonts w:ascii="Arial" w:cs="Arial" w:eastAsia="Arial" w:hAnsi="Arial"/>
          <w:b w:val="0"/>
          <w:sz w:val="34"/>
          <w:szCs w:val="34"/>
          <w:rtl w:val="0"/>
        </w:rPr>
        <w:t xml:space="preserve">          </w:t>
        <w:tab/>
        <w:tab/>
        <w:t xml:space="preserve"> NAME </w:t>
        <w:tab/>
        <w:t xml:space="preserve"> :</w:t>
        <w:tab/>
        <w:t xml:space="preserve">SIMRANJIT KAUR</w:t>
      </w:r>
    </w:p>
    <w:p w:rsidR="00000000" w:rsidDel="00000000" w:rsidP="00000000" w:rsidRDefault="00000000" w:rsidRPr="00000000" w14:paraId="0000000F">
      <w:pPr>
        <w:pStyle w:val="Heading1"/>
        <w:rPr>
          <w:rFonts w:ascii="Arial" w:cs="Arial" w:eastAsia="Arial" w:hAnsi="Arial"/>
          <w:b w:val="0"/>
          <w:sz w:val="34"/>
          <w:szCs w:val="34"/>
        </w:rPr>
      </w:pPr>
      <w:bookmarkStart w:colFirst="0" w:colLast="0" w:name="_heading=h.7u65lt7zgjk0" w:id="3"/>
      <w:bookmarkEnd w:id="3"/>
      <w:r w:rsidDel="00000000" w:rsidR="00000000" w:rsidRPr="00000000">
        <w:rPr>
          <w:rFonts w:ascii="Arial" w:cs="Arial" w:eastAsia="Arial" w:hAnsi="Arial"/>
          <w:b w:val="0"/>
          <w:sz w:val="34"/>
          <w:szCs w:val="34"/>
          <w:rtl w:val="0"/>
        </w:rPr>
        <w:t xml:space="preserve">             STUDENT ID     :</w:t>
        <w:tab/>
        <w:t xml:space="preserve">2216400          </w:t>
        <w:tab/>
        <w:tab/>
        <w:tab/>
        <w:t xml:space="preserve">NAME OF LECTURER   :</w:t>
        <w:tab/>
        <w:t xml:space="preserve">MUSHFIQUR RAHMAN</w:t>
      </w:r>
    </w:p>
    <w:p w:rsidR="00000000" w:rsidDel="00000000" w:rsidP="00000000" w:rsidRDefault="00000000" w:rsidRPr="00000000" w14:paraId="00000010">
      <w:pPr>
        <w:pStyle w:val="Heading1"/>
        <w:ind w:right="-960"/>
        <w:rPr>
          <w:sz w:val="24"/>
          <w:szCs w:val="24"/>
        </w:rPr>
      </w:pPr>
      <w:bookmarkStart w:colFirst="0" w:colLast="0" w:name="_heading=h.wxoin135r7z5" w:id="4"/>
      <w:bookmarkEnd w:id="4"/>
      <w:r w:rsidDel="00000000" w:rsidR="00000000" w:rsidRPr="00000000">
        <w:rPr>
          <w:rFonts w:ascii="Arial" w:cs="Arial" w:eastAsia="Arial" w:hAnsi="Arial"/>
          <w:b w:val="0"/>
          <w:sz w:val="34"/>
          <w:szCs w:val="34"/>
          <w:rtl w:val="0"/>
        </w:rPr>
        <w:t xml:space="preserve">          MODULE NAME   :  </w:t>
        <w:tab/>
      </w:r>
      <w:r w:rsidDel="00000000" w:rsidR="00000000" w:rsidRPr="00000000">
        <w:rPr>
          <w:rFonts w:ascii="Arial" w:cs="Arial" w:eastAsia="Arial" w:hAnsi="Arial"/>
          <w:b w:val="0"/>
          <w:sz w:val="32"/>
          <w:szCs w:val="32"/>
          <w:rtl w:val="0"/>
        </w:rPr>
        <w:t xml:space="preserve">HUMAN RESOURCE MANAGEMENT</w:t>
      </w:r>
      <w:r w:rsidDel="00000000" w:rsidR="00000000" w:rsidRPr="00000000">
        <w:rPr>
          <w:rFonts w:ascii="Arial" w:cs="Arial" w:eastAsia="Arial" w:hAnsi="Arial"/>
          <w:b w:val="0"/>
          <w:sz w:val="34"/>
          <w:szCs w:val="34"/>
          <w:rtl w:val="0"/>
        </w:rPr>
        <w:br w:type="textWrapping"/>
        <w:t xml:space="preserve">          MODULE CODE   :     LCMB7000</w:t>
        <w:br w:type="textWrapping"/>
        <w:t xml:space="preserve">  ASSIGNMENT TITLE   :     ASSIGNMENT 1</w:t>
      </w:r>
      <w:r w:rsidDel="00000000" w:rsidR="00000000" w:rsidRPr="00000000">
        <w:rPr>
          <w:sz w:val="24"/>
          <w:szCs w:val="24"/>
          <w:rtl w:val="0"/>
        </w:rPr>
        <w:br w:type="textWrapping"/>
        <w:t xml:space="preserve">       </w:t>
      </w:r>
    </w:p>
    <w:p w:rsidR="00000000" w:rsidDel="00000000" w:rsidP="00000000" w:rsidRDefault="00000000" w:rsidRPr="00000000" w14:paraId="00000011">
      <w:pPr>
        <w:spacing w:line="276" w:lineRule="auto"/>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2">
      <w:pPr>
        <w:spacing w:line="276" w:lineRule="auto"/>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3">
      <w:pPr>
        <w:jc w:val="center"/>
        <w:rPr>
          <w:b w:val="1"/>
          <w:sz w:val="28"/>
          <w:szCs w:val="28"/>
        </w:rPr>
      </w:pPr>
      <w:r w:rsidDel="00000000" w:rsidR="00000000" w:rsidRPr="00000000">
        <w:rPr>
          <w:rtl w:val="0"/>
        </w:rPr>
      </w:r>
    </w:p>
    <w:p w:rsidR="00000000" w:rsidDel="00000000" w:rsidP="00000000" w:rsidRDefault="00000000" w:rsidRPr="00000000" w14:paraId="00000014">
      <w:pPr>
        <w:jc w:val="center"/>
        <w:rPr>
          <w:b w:val="1"/>
          <w:sz w:val="28"/>
          <w:szCs w:val="28"/>
        </w:rPr>
      </w:pPr>
      <w:r w:rsidDel="00000000" w:rsidR="00000000" w:rsidRPr="00000000">
        <w:rPr>
          <w:rtl w:val="0"/>
        </w:rPr>
      </w:r>
    </w:p>
    <w:p w:rsidR="00000000" w:rsidDel="00000000" w:rsidP="00000000" w:rsidRDefault="00000000" w:rsidRPr="00000000" w14:paraId="00000015">
      <w:pPr>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 Introduction</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 Aims and objectives</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 Organisation background</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 Policies/producers</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 Main body Definition of labour market</w:t>
              <w:tab/>
              <w:t xml:space="preserve">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Developed country labour market</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Developing country labour market</w:t>
              <w:tab/>
              <w:t xml:space="preserve">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UK labour market</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3.0 Tools/theory</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 SWOT analysis of the organisation</w:t>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 PESTLE</w:t>
              <w:tab/>
              <w:t xml:space="preserve">8</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3.3 Theories</w:t>
              <w:tab/>
              <w:t xml:space="preserve">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4.0 Conclusion</w:t>
              <w:tab/>
              <w:t xml:space="preserve">10</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2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jc w:val="center"/>
        <w:rPr>
          <w:b w:val="1"/>
          <w:sz w:val="28"/>
          <w:szCs w:val="28"/>
        </w:rPr>
      </w:pPr>
      <w:r w:rsidDel="00000000" w:rsidR="00000000" w:rsidRPr="00000000">
        <w:rPr>
          <w:rtl w:val="0"/>
        </w:rPr>
      </w:r>
    </w:p>
    <w:p w:rsidR="00000000" w:rsidDel="00000000" w:rsidP="00000000" w:rsidRDefault="00000000" w:rsidRPr="00000000" w14:paraId="00000027">
      <w:pPr>
        <w:rPr>
          <w:b w:val="1"/>
          <w:sz w:val="28"/>
          <w:szCs w:val="28"/>
        </w:rPr>
      </w:pPr>
      <w:bookmarkStart w:colFirst="0" w:colLast="0" w:name="_heading=h.gjdgxs" w:id="5"/>
      <w:bookmarkEnd w:id="5"/>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rPr/>
      </w:pPr>
      <w:bookmarkStart w:colFirst="0" w:colLast="0" w:name="_heading=h.30j0zll" w:id="6"/>
      <w:bookmarkEnd w:id="6"/>
      <w:r w:rsidDel="00000000" w:rsidR="00000000" w:rsidRPr="00000000">
        <w:rPr>
          <w:rtl w:val="0"/>
        </w:rPr>
        <w:t xml:space="preserve">1.0 Introduction</w:t>
      </w:r>
    </w:p>
    <w:p w:rsidR="00000000" w:rsidDel="00000000" w:rsidP="00000000" w:rsidRDefault="00000000" w:rsidRPr="00000000" w14:paraId="00000029">
      <w:pPr>
        <w:rPr/>
      </w:pPr>
      <w:r w:rsidDel="00000000" w:rsidR="00000000" w:rsidRPr="00000000">
        <w:rPr>
          <w:rtl w:val="0"/>
        </w:rPr>
        <w:t xml:space="preserve">Human resource management involves a deliberate method to develop and support personnel while also creating a good atmosphere at the workplace. Its responsibilities vary depending on the organisation as well as industry, but they often include recruiting, compensation and perks, retraining and growth, including relations with workers. The HR department's resource management staff encompasses an extensive amount of terrain. Benefits and salary jobs are frequently supervised via human resources specialists in smaller organisations, while in bigger organisations, the responsibilities are generally divided. Every firm needs its workers to achieve success, which involves equipping these individuals with all of the resources they require for achievement. </w:t>
      </w:r>
    </w:p>
    <w:p w:rsidR="00000000" w:rsidDel="00000000" w:rsidP="00000000" w:rsidRDefault="00000000" w:rsidRPr="00000000" w14:paraId="0000002A">
      <w:pPr>
        <w:pStyle w:val="Heading2"/>
        <w:rPr/>
      </w:pPr>
      <w:bookmarkStart w:colFirst="0" w:colLast="0" w:name="_heading=h.1fob9te" w:id="7"/>
      <w:bookmarkEnd w:id="7"/>
      <w:r w:rsidDel="00000000" w:rsidR="00000000" w:rsidRPr="00000000">
        <w:rPr>
          <w:rtl w:val="0"/>
        </w:rPr>
        <w:t xml:space="preserve">1.1 Aims and objectives</w:t>
      </w:r>
    </w:p>
    <w:p w:rsidR="00000000" w:rsidDel="00000000" w:rsidP="00000000" w:rsidRDefault="00000000" w:rsidRPr="00000000" w14:paraId="0000002B">
      <w:pPr>
        <w:rPr/>
      </w:pPr>
      <w:r w:rsidDel="00000000" w:rsidR="00000000" w:rsidRPr="00000000">
        <w:rPr>
          <w:b w:val="1"/>
          <w:i w:val="1"/>
          <w:rtl w:val="0"/>
        </w:rPr>
        <w:t xml:space="preserve">Aim</w:t>
      </w:r>
      <w:r w:rsidDel="00000000" w:rsidR="00000000" w:rsidRPr="00000000">
        <w:rPr>
          <w:rtl w:val="0"/>
        </w:rPr>
        <w:t xml:space="preserve"> </w:t>
      </w:r>
    </w:p>
    <w:p w:rsidR="00000000" w:rsidDel="00000000" w:rsidP="00000000" w:rsidRDefault="00000000" w:rsidRPr="00000000" w14:paraId="0000002C">
      <w:pPr>
        <w:rPr/>
      </w:pPr>
      <w:r w:rsidDel="00000000" w:rsidR="00000000" w:rsidRPr="00000000">
        <w:rPr>
          <w:rtl w:val="0"/>
        </w:rPr>
        <w:t xml:space="preserve">The main aim of the research is to find out the human resource management phenomenon in the established organisation called BAT (British American Tobacco). This research will support the analysis of the factors of management that are done by the organisation as well as the labour support in earning benefit. </w:t>
      </w:r>
    </w:p>
    <w:p w:rsidR="00000000" w:rsidDel="00000000" w:rsidP="00000000" w:rsidRDefault="00000000" w:rsidRPr="00000000" w14:paraId="0000002D">
      <w:pPr>
        <w:rPr>
          <w:b w:val="1"/>
          <w:i w:val="1"/>
        </w:rPr>
      </w:pPr>
      <w:r w:rsidDel="00000000" w:rsidR="00000000" w:rsidRPr="00000000">
        <w:rPr>
          <w:b w:val="1"/>
          <w:i w:val="1"/>
          <w:rtl w:val="0"/>
        </w:rPr>
        <w:t xml:space="preserve">Objectives </w:t>
      </w:r>
    </w:p>
    <w:p w:rsidR="00000000" w:rsidDel="00000000" w:rsidP="00000000" w:rsidRDefault="00000000" w:rsidRPr="00000000" w14:paraId="0000002E">
      <w:pPr>
        <w:rPr/>
      </w:pPr>
      <w:r w:rsidDel="00000000" w:rsidR="00000000" w:rsidRPr="00000000">
        <w:rPr>
          <w:rtl w:val="0"/>
        </w:rPr>
        <w:t xml:space="preserve">To understand the human resource management process within the organisation.</w:t>
      </w:r>
    </w:p>
    <w:p w:rsidR="00000000" w:rsidDel="00000000" w:rsidP="00000000" w:rsidRDefault="00000000" w:rsidRPr="00000000" w14:paraId="0000002F">
      <w:pPr>
        <w:rPr/>
      </w:pPr>
      <w:r w:rsidDel="00000000" w:rsidR="00000000" w:rsidRPr="00000000">
        <w:rPr>
          <w:rtl w:val="0"/>
        </w:rPr>
        <w:t xml:space="preserve">To understand the management system of employees or labour as well as the managers of the organisation.</w:t>
      </w:r>
    </w:p>
    <w:p w:rsidR="00000000" w:rsidDel="00000000" w:rsidP="00000000" w:rsidRDefault="00000000" w:rsidRPr="00000000" w14:paraId="00000030">
      <w:pPr>
        <w:rPr/>
      </w:pPr>
      <w:r w:rsidDel="00000000" w:rsidR="00000000" w:rsidRPr="00000000">
        <w:rPr>
          <w:rtl w:val="0"/>
        </w:rPr>
        <w:t xml:space="preserve">To understand the theories and tools that have been used in the research analyzation process.   </w:t>
      </w:r>
    </w:p>
    <w:p w:rsidR="00000000" w:rsidDel="00000000" w:rsidP="00000000" w:rsidRDefault="00000000" w:rsidRPr="00000000" w14:paraId="00000031">
      <w:pPr>
        <w:pStyle w:val="Heading2"/>
        <w:rPr/>
      </w:pPr>
      <w:bookmarkStart w:colFirst="0" w:colLast="0" w:name="_heading=h.3znysh7" w:id="8"/>
      <w:bookmarkEnd w:id="8"/>
      <w:r w:rsidDel="00000000" w:rsidR="00000000" w:rsidRPr="00000000">
        <w:rPr>
          <w:rtl w:val="0"/>
        </w:rPr>
        <w:t xml:space="preserve">1.2 Organisation background </w:t>
      </w:r>
    </w:p>
    <w:p w:rsidR="00000000" w:rsidDel="00000000" w:rsidP="00000000" w:rsidRDefault="00000000" w:rsidRPr="00000000" w14:paraId="00000032">
      <w:pPr>
        <w:rPr/>
      </w:pPr>
      <w:r w:rsidDel="00000000" w:rsidR="00000000" w:rsidRPr="00000000">
        <w:rPr>
          <w:rtl w:val="0"/>
        </w:rPr>
        <w:t xml:space="preserve">The Board of “British American Tobacco” p.l.c. meets at least six times a year to meet. The Chair, two Executive Directors, six Non-Executive Directors, and one Senior Independent Director make up the board. Each Executive Director on the Board has a rolling service agreement with the company for a year. Employees who put in a lot of effort to advance in their careers are rewarded at BAT, which is a great place to work and learn. It could be a frantic environment, depending on the department you work in. The salary is quite appealing, and it comes with a bonus program every year, a health plan, a good pension plan through Free Shares (UK), and benefits from third parties. Tobacco commercials, advancement, and funding are the main marketing methods used via tobacco businesses to enhance their revenue and market share.</w:t>
      </w:r>
    </w:p>
    <w:p w:rsidR="00000000" w:rsidDel="00000000" w:rsidP="00000000" w:rsidRDefault="00000000" w:rsidRPr="00000000" w14:paraId="00000033">
      <w:pPr>
        <w:pStyle w:val="Heading2"/>
        <w:rPr/>
      </w:pPr>
      <w:bookmarkStart w:colFirst="0" w:colLast="0" w:name="_heading=h.2et92p0" w:id="9"/>
      <w:bookmarkEnd w:id="9"/>
      <w:r w:rsidDel="00000000" w:rsidR="00000000" w:rsidRPr="00000000">
        <w:rPr>
          <w:rtl w:val="0"/>
        </w:rPr>
        <w:t xml:space="preserve">1.3 Policies/producers </w:t>
      </w:r>
    </w:p>
    <w:p w:rsidR="00000000" w:rsidDel="00000000" w:rsidP="00000000" w:rsidRDefault="00000000" w:rsidRPr="00000000" w14:paraId="00000034">
      <w:pPr>
        <w:rPr/>
      </w:pPr>
      <w:r w:rsidDel="00000000" w:rsidR="00000000" w:rsidRPr="00000000">
        <w:rPr>
          <w:rtl w:val="0"/>
        </w:rPr>
        <w:t xml:space="preserve">policies / producers reflect the high standards of integrity that British American Tobacco is dedicated to preserving are exemplified by the global rules it enforces, which are referred to as the Standards of Business Conduct. The norms extend to every one of Company firms and workers, and they require high levels of behaviour and transparency everywhere the Group operates. Conduct complements the Group's criteria of "Business Conduct" by stating the minimal criteria we require providers to meet when attempting to sell products or assistance to BAT including other BAT Group entities. This reinforces their long-standing dedication to maintaining high company expectations in both their wider supply chain including inner business processes </w:t>
      </w:r>
      <w:r w:rsidDel="00000000" w:rsidR="00000000" w:rsidRPr="00000000">
        <w:rPr>
          <w:shd w:fill="e1f0ff" w:val="clear"/>
          <w:rtl w:val="0"/>
        </w:rPr>
        <w:t xml:space="preserve">(</w:t>
      </w:r>
      <w:r w:rsidDel="00000000" w:rsidR="00000000" w:rsidRPr="00000000">
        <w:rPr>
          <w:i w:val="1"/>
          <w:rtl w:val="0"/>
        </w:rPr>
        <w:t xml:space="preserve">British American Tobacco - Policies, principles and standards</w:t>
      </w:r>
      <w:r w:rsidDel="00000000" w:rsidR="00000000" w:rsidRPr="00000000">
        <w:rPr>
          <w:shd w:fill="e1f0ff" w:val="clear"/>
          <w:rtl w:val="0"/>
        </w:rPr>
        <w:t xml:space="preserve">)</w:t>
      </w:r>
      <w:r w:rsidDel="00000000" w:rsidR="00000000" w:rsidRPr="00000000">
        <w:rPr>
          <w:rtl w:val="0"/>
        </w:rPr>
        <w:t xml:space="preserve">.</w:t>
      </w:r>
    </w:p>
    <w:p w:rsidR="00000000" w:rsidDel="00000000" w:rsidP="00000000" w:rsidRDefault="00000000" w:rsidRPr="00000000" w14:paraId="00000035">
      <w:pPr>
        <w:pStyle w:val="Heading1"/>
        <w:rPr/>
      </w:pPr>
      <w:bookmarkStart w:colFirst="0" w:colLast="0" w:name="_heading=h.tyjcwt" w:id="10"/>
      <w:bookmarkEnd w:id="10"/>
      <w:r w:rsidDel="00000000" w:rsidR="00000000" w:rsidRPr="00000000">
        <w:rPr>
          <w:rtl w:val="0"/>
        </w:rPr>
        <w:t xml:space="preserve">2.0 Main body Definition of labour market </w:t>
      </w:r>
    </w:p>
    <w:p w:rsidR="00000000" w:rsidDel="00000000" w:rsidP="00000000" w:rsidRDefault="00000000" w:rsidRPr="00000000" w14:paraId="00000036">
      <w:pPr>
        <w:rPr/>
      </w:pPr>
      <w:r w:rsidDel="00000000" w:rsidR="00000000" w:rsidRPr="00000000">
        <w:rPr>
          <w:rtl w:val="0"/>
        </w:rPr>
        <w:t xml:space="preserve">A labour market refers to the interaction of employees and staff members. Employers compete to hire the greatest individuals, while individuals look for the most pleasurable jobs. The job market within a country's economy functions on its foundation of workforce availability, especially production. Labour demand within this sector relates to the business's demand for job opportunities, whereas supply indicates the employee's offer of work. Variations in negotiating leverage alter the supply as well as demand for employment in the marketplace. The workforce maintains an equilibrium among the national economic system's demand for labour services as well as The accessibility of these resources. It involves a system of self-regulation which, in principle, extends to all markets. It has similar components such as supplies, demand, and price (“What Is the Labour Market? Definition of Labour Market, Labour Market Meaning - the Economic Times,” n.d.). </w:t>
      </w:r>
    </w:p>
    <w:p w:rsidR="00000000" w:rsidDel="00000000" w:rsidP="00000000" w:rsidRDefault="00000000" w:rsidRPr="00000000" w14:paraId="00000037">
      <w:pPr>
        <w:jc w:val="center"/>
        <w:rPr/>
      </w:pPr>
      <w:r w:rsidDel="00000000" w:rsidR="00000000" w:rsidRPr="00000000">
        <w:rPr/>
        <w:drawing>
          <wp:inline distB="114300" distT="114300" distL="114300" distR="114300">
            <wp:extent cx="2843213" cy="1893901"/>
            <wp:effectExtent b="0" l="0" r="0" t="0"/>
            <wp:docPr id="5"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2843213" cy="1893901"/>
                    </a:xfrm>
                    <a:prstGeom prst="rect"/>
                    <a:ln/>
                  </pic:spPr>
                </pic:pic>
              </a:graphicData>
            </a:graphic>
          </wp:inline>
        </w:drawing>
      </w:r>
      <w:r w:rsidDel="00000000" w:rsidR="00000000" w:rsidRPr="00000000">
        <w:rPr>
          <w:rtl w:val="0"/>
        </w:rPr>
      </w:r>
    </w:p>
    <w:p w:rsidR="00000000" w:rsidDel="00000000" w:rsidP="00000000" w:rsidRDefault="00000000" w:rsidRPr="00000000" w14:paraId="00000038">
      <w:pPr>
        <w:jc w:val="center"/>
        <w:rPr>
          <w:b w:val="1"/>
        </w:rPr>
      </w:pPr>
      <w:r w:rsidDel="00000000" w:rsidR="00000000" w:rsidRPr="00000000">
        <w:rPr>
          <w:b w:val="1"/>
          <w:rtl w:val="0"/>
        </w:rPr>
        <w:t xml:space="preserve">Fig 1: Graph of labour market</w:t>
      </w:r>
    </w:p>
    <w:p w:rsidR="00000000" w:rsidDel="00000000" w:rsidP="00000000" w:rsidRDefault="00000000" w:rsidRPr="00000000" w14:paraId="00000039">
      <w:pPr>
        <w:jc w:val="center"/>
        <w:rPr/>
      </w:pPr>
      <w:r w:rsidDel="00000000" w:rsidR="00000000" w:rsidRPr="00000000">
        <w:rPr>
          <w:rtl w:val="0"/>
        </w:rPr>
        <w:t xml:space="preserve">(Source: www.investopedia.com)</w:t>
      </w:r>
    </w:p>
    <w:p w:rsidR="00000000" w:rsidDel="00000000" w:rsidP="00000000" w:rsidRDefault="00000000" w:rsidRPr="00000000" w14:paraId="0000003A">
      <w:pPr>
        <w:rPr/>
      </w:pPr>
      <w:r w:rsidDel="00000000" w:rsidR="00000000" w:rsidRPr="00000000">
        <w:rPr>
          <w:rtl w:val="0"/>
        </w:rPr>
        <w:t xml:space="preserve">The labour market, often known as the job marketplace, provides an environment where the need for (through businesses) as well as availability of (via labourers) employment collide. It helps with the development of an experienced staff that survives in an environment of competition and expansion, including growth in the economy. The labour marketplace map is also beneficial for understanding its concept and obtaining data regarding constrained or balanced employment sectors.  The marketplace determines labour allocation along with earnings. Labour supply is immediately correlated to labour expenses, but demand for labour is oppositely proportional to labour expenses. Furthermore, it is a vital part of a financial framework (Team, 2022). </w:t>
      </w:r>
    </w:p>
    <w:p w:rsidR="00000000" w:rsidDel="00000000" w:rsidP="00000000" w:rsidRDefault="00000000" w:rsidRPr="00000000" w14:paraId="0000003B">
      <w:pPr>
        <w:pStyle w:val="Heading2"/>
        <w:rPr/>
      </w:pPr>
      <w:bookmarkStart w:colFirst="0" w:colLast="0" w:name="_heading=h.3dy6vkm" w:id="11"/>
      <w:bookmarkEnd w:id="11"/>
      <w:r w:rsidDel="00000000" w:rsidR="00000000" w:rsidRPr="00000000">
        <w:rPr>
          <w:rtl w:val="0"/>
        </w:rPr>
        <w:t xml:space="preserve">2.1 Developed country labour market </w:t>
      </w:r>
    </w:p>
    <w:p w:rsidR="00000000" w:rsidDel="00000000" w:rsidP="00000000" w:rsidRDefault="00000000" w:rsidRPr="00000000" w14:paraId="0000003C">
      <w:pPr>
        <w:rPr/>
      </w:pPr>
      <w:r w:rsidDel="00000000" w:rsidR="00000000" w:rsidRPr="00000000">
        <w:rPr>
          <w:rtl w:val="0"/>
        </w:rPr>
        <w:t xml:space="preserve">During 1991 to 2006, industrial shipments from Beijing to Sydney increased 11-fold. Regional variations in industrial architecture are utilised to determine how expansion affects regional job market results. This expansion is expected to have significantly impacted regional manufacturing jobs. Local adaptation happened as a result of increasing job mobility across areas, as well as a greater prevalence of joblessness as well as a lack of participation. Rises in imports from other nations had minimal influence on Australian production jobs, by the other side (</w:t>
      </w:r>
      <w:r w:rsidDel="00000000" w:rsidR="00000000" w:rsidRPr="00000000">
        <w:rPr>
          <w:color w:val="222222"/>
          <w:highlight w:val="white"/>
          <w:rtl w:val="0"/>
        </w:rPr>
        <w:t xml:space="preserve">Coelli </w:t>
      </w:r>
      <w:r w:rsidDel="00000000" w:rsidR="00000000" w:rsidRPr="00000000">
        <w:rPr>
          <w:i w:val="1"/>
          <w:color w:val="222222"/>
          <w:highlight w:val="white"/>
          <w:rtl w:val="0"/>
        </w:rPr>
        <w:t xml:space="preserve">et al. </w:t>
      </w:r>
      <w:r w:rsidDel="00000000" w:rsidR="00000000" w:rsidRPr="00000000">
        <w:rPr>
          <w:color w:val="222222"/>
          <w:highlight w:val="white"/>
          <w:rtl w:val="0"/>
        </w:rPr>
        <w:t xml:space="preserve">2023</w:t>
      </w:r>
      <w:r w:rsidDel="00000000" w:rsidR="00000000" w:rsidRPr="00000000">
        <w:rPr>
          <w:rtl w:val="0"/>
        </w:rPr>
        <w:t xml:space="preserve">). It happens since Chinese shipments preferred to become concentrated in industries with slowing local demand (absorption) along with elevated labour efficiency. </w:t>
      </w:r>
    </w:p>
    <w:p w:rsidR="00000000" w:rsidDel="00000000" w:rsidP="00000000" w:rsidRDefault="00000000" w:rsidRPr="00000000" w14:paraId="0000003D">
      <w:pPr>
        <w:rPr/>
      </w:pPr>
      <w:r w:rsidDel="00000000" w:rsidR="00000000" w:rsidRPr="00000000">
        <w:rPr>
          <w:rtl w:val="0"/>
        </w:rPr>
        <w:t xml:space="preserve">The substantial external migration that has characterised the nations of the "Western Balkan region" for 3 decades is frequently considered as strongly tied to job market inequalities including chronically poor human capital development as time goes on. In order to spotlight these difficulties, the researcher estimated a set of solutions that compensated for such linkages in the surroundings of WB nations while concurrently assessing the impact of job market factors especially human capital investment on mobility as well as inversely (</w:t>
      </w:r>
      <w:r w:rsidDel="00000000" w:rsidR="00000000" w:rsidRPr="00000000">
        <w:rPr>
          <w:color w:val="222222"/>
          <w:highlight w:val="white"/>
          <w:rtl w:val="0"/>
        </w:rPr>
        <w:t xml:space="preserve">Mara </w:t>
      </w:r>
      <w:r w:rsidDel="00000000" w:rsidR="00000000" w:rsidRPr="00000000">
        <w:rPr>
          <w:i w:val="1"/>
          <w:color w:val="222222"/>
          <w:highlight w:val="white"/>
          <w:rtl w:val="0"/>
        </w:rPr>
        <w:t xml:space="preserve">et al. </w:t>
      </w:r>
      <w:r w:rsidDel="00000000" w:rsidR="00000000" w:rsidRPr="00000000">
        <w:rPr>
          <w:color w:val="222222"/>
          <w:highlight w:val="white"/>
          <w:rtl w:val="0"/>
        </w:rPr>
        <w:t xml:space="preserve">2023</w:t>
      </w:r>
      <w:r w:rsidDel="00000000" w:rsidR="00000000" w:rsidRPr="00000000">
        <w:rPr>
          <w:rtl w:val="0"/>
        </w:rPr>
        <w:t xml:space="preserve">). The time span under consideration is 2007 to 2019, while the destination nations are from Europe. The research results support the relevance of pay disparities especially their variations as an incentive promoting migration. </w:t>
      </w:r>
    </w:p>
    <w:p w:rsidR="00000000" w:rsidDel="00000000" w:rsidP="00000000" w:rsidRDefault="00000000" w:rsidRPr="00000000" w14:paraId="0000003E">
      <w:pPr>
        <w:pStyle w:val="Heading2"/>
        <w:rPr/>
      </w:pPr>
      <w:bookmarkStart w:colFirst="0" w:colLast="0" w:name="_heading=h.1t3h5sf" w:id="12"/>
      <w:bookmarkEnd w:id="12"/>
      <w:r w:rsidDel="00000000" w:rsidR="00000000" w:rsidRPr="00000000">
        <w:rPr>
          <w:rtl w:val="0"/>
        </w:rPr>
        <w:t xml:space="preserve">2.2 Developing country labour market </w:t>
      </w:r>
    </w:p>
    <w:p w:rsidR="00000000" w:rsidDel="00000000" w:rsidP="00000000" w:rsidRDefault="00000000" w:rsidRPr="00000000" w14:paraId="0000003F">
      <w:pPr>
        <w:rPr/>
      </w:pPr>
      <w:r w:rsidDel="00000000" w:rsidR="00000000" w:rsidRPr="00000000">
        <w:rPr>
          <w:rtl w:val="0"/>
        </w:rPr>
        <w:t xml:space="preserve">Because job status represents among the primary factors of poverty departure in nations that are developing, job markets serve a critical role in shaping financial as well as social growth. In the end, possessing respectable, well-paying, and safe work is the best durable way to increase wages as well as expenditure patterns (</w:t>
      </w:r>
      <w:r w:rsidDel="00000000" w:rsidR="00000000" w:rsidRPr="00000000">
        <w:rPr>
          <w:color w:val="222222"/>
          <w:rtl w:val="0"/>
        </w:rPr>
        <w:t xml:space="preserve">Tan </w:t>
      </w:r>
      <w:r w:rsidDel="00000000" w:rsidR="00000000" w:rsidRPr="00000000">
        <w:rPr>
          <w:i w:val="1"/>
          <w:color w:val="222222"/>
          <w:rtl w:val="0"/>
        </w:rPr>
        <w:t xml:space="preserve">et al. </w:t>
      </w:r>
      <w:r w:rsidDel="00000000" w:rsidR="00000000" w:rsidRPr="00000000">
        <w:rPr>
          <w:color w:val="222222"/>
          <w:rtl w:val="0"/>
        </w:rPr>
        <w:t xml:space="preserve">2023</w:t>
      </w:r>
      <w:r w:rsidDel="00000000" w:rsidR="00000000" w:rsidRPr="00000000">
        <w:rPr>
          <w:rtl w:val="0"/>
        </w:rPr>
        <w:t xml:space="preserve">). Nevertheless, the truth of the majority of developing nations' formal economies is the fact that the job market struggles to produce the employment required to enable individuals as well as their communities to succeed. Instead, job markets are characterised through the continuance of spontaneity in urban nations, the continued percentage of employees in farming for survival, inadequate wages and bad conditions for employment, as well as inequities faced through female, young people as well as other particular sections of community. </w:t>
      </w:r>
    </w:p>
    <w:p w:rsidR="00000000" w:rsidDel="00000000" w:rsidP="00000000" w:rsidRDefault="00000000" w:rsidRPr="00000000" w14:paraId="00000040">
      <w:pPr>
        <w:jc w:val="center"/>
        <w:rPr/>
      </w:pPr>
      <w:r w:rsidDel="00000000" w:rsidR="00000000" w:rsidRPr="00000000">
        <w:rPr/>
        <w:drawing>
          <wp:inline distB="114300" distT="114300" distL="114300" distR="114300">
            <wp:extent cx="1876425" cy="923925"/>
            <wp:effectExtent b="0" l="0" r="0" t="0"/>
            <wp:docPr id="8"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1876425" cy="923925"/>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jc w:val="center"/>
        <w:rPr>
          <w:b w:val="1"/>
        </w:rPr>
      </w:pPr>
      <w:r w:rsidDel="00000000" w:rsidR="00000000" w:rsidRPr="00000000">
        <w:rPr>
          <w:b w:val="1"/>
          <w:rtl w:val="0"/>
        </w:rPr>
        <w:t xml:space="preserve">Figure 2: Logo of the company BAT</w:t>
      </w:r>
    </w:p>
    <w:p w:rsidR="00000000" w:rsidDel="00000000" w:rsidP="00000000" w:rsidRDefault="00000000" w:rsidRPr="00000000" w14:paraId="00000042">
      <w:pPr>
        <w:jc w:val="center"/>
        <w:rPr/>
      </w:pPr>
      <w:r w:rsidDel="00000000" w:rsidR="00000000" w:rsidRPr="00000000">
        <w:rPr>
          <w:rtl w:val="0"/>
        </w:rPr>
        <w:t xml:space="preserve">(Source: https://www.bat.com/principles) </w:t>
      </w:r>
    </w:p>
    <w:p w:rsidR="00000000" w:rsidDel="00000000" w:rsidP="00000000" w:rsidRDefault="00000000" w:rsidRPr="00000000" w14:paraId="00000043">
      <w:pPr>
        <w:rPr/>
      </w:pPr>
      <w:r w:rsidDel="00000000" w:rsidR="00000000" w:rsidRPr="00000000">
        <w:rPr>
          <w:rtl w:val="0"/>
        </w:rPr>
        <w:t xml:space="preserve">Despite improved economic development in several nations in the last few decades, these difficulties continue equally urgent for administrations worldwide as they introduced their enhanced labour concept over fifty years earlier (</w:t>
      </w:r>
      <w:r w:rsidDel="00000000" w:rsidR="00000000" w:rsidRPr="00000000">
        <w:rPr>
          <w:color w:val="222222"/>
          <w:highlight w:val="white"/>
          <w:rtl w:val="0"/>
        </w:rPr>
        <w:t xml:space="preserve">Amendolagine </w:t>
      </w:r>
      <w:r w:rsidDel="00000000" w:rsidR="00000000" w:rsidRPr="00000000">
        <w:rPr>
          <w:i w:val="1"/>
          <w:color w:val="222222"/>
          <w:highlight w:val="white"/>
          <w:rtl w:val="0"/>
        </w:rPr>
        <w:t xml:space="preserve">et al. </w:t>
      </w:r>
      <w:r w:rsidDel="00000000" w:rsidR="00000000" w:rsidRPr="00000000">
        <w:rPr>
          <w:color w:val="222222"/>
          <w:highlight w:val="white"/>
          <w:rtl w:val="0"/>
        </w:rPr>
        <w:t xml:space="preserve">2023</w:t>
      </w:r>
      <w:r w:rsidDel="00000000" w:rsidR="00000000" w:rsidRPr="00000000">
        <w:rPr>
          <w:rtl w:val="0"/>
        </w:rPr>
        <w:t xml:space="preserve">). Worryingly, many nations' development as well as economic progress, particularly in Africa and South Asia, appears to be characterised through a growing domination of the unofficial economy in metropolitan centres. As a result, instead of being incorporated into large-scale production companies, the local poor have moved from farming to jobs as street sellers as well as construction employees in towns, especially cities. Thus, fragmentation in developing-country employment markets persists in both urban as well as rural regions. </w:t>
      </w:r>
    </w:p>
    <w:p w:rsidR="00000000" w:rsidDel="00000000" w:rsidP="00000000" w:rsidRDefault="00000000" w:rsidRPr="00000000" w14:paraId="00000044">
      <w:pPr>
        <w:pStyle w:val="Heading2"/>
        <w:rPr/>
      </w:pPr>
      <w:bookmarkStart w:colFirst="0" w:colLast="0" w:name="_heading=h.4d34og8" w:id="13"/>
      <w:bookmarkEnd w:id="13"/>
      <w:r w:rsidDel="00000000" w:rsidR="00000000" w:rsidRPr="00000000">
        <w:rPr>
          <w:rtl w:val="0"/>
        </w:rPr>
        <w:t xml:space="preserve">2.3 UK labour market </w:t>
      </w:r>
    </w:p>
    <w:p w:rsidR="00000000" w:rsidDel="00000000" w:rsidP="00000000" w:rsidRDefault="00000000" w:rsidRPr="00000000" w14:paraId="00000045">
      <w:pPr>
        <w:rPr/>
      </w:pPr>
      <w:r w:rsidDel="00000000" w:rsidR="00000000" w:rsidRPr="00000000">
        <w:rPr>
          <w:rtl w:val="0"/>
        </w:rPr>
        <w:t xml:space="preserve">This research provides more context and information on the United Kingdom job sector before and during the Covid-19 outbreak, as well as comparisons to other affluent countries. It contains fresh information on what is causing increasing worklessness during the Covid-19 outbreak, in addition to extensive contrasts among the UK as well as other developed nations (“Employment and Opportunity in the UK | Institute for Employment Studies (IES),” n.d.). </w:t>
      </w:r>
    </w:p>
    <w:p w:rsidR="00000000" w:rsidDel="00000000" w:rsidP="00000000" w:rsidRDefault="00000000" w:rsidRPr="00000000" w14:paraId="00000046">
      <w:pPr>
        <w:rPr/>
      </w:pPr>
      <w:r w:rsidDel="00000000" w:rsidR="00000000" w:rsidRPr="00000000">
        <w:rPr>
          <w:rtl w:val="0"/>
        </w:rPr>
        <w:t xml:space="preserve">The report includes information on migrants' labour-market inclusion as well as the occupations they hold in the United Kingdom. This also provides information on the unemployment or employment rates of migrants, as well as their occupational position, incomes, and contractual kinds (“Migrants in the UK Labour Market: An Overview,” n.d.). </w:t>
      </w:r>
    </w:p>
    <w:p w:rsidR="00000000" w:rsidDel="00000000" w:rsidP="00000000" w:rsidRDefault="00000000" w:rsidRPr="00000000" w14:paraId="00000047">
      <w:pPr>
        <w:numPr>
          <w:ilvl w:val="0"/>
          <w:numId w:val="1"/>
        </w:numPr>
        <w:ind w:left="720" w:hanging="360"/>
        <w:rPr/>
      </w:pPr>
      <w:r w:rsidDel="00000000" w:rsidR="00000000" w:rsidRPr="00000000">
        <w:rPr>
          <w:rtl w:val="0"/>
        </w:rPr>
        <w:t xml:space="preserve">In the year of 2018, around 17% of persons working in the United Kingdom were born overseas.</w:t>
      </w:r>
    </w:p>
    <w:p w:rsidR="00000000" w:rsidDel="00000000" w:rsidP="00000000" w:rsidRDefault="00000000" w:rsidRPr="00000000" w14:paraId="00000048">
      <w:pPr>
        <w:numPr>
          <w:ilvl w:val="0"/>
          <w:numId w:val="1"/>
        </w:numPr>
        <w:ind w:left="720" w:hanging="360"/>
        <w:rPr/>
      </w:pPr>
      <w:r w:rsidDel="00000000" w:rsidR="00000000" w:rsidRPr="00000000">
        <w:rPr>
          <w:rtl w:val="0"/>
        </w:rPr>
        <w:t xml:space="preserve">Males have a greater probability to be engaged than UK-born males (“83% vs 79% in 2018”), while females are less expected to be working (“66% vs 72%”).</w:t>
      </w:r>
    </w:p>
    <w:p w:rsidR="00000000" w:rsidDel="00000000" w:rsidP="00000000" w:rsidRDefault="00000000" w:rsidRPr="00000000" w14:paraId="00000049">
      <w:pPr>
        <w:numPr>
          <w:ilvl w:val="0"/>
          <w:numId w:val="1"/>
        </w:numPr>
        <w:ind w:left="720" w:hanging="360"/>
        <w:rPr/>
      </w:pPr>
      <w:r w:rsidDel="00000000" w:rsidR="00000000" w:rsidRPr="00000000">
        <w:rPr>
          <w:rtl w:val="0"/>
        </w:rPr>
        <w:t xml:space="preserve">From the year of 2012 to the year of 2018, the rate of unemployment for both emigrants as well as UK-born people declined gradually, reaching 3.4% for Europe employees but 5.7% for non-Europe employees.</w:t>
      </w:r>
    </w:p>
    <w:p w:rsidR="00000000" w:rsidDel="00000000" w:rsidP="00000000" w:rsidRDefault="00000000" w:rsidRPr="00000000" w14:paraId="0000004A">
      <w:pPr>
        <w:numPr>
          <w:ilvl w:val="0"/>
          <w:numId w:val="1"/>
        </w:numPr>
        <w:ind w:left="720" w:hanging="360"/>
        <w:rPr/>
      </w:pPr>
      <w:r w:rsidDel="00000000" w:rsidR="00000000" w:rsidRPr="00000000">
        <w:rPr>
          <w:rtl w:val="0"/>
        </w:rPr>
        <w:t xml:space="preserve">In the year of 2018, over fifty percent of highly qualified employees originating in new European member states (56.0%) worked in low as well as medium-low skilled positions, as opposed to 23.0% of those born in the UK.</w:t>
      </w:r>
    </w:p>
    <w:p w:rsidR="00000000" w:rsidDel="00000000" w:rsidP="00000000" w:rsidRDefault="00000000" w:rsidRPr="00000000" w14:paraId="0000004B">
      <w:pPr>
        <w:numPr>
          <w:ilvl w:val="0"/>
          <w:numId w:val="1"/>
        </w:numPr>
        <w:ind w:left="720" w:hanging="360"/>
        <w:rPr/>
      </w:pPr>
      <w:r w:rsidDel="00000000" w:rsidR="00000000" w:rsidRPr="00000000">
        <w:rPr>
          <w:rtl w:val="0"/>
        </w:rPr>
        <w:t xml:space="preserve">The proportion of compulsory part-time employees is greatest among emigrants from Central Asia and North Africa (9%), followed by the Middle East (3%).</w:t>
      </w:r>
    </w:p>
    <w:p w:rsidR="00000000" w:rsidDel="00000000" w:rsidP="00000000" w:rsidRDefault="00000000" w:rsidRPr="00000000" w14:paraId="0000004C">
      <w:pPr>
        <w:numPr>
          <w:ilvl w:val="0"/>
          <w:numId w:val="1"/>
        </w:numPr>
        <w:ind w:left="720" w:hanging="360"/>
        <w:rPr/>
      </w:pPr>
      <w:r w:rsidDel="00000000" w:rsidR="00000000" w:rsidRPr="00000000">
        <w:rPr>
          <w:rtl w:val="0"/>
        </w:rPr>
        <w:t xml:space="preserve">In the year of 2018, emigrant employees were more inclined than UK-born employees to be employed evening shifts as well as non-permanent occupations.</w:t>
      </w:r>
    </w:p>
    <w:p w:rsidR="00000000" w:rsidDel="00000000" w:rsidP="00000000" w:rsidRDefault="00000000" w:rsidRPr="00000000" w14:paraId="0000004D">
      <w:pPr>
        <w:numPr>
          <w:ilvl w:val="0"/>
          <w:numId w:val="1"/>
        </w:numPr>
        <w:ind w:left="720" w:hanging="360"/>
        <w:rPr/>
      </w:pPr>
      <w:r w:rsidDel="00000000" w:rsidR="00000000" w:rsidRPr="00000000">
        <w:rPr>
          <w:rtl w:val="0"/>
        </w:rPr>
        <w:t xml:space="preserve">Emigrant employees originated in India, Southeast and East Asia, including Europe are more inclined to find employment in highly skilled fields than those originated in the United Kingdom.</w:t>
      </w:r>
    </w:p>
    <w:p w:rsidR="00000000" w:rsidDel="00000000" w:rsidP="00000000" w:rsidRDefault="00000000" w:rsidRPr="00000000" w14:paraId="0000004E">
      <w:pPr>
        <w:numPr>
          <w:ilvl w:val="0"/>
          <w:numId w:val="1"/>
        </w:numPr>
        <w:ind w:left="720" w:hanging="360"/>
        <w:rPr/>
      </w:pPr>
      <w:r w:rsidDel="00000000" w:rsidR="00000000" w:rsidRPr="00000000">
        <w:rPr>
          <w:rtl w:val="0"/>
        </w:rPr>
        <w:t xml:space="preserve">In the year of 2018, one-third of employees who originated in new European nations worked in commerce and production.</w:t>
      </w:r>
    </w:p>
    <w:p w:rsidR="00000000" w:rsidDel="00000000" w:rsidP="00000000" w:rsidRDefault="00000000" w:rsidRPr="00000000" w14:paraId="0000004F">
      <w:pPr>
        <w:pStyle w:val="Heading1"/>
        <w:rPr/>
      </w:pPr>
      <w:bookmarkStart w:colFirst="0" w:colLast="0" w:name="_heading=h.2s8eyo1" w:id="14"/>
      <w:bookmarkEnd w:id="14"/>
      <w:r w:rsidDel="00000000" w:rsidR="00000000" w:rsidRPr="00000000">
        <w:rPr>
          <w:rtl w:val="0"/>
        </w:rPr>
        <w:t xml:space="preserve">3.0 Tools/theory</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pStyle w:val="Heading2"/>
        <w:rPr/>
      </w:pPr>
      <w:bookmarkStart w:colFirst="0" w:colLast="0" w:name="_heading=h.17dp8vu" w:id="15"/>
      <w:bookmarkEnd w:id="15"/>
      <w:r w:rsidDel="00000000" w:rsidR="00000000" w:rsidRPr="00000000">
        <w:rPr>
          <w:rtl w:val="0"/>
        </w:rPr>
        <w:t xml:space="preserve">3.1 SWOT analysis of the organisation </w:t>
      </w:r>
    </w:p>
    <w:p w:rsidR="00000000" w:rsidDel="00000000" w:rsidP="00000000" w:rsidRDefault="00000000" w:rsidRPr="00000000" w14:paraId="00000052">
      <w:pPr>
        <w:rPr/>
      </w:pPr>
      <w:r w:rsidDel="00000000" w:rsidR="00000000" w:rsidRPr="00000000">
        <w:rPr>
          <w:rtl w:val="0"/>
        </w:rPr>
        <w:t xml:space="preserve">The primary goal of the SWOT analysis is to determine tactics that an organisation can use to capitalise on global opportunities, prevent threats, expand on and safeguard British American Tobacco p.l.c 's strengths, even eliminate its weaknesses (Strategic Management Department, n.d.).</w:t>
      </w:r>
    </w:p>
    <w:tbl>
      <w:tblPr>
        <w:tblStyle w:val="Table1"/>
        <w:tblW w:w="9029.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
        <w:gridCol w:w="4515"/>
        <w:tblGridChange w:id="0">
          <w:tblGrid>
            <w:gridCol w:w="4514"/>
            <w:gridCol w:w="4515"/>
          </w:tblGrid>
        </w:tblGridChange>
      </w:tblGrid>
      <w:tr>
        <w:trPr>
          <w:cantSplit w:val="0"/>
          <w:tblHeader w:val="0"/>
        </w:trPr>
        <w:tc>
          <w:tcPr>
            <w:shd w:fill="6aa84f" w:val="clear"/>
            <w:tcMar>
              <w:top w:w="100.0" w:type="dxa"/>
              <w:left w:w="100.0" w:type="dxa"/>
              <w:bottom w:w="100.0" w:type="dxa"/>
              <w:right w:w="100.0" w:type="dxa"/>
            </w:tcMar>
          </w:tcPr>
          <w:p w:rsidR="00000000" w:rsidDel="00000000" w:rsidP="00000000" w:rsidRDefault="00000000" w:rsidRPr="00000000" w14:paraId="00000053">
            <w:pPr>
              <w:widowControl w:val="0"/>
              <w:pBdr>
                <w:top w:space="0" w:sz="0" w:val="nil"/>
                <w:left w:space="0" w:sz="0" w:val="nil"/>
                <w:bottom w:space="0" w:sz="0" w:val="nil"/>
                <w:right w:space="0" w:sz="0" w:val="nil"/>
                <w:between w:space="0" w:sz="0" w:val="nil"/>
              </w:pBdr>
              <w:spacing w:line="240" w:lineRule="auto"/>
              <w:jc w:val="center"/>
              <w:rPr>
                <w:b w:val="1"/>
              </w:rPr>
            </w:pPr>
            <w:r w:rsidDel="00000000" w:rsidR="00000000" w:rsidRPr="00000000">
              <w:rPr>
                <w:b w:val="1"/>
                <w:rtl w:val="0"/>
              </w:rPr>
              <w:t xml:space="preserve">STRENGTH</w:t>
            </w:r>
          </w:p>
        </w:tc>
        <w:tc>
          <w:tcPr>
            <w:shd w:fill="a4c2f4" w:val="clear"/>
            <w:tcMar>
              <w:top w:w="100.0" w:type="dxa"/>
              <w:left w:w="100.0" w:type="dxa"/>
              <w:bottom w:w="100.0" w:type="dxa"/>
              <w:right w:w="100.0" w:type="dxa"/>
            </w:tcMar>
          </w:tcPr>
          <w:p w:rsidR="00000000" w:rsidDel="00000000" w:rsidP="00000000" w:rsidRDefault="00000000" w:rsidRPr="00000000" w14:paraId="00000054">
            <w:pPr>
              <w:widowControl w:val="0"/>
              <w:pBdr>
                <w:top w:space="0" w:sz="0" w:val="nil"/>
                <w:left w:space="0" w:sz="0" w:val="nil"/>
                <w:bottom w:space="0" w:sz="0" w:val="nil"/>
                <w:right w:space="0" w:sz="0" w:val="nil"/>
                <w:between w:space="0" w:sz="0" w:val="nil"/>
              </w:pBdr>
              <w:spacing w:line="240" w:lineRule="auto"/>
              <w:jc w:val="center"/>
              <w:rPr>
                <w:b w:val="1"/>
              </w:rPr>
            </w:pPr>
            <w:r w:rsidDel="00000000" w:rsidR="00000000" w:rsidRPr="00000000">
              <w:rPr>
                <w:b w:val="1"/>
                <w:rtl w:val="0"/>
              </w:rPr>
              <w:t xml:space="preserve">WEAKNESS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5">
            <w:pPr>
              <w:widowControl w:val="0"/>
              <w:pBdr>
                <w:top w:space="0" w:sz="0" w:val="nil"/>
                <w:left w:space="0" w:sz="0" w:val="nil"/>
                <w:bottom w:space="0" w:sz="0" w:val="nil"/>
                <w:right w:space="0" w:sz="0" w:val="nil"/>
                <w:between w:space="0" w:sz="0" w:val="nil"/>
              </w:pBdr>
              <w:rPr>
                <w:b w:val="1"/>
              </w:rPr>
            </w:pPr>
            <w:r w:rsidDel="00000000" w:rsidR="00000000" w:rsidRPr="00000000">
              <w:rPr>
                <w:rtl w:val="0"/>
              </w:rPr>
              <w:t xml:space="preserve">A track record of effectively combining complementary businesses through acquisitions and expansions. In subsequent decades, the company has successfully consolidated a variety of technology enterprises in order to streamline its operations and build a robust supply network. </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56">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Blending of businesses with distinct workplace environments has not been particularly successful (Li et al. 2023). Although BAT. is competent at integrating small enterprises, it is unable to integrate corporations with various work environments.</w:t>
            </w:r>
          </w:p>
        </w:tc>
      </w:tr>
      <w:tr>
        <w:trPr>
          <w:cantSplit w:val="0"/>
          <w:tblHeader w:val="0"/>
        </w:trPr>
        <w:tc>
          <w:tcPr>
            <w:shd w:fill="ffd966" w:val="clear"/>
            <w:tcMar>
              <w:top w:w="100.0" w:type="dxa"/>
              <w:left w:w="100.0" w:type="dxa"/>
              <w:bottom w:w="100.0" w:type="dxa"/>
              <w:right w:w="100.0" w:type="dxa"/>
            </w:tcMar>
          </w:tcPr>
          <w:p w:rsidR="00000000" w:rsidDel="00000000" w:rsidP="00000000" w:rsidRDefault="00000000" w:rsidRPr="00000000" w14:paraId="00000057">
            <w:pPr>
              <w:widowControl w:val="0"/>
              <w:pBdr>
                <w:top w:space="0" w:sz="0" w:val="nil"/>
                <w:left w:space="0" w:sz="0" w:val="nil"/>
                <w:bottom w:space="0" w:sz="0" w:val="nil"/>
                <w:right w:space="0" w:sz="0" w:val="nil"/>
                <w:between w:space="0" w:sz="0" w:val="nil"/>
              </w:pBdr>
              <w:spacing w:line="240" w:lineRule="auto"/>
              <w:jc w:val="center"/>
              <w:rPr>
                <w:b w:val="1"/>
              </w:rPr>
            </w:pPr>
            <w:r w:rsidDel="00000000" w:rsidR="00000000" w:rsidRPr="00000000">
              <w:rPr>
                <w:b w:val="1"/>
                <w:rtl w:val="0"/>
              </w:rPr>
              <w:t xml:space="preserve">OPPORTUNITIES</w:t>
            </w:r>
          </w:p>
        </w:tc>
        <w:tc>
          <w:tcPr>
            <w:shd w:fill="ea9999" w:val="clear"/>
            <w:tcMar>
              <w:top w:w="100.0" w:type="dxa"/>
              <w:left w:w="100.0" w:type="dxa"/>
              <w:bottom w:w="100.0" w:type="dxa"/>
              <w:right w:w="100.0" w:type="dxa"/>
            </w:tcMar>
          </w:tcPr>
          <w:p w:rsidR="00000000" w:rsidDel="00000000" w:rsidP="00000000" w:rsidRDefault="00000000" w:rsidRPr="00000000" w14:paraId="00000058">
            <w:pPr>
              <w:widowControl w:val="0"/>
              <w:pBdr>
                <w:top w:space="0" w:sz="0" w:val="nil"/>
                <w:left w:space="0" w:sz="0" w:val="nil"/>
                <w:bottom w:space="0" w:sz="0" w:val="nil"/>
                <w:right w:space="0" w:sz="0" w:val="nil"/>
                <w:between w:space="0" w:sz="0" w:val="nil"/>
              </w:pBdr>
              <w:spacing w:line="240" w:lineRule="auto"/>
              <w:jc w:val="center"/>
              <w:rPr>
                <w:b w:val="1"/>
              </w:rPr>
            </w:pPr>
            <w:r w:rsidDel="00000000" w:rsidR="00000000" w:rsidRPr="00000000">
              <w:rPr>
                <w:b w:val="1"/>
                <w:rtl w:val="0"/>
              </w:rPr>
              <w:t xml:space="preserve">THREATS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9">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Reduced transportation expenses may decreased the price of BAT's commodities, allowing the firm to either enhance its availability but also carry on the profits reductions to clients in addition to expanding its marketplace share (Farrokhnia et al. 2023).</w:t>
            </w:r>
          </w:p>
        </w:tc>
        <w:tc>
          <w:tcPr>
            <w:shd w:fill="auto" w:val="clear"/>
            <w:tcMar>
              <w:top w:w="100.0" w:type="dxa"/>
              <w:left w:w="100.0" w:type="dxa"/>
              <w:bottom w:w="100.0" w:type="dxa"/>
              <w:right w:w="100.0" w:type="dxa"/>
            </w:tcMar>
          </w:tcPr>
          <w:p w:rsidR="00000000" w:rsidDel="00000000" w:rsidP="00000000" w:rsidRDefault="00000000" w:rsidRPr="00000000" w14:paraId="0000005A">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Increasing commodity prices may jeopardise the financial viability of British American Tobacco plc. A qualified worker shortage in key worldwide markets threatens BAT's ability to control consistent revenue growth in such areas.</w:t>
            </w:r>
          </w:p>
        </w:tc>
      </w:tr>
    </w:tbl>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pStyle w:val="Heading2"/>
        <w:rPr/>
      </w:pPr>
      <w:bookmarkStart w:colFirst="0" w:colLast="0" w:name="_heading=h.3rdcrjn" w:id="16"/>
      <w:bookmarkEnd w:id="16"/>
      <w:r w:rsidDel="00000000" w:rsidR="00000000" w:rsidRPr="00000000">
        <w:rPr>
          <w:rtl w:val="0"/>
        </w:rPr>
        <w:t xml:space="preserve">3.2 PESTLE </w:t>
      </w:r>
    </w:p>
    <w:p w:rsidR="00000000" w:rsidDel="00000000" w:rsidP="00000000" w:rsidRDefault="00000000" w:rsidRPr="00000000" w14:paraId="0000005D">
      <w:pPr>
        <w:rPr/>
      </w:pPr>
      <w:r w:rsidDel="00000000" w:rsidR="00000000" w:rsidRPr="00000000">
        <w:rPr>
          <w:rtl w:val="0"/>
        </w:rPr>
        <w:t xml:space="preserve">Aside from conflicting challenges, PESTEL research provides great detail into the functional issues that British American Tobacco Plc will be confronted with in the present socio economic scenario (Strategic Management Department, n.d.-a).</w:t>
      </w:r>
    </w:p>
    <w:p w:rsidR="00000000" w:rsidDel="00000000" w:rsidP="00000000" w:rsidRDefault="00000000" w:rsidRPr="00000000" w14:paraId="0000005E">
      <w:pPr>
        <w:jc w:val="center"/>
        <w:rPr/>
      </w:pPr>
      <w:r w:rsidDel="00000000" w:rsidR="00000000" w:rsidRPr="00000000">
        <w:rPr/>
        <w:drawing>
          <wp:inline distB="114300" distT="114300" distL="114300" distR="114300">
            <wp:extent cx="1880543" cy="2462213"/>
            <wp:effectExtent b="0" l="0" r="0" t="0"/>
            <wp:docPr id="7"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1880543" cy="2462213"/>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jc w:val="center"/>
        <w:rPr>
          <w:b w:val="1"/>
        </w:rPr>
      </w:pPr>
      <w:r w:rsidDel="00000000" w:rsidR="00000000" w:rsidRPr="00000000">
        <w:rPr>
          <w:b w:val="1"/>
          <w:rtl w:val="0"/>
        </w:rPr>
        <w:t xml:space="preserve">Figure 3: PESTLE analysis</w:t>
      </w:r>
    </w:p>
    <w:p w:rsidR="00000000" w:rsidDel="00000000" w:rsidP="00000000" w:rsidRDefault="00000000" w:rsidRPr="00000000" w14:paraId="00000060">
      <w:pPr>
        <w:jc w:val="center"/>
        <w:rPr/>
      </w:pPr>
      <w:r w:rsidDel="00000000" w:rsidR="00000000" w:rsidRPr="00000000">
        <w:rPr>
          <w:rtl w:val="0"/>
        </w:rPr>
        <w:t xml:space="preserve">(Source: content.ibisworld.com)</w:t>
      </w:r>
    </w:p>
    <w:p w:rsidR="00000000" w:rsidDel="00000000" w:rsidP="00000000" w:rsidRDefault="00000000" w:rsidRPr="00000000" w14:paraId="00000061">
      <w:pPr>
        <w:rPr/>
      </w:pPr>
      <w:r w:rsidDel="00000000" w:rsidR="00000000" w:rsidRPr="00000000">
        <w:rPr>
          <w:b w:val="1"/>
          <w:rtl w:val="0"/>
        </w:rPr>
        <w:t xml:space="preserve">P (Political):</w:t>
      </w:r>
      <w:r w:rsidDel="00000000" w:rsidR="00000000" w:rsidRPr="00000000">
        <w:rPr>
          <w:rtl w:val="0"/>
        </w:rPr>
        <w:t xml:space="preserve"> Political considerations are crucial in assessing the factors that may have an impact on British American Tobacco Plc future financial performance in a specific nation or marketplace. Stability in politics, as well as the significance of the Individual &amp; Domestic Goods industry in the nation's financial status, military intervention is a possibility, and rates of corruption, particularly in the consumer products industry.</w:t>
      </w:r>
    </w:p>
    <w:p w:rsidR="00000000" w:rsidDel="00000000" w:rsidP="00000000" w:rsidRDefault="00000000" w:rsidRPr="00000000" w14:paraId="00000062">
      <w:pPr>
        <w:rPr/>
      </w:pPr>
      <w:r w:rsidDel="00000000" w:rsidR="00000000" w:rsidRPr="00000000">
        <w:rPr>
          <w:b w:val="1"/>
          <w:rtl w:val="0"/>
        </w:rPr>
        <w:t xml:space="preserve">E (Economic):</w:t>
      </w:r>
      <w:r w:rsidDel="00000000" w:rsidR="00000000" w:rsidRPr="00000000">
        <w:rPr>
          <w:rtl w:val="0"/>
        </w:rPr>
        <w:t xml:space="preserve"> Macroenvironmental factors such as the rate of savings, inflation rate, foreign exchange rate, interest rate, especially economic cycle influence the overall demand or aggregate consumption on finance. </w:t>
      </w:r>
    </w:p>
    <w:p w:rsidR="00000000" w:rsidDel="00000000" w:rsidP="00000000" w:rsidRDefault="00000000" w:rsidRPr="00000000" w14:paraId="00000063">
      <w:pPr>
        <w:rPr/>
      </w:pPr>
      <w:r w:rsidDel="00000000" w:rsidR="00000000" w:rsidRPr="00000000">
        <w:rPr>
          <w:b w:val="1"/>
          <w:rtl w:val="0"/>
        </w:rPr>
        <w:t xml:space="preserve">S (Social):</w:t>
      </w:r>
      <w:r w:rsidDel="00000000" w:rsidR="00000000" w:rsidRPr="00000000">
        <w:rPr>
          <w:rtl w:val="0"/>
        </w:rPr>
        <w:t xml:space="preserve"> The manner of existence and methods of carrying out operations in society having an impact on the environment in which a company operates (</w:t>
      </w:r>
      <w:r w:rsidDel="00000000" w:rsidR="00000000" w:rsidRPr="00000000">
        <w:rPr>
          <w:color w:val="222222"/>
          <w:highlight w:val="white"/>
          <w:rtl w:val="0"/>
        </w:rPr>
        <w:t xml:space="preserve">Hill </w:t>
      </w:r>
      <w:r w:rsidDel="00000000" w:rsidR="00000000" w:rsidRPr="00000000">
        <w:rPr>
          <w:i w:val="1"/>
          <w:color w:val="222222"/>
          <w:highlight w:val="white"/>
          <w:rtl w:val="0"/>
        </w:rPr>
        <w:t xml:space="preserve">et al. </w:t>
      </w:r>
      <w:r w:rsidDel="00000000" w:rsidR="00000000" w:rsidRPr="00000000">
        <w:rPr>
          <w:color w:val="222222"/>
          <w:highlight w:val="white"/>
          <w:rtl w:val="0"/>
        </w:rPr>
        <w:t xml:space="preserve">2023</w:t>
      </w:r>
      <w:r w:rsidDel="00000000" w:rsidR="00000000" w:rsidRPr="00000000">
        <w:rPr>
          <w:rtl w:val="0"/>
        </w:rPr>
        <w:t xml:space="preserve">). Population as well as skill status of the people, Class system, structure, especially the balance of power in culture.</w:t>
      </w:r>
    </w:p>
    <w:p w:rsidR="00000000" w:rsidDel="00000000" w:rsidP="00000000" w:rsidRDefault="00000000" w:rsidRPr="00000000" w14:paraId="00000064">
      <w:pPr>
        <w:rPr/>
      </w:pPr>
      <w:r w:rsidDel="00000000" w:rsidR="00000000" w:rsidRPr="00000000">
        <w:rPr>
          <w:b w:val="1"/>
          <w:rtl w:val="0"/>
        </w:rPr>
        <w:t xml:space="preserve">T (Technological):</w:t>
      </w:r>
      <w:r w:rsidDel="00000000" w:rsidR="00000000" w:rsidRPr="00000000">
        <w:rPr>
          <w:rtl w:val="0"/>
        </w:rPr>
        <w:t xml:space="preserve"> Technology is quickly influencing a wide number of industries. The latest technological advances by British American Tobacco Plc competitors, as well as the impact of technology aspects on its products. </w:t>
      </w:r>
    </w:p>
    <w:p w:rsidR="00000000" w:rsidDel="00000000" w:rsidP="00000000" w:rsidRDefault="00000000" w:rsidRPr="00000000" w14:paraId="00000065">
      <w:pPr>
        <w:rPr/>
      </w:pPr>
      <w:r w:rsidDel="00000000" w:rsidR="00000000" w:rsidRPr="00000000">
        <w:rPr>
          <w:b w:val="1"/>
          <w:rtl w:val="0"/>
        </w:rPr>
        <w:t xml:space="preserve">L (Legal):</w:t>
      </w:r>
      <w:r w:rsidDel="00000000" w:rsidR="00000000" w:rsidRPr="00000000">
        <w:rPr>
          <w:rtl w:val="0"/>
        </w:rPr>
        <w:t xml:space="preserve"> In many countries, the legal framework and mechanisms are inadequate to protect a company's intellectual property (Huettmann </w:t>
      </w:r>
      <w:r w:rsidDel="00000000" w:rsidR="00000000" w:rsidRPr="00000000">
        <w:rPr>
          <w:i w:val="1"/>
          <w:rtl w:val="0"/>
        </w:rPr>
        <w:t xml:space="preserve">et al.</w:t>
      </w:r>
      <w:r w:rsidDel="00000000" w:rsidR="00000000" w:rsidRPr="00000000">
        <w:rPr>
          <w:rtl w:val="0"/>
        </w:rPr>
        <w:t xml:space="preserve"> 2023). Before entering these marketplaces, a corporation should carefully consider its choices, since failure in doing so could originate in the theft of the organization's particular spices, thereby compromising its whole strategic edge. </w:t>
      </w:r>
    </w:p>
    <w:p w:rsidR="00000000" w:rsidDel="00000000" w:rsidP="00000000" w:rsidRDefault="00000000" w:rsidRPr="00000000" w14:paraId="00000066">
      <w:pPr>
        <w:rPr/>
      </w:pPr>
      <w:r w:rsidDel="00000000" w:rsidR="00000000" w:rsidRPr="00000000">
        <w:rPr>
          <w:b w:val="1"/>
          <w:rtl w:val="0"/>
        </w:rPr>
        <w:t xml:space="preserve">E (Environmental):</w:t>
      </w:r>
      <w:r w:rsidDel="00000000" w:rsidR="00000000" w:rsidRPr="00000000">
        <w:rPr>
          <w:rtl w:val="0"/>
        </w:rPr>
        <w:t xml:space="preserve"> Different sectors have different ethical and environmental criteria, which may have an impact on the profitability of a company in those sectors. Even inside the same country, regions might enforce different environmental and safety regulations.</w:t>
      </w:r>
    </w:p>
    <w:p w:rsidR="00000000" w:rsidDel="00000000" w:rsidP="00000000" w:rsidRDefault="00000000" w:rsidRPr="00000000" w14:paraId="00000067">
      <w:pPr>
        <w:pStyle w:val="Heading2"/>
        <w:rPr/>
      </w:pPr>
      <w:bookmarkStart w:colFirst="0" w:colLast="0" w:name="_heading=h.26in1rg" w:id="17"/>
      <w:bookmarkEnd w:id="17"/>
      <w:r w:rsidDel="00000000" w:rsidR="00000000" w:rsidRPr="00000000">
        <w:rPr>
          <w:rtl w:val="0"/>
        </w:rPr>
        <w:t xml:space="preserve">3.3 Theories </w:t>
      </w:r>
    </w:p>
    <w:p w:rsidR="00000000" w:rsidDel="00000000" w:rsidP="00000000" w:rsidRDefault="00000000" w:rsidRPr="00000000" w14:paraId="00000068">
      <w:pPr>
        <w:rPr/>
      </w:pPr>
      <w:r w:rsidDel="00000000" w:rsidR="00000000" w:rsidRPr="00000000">
        <w:rPr>
          <w:rtl w:val="0"/>
        </w:rPr>
        <w:t xml:space="preserve">As a Brexit movement of BAT, the team's achievement in the initial half of the year meets objectives and illustrates the solid organic momentum. The recent instability of sterling provided a considerable headwind to their reported outcomes, with sales increasing by 15.7%. BAT spent over “USD 50 billion (47 billion euros)” for ownership of “Reynolds American” in an attempt aimed at the wealthy US market as well as the rapidly expanding e-cigarette business (“British American Tobacco Wins Brexit Sales Boost,” 2023). </w:t>
      </w:r>
    </w:p>
    <w:p w:rsidR="00000000" w:rsidDel="00000000" w:rsidP="00000000" w:rsidRDefault="00000000" w:rsidRPr="00000000" w14:paraId="00000069">
      <w:pPr>
        <w:jc w:val="center"/>
        <w:rPr/>
      </w:pPr>
      <w:r w:rsidDel="00000000" w:rsidR="00000000" w:rsidRPr="00000000">
        <w:rPr/>
        <w:drawing>
          <wp:inline distB="114300" distT="114300" distL="114300" distR="114300">
            <wp:extent cx="5731200" cy="2260600"/>
            <wp:effectExtent b="0" l="0" r="0" t="0"/>
            <wp:docPr id="9"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5731200" cy="2260600"/>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jc w:val="center"/>
        <w:rPr>
          <w:b w:val="1"/>
        </w:rPr>
      </w:pPr>
      <w:r w:rsidDel="00000000" w:rsidR="00000000" w:rsidRPr="00000000">
        <w:rPr>
          <w:b w:val="1"/>
          <w:rtl w:val="0"/>
        </w:rPr>
        <w:t xml:space="preserve">Figure 4: BREXIT for BAT</w:t>
      </w:r>
    </w:p>
    <w:p w:rsidR="00000000" w:rsidDel="00000000" w:rsidP="00000000" w:rsidRDefault="00000000" w:rsidRPr="00000000" w14:paraId="0000006B">
      <w:pPr>
        <w:jc w:val="center"/>
        <w:rPr/>
      </w:pPr>
      <w:r w:rsidDel="00000000" w:rsidR="00000000" w:rsidRPr="00000000">
        <w:rPr>
          <w:rtl w:val="0"/>
        </w:rPr>
        <w:t xml:space="preserve">(Source: seekingalpha.com)</w:t>
      </w:r>
    </w:p>
    <w:p w:rsidR="00000000" w:rsidDel="00000000" w:rsidP="00000000" w:rsidRDefault="00000000" w:rsidRPr="00000000" w14:paraId="0000006C">
      <w:pPr>
        <w:rPr>
          <w:b w:val="1"/>
          <w:color w:val="ff0000"/>
        </w:rPr>
      </w:pPr>
      <w:r w:rsidDel="00000000" w:rsidR="00000000" w:rsidRPr="00000000">
        <w:rPr>
          <w:color w:val="ff0000"/>
          <w:rtl w:val="0"/>
        </w:rPr>
        <w:t xml:space="preserve">Human resources management theories work on these three special theories, discussed below</w:t>
      </w:r>
      <w:r w:rsidDel="00000000" w:rsidR="00000000" w:rsidRPr="00000000">
        <w:rPr>
          <w:b w:val="1"/>
          <w:color w:val="ff0000"/>
          <w:rtl w:val="0"/>
        </w:rPr>
        <w:t xml:space="preserve">:</w:t>
      </w:r>
    </w:p>
    <w:p w:rsidR="00000000" w:rsidDel="00000000" w:rsidP="00000000" w:rsidRDefault="00000000" w:rsidRPr="00000000" w14:paraId="0000006D">
      <w:pPr>
        <w:rPr>
          <w:b w:val="1"/>
          <w:color w:val="ff0000"/>
        </w:rPr>
      </w:pPr>
      <w:r w:rsidDel="00000000" w:rsidR="00000000" w:rsidRPr="00000000">
        <w:rPr>
          <w:b w:val="1"/>
          <w:color w:val="ff0000"/>
          <w:rtl w:val="0"/>
        </w:rPr>
        <w:t xml:space="preserve">Scientific management theory</w:t>
      </w:r>
    </w:p>
    <w:p w:rsidR="00000000" w:rsidDel="00000000" w:rsidP="00000000" w:rsidRDefault="00000000" w:rsidRPr="00000000" w14:paraId="0000006E">
      <w:pPr>
        <w:rPr>
          <w:color w:val="ff0000"/>
        </w:rPr>
      </w:pPr>
      <w:r w:rsidDel="00000000" w:rsidR="00000000" w:rsidRPr="00000000">
        <w:rPr>
          <w:color w:val="ff0000"/>
          <w:rtl w:val="0"/>
        </w:rPr>
        <w:t xml:space="preserve">BAT uses the application of scientific management theory which is a method for increasing employee output. As the name suggests, this management philosophy uses scientific methods to evaluate work processes. The scientific method is comprised of three phases: analysis, experimentation, and observation.</w:t>
      </w:r>
    </w:p>
    <w:p w:rsidR="00000000" w:rsidDel="00000000" w:rsidP="00000000" w:rsidRDefault="00000000" w:rsidRPr="00000000" w14:paraId="0000006F">
      <w:pPr>
        <w:rPr>
          <w:b w:val="1"/>
          <w:color w:val="ff0000"/>
        </w:rPr>
      </w:pPr>
      <w:r w:rsidDel="00000000" w:rsidR="00000000" w:rsidRPr="00000000">
        <w:rPr>
          <w:b w:val="1"/>
          <w:color w:val="ff0000"/>
          <w:rtl w:val="0"/>
        </w:rPr>
        <w:t xml:space="preserve">Behavioural management theory</w:t>
      </w:r>
    </w:p>
    <w:p w:rsidR="00000000" w:rsidDel="00000000" w:rsidP="00000000" w:rsidRDefault="00000000" w:rsidRPr="00000000" w14:paraId="00000070">
      <w:pPr>
        <w:rPr>
          <w:color w:val="ff0000"/>
        </w:rPr>
      </w:pPr>
      <w:r w:rsidDel="00000000" w:rsidR="00000000" w:rsidRPr="00000000">
        <w:rPr>
          <w:color w:val="ff0000"/>
          <w:rtl w:val="0"/>
        </w:rPr>
        <w:t xml:space="preserve">The company british American Tobacco also involves in using the management theory called Behavioural management theory. This denotes the concept in management that looks at how to improve productivity in an organisation by focusing on what drives the workers. Different factors can encourage workers in different ways.</w:t>
      </w:r>
    </w:p>
    <w:p w:rsidR="00000000" w:rsidDel="00000000" w:rsidP="00000000" w:rsidRDefault="00000000" w:rsidRPr="00000000" w14:paraId="00000071">
      <w:pPr>
        <w:rPr>
          <w:b w:val="1"/>
          <w:color w:val="ff0000"/>
        </w:rPr>
      </w:pPr>
      <w:r w:rsidDel="00000000" w:rsidR="00000000" w:rsidRPr="00000000">
        <w:rPr>
          <w:b w:val="1"/>
          <w:color w:val="ff0000"/>
          <w:rtl w:val="0"/>
        </w:rPr>
        <w:t xml:space="preserve">Human relations theory</w:t>
      </w:r>
    </w:p>
    <w:p w:rsidR="00000000" w:rsidDel="00000000" w:rsidP="00000000" w:rsidRDefault="00000000" w:rsidRPr="00000000" w14:paraId="00000072">
      <w:pPr>
        <w:rPr>
          <w:color w:val="ff0000"/>
        </w:rPr>
      </w:pPr>
      <w:bookmarkStart w:colFirst="0" w:colLast="0" w:name="_heading=h.lnxbz9" w:id="18"/>
      <w:bookmarkEnd w:id="18"/>
      <w:r w:rsidDel="00000000" w:rsidR="00000000" w:rsidRPr="00000000">
        <w:rPr>
          <w:color w:val="ff0000"/>
          <w:rtl w:val="0"/>
        </w:rPr>
        <w:t xml:space="preserve">The most important theory the organization, BAT maintained to enhance their marketing is Human relations hypothesis.  The school of hierarchical way of thinking that stresses working environment casualness, staff efficiency, and specialist fulfilment. Contrary to scientism, human relations theory does not hold that employees can be used interchangeably.</w:t>
      </w:r>
    </w:p>
    <w:p w:rsidR="00000000" w:rsidDel="00000000" w:rsidP="00000000" w:rsidRDefault="00000000" w:rsidRPr="00000000" w14:paraId="00000073">
      <w:pPr>
        <w:pStyle w:val="Heading1"/>
        <w:rPr/>
      </w:pPr>
      <w:bookmarkStart w:colFirst="0" w:colLast="0" w:name="_heading=h.35nkun2" w:id="19"/>
      <w:bookmarkEnd w:id="19"/>
      <w:r w:rsidDel="00000000" w:rsidR="00000000" w:rsidRPr="00000000">
        <w:rPr>
          <w:rtl w:val="0"/>
        </w:rPr>
        <w:t xml:space="preserve">4.0 Conclusion</w:t>
      </w:r>
    </w:p>
    <w:p w:rsidR="00000000" w:rsidDel="00000000" w:rsidP="00000000" w:rsidRDefault="00000000" w:rsidRPr="00000000" w14:paraId="00000074">
      <w:pPr>
        <w:rPr/>
      </w:pPr>
      <w:r w:rsidDel="00000000" w:rsidR="00000000" w:rsidRPr="00000000">
        <w:rPr>
          <w:rtl w:val="0"/>
        </w:rPr>
        <w:t xml:space="preserve">In the above discussion, the report reflects the study based on human resources management which includes a phenomenal approach to employee development and support that also helps to create a positive work environment. Contingent upon the association and area, its obligations could fluctuate, however they often include recruiting, pay and advantages, retraining, and development, incorporating associations with workers. Also looked at was the job market, which shows that while people are looking for the best careers, employers are fighting to hire the best candidates. The accessibility of the workforce, especially creation, is the foundation on which the business market inside an economy works. In this industry, work supply alludes to the representative's proposal of work, though work request alludes to the business' requirement for work prospects. The market's supply and demand for jobs are both affected by changes in the leverage of a negotiation. The factor analyse that the HR section is in charge of these resources. Legal as well as regulatory clearance is a vital part of every human resources department. HR places a high priority on offering and promoting security education as well as maintaining nationally required documentation in the case of workplace injuries including deaths. </w:t>
      </w:r>
    </w:p>
    <w:p w:rsidR="00000000" w:rsidDel="00000000" w:rsidP="00000000" w:rsidRDefault="00000000" w:rsidRPr="00000000" w14:paraId="00000075">
      <w:pPr>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76">
      <w:pPr>
        <w:pStyle w:val="Heading1"/>
        <w:rPr/>
      </w:pPr>
      <w:bookmarkStart w:colFirst="0" w:colLast="0" w:name="_heading=h.1ksv4uv" w:id="20"/>
      <w:bookmarkEnd w:id="20"/>
      <w:r w:rsidDel="00000000" w:rsidR="00000000" w:rsidRPr="00000000">
        <w:rPr>
          <w:rtl w:val="0"/>
        </w:rPr>
        <w:t xml:space="preserve">References</w:t>
      </w:r>
    </w:p>
    <w:p w:rsidR="00000000" w:rsidDel="00000000" w:rsidP="00000000" w:rsidRDefault="00000000" w:rsidRPr="00000000" w14:paraId="00000077">
      <w:pPr>
        <w:rPr>
          <w:b w:val="1"/>
          <w:sz w:val="28"/>
          <w:szCs w:val="28"/>
        </w:rPr>
      </w:pPr>
      <w:r w:rsidDel="00000000" w:rsidR="00000000" w:rsidRPr="00000000">
        <w:rPr>
          <w:b w:val="1"/>
          <w:sz w:val="28"/>
          <w:szCs w:val="28"/>
          <w:rtl w:val="0"/>
        </w:rPr>
        <w:t xml:space="preserve">Journals</w:t>
      </w:r>
    </w:p>
    <w:p w:rsidR="00000000" w:rsidDel="00000000" w:rsidP="00000000" w:rsidRDefault="00000000" w:rsidRPr="00000000" w14:paraId="00000078">
      <w:pPr>
        <w:rPr>
          <w:color w:val="222222"/>
          <w:highlight w:val="white"/>
        </w:rPr>
      </w:pPr>
      <w:r w:rsidDel="00000000" w:rsidR="00000000" w:rsidRPr="00000000">
        <w:rPr>
          <w:color w:val="222222"/>
          <w:highlight w:val="white"/>
          <w:rtl w:val="0"/>
        </w:rPr>
        <w:t xml:space="preserve">Amendolagine, V. and Rabellotti, R., 2023. The Role of Labour in Capability Upgrading: The Case of Emerging Market Multinationals. In </w:t>
      </w:r>
      <w:r w:rsidDel="00000000" w:rsidR="00000000" w:rsidRPr="00000000">
        <w:rPr>
          <w:i w:val="1"/>
          <w:color w:val="222222"/>
          <w:highlight w:val="white"/>
          <w:rtl w:val="0"/>
        </w:rPr>
        <w:t xml:space="preserve">Global Labour in Distress, Volume I: Globalization, Technology and Labour Resilience</w:t>
      </w:r>
      <w:r w:rsidDel="00000000" w:rsidR="00000000" w:rsidRPr="00000000">
        <w:rPr>
          <w:color w:val="222222"/>
          <w:highlight w:val="white"/>
          <w:rtl w:val="0"/>
        </w:rPr>
        <w:t xml:space="preserve"> (pp. 275-281). Cham: Springer International Publishing.</w:t>
      </w:r>
    </w:p>
    <w:p w:rsidR="00000000" w:rsidDel="00000000" w:rsidP="00000000" w:rsidRDefault="00000000" w:rsidRPr="00000000" w14:paraId="00000079">
      <w:pPr>
        <w:rPr>
          <w:color w:val="222222"/>
          <w:highlight w:val="white"/>
        </w:rPr>
      </w:pPr>
      <w:r w:rsidDel="00000000" w:rsidR="00000000" w:rsidRPr="00000000">
        <w:rPr>
          <w:color w:val="222222"/>
          <w:highlight w:val="white"/>
          <w:rtl w:val="0"/>
        </w:rPr>
        <w:t xml:space="preserve">Coelli, M., Maccarrone, J. and Borland, J., 2023. The dragon down under: The regional labour market impact of growth in Chinese imports to Australia. </w:t>
      </w:r>
      <w:r w:rsidDel="00000000" w:rsidR="00000000" w:rsidRPr="00000000">
        <w:rPr>
          <w:i w:val="1"/>
          <w:color w:val="222222"/>
          <w:highlight w:val="white"/>
          <w:rtl w:val="0"/>
        </w:rPr>
        <w:t xml:space="preserve">Regional Studies</w:t>
      </w:r>
      <w:r w:rsidDel="00000000" w:rsidR="00000000" w:rsidRPr="00000000">
        <w:rPr>
          <w:color w:val="222222"/>
          <w:highlight w:val="white"/>
          <w:rtl w:val="0"/>
        </w:rPr>
        <w:t xml:space="preserve">, pp.1-16.</w:t>
      </w:r>
    </w:p>
    <w:p w:rsidR="00000000" w:rsidDel="00000000" w:rsidP="00000000" w:rsidRDefault="00000000" w:rsidRPr="00000000" w14:paraId="0000007A">
      <w:pPr>
        <w:rPr>
          <w:color w:val="222222"/>
          <w:highlight w:val="white"/>
        </w:rPr>
      </w:pPr>
      <w:r w:rsidDel="00000000" w:rsidR="00000000" w:rsidRPr="00000000">
        <w:rPr>
          <w:color w:val="222222"/>
          <w:highlight w:val="white"/>
          <w:rtl w:val="0"/>
        </w:rPr>
        <w:t xml:space="preserve">Farrokhnia, M., Banihashem, S.K., Noroozi, O. and Wals, A., 2023. A SWOT analysis of ChatGPT: Implications for educational practice and research. </w:t>
      </w:r>
      <w:r w:rsidDel="00000000" w:rsidR="00000000" w:rsidRPr="00000000">
        <w:rPr>
          <w:i w:val="1"/>
          <w:color w:val="222222"/>
          <w:highlight w:val="white"/>
          <w:rtl w:val="0"/>
        </w:rPr>
        <w:t xml:space="preserve">Innovations in Education and Teaching International</w:t>
      </w:r>
      <w:r w:rsidDel="00000000" w:rsidR="00000000" w:rsidRPr="00000000">
        <w:rPr>
          <w:color w:val="222222"/>
          <w:highlight w:val="white"/>
          <w:rtl w:val="0"/>
        </w:rPr>
        <w:t xml:space="preserve">, pp.1-15.</w:t>
      </w:r>
    </w:p>
    <w:p w:rsidR="00000000" w:rsidDel="00000000" w:rsidP="00000000" w:rsidRDefault="00000000" w:rsidRPr="00000000" w14:paraId="0000007B">
      <w:pPr>
        <w:rPr>
          <w:color w:val="222222"/>
          <w:highlight w:val="white"/>
        </w:rPr>
      </w:pPr>
      <w:r w:rsidDel="00000000" w:rsidR="00000000" w:rsidRPr="00000000">
        <w:rPr>
          <w:color w:val="222222"/>
          <w:highlight w:val="white"/>
          <w:rtl w:val="0"/>
        </w:rPr>
        <w:t xml:space="preserve">Hill, K., 2023. Business development. </w:t>
      </w:r>
      <w:r w:rsidDel="00000000" w:rsidR="00000000" w:rsidRPr="00000000">
        <w:rPr>
          <w:i w:val="1"/>
          <w:color w:val="222222"/>
          <w:highlight w:val="white"/>
          <w:rtl w:val="0"/>
        </w:rPr>
        <w:t xml:space="preserve">Early Years Educator</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23</w:t>
      </w:r>
      <w:r w:rsidDel="00000000" w:rsidR="00000000" w:rsidRPr="00000000">
        <w:rPr>
          <w:color w:val="222222"/>
          <w:highlight w:val="white"/>
          <w:rtl w:val="0"/>
        </w:rPr>
        <w:t xml:space="preserve">(19), pp.34-36.</w:t>
      </w:r>
    </w:p>
    <w:p w:rsidR="00000000" w:rsidDel="00000000" w:rsidP="00000000" w:rsidRDefault="00000000" w:rsidRPr="00000000" w14:paraId="0000007C">
      <w:pPr>
        <w:rPr>
          <w:color w:val="222222"/>
          <w:sz w:val="28"/>
          <w:szCs w:val="28"/>
          <w:highlight w:val="white"/>
        </w:rPr>
      </w:pPr>
      <w:r w:rsidDel="00000000" w:rsidR="00000000" w:rsidRPr="00000000">
        <w:rPr>
          <w:color w:val="222222"/>
          <w:highlight w:val="white"/>
          <w:rtl w:val="0"/>
        </w:rPr>
        <w:t xml:space="preserve">Huettmann, F., 2023. A SWOT and PESTLE Analysis for PNG Using 132 GIS Layers: Such Data Cannot Lie. In </w:t>
      </w:r>
      <w:r w:rsidDel="00000000" w:rsidR="00000000" w:rsidRPr="00000000">
        <w:rPr>
          <w:i w:val="1"/>
          <w:color w:val="222222"/>
          <w:highlight w:val="white"/>
          <w:rtl w:val="0"/>
        </w:rPr>
        <w:t xml:space="preserve">Globalization and Papua New Guinea: Ancient Wilderness, Paradise, Introduced Terror and Hell</w:t>
      </w:r>
      <w:r w:rsidDel="00000000" w:rsidR="00000000" w:rsidRPr="00000000">
        <w:rPr>
          <w:color w:val="222222"/>
          <w:highlight w:val="white"/>
          <w:rtl w:val="0"/>
        </w:rPr>
        <w:t xml:space="preserve"> (pp. 607-624). Cham: Springer International Publishing.</w:t>
      </w:r>
      <w:r w:rsidDel="00000000" w:rsidR="00000000" w:rsidRPr="00000000">
        <w:rPr>
          <w:rtl w:val="0"/>
        </w:rPr>
      </w:r>
    </w:p>
    <w:p w:rsidR="00000000" w:rsidDel="00000000" w:rsidP="00000000" w:rsidRDefault="00000000" w:rsidRPr="00000000" w14:paraId="0000007D">
      <w:pPr>
        <w:rPr>
          <w:color w:val="222222"/>
          <w:highlight w:val="white"/>
        </w:rPr>
      </w:pPr>
      <w:r w:rsidDel="00000000" w:rsidR="00000000" w:rsidRPr="00000000">
        <w:rPr>
          <w:color w:val="222222"/>
          <w:highlight w:val="white"/>
          <w:rtl w:val="0"/>
        </w:rPr>
        <w:t xml:space="preserve">Li, J., 2023. SWOT Analysis of Companies’ Transferring Their Manufacturing Offshore. In </w:t>
      </w:r>
      <w:r w:rsidDel="00000000" w:rsidR="00000000" w:rsidRPr="00000000">
        <w:rPr>
          <w:i w:val="1"/>
          <w:color w:val="222222"/>
          <w:highlight w:val="white"/>
          <w:rtl w:val="0"/>
        </w:rPr>
        <w:t xml:space="preserve">SHS Web of Conferences</w:t>
      </w:r>
      <w:r w:rsidDel="00000000" w:rsidR="00000000" w:rsidRPr="00000000">
        <w:rPr>
          <w:color w:val="222222"/>
          <w:highlight w:val="white"/>
          <w:rtl w:val="0"/>
        </w:rPr>
        <w:t xml:space="preserve"> (Vol. 154, p. 01019). EDP Sciences.</w:t>
      </w:r>
    </w:p>
    <w:p w:rsidR="00000000" w:rsidDel="00000000" w:rsidP="00000000" w:rsidRDefault="00000000" w:rsidRPr="00000000" w14:paraId="0000007E">
      <w:pPr>
        <w:rPr>
          <w:color w:val="222222"/>
          <w:highlight w:val="white"/>
        </w:rPr>
      </w:pPr>
      <w:r w:rsidDel="00000000" w:rsidR="00000000" w:rsidRPr="00000000">
        <w:rPr>
          <w:color w:val="222222"/>
          <w:highlight w:val="white"/>
          <w:rtl w:val="0"/>
        </w:rPr>
        <w:t xml:space="preserve">Mara, I. and Landesmann, M., 2023. Basic relationships between human capital, migration and labour markets in the Western Balkans: An econometric investigation. </w:t>
      </w:r>
      <w:r w:rsidDel="00000000" w:rsidR="00000000" w:rsidRPr="00000000">
        <w:rPr>
          <w:i w:val="1"/>
          <w:color w:val="222222"/>
          <w:highlight w:val="white"/>
          <w:rtl w:val="0"/>
        </w:rPr>
        <w:t xml:space="preserve">International Migration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61</w:t>
      </w:r>
      <w:r w:rsidDel="00000000" w:rsidR="00000000" w:rsidRPr="00000000">
        <w:rPr>
          <w:color w:val="222222"/>
          <w:highlight w:val="white"/>
          <w:rtl w:val="0"/>
        </w:rPr>
        <w:t xml:space="preserve">(1), pp.184-204.</w:t>
      </w:r>
    </w:p>
    <w:p w:rsidR="00000000" w:rsidDel="00000000" w:rsidP="00000000" w:rsidRDefault="00000000" w:rsidRPr="00000000" w14:paraId="0000007F">
      <w:pPr>
        <w:rPr>
          <w:color w:val="222222"/>
        </w:rPr>
      </w:pPr>
      <w:r w:rsidDel="00000000" w:rsidR="00000000" w:rsidRPr="00000000">
        <w:rPr>
          <w:color w:val="222222"/>
          <w:rtl w:val="0"/>
        </w:rPr>
        <w:t xml:space="preserve">Tan, S.W. and Tusha, D., 2023. Foreign firm characteristics, labour market restrictions and FDI spillovers: Evidence from Moldova. </w:t>
      </w:r>
      <w:r w:rsidDel="00000000" w:rsidR="00000000" w:rsidRPr="00000000">
        <w:rPr>
          <w:i w:val="1"/>
          <w:color w:val="222222"/>
          <w:rtl w:val="0"/>
        </w:rPr>
        <w:t xml:space="preserve">The World Economy</w:t>
      </w:r>
      <w:r w:rsidDel="00000000" w:rsidR="00000000" w:rsidRPr="00000000">
        <w:rPr>
          <w:color w:val="222222"/>
          <w:rtl w:val="0"/>
        </w:rPr>
        <w:t xml:space="preserve">.</w:t>
      </w:r>
    </w:p>
    <w:p w:rsidR="00000000" w:rsidDel="00000000" w:rsidP="00000000" w:rsidRDefault="00000000" w:rsidRPr="00000000" w14:paraId="00000080">
      <w:pPr>
        <w:rPr>
          <w:b w:val="1"/>
          <w:color w:val="222222"/>
          <w:highlight w:val="white"/>
        </w:rPr>
      </w:pPr>
      <w:r w:rsidDel="00000000" w:rsidR="00000000" w:rsidRPr="00000000">
        <w:rPr>
          <w:b w:val="1"/>
          <w:color w:val="222222"/>
          <w:highlight w:val="white"/>
          <w:rtl w:val="0"/>
        </w:rPr>
        <w:t xml:space="preserve">Websites</w:t>
      </w:r>
    </w:p>
    <w:p w:rsidR="00000000" w:rsidDel="00000000" w:rsidP="00000000" w:rsidRDefault="00000000" w:rsidRPr="00000000" w14:paraId="00000081">
      <w:pPr>
        <w:spacing w:line="480" w:lineRule="auto"/>
        <w:ind w:left="1440" w:hanging="720"/>
        <w:rPr/>
      </w:pPr>
      <w:r w:rsidDel="00000000" w:rsidR="00000000" w:rsidRPr="00000000">
        <w:rPr>
          <w:rtl w:val="0"/>
        </w:rPr>
        <w:t xml:space="preserve">What is Labour Market? Definition of Labour Market, Labour Market Meaning - The Economic Times. (n.d.). Retrieved from https://economictimes.indiatimes.com/definition/labour-market</w:t>
      </w:r>
    </w:p>
    <w:p w:rsidR="00000000" w:rsidDel="00000000" w:rsidP="00000000" w:rsidRDefault="00000000" w:rsidRPr="00000000" w14:paraId="00000082">
      <w:pPr>
        <w:spacing w:line="480" w:lineRule="auto"/>
        <w:ind w:left="1440" w:hanging="720"/>
        <w:rPr/>
      </w:pPr>
      <w:r w:rsidDel="00000000" w:rsidR="00000000" w:rsidRPr="00000000">
        <w:rPr>
          <w:rtl w:val="0"/>
        </w:rPr>
        <w:t xml:space="preserve">Team, W. (2022). Labor Market. </w:t>
      </w:r>
      <w:r w:rsidDel="00000000" w:rsidR="00000000" w:rsidRPr="00000000">
        <w:rPr>
          <w:i w:val="1"/>
          <w:rtl w:val="0"/>
        </w:rPr>
        <w:t xml:space="preserve">WallStreetMojo</w:t>
      </w:r>
      <w:r w:rsidDel="00000000" w:rsidR="00000000" w:rsidRPr="00000000">
        <w:rPr>
          <w:rtl w:val="0"/>
        </w:rPr>
        <w:t xml:space="preserve">. Retrieved from https://www.wallstreetmojo.com/labor-market/</w:t>
      </w:r>
    </w:p>
    <w:p w:rsidR="00000000" w:rsidDel="00000000" w:rsidP="00000000" w:rsidRDefault="00000000" w:rsidRPr="00000000" w14:paraId="00000083">
      <w:pPr>
        <w:spacing w:line="480" w:lineRule="auto"/>
        <w:ind w:left="1440" w:hanging="720"/>
        <w:rPr/>
      </w:pPr>
      <w:r w:rsidDel="00000000" w:rsidR="00000000" w:rsidRPr="00000000">
        <w:rPr>
          <w:rtl w:val="0"/>
        </w:rPr>
        <w:t xml:space="preserve">Employment and Opportunity in the UK | Institute for Employment Studies (IES). (n.d.). Retrieved from https://www.employment-studies.co.uk/resource/employment-and-opportunity-uk?gclid=Cj0KCQjwu-KiBhCsARIsAPztUF0_JWEjE7gnpcorJJlGJ0HFhbWTWwZe62F-bisYwDKydPoHG-T4nOkaAoilEALw_wcB</w:t>
      </w:r>
    </w:p>
    <w:p w:rsidR="00000000" w:rsidDel="00000000" w:rsidP="00000000" w:rsidRDefault="00000000" w:rsidRPr="00000000" w14:paraId="00000084">
      <w:pPr>
        <w:spacing w:line="480" w:lineRule="auto"/>
        <w:ind w:left="1440" w:hanging="720"/>
        <w:rPr/>
      </w:pPr>
      <w:r w:rsidDel="00000000" w:rsidR="00000000" w:rsidRPr="00000000">
        <w:rPr>
          <w:rtl w:val="0"/>
        </w:rPr>
        <w:t xml:space="preserve">Migrants in the UK labour market: An overview. (n.d.). Retrieved from https://trustforlondon.org.uk/research/migrants-uk-labour-market-overview/?gclid=Cj0KCQjwu-KiBhCsARIsAPztUF2gl23vwEUpoQX9mx45n6Dv5zVlhEzgBelzp30F2d91MeFO7w4XU70aAuU0EALw_wcB</w:t>
      </w:r>
    </w:p>
    <w:p w:rsidR="00000000" w:rsidDel="00000000" w:rsidP="00000000" w:rsidRDefault="00000000" w:rsidRPr="00000000" w14:paraId="00000085">
      <w:pPr>
        <w:spacing w:line="480" w:lineRule="auto"/>
        <w:ind w:left="1440" w:hanging="720"/>
        <w:rPr/>
      </w:pPr>
      <w:r w:rsidDel="00000000" w:rsidR="00000000" w:rsidRPr="00000000">
        <w:rPr>
          <w:rtl w:val="0"/>
        </w:rPr>
        <w:t xml:space="preserve">Strategic Management Department. (n.d.). British American Tobacco p.l.c. SWOT Analysis Matrix (Strengths, Weakness, Opportunities, Threats). </w:t>
      </w:r>
      <w:r w:rsidDel="00000000" w:rsidR="00000000" w:rsidRPr="00000000">
        <w:rPr>
          <w:i w:val="1"/>
          <w:rtl w:val="0"/>
        </w:rPr>
        <w:t xml:space="preserve">Fern Fort University</w:t>
      </w:r>
      <w:r w:rsidDel="00000000" w:rsidR="00000000" w:rsidRPr="00000000">
        <w:rPr>
          <w:rtl w:val="0"/>
        </w:rPr>
        <w:t xml:space="preserve">. Retrieved from http://fernfortuniversity.com/term-papers/swot/nyse/585-british-american-tobacco-p-l-c-.php</w:t>
      </w:r>
    </w:p>
    <w:p w:rsidR="00000000" w:rsidDel="00000000" w:rsidP="00000000" w:rsidRDefault="00000000" w:rsidRPr="00000000" w14:paraId="00000086">
      <w:pPr>
        <w:spacing w:line="480" w:lineRule="auto"/>
        <w:ind w:left="1440" w:hanging="720"/>
        <w:rPr/>
      </w:pPr>
      <w:r w:rsidDel="00000000" w:rsidR="00000000" w:rsidRPr="00000000">
        <w:rPr>
          <w:rtl w:val="0"/>
        </w:rPr>
        <w:t xml:space="preserve">Strategic Management Department. (n.d.-a). British American Tobacco Plc PESTEL Analysis &amp; Environment Analysis. </w:t>
      </w:r>
      <w:r w:rsidDel="00000000" w:rsidR="00000000" w:rsidRPr="00000000">
        <w:rPr>
          <w:i w:val="1"/>
          <w:rtl w:val="0"/>
        </w:rPr>
        <w:t xml:space="preserve">Fern Fort University</w:t>
      </w:r>
      <w:r w:rsidDel="00000000" w:rsidR="00000000" w:rsidRPr="00000000">
        <w:rPr>
          <w:rtl w:val="0"/>
        </w:rPr>
        <w:t xml:space="preserve">. Retrieved from http://fernfortuniversity.com/term-papers/pestel/nyse4/6607-british-american-tobacco-plc.php</w:t>
      </w:r>
    </w:p>
    <w:p w:rsidR="00000000" w:rsidDel="00000000" w:rsidP="00000000" w:rsidRDefault="00000000" w:rsidRPr="00000000" w14:paraId="00000087">
      <w:pPr>
        <w:spacing w:line="480" w:lineRule="auto"/>
        <w:ind w:left="1440" w:hanging="720"/>
        <w:rPr/>
      </w:pPr>
      <w:r w:rsidDel="00000000" w:rsidR="00000000" w:rsidRPr="00000000">
        <w:rPr>
          <w:i w:val="1"/>
          <w:highlight w:val="white"/>
          <w:rtl w:val="0"/>
        </w:rPr>
        <w:t xml:space="preserve">British American Tobacco - Policies, principles and standards</w:t>
      </w:r>
      <w:r w:rsidDel="00000000" w:rsidR="00000000" w:rsidRPr="00000000">
        <w:rPr>
          <w:highlight w:val="white"/>
          <w:rtl w:val="0"/>
        </w:rPr>
        <w:t xml:space="preserve"> (no date). Available at: https://www.bat.com/principles </w:t>
      </w:r>
      <w:r w:rsidDel="00000000" w:rsidR="00000000" w:rsidRPr="00000000">
        <w:rPr>
          <w:rtl w:val="0"/>
        </w:rPr>
      </w:r>
    </w:p>
    <w:p w:rsidR="00000000" w:rsidDel="00000000" w:rsidP="00000000" w:rsidRDefault="00000000" w:rsidRPr="00000000" w14:paraId="00000088">
      <w:pPr>
        <w:spacing w:line="480" w:lineRule="auto"/>
        <w:ind w:left="1440" w:hanging="720"/>
        <w:rPr/>
      </w:pPr>
      <w:r w:rsidDel="00000000" w:rsidR="00000000" w:rsidRPr="00000000">
        <w:rPr>
          <w:rtl w:val="0"/>
        </w:rPr>
        <w:t xml:space="preserve">British American Tobacco wins Brexit sales boost. (2023). Retrieved from https://www.business-standard.com/article/pti-stories/british-american-tobacco-wins-brexit-sales-boost-117072701462_1.html</w:t>
      </w:r>
    </w:p>
    <w:p w:rsidR="00000000" w:rsidDel="00000000" w:rsidP="00000000" w:rsidRDefault="00000000" w:rsidRPr="00000000" w14:paraId="00000089">
      <w:pPr>
        <w:rPr>
          <w:b w:val="1"/>
          <w:sz w:val="28"/>
          <w:szCs w:val="28"/>
        </w:rPr>
      </w:pPr>
      <w:r w:rsidDel="00000000" w:rsidR="00000000" w:rsidRPr="00000000">
        <w:rPr>
          <w:rtl w:val="0"/>
        </w:rPr>
      </w:r>
    </w:p>
    <w:p w:rsidR="00000000" w:rsidDel="00000000" w:rsidP="00000000" w:rsidRDefault="00000000" w:rsidRPr="00000000" w14:paraId="0000008A">
      <w:pPr>
        <w:rPr>
          <w:b w:val="1"/>
          <w:sz w:val="28"/>
          <w:szCs w:val="28"/>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sectPr>
      <w:footerReference r:id="rId12"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IN"/>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color w:val="000000"/>
      <w:sz w:val="28"/>
      <w:szCs w:val="28"/>
    </w:rPr>
  </w:style>
  <w:style w:type="paragraph" w:styleId="Heading2">
    <w:name w:val="heading 2"/>
    <w:basedOn w:val="Normal"/>
    <w:next w:val="Normal"/>
    <w:pPr>
      <w:keepNext w:val="1"/>
      <w:keepLines w:val="1"/>
    </w:pPr>
    <w:rPr>
      <w:b w:val="1"/>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paragraph" w:styleId="Heading1">
    <w:name w:val="heading 1"/>
    <w:basedOn w:val="Normal"/>
    <w:next w:val="Normal"/>
    <w:rsid w:val="00D67223"/>
    <w:pPr>
      <w:keepNext w:val="1"/>
      <w:keepLines w:val="1"/>
      <w:outlineLvl w:val="0"/>
    </w:pPr>
    <w:rPr>
      <w:b w:val="1"/>
      <w:color w:val="000000" w:themeColor="text1"/>
      <w:sz w:val="28"/>
      <w:szCs w:val="28"/>
    </w:rPr>
  </w:style>
  <w:style w:type="paragraph" w:styleId="Heading2">
    <w:name w:val="heading 2"/>
    <w:basedOn w:val="Normal"/>
    <w:next w:val="Normal"/>
    <w:pPr>
      <w:keepNext w:val="1"/>
      <w:keepLines w:val="1"/>
      <w:outlineLvl w:val="1"/>
    </w:pPr>
    <w:rPr>
      <w:b w:val="1"/>
      <w:sz w:val="26"/>
      <w:szCs w:val="26"/>
    </w:rPr>
  </w:style>
  <w:style w:type="paragraph" w:styleId="Heading3">
    <w:name w:val="heading 3"/>
    <w:basedOn w:val="Normal"/>
    <w:next w:val="Normal"/>
    <w:pPr>
      <w:keepNext w:val="1"/>
      <w:keepLines w:val="1"/>
      <w:spacing w:after="80" w:before="320"/>
      <w:outlineLvl w:val="2"/>
    </w:pPr>
    <w:rPr>
      <w:color w:val="434343"/>
      <w:sz w:val="28"/>
      <w:szCs w:val="28"/>
    </w:rPr>
  </w:style>
  <w:style w:type="paragraph" w:styleId="Heading4">
    <w:name w:val="heading 4"/>
    <w:basedOn w:val="Normal"/>
    <w:next w:val="Normal"/>
    <w:pPr>
      <w:keepNext w:val="1"/>
      <w:keepLines w:val="1"/>
      <w:spacing w:after="80" w:before="280"/>
      <w:outlineLvl w:val="3"/>
    </w:pPr>
    <w:rPr>
      <w:color w:val="666666"/>
    </w:rPr>
  </w:style>
  <w:style w:type="paragraph" w:styleId="Heading5">
    <w:name w:val="heading 5"/>
    <w:basedOn w:val="Normal"/>
    <w:next w:val="Normal"/>
    <w:pPr>
      <w:keepNext w:val="1"/>
      <w:keepLines w:val="1"/>
      <w:spacing w:after="80" w:before="240"/>
      <w:outlineLvl w:val="4"/>
    </w:pPr>
    <w:rPr>
      <w:color w:val="666666"/>
      <w:sz w:val="22"/>
      <w:szCs w:val="22"/>
    </w:rPr>
  </w:style>
  <w:style w:type="paragraph" w:styleId="Heading6">
    <w:name w:val="heading 6"/>
    <w:basedOn w:val="Normal"/>
    <w:next w:val="Normal"/>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spacing w:after="60"/>
    </w:pPr>
    <w:rPr>
      <w:sz w:val="52"/>
      <w:szCs w:val="52"/>
    </w:rPr>
  </w:style>
  <w:style w:type="paragraph" w:styleId="Subtitle">
    <w:name w:val="Subtitle"/>
    <w:basedOn w:val="Normal"/>
    <w:next w:val="Normal"/>
    <w:pPr>
      <w:keepNext w:val="1"/>
      <w:keepLines w:val="1"/>
      <w:spacing w:after="320"/>
    </w:pPr>
    <w:rPr>
      <w:rFonts w:ascii="Arial" w:cs="Arial" w:eastAsia="Arial" w:hAnsi="Arial"/>
      <w:color w:val="666666"/>
      <w:sz w:val="30"/>
      <w:szCs w:val="30"/>
    </w:rPr>
  </w:style>
  <w:style w:type="table" w:styleId="a" w:customStyle="1">
    <w:basedOn w:val="TableNormal"/>
    <w:tblPr>
      <w:tblStyleRowBandSize w:val="1"/>
      <w:tblStyleColBandSize w:val="1"/>
      <w:tblInd w:w="0.0" w:type="dxa"/>
      <w:tblCellMar>
        <w:top w:w="100.0" w:type="dxa"/>
        <w:left w:w="100.0" w:type="dxa"/>
        <w:bottom w:w="100.0" w:type="dxa"/>
        <w:right w:w="100.0" w:type="dxa"/>
      </w:tblCellMar>
    </w:tblPr>
  </w:style>
  <w:style w:type="paragraph" w:styleId="TOCHeading">
    <w:name w:val="TOC Heading"/>
    <w:basedOn w:val="Heading1"/>
    <w:next w:val="Normal"/>
    <w:uiPriority w:val="39"/>
    <w:unhideWhenUsed w:val="1"/>
    <w:qFormat w:val="1"/>
    <w:rsid w:val="00D67223"/>
    <w:pPr>
      <w:spacing w:before="240" w:line="259" w:lineRule="auto"/>
      <w:jc w:val="left"/>
      <w:outlineLvl w:val="9"/>
    </w:pPr>
    <w:rPr>
      <w:rFonts w:asciiTheme="majorHAnsi" w:cstheme="majorBidi" w:eastAsiaTheme="majorEastAsia" w:hAnsiTheme="majorHAnsi"/>
      <w:b w:val="0"/>
      <w:color w:val="365f91" w:themeColor="accent1" w:themeShade="0000BF"/>
      <w:sz w:val="32"/>
      <w:szCs w:val="32"/>
      <w:lang w:eastAsia="en-US" w:val="en-US"/>
    </w:rPr>
  </w:style>
  <w:style w:type="paragraph" w:styleId="TOC1">
    <w:name w:val="toc 1"/>
    <w:basedOn w:val="Normal"/>
    <w:next w:val="Normal"/>
    <w:autoRedefine w:val="1"/>
    <w:uiPriority w:val="39"/>
    <w:unhideWhenUsed w:val="1"/>
    <w:rsid w:val="00D67223"/>
    <w:pPr>
      <w:spacing w:after="100"/>
    </w:pPr>
  </w:style>
  <w:style w:type="paragraph" w:styleId="TOC2">
    <w:name w:val="toc 2"/>
    <w:basedOn w:val="Normal"/>
    <w:next w:val="Normal"/>
    <w:autoRedefine w:val="1"/>
    <w:uiPriority w:val="39"/>
    <w:unhideWhenUsed w:val="1"/>
    <w:rsid w:val="00D67223"/>
    <w:pPr>
      <w:spacing w:after="100"/>
      <w:ind w:left="240"/>
    </w:pPr>
  </w:style>
  <w:style w:type="character" w:styleId="Hyperlink">
    <w:name w:val="Hyperlink"/>
    <w:basedOn w:val="DefaultParagraphFont"/>
    <w:uiPriority w:val="99"/>
    <w:unhideWhenUsed w:val="1"/>
    <w:rsid w:val="00D67223"/>
    <w:rPr>
      <w:color w:val="0000ff" w:themeColor="hyperlink"/>
      <w:u w:val="single"/>
    </w:rPr>
  </w:style>
  <w:style w:type="paragraph" w:styleId="Header">
    <w:name w:val="header"/>
    <w:basedOn w:val="Normal"/>
    <w:link w:val="HeaderChar"/>
    <w:uiPriority w:val="99"/>
    <w:unhideWhenUsed w:val="1"/>
    <w:rsid w:val="00D67223"/>
    <w:pPr>
      <w:tabs>
        <w:tab w:val="center" w:pos="4513"/>
        <w:tab w:val="right" w:pos="9026"/>
      </w:tabs>
      <w:spacing w:line="240" w:lineRule="auto"/>
    </w:pPr>
  </w:style>
  <w:style w:type="character" w:styleId="HeaderChar" w:customStyle="1">
    <w:name w:val="Header Char"/>
    <w:basedOn w:val="DefaultParagraphFont"/>
    <w:link w:val="Header"/>
    <w:uiPriority w:val="99"/>
    <w:rsid w:val="00D67223"/>
  </w:style>
  <w:style w:type="paragraph" w:styleId="Footer">
    <w:name w:val="footer"/>
    <w:basedOn w:val="Normal"/>
    <w:link w:val="FooterChar"/>
    <w:uiPriority w:val="99"/>
    <w:unhideWhenUsed w:val="1"/>
    <w:rsid w:val="00D67223"/>
    <w:pPr>
      <w:tabs>
        <w:tab w:val="center" w:pos="4513"/>
        <w:tab w:val="right" w:pos="9026"/>
      </w:tabs>
      <w:spacing w:line="240" w:lineRule="auto"/>
    </w:pPr>
  </w:style>
  <w:style w:type="character" w:styleId="FooterChar" w:customStyle="1">
    <w:name w:val="Footer Char"/>
    <w:basedOn w:val="DefaultParagraphFont"/>
    <w:link w:val="Footer"/>
    <w:uiPriority w:val="99"/>
    <w:rsid w:val="00D67223"/>
  </w:style>
  <w:style w:type="paragraph" w:styleId="BalloonText">
    <w:name w:val="Balloon Text"/>
    <w:basedOn w:val="Normal"/>
    <w:link w:val="BalloonTextChar"/>
    <w:uiPriority w:val="99"/>
    <w:semiHidden w:val="1"/>
    <w:unhideWhenUsed w:val="1"/>
    <w:rsid w:val="006F3123"/>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6F3123"/>
    <w:rPr>
      <w:rFonts w:ascii="Tahoma" w:cs="Tahoma" w:hAnsi="Tahoma"/>
      <w:sz w:val="16"/>
      <w:szCs w:val="16"/>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1.png"/><Relationship Id="rId10" Type="http://schemas.openxmlformats.org/officeDocument/2006/relationships/image" Target="media/image2.png"/><Relationship Id="rId12" Type="http://schemas.openxmlformats.org/officeDocument/2006/relationships/footer" Target="footer1.xml"/><Relationship Id="rId9" Type="http://schemas.openxmlformats.org/officeDocument/2006/relationships/image" Target="media/image5.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4.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uy5saFcD5aEx/+pTGDgT5GR6xVw==">AMUW2mWiBNiFc72Tu8YarRMryP2Wck955ZF6Anyx3NKn/UbgwU77/upyUyC3vNcc5tkywHSyzH13ViOXaPld0MNJ5subZ7itiIBI7wnkI5UYJzbv8AB8yOSciXE2HQUiwDkfJgo0911PQLE8BKSLfKHsoJ9ysq0VprRXU2CIJR5GxJVUN/xMOfN/AGaQHHq6kbPf4SGJsByWElT8kCAjMJr9ymVWXzU77Vrsvecx+Zv4EFA4xSgMF0nh7RMF3TolBn4JVGvbWbedIjVNX9iEQS38GSHapcuceiMLL+Jeg00ZReSDGW+NucnyIlOgdXwxzR8huGam0eJfGdLynvU57NWdB8mMiJPyONU1wDpve9kJOkgKNePsbSjLD9eUn7/6PtFtFLhaEFkhsSFn8VSH1c2Yd44WXxca/uwZPSdNDN2rmpJpRtv5YSBQ3oOKLxfkLzCxrmnKFYAF</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2023-05-08T13:33:00Z</dcterms:created>
</cp:coreProperties>
</file>