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8A9166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95721">
              <w:rPr>
                <w:rFonts w:ascii="Times New Roman" w:hAnsi="Times New Roman" w:cs="Times New Roman"/>
                <w:b/>
                <w:color w:val="auto"/>
                <w:sz w:val="48"/>
              </w:rPr>
              <w:t>Lisa Sinnott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607C3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95721">
              <w:rPr>
                <w:rFonts w:ascii="Times New Roman" w:hAnsi="Times New Roman" w:cs="Times New Roman"/>
                <w:b/>
                <w:color w:val="auto"/>
                <w:sz w:val="48"/>
              </w:rPr>
              <w:t xml:space="preserve"> lisa.sinnott@live.co.uk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61C41B8" w:rsidR="0085230E" w:rsidRPr="005D3F07" w:rsidRDefault="00454C1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2522657</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1EDFB87B"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Adams, A. (2010, August). </w:t>
      </w:r>
      <w:r w:rsidRPr="00D70F45">
        <w:rPr>
          <w:rFonts w:eastAsia="Aptos" w:cs="Times New Roman"/>
          <w:i/>
          <w:iCs/>
          <w:color w:val="auto"/>
          <w:sz w:val="24"/>
          <w:szCs w:val="22"/>
          <w:lang w:eastAsia="en-US"/>
        </w:rPr>
        <w:t>Adams Model of Privacy</w:t>
      </w:r>
      <w:r w:rsidRPr="00D70F45">
        <w:rPr>
          <w:rFonts w:eastAsia="Aptos" w:cs="Times New Roman"/>
          <w:color w:val="auto"/>
          <w:sz w:val="24"/>
          <w:szCs w:val="22"/>
          <w:lang w:eastAsia="en-US"/>
        </w:rPr>
        <w:t xml:space="preserve">, Available at: </w:t>
      </w:r>
      <w:hyperlink r:id="rId11" w:history="1">
        <w:r w:rsidRPr="00D70F45">
          <w:rPr>
            <w:rFonts w:eastAsia="Aptos" w:cs="Times New Roman"/>
            <w:color w:val="0563C1"/>
            <w:sz w:val="24"/>
            <w:szCs w:val="22"/>
            <w:u w:val="single"/>
            <w:lang w:eastAsia="en-US"/>
          </w:rPr>
          <w:t>https://www.researchgate.net/figure/Adams-Model-of-Privacy_fig1_46194599</w:t>
        </w:r>
      </w:hyperlink>
      <w:r w:rsidRPr="00D70F45">
        <w:rPr>
          <w:rFonts w:eastAsia="Aptos" w:cs="Times New Roman"/>
          <w:color w:val="auto"/>
          <w:sz w:val="24"/>
          <w:szCs w:val="22"/>
          <w:lang w:eastAsia="en-US"/>
        </w:rPr>
        <w:t xml:space="preserve"> (Accessed: 3 October 2026)</w:t>
      </w:r>
    </w:p>
    <w:p w14:paraId="07B4F9DD"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Adult Practice Review Report, Cardiff and Vale Safeguarding Adults Board, Adult Practice Review, APR 01/2021 (Wales Safeguarding Board April 01, 2021). Available at: </w:t>
      </w:r>
      <w:hyperlink r:id="rId12" w:history="1">
        <w:r w:rsidRPr="00D70F45">
          <w:rPr>
            <w:rFonts w:eastAsia="Aptos" w:cs="Times New Roman"/>
            <w:color w:val="0563C1"/>
            <w:sz w:val="24"/>
            <w:szCs w:val="22"/>
            <w:u w:val="single"/>
            <w:lang w:eastAsia="en-US"/>
          </w:rPr>
          <w:t>https://cardiffandvalersb.co.uk/wp-content/uploads/2025/05/APR-01-2021-FINAL-REPORT-After-Board_final.pdf</w:t>
        </w:r>
      </w:hyperlink>
      <w:r w:rsidRPr="00D70F45">
        <w:rPr>
          <w:rFonts w:eastAsia="Aptos" w:cs="Times New Roman"/>
          <w:color w:val="auto"/>
          <w:sz w:val="24"/>
          <w:szCs w:val="22"/>
          <w:lang w:eastAsia="en-US"/>
        </w:rPr>
        <w:t xml:space="preserve"> (Accessed: 1 October 2026)</w:t>
      </w:r>
    </w:p>
    <w:p w14:paraId="44E24915" w14:textId="77777777" w:rsid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British Association of Social Workers. (2021). </w:t>
      </w:r>
      <w:r w:rsidRPr="00D70F45">
        <w:rPr>
          <w:rFonts w:eastAsia="Aptos" w:cs="Times New Roman"/>
          <w:i/>
          <w:iCs/>
          <w:color w:val="auto"/>
          <w:sz w:val="24"/>
          <w:szCs w:val="22"/>
          <w:lang w:eastAsia="en-US"/>
        </w:rPr>
        <w:t>The Code of Ethics for Social Work</w:t>
      </w:r>
      <w:r w:rsidRPr="00D70F45">
        <w:rPr>
          <w:rFonts w:eastAsia="Aptos" w:cs="Times New Roman"/>
          <w:color w:val="auto"/>
          <w:sz w:val="24"/>
          <w:szCs w:val="22"/>
          <w:lang w:eastAsia="en-US"/>
        </w:rPr>
        <w:t xml:space="preserve">, BASW, Available at: </w:t>
      </w:r>
      <w:hyperlink r:id="rId13" w:history="1">
        <w:r w:rsidRPr="00D70F45">
          <w:rPr>
            <w:rFonts w:eastAsia="Aptos" w:cs="Times New Roman"/>
            <w:color w:val="0563C1"/>
            <w:sz w:val="24"/>
            <w:szCs w:val="22"/>
            <w:u w:val="single"/>
            <w:lang w:eastAsia="en-US"/>
          </w:rPr>
          <w:t>https://basw.co.uk/policy-practice/standards/code-ethics</w:t>
        </w:r>
      </w:hyperlink>
      <w:r w:rsidRPr="00D70F45">
        <w:rPr>
          <w:rFonts w:eastAsia="Aptos" w:cs="Times New Roman"/>
          <w:color w:val="auto"/>
          <w:sz w:val="24"/>
          <w:szCs w:val="22"/>
          <w:lang w:eastAsia="en-US"/>
        </w:rPr>
        <w:t xml:space="preserve"> (Accessed: 3 October 2026)</w:t>
      </w:r>
    </w:p>
    <w:p w14:paraId="7F8AA464" w14:textId="7E3417BC" w:rsidR="002D5CA0" w:rsidRPr="00FD1F44" w:rsidRDefault="002D5CA0" w:rsidP="00D70F45">
      <w:pPr>
        <w:overflowPunct/>
        <w:autoSpaceDE/>
        <w:autoSpaceDN/>
        <w:adjustRightInd/>
        <w:spacing w:after="160"/>
        <w:textAlignment w:val="auto"/>
        <w:rPr>
          <w:rFonts w:eastAsia="Aptos" w:cs="Times New Roman"/>
          <w:color w:val="auto"/>
          <w:sz w:val="24"/>
          <w:szCs w:val="22"/>
          <w:lang w:eastAsia="en-US"/>
        </w:rPr>
      </w:pPr>
      <w:r>
        <w:rPr>
          <w:rFonts w:eastAsia="Aptos" w:cs="Times New Roman"/>
          <w:color w:val="auto"/>
          <w:sz w:val="24"/>
          <w:szCs w:val="22"/>
          <w:lang w:eastAsia="en-US"/>
        </w:rPr>
        <w:t xml:space="preserve">CoPilot. (2026) </w:t>
      </w:r>
      <w:r>
        <w:rPr>
          <w:rFonts w:eastAsia="Aptos" w:cs="Times New Roman"/>
          <w:i/>
          <w:iCs/>
          <w:color w:val="auto"/>
          <w:sz w:val="24"/>
          <w:szCs w:val="22"/>
          <w:lang w:eastAsia="en-US"/>
        </w:rPr>
        <w:t>in Response to Lisa Si</w:t>
      </w:r>
      <w:r w:rsidR="00FD1F44">
        <w:rPr>
          <w:rFonts w:eastAsia="Aptos" w:cs="Times New Roman"/>
          <w:i/>
          <w:iCs/>
          <w:color w:val="auto"/>
          <w:sz w:val="24"/>
          <w:szCs w:val="22"/>
          <w:lang w:eastAsia="en-US"/>
        </w:rPr>
        <w:t>nnott</w:t>
      </w:r>
      <w:r w:rsidR="00370511">
        <w:rPr>
          <w:rFonts w:eastAsia="Aptos" w:cs="Times New Roman"/>
          <w:i/>
          <w:iCs/>
          <w:color w:val="auto"/>
          <w:sz w:val="24"/>
          <w:szCs w:val="22"/>
          <w:lang w:eastAsia="en-US"/>
        </w:rPr>
        <w:t xml:space="preserve">, </w:t>
      </w:r>
      <w:r w:rsidR="003A057C">
        <w:rPr>
          <w:rFonts w:eastAsia="Aptos" w:cs="Times New Roman"/>
          <w:i/>
          <w:iCs/>
          <w:color w:val="auto"/>
          <w:sz w:val="24"/>
          <w:szCs w:val="22"/>
          <w:lang w:eastAsia="en-US"/>
        </w:rPr>
        <w:t>Reorder Paragraphs</w:t>
      </w:r>
      <w:r w:rsidR="00FD1F44">
        <w:rPr>
          <w:rFonts w:eastAsia="Aptos" w:cs="Times New Roman"/>
          <w:i/>
          <w:iCs/>
          <w:color w:val="auto"/>
          <w:sz w:val="24"/>
          <w:szCs w:val="22"/>
          <w:lang w:eastAsia="en-US"/>
        </w:rPr>
        <w:t>,</w:t>
      </w:r>
      <w:r w:rsidR="00FD1F44">
        <w:rPr>
          <w:rFonts w:eastAsia="Aptos" w:cs="Times New Roman"/>
          <w:color w:val="auto"/>
          <w:sz w:val="24"/>
          <w:szCs w:val="22"/>
          <w:lang w:eastAsia="en-US"/>
        </w:rPr>
        <w:t xml:space="preserve"> 5 October 2026</w:t>
      </w:r>
    </w:p>
    <w:p w14:paraId="381A9481"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Driscoll. (1994). </w:t>
      </w:r>
      <w:r w:rsidRPr="00D70F45">
        <w:rPr>
          <w:rFonts w:eastAsia="Aptos" w:cs="Times New Roman"/>
          <w:i/>
          <w:iCs/>
          <w:color w:val="auto"/>
          <w:sz w:val="24"/>
          <w:szCs w:val="22"/>
          <w:lang w:eastAsia="en-US"/>
        </w:rPr>
        <w:t>Reflection Tool Kit</w:t>
      </w:r>
      <w:r w:rsidRPr="00D70F45">
        <w:rPr>
          <w:rFonts w:eastAsia="Aptos" w:cs="Times New Roman"/>
          <w:color w:val="auto"/>
          <w:sz w:val="24"/>
          <w:szCs w:val="22"/>
          <w:lang w:eastAsia="en-US"/>
        </w:rPr>
        <w:t xml:space="preserve">,  The University of Edinburgh: Available at: </w:t>
      </w:r>
      <w:hyperlink r:id="rId14" w:history="1">
        <w:r w:rsidRPr="00D70F45">
          <w:rPr>
            <w:rFonts w:eastAsia="Aptos" w:cs="Times New Roman"/>
            <w:color w:val="0563C1"/>
            <w:sz w:val="24"/>
            <w:szCs w:val="22"/>
            <w:u w:val="single"/>
            <w:lang w:eastAsia="en-US"/>
          </w:rPr>
          <w:t>https://reflection.ed.ac.uk/reflectors-toolkit/reflecting-on-experience/what-so-what-now-what</w:t>
        </w:r>
      </w:hyperlink>
      <w:r w:rsidRPr="00D70F45">
        <w:rPr>
          <w:rFonts w:eastAsia="Aptos" w:cs="Times New Roman"/>
          <w:color w:val="auto"/>
          <w:sz w:val="24"/>
          <w:szCs w:val="22"/>
          <w:lang w:eastAsia="en-US"/>
        </w:rPr>
        <w:t xml:space="preserve"> (Accessed: 7 September 2026)</w:t>
      </w:r>
    </w:p>
    <w:p w14:paraId="6EBFE596"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Goleman, D. (1995) </w:t>
      </w:r>
      <w:r w:rsidRPr="00D70F45">
        <w:rPr>
          <w:rFonts w:eastAsia="Aptos" w:cs="Times New Roman"/>
          <w:i/>
          <w:iCs/>
          <w:color w:val="auto"/>
          <w:sz w:val="24"/>
          <w:szCs w:val="22"/>
          <w:lang w:eastAsia="en-US"/>
        </w:rPr>
        <w:t xml:space="preserve">Emotional Intelligence, Why it matters more than IQ, </w:t>
      </w:r>
      <w:r w:rsidRPr="00D70F45">
        <w:rPr>
          <w:rFonts w:eastAsia="Aptos" w:cs="Times New Roman"/>
          <w:color w:val="auto"/>
          <w:sz w:val="24"/>
          <w:szCs w:val="22"/>
          <w:lang w:eastAsia="en-US"/>
        </w:rPr>
        <w:t>Michigan, Bantam Books</w:t>
      </w:r>
    </w:p>
    <w:p w14:paraId="52D7ABB2"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GOV.UK. (2018). </w:t>
      </w:r>
      <w:r w:rsidRPr="00D70F45">
        <w:rPr>
          <w:rFonts w:eastAsia="Aptos" w:cs="Times New Roman"/>
          <w:i/>
          <w:iCs/>
          <w:color w:val="auto"/>
          <w:sz w:val="24"/>
          <w:szCs w:val="22"/>
          <w:lang w:eastAsia="en-US"/>
        </w:rPr>
        <w:t>Data Protection</w:t>
      </w:r>
      <w:r w:rsidRPr="00D70F45">
        <w:rPr>
          <w:rFonts w:eastAsia="Aptos" w:cs="Times New Roman"/>
          <w:color w:val="auto"/>
          <w:sz w:val="24"/>
          <w:szCs w:val="22"/>
          <w:lang w:eastAsia="en-US"/>
        </w:rPr>
        <w:t>. Retrieved October 4th, 2026, from GOV.UK.</w:t>
      </w:r>
    </w:p>
    <w:p w14:paraId="36E29D69"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Home Office. (2023). </w:t>
      </w:r>
      <w:r w:rsidRPr="00D70F45">
        <w:rPr>
          <w:rFonts w:eastAsia="Aptos" w:cs="Times New Roman"/>
          <w:i/>
          <w:iCs/>
          <w:color w:val="auto"/>
          <w:sz w:val="24"/>
          <w:szCs w:val="22"/>
          <w:lang w:eastAsia="en-US"/>
        </w:rPr>
        <w:t>Domestic Violence Disclosure Scheme</w:t>
      </w:r>
      <w:r w:rsidRPr="00D70F45">
        <w:rPr>
          <w:rFonts w:eastAsia="Aptos" w:cs="Times New Roman"/>
          <w:color w:val="auto"/>
          <w:sz w:val="24"/>
          <w:szCs w:val="22"/>
          <w:lang w:eastAsia="en-US"/>
        </w:rPr>
        <w:t>, Gov.uk: Available at:</w:t>
      </w:r>
      <w:hyperlink r:id="rId15" w:history="1">
        <w:r w:rsidRPr="00D70F45">
          <w:rPr>
            <w:rFonts w:eastAsia="Aptos" w:cs="Times New Roman"/>
            <w:color w:val="0563C1"/>
            <w:sz w:val="24"/>
            <w:szCs w:val="22"/>
            <w:u w:val="single"/>
            <w:lang w:eastAsia="en-US"/>
          </w:rPr>
          <w:t>https://www.gov.uk/government/publications/domestic-violence-disclosure-scheme-pilot-guidance</w:t>
        </w:r>
      </w:hyperlink>
      <w:r w:rsidRPr="00D70F45">
        <w:rPr>
          <w:rFonts w:eastAsia="Aptos" w:cs="Times New Roman"/>
          <w:color w:val="auto"/>
          <w:sz w:val="24"/>
          <w:szCs w:val="22"/>
          <w:lang w:eastAsia="en-US"/>
        </w:rPr>
        <w:t xml:space="preserve"> (Accessed: 2 October 2026</w:t>
      </w:r>
    </w:p>
    <w:p w14:paraId="2EBDA581"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sz w:val="24"/>
          <w:szCs w:val="24"/>
          <w:lang w:eastAsia="en-US"/>
        </w:rPr>
        <w:t>Harris, J., &amp; White, V. (2018</w:t>
      </w:r>
      <w:r w:rsidRPr="00D70F45">
        <w:rPr>
          <w:rFonts w:eastAsia="Aptos"/>
          <w:i/>
          <w:iCs/>
          <w:sz w:val="24"/>
          <w:szCs w:val="24"/>
          <w:lang w:eastAsia="en-US"/>
        </w:rPr>
        <w:t>). exchange model of assessment</w:t>
      </w:r>
      <w:r w:rsidRPr="00D70F45">
        <w:rPr>
          <w:rFonts w:eastAsia="Aptos"/>
          <w:sz w:val="24"/>
          <w:szCs w:val="24"/>
          <w:lang w:eastAsia="en-US"/>
        </w:rPr>
        <w:t xml:space="preserve">. In A Dictionary of Social Work and Social Care. : Oxford University Press, Available at: </w:t>
      </w:r>
      <w:hyperlink r:id="rId16" w:history="1">
        <w:r w:rsidRPr="00D70F45">
          <w:rPr>
            <w:rFonts w:eastAsia="Aptos"/>
            <w:color w:val="0563C1"/>
            <w:sz w:val="24"/>
            <w:szCs w:val="24"/>
            <w:u w:val="single"/>
            <w:lang w:eastAsia="en-US"/>
          </w:rPr>
          <w:t>https://www.oxfordreference.com/view/10.1093/acref/9780198796688.001.0001/acref-9780198796688-e-667</w:t>
        </w:r>
      </w:hyperlink>
      <w:r w:rsidRPr="00D70F45">
        <w:rPr>
          <w:rFonts w:eastAsia="Aptos"/>
          <w:color w:val="auto"/>
          <w:sz w:val="24"/>
          <w:szCs w:val="24"/>
          <w:lang w:eastAsia="en-US"/>
        </w:rPr>
        <w:t xml:space="preserve"> (Accessed: 27 September 2026)</w:t>
      </w:r>
    </w:p>
    <w:p w14:paraId="3C830FF8"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Harris , J &amp; White, V. (2018). </w:t>
      </w:r>
      <w:r w:rsidRPr="00D70F45">
        <w:rPr>
          <w:rFonts w:eastAsia="Aptos" w:cs="Times New Roman"/>
          <w:i/>
          <w:iCs/>
          <w:color w:val="auto"/>
          <w:sz w:val="24"/>
          <w:szCs w:val="22"/>
          <w:lang w:eastAsia="en-US"/>
        </w:rPr>
        <w:t>A Dictionary of Social Work and Social Care (2 ed.)</w:t>
      </w:r>
      <w:r w:rsidRPr="00D70F45">
        <w:rPr>
          <w:rFonts w:eastAsia="Aptos" w:cs="Times New Roman"/>
          <w:color w:val="auto"/>
          <w:sz w:val="24"/>
          <w:szCs w:val="22"/>
          <w:lang w:eastAsia="en-US"/>
        </w:rPr>
        <w:t xml:space="preserve">. Retrieved October 2nd, 2026, from Oxford Reference: </w:t>
      </w:r>
      <w:hyperlink r:id="rId17" w:history="1">
        <w:r w:rsidRPr="00D70F45">
          <w:rPr>
            <w:rFonts w:eastAsia="Aptos" w:cs="Times New Roman"/>
            <w:color w:val="0563C1"/>
            <w:sz w:val="24"/>
            <w:szCs w:val="22"/>
            <w:u w:val="single"/>
            <w:lang w:eastAsia="en-US"/>
          </w:rPr>
          <w:t>https://www.oxfordreference.com/display/10.1093/acref/9780198796688.001.0001/acref-9780198796688-e-667</w:t>
        </w:r>
      </w:hyperlink>
    </w:p>
    <w:p w14:paraId="0B086939"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ICO (2018) </w:t>
      </w:r>
      <w:r w:rsidRPr="00D70F45">
        <w:rPr>
          <w:rFonts w:eastAsia="Aptos" w:cs="Times New Roman"/>
          <w:i/>
          <w:iCs/>
          <w:color w:val="auto"/>
          <w:sz w:val="24"/>
          <w:szCs w:val="22"/>
          <w:lang w:eastAsia="en-US"/>
        </w:rPr>
        <w:t xml:space="preserve">UK General Data Protection Regulation, </w:t>
      </w:r>
      <w:r w:rsidRPr="00D70F45">
        <w:rPr>
          <w:rFonts w:eastAsia="Aptos" w:cs="Times New Roman"/>
          <w:color w:val="auto"/>
          <w:sz w:val="24"/>
          <w:szCs w:val="22"/>
          <w:lang w:eastAsia="en-US"/>
        </w:rPr>
        <w:t xml:space="preserve">Available at: </w:t>
      </w:r>
      <w:hyperlink r:id="rId18" w:history="1">
        <w:r w:rsidRPr="00D70F45">
          <w:rPr>
            <w:rFonts w:eastAsia="Aptos" w:cs="Times New Roman"/>
            <w:color w:val="0000FF"/>
            <w:sz w:val="24"/>
            <w:szCs w:val="22"/>
            <w:u w:val="single"/>
            <w:lang w:eastAsia="en-US"/>
          </w:rPr>
          <w:t>UK General Data Protection Regulation | ICO</w:t>
        </w:r>
      </w:hyperlink>
      <w:r w:rsidRPr="00D70F45">
        <w:rPr>
          <w:rFonts w:eastAsia="Aptos" w:cs="Times New Roman"/>
          <w:color w:val="auto"/>
          <w:sz w:val="24"/>
          <w:szCs w:val="22"/>
          <w:lang w:eastAsia="en-US"/>
        </w:rPr>
        <w:t>, (Accessed: 4 October 2026)</w:t>
      </w:r>
    </w:p>
    <w:p w14:paraId="5CB97829"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Jones, L. T. (2013). </w:t>
      </w:r>
      <w:r w:rsidRPr="00D70F45">
        <w:rPr>
          <w:rFonts w:eastAsia="Aptos" w:cs="Times New Roman"/>
          <w:i/>
          <w:iCs/>
          <w:color w:val="auto"/>
          <w:sz w:val="24"/>
          <w:szCs w:val="22"/>
          <w:lang w:eastAsia="en-US"/>
        </w:rPr>
        <w:t>Chapter 13 Involving Service Users and Carers</w:t>
      </w:r>
      <w:r w:rsidRPr="00D70F45">
        <w:rPr>
          <w:rFonts w:eastAsia="Aptos" w:cs="Times New Roman"/>
          <w:color w:val="auto"/>
          <w:sz w:val="24"/>
          <w:szCs w:val="22"/>
          <w:lang w:eastAsia="en-US"/>
        </w:rPr>
        <w:t>. In S. M. Simons, Leading Managing Caring: Understanding Leadership and Management in Health and Social Care (pp. 325 - 350). Milton Keynes: The Open University.</w:t>
      </w:r>
    </w:p>
    <w:p w14:paraId="5243AF89"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lastRenderedPageBreak/>
        <w:t xml:space="preserve">Learn, O. (2023). </w:t>
      </w:r>
      <w:r w:rsidRPr="00D70F45">
        <w:rPr>
          <w:rFonts w:eastAsia="Aptos" w:cs="Times New Roman"/>
          <w:i/>
          <w:iCs/>
          <w:color w:val="auto"/>
          <w:sz w:val="24"/>
          <w:szCs w:val="22"/>
          <w:lang w:eastAsia="en-US"/>
        </w:rPr>
        <w:t xml:space="preserve">The Rimmer </w:t>
      </w:r>
      <w:proofErr w:type="spellStart"/>
      <w:r w:rsidRPr="00D70F45">
        <w:rPr>
          <w:rFonts w:eastAsia="Aptos" w:cs="Times New Roman"/>
          <w:i/>
          <w:iCs/>
          <w:color w:val="auto"/>
          <w:sz w:val="24"/>
          <w:szCs w:val="22"/>
          <w:lang w:eastAsia="en-US"/>
        </w:rPr>
        <w:t>Pyrimid</w:t>
      </w:r>
      <w:proofErr w:type="spellEnd"/>
      <w:r w:rsidRPr="00D70F45">
        <w:rPr>
          <w:rFonts w:eastAsia="Aptos" w:cs="Times New Roman"/>
          <w:color w:val="auto"/>
          <w:sz w:val="24"/>
          <w:szCs w:val="22"/>
          <w:lang w:eastAsia="en-US"/>
        </w:rPr>
        <w:t xml:space="preserve">, </w:t>
      </w:r>
      <w:proofErr w:type="spellStart"/>
      <w:r w:rsidRPr="00D70F45">
        <w:rPr>
          <w:rFonts w:eastAsia="Aptos" w:cs="Times New Roman"/>
          <w:color w:val="auto"/>
          <w:sz w:val="24"/>
          <w:szCs w:val="22"/>
          <w:lang w:eastAsia="en-US"/>
        </w:rPr>
        <w:t>Availble</w:t>
      </w:r>
      <w:proofErr w:type="spellEnd"/>
      <w:r w:rsidRPr="00D70F45">
        <w:rPr>
          <w:rFonts w:eastAsia="Aptos" w:cs="Times New Roman"/>
          <w:color w:val="auto"/>
          <w:sz w:val="24"/>
          <w:szCs w:val="22"/>
          <w:lang w:eastAsia="en-US"/>
        </w:rPr>
        <w:t xml:space="preserve"> at: </w:t>
      </w:r>
      <w:hyperlink r:id="rId19" w:history="1">
        <w:r w:rsidRPr="00D70F45">
          <w:rPr>
            <w:rFonts w:eastAsia="Aptos" w:cs="Times New Roman"/>
            <w:color w:val="0563C1"/>
            <w:sz w:val="24"/>
            <w:szCs w:val="22"/>
            <w:u w:val="single"/>
            <w:lang w:eastAsia="en-US"/>
          </w:rPr>
          <w:t>https://www.open.edu/openlearn/health-sports-psychology/social-care-social-work/an-introduction-social-work-wales/content-section-8</w:t>
        </w:r>
      </w:hyperlink>
      <w:r w:rsidRPr="00D70F45">
        <w:rPr>
          <w:rFonts w:eastAsia="Aptos" w:cs="Times New Roman"/>
          <w:color w:val="auto"/>
          <w:sz w:val="24"/>
          <w:szCs w:val="22"/>
          <w:lang w:eastAsia="en-US"/>
        </w:rPr>
        <w:t xml:space="preserve"> (Accessed: 22 September 2026)</w:t>
      </w:r>
    </w:p>
    <w:p w14:paraId="09B1F12A"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 (1989). </w:t>
      </w:r>
      <w:r w:rsidRPr="00D70F45">
        <w:rPr>
          <w:rFonts w:eastAsia="Aptos" w:cs="Times New Roman"/>
          <w:i/>
          <w:iCs/>
          <w:color w:val="auto"/>
          <w:sz w:val="24"/>
          <w:szCs w:val="22"/>
          <w:lang w:eastAsia="en-US"/>
        </w:rPr>
        <w:t>Children Act</w:t>
      </w:r>
      <w:r w:rsidRPr="00D70F45">
        <w:rPr>
          <w:rFonts w:eastAsia="Aptos" w:cs="Times New Roman"/>
          <w:color w:val="auto"/>
          <w:sz w:val="24"/>
          <w:szCs w:val="22"/>
          <w:lang w:eastAsia="en-US"/>
        </w:rPr>
        <w:t xml:space="preserve">.  Available at: </w:t>
      </w:r>
      <w:hyperlink r:id="rId20" w:history="1">
        <w:r w:rsidRPr="00D70F45">
          <w:rPr>
            <w:rFonts w:eastAsia="Aptos" w:cs="Times New Roman"/>
            <w:color w:val="0563C1"/>
            <w:sz w:val="24"/>
            <w:szCs w:val="22"/>
            <w:u w:val="single"/>
            <w:lang w:eastAsia="en-US"/>
          </w:rPr>
          <w:t>https://www.legislation.gov.uk/ukpga/1989/41/contents</w:t>
        </w:r>
      </w:hyperlink>
      <w:r w:rsidRPr="00D70F45">
        <w:rPr>
          <w:rFonts w:eastAsia="Aptos" w:cs="Times New Roman"/>
          <w:color w:val="auto"/>
          <w:sz w:val="24"/>
          <w:szCs w:val="22"/>
          <w:lang w:eastAsia="en-US"/>
        </w:rPr>
        <w:t xml:space="preserve"> (Accessed: 23 June 2026)</w:t>
      </w:r>
    </w:p>
    <w:p w14:paraId="0A7D9C4C"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 (1993). </w:t>
      </w:r>
      <w:r w:rsidRPr="00D70F45">
        <w:rPr>
          <w:rFonts w:eastAsia="Aptos" w:cs="Times New Roman"/>
          <w:i/>
          <w:iCs/>
          <w:color w:val="auto"/>
          <w:sz w:val="24"/>
          <w:szCs w:val="22"/>
          <w:lang w:eastAsia="en-US"/>
        </w:rPr>
        <w:t>Welsh Language Act</w:t>
      </w:r>
      <w:r w:rsidRPr="00D70F45">
        <w:rPr>
          <w:rFonts w:eastAsia="Aptos" w:cs="Times New Roman"/>
          <w:color w:val="auto"/>
          <w:sz w:val="24"/>
          <w:szCs w:val="22"/>
          <w:lang w:eastAsia="en-US"/>
        </w:rPr>
        <w:t xml:space="preserve">. Available at: </w:t>
      </w:r>
      <w:hyperlink r:id="rId21" w:history="1">
        <w:r w:rsidRPr="00D70F45">
          <w:rPr>
            <w:rFonts w:eastAsia="Aptos" w:cs="Times New Roman"/>
            <w:color w:val="0563C1"/>
            <w:sz w:val="24"/>
            <w:szCs w:val="22"/>
            <w:u w:val="single"/>
            <w:lang w:eastAsia="en-US"/>
          </w:rPr>
          <w:t>https://www.legislation.gov.uk/ukpga/1993/38/contents</w:t>
        </w:r>
      </w:hyperlink>
      <w:r w:rsidRPr="00D70F45">
        <w:rPr>
          <w:rFonts w:eastAsia="Aptos" w:cs="Times New Roman"/>
          <w:color w:val="auto"/>
          <w:sz w:val="24"/>
          <w:szCs w:val="22"/>
          <w:lang w:eastAsia="en-US"/>
        </w:rPr>
        <w:t xml:space="preserve"> (Accessed: 23 July 2026)</w:t>
      </w:r>
    </w:p>
    <w:p w14:paraId="0FE1C064"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Legislation.gov.(2011). </w:t>
      </w:r>
      <w:r w:rsidRPr="00D70F45">
        <w:rPr>
          <w:rFonts w:eastAsia="Aptos" w:cs="Times New Roman"/>
          <w:i/>
          <w:iCs/>
          <w:color w:val="auto"/>
          <w:sz w:val="24"/>
          <w:szCs w:val="22"/>
          <w:lang w:eastAsia="en-US"/>
        </w:rPr>
        <w:t>Welsh Language Measure (Wales)</w:t>
      </w:r>
      <w:r w:rsidRPr="00D70F45">
        <w:rPr>
          <w:rFonts w:eastAsia="Aptos" w:cs="Times New Roman"/>
          <w:color w:val="auto"/>
          <w:sz w:val="24"/>
          <w:szCs w:val="22"/>
          <w:lang w:eastAsia="en-US"/>
        </w:rPr>
        <w:t xml:space="preserve">, Available at: </w:t>
      </w:r>
      <w:hyperlink r:id="rId22" w:history="1">
        <w:r w:rsidRPr="00D70F45">
          <w:rPr>
            <w:rFonts w:eastAsia="Aptos" w:cs="Times New Roman"/>
            <w:color w:val="0000FF"/>
            <w:sz w:val="24"/>
            <w:szCs w:val="22"/>
            <w:u w:val="single"/>
            <w:lang w:eastAsia="en-US"/>
          </w:rPr>
          <w:t>Welsh Language (Wales) Measure 2011</w:t>
        </w:r>
      </w:hyperlink>
      <w:r w:rsidRPr="00D70F45">
        <w:rPr>
          <w:rFonts w:eastAsia="Aptos" w:cs="Times New Roman"/>
          <w:color w:val="auto"/>
          <w:sz w:val="24"/>
          <w:szCs w:val="22"/>
          <w:lang w:eastAsia="en-US"/>
        </w:rPr>
        <w:t xml:space="preserve"> (Accessed: 20 September 2026) </w:t>
      </w:r>
    </w:p>
    <w:p w14:paraId="629E7951"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 (1998). </w:t>
      </w:r>
      <w:r w:rsidRPr="00D70F45">
        <w:rPr>
          <w:rFonts w:eastAsia="Aptos" w:cs="Times New Roman"/>
          <w:i/>
          <w:iCs/>
          <w:color w:val="auto"/>
          <w:sz w:val="24"/>
          <w:szCs w:val="22"/>
          <w:lang w:eastAsia="en-US"/>
        </w:rPr>
        <w:t>Human Rights Act</w:t>
      </w:r>
      <w:r w:rsidRPr="00D70F45">
        <w:rPr>
          <w:rFonts w:eastAsia="Aptos" w:cs="Times New Roman"/>
          <w:color w:val="auto"/>
          <w:sz w:val="24"/>
          <w:szCs w:val="22"/>
          <w:lang w:eastAsia="en-US"/>
        </w:rPr>
        <w:t xml:space="preserve">. Retrieved June 24th, 2026, from </w:t>
      </w:r>
      <w:hyperlink r:id="rId23" w:history="1">
        <w:r w:rsidRPr="00D70F45">
          <w:rPr>
            <w:rFonts w:eastAsia="Aptos" w:cs="Times New Roman"/>
            <w:color w:val="0563C1"/>
            <w:sz w:val="24"/>
            <w:szCs w:val="22"/>
            <w:u w:val="single"/>
            <w:lang w:eastAsia="en-US"/>
          </w:rPr>
          <w:t>https://www.legislation.gov.uk/ukpga/1998/42/contents</w:t>
        </w:r>
      </w:hyperlink>
    </w:p>
    <w:p w14:paraId="74A11315"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 (2014). </w:t>
      </w:r>
      <w:r w:rsidRPr="00D70F45">
        <w:rPr>
          <w:rFonts w:eastAsia="Aptos" w:cs="Times New Roman"/>
          <w:i/>
          <w:iCs/>
          <w:color w:val="auto"/>
          <w:sz w:val="24"/>
          <w:szCs w:val="22"/>
          <w:lang w:eastAsia="en-US"/>
        </w:rPr>
        <w:t xml:space="preserve">Housing (Wales) Act, </w:t>
      </w:r>
      <w:r w:rsidRPr="00D70F45">
        <w:rPr>
          <w:rFonts w:eastAsia="Aptos" w:cs="Times New Roman"/>
          <w:color w:val="auto"/>
          <w:sz w:val="24"/>
          <w:szCs w:val="22"/>
          <w:lang w:eastAsia="en-US"/>
        </w:rPr>
        <w:t xml:space="preserve">Available at: </w:t>
      </w:r>
      <w:hyperlink r:id="rId24" w:history="1">
        <w:r w:rsidRPr="00D70F45">
          <w:rPr>
            <w:rFonts w:eastAsia="Aptos" w:cs="Times New Roman"/>
            <w:color w:val="0000FF"/>
            <w:sz w:val="24"/>
            <w:szCs w:val="22"/>
            <w:u w:val="single"/>
            <w:lang w:eastAsia="en-US"/>
          </w:rPr>
          <w:t>Housing (Wales) Act 2014</w:t>
        </w:r>
      </w:hyperlink>
      <w:r w:rsidRPr="00D70F45">
        <w:rPr>
          <w:rFonts w:eastAsia="Aptos" w:cs="Times New Roman"/>
          <w:color w:val="auto"/>
          <w:sz w:val="24"/>
          <w:szCs w:val="22"/>
          <w:lang w:eastAsia="en-US"/>
        </w:rPr>
        <w:t xml:space="preserve"> (accessed: 1 October 2026)</w:t>
      </w:r>
    </w:p>
    <w:p w14:paraId="6265F3BA"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 (2010). </w:t>
      </w:r>
      <w:r w:rsidRPr="00D70F45">
        <w:rPr>
          <w:rFonts w:eastAsia="Aptos" w:cs="Times New Roman"/>
          <w:i/>
          <w:iCs/>
          <w:color w:val="auto"/>
          <w:sz w:val="24"/>
          <w:szCs w:val="22"/>
          <w:lang w:eastAsia="en-US"/>
        </w:rPr>
        <w:t xml:space="preserve">Equality Act, </w:t>
      </w:r>
      <w:r w:rsidRPr="00D70F45">
        <w:rPr>
          <w:rFonts w:eastAsia="Aptos" w:cs="Times New Roman"/>
          <w:color w:val="auto"/>
          <w:sz w:val="24"/>
          <w:szCs w:val="22"/>
          <w:lang w:eastAsia="en-US"/>
        </w:rPr>
        <w:t>Available at:</w:t>
      </w:r>
      <w:r w:rsidRPr="00D70F45">
        <w:rPr>
          <w:rFonts w:eastAsia="Aptos" w:cs="Times New Roman"/>
          <w:i/>
          <w:iCs/>
          <w:color w:val="auto"/>
          <w:sz w:val="24"/>
          <w:szCs w:val="22"/>
          <w:lang w:eastAsia="en-US"/>
        </w:rPr>
        <w:t xml:space="preserve"> </w:t>
      </w:r>
      <w:hyperlink r:id="rId25" w:history="1">
        <w:r w:rsidRPr="00D70F45">
          <w:rPr>
            <w:rFonts w:eastAsia="Aptos" w:cs="Times New Roman"/>
            <w:color w:val="0563C1"/>
            <w:sz w:val="24"/>
            <w:szCs w:val="22"/>
            <w:u w:val="single"/>
            <w:lang w:eastAsia="en-US"/>
          </w:rPr>
          <w:t>https://www.legislation.gov.uk/ukpga/2010/15/contents</w:t>
        </w:r>
      </w:hyperlink>
      <w:r w:rsidRPr="00D70F45">
        <w:rPr>
          <w:rFonts w:eastAsia="Aptos" w:cs="Times New Roman"/>
          <w:color w:val="auto"/>
          <w:sz w:val="24"/>
          <w:szCs w:val="22"/>
          <w:lang w:eastAsia="en-US"/>
        </w:rPr>
        <w:t xml:space="preserve"> (Accessed: 5 August 2026)</w:t>
      </w:r>
    </w:p>
    <w:p w14:paraId="7C44245F"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Legislation.gov. (2014). </w:t>
      </w:r>
      <w:r w:rsidRPr="00D70F45">
        <w:rPr>
          <w:rFonts w:eastAsia="Aptos" w:cs="Times New Roman"/>
          <w:i/>
          <w:iCs/>
          <w:color w:val="auto"/>
          <w:sz w:val="24"/>
          <w:szCs w:val="22"/>
          <w:lang w:eastAsia="en-US"/>
        </w:rPr>
        <w:t>Social Services and Well-being (Wales) Act</w:t>
      </w:r>
      <w:r w:rsidRPr="00D70F45">
        <w:rPr>
          <w:rFonts w:eastAsia="Aptos" w:cs="Times New Roman"/>
          <w:color w:val="auto"/>
          <w:sz w:val="24"/>
          <w:szCs w:val="22"/>
          <w:lang w:eastAsia="en-US"/>
        </w:rPr>
        <w:t xml:space="preserve">, Available at: </w:t>
      </w:r>
      <w:hyperlink r:id="rId26" w:history="1">
        <w:r w:rsidRPr="00D70F45">
          <w:rPr>
            <w:rFonts w:eastAsia="Aptos" w:cs="Times New Roman"/>
            <w:color w:val="0563C1"/>
            <w:sz w:val="24"/>
            <w:szCs w:val="22"/>
            <w:u w:val="single"/>
            <w:lang w:eastAsia="en-US"/>
          </w:rPr>
          <w:t>https://www.legislation.gov.uk/anaw/2014/4/contents</w:t>
        </w:r>
      </w:hyperlink>
      <w:r w:rsidRPr="00D70F45">
        <w:rPr>
          <w:rFonts w:eastAsia="Aptos" w:cs="Times New Roman"/>
          <w:color w:val="auto"/>
          <w:sz w:val="24"/>
          <w:szCs w:val="22"/>
          <w:lang w:eastAsia="en-US"/>
        </w:rPr>
        <w:t xml:space="preserve"> (Accessed on: 23 June 2026)</w:t>
      </w:r>
    </w:p>
    <w:p w14:paraId="3AE3EFFC" w14:textId="77777777" w:rsidR="00D70F45" w:rsidRPr="00D70F45" w:rsidRDefault="00D70F45" w:rsidP="00D70F45">
      <w:pPr>
        <w:overflowPunct/>
        <w:autoSpaceDE/>
        <w:autoSpaceDN/>
        <w:adjustRightInd/>
        <w:spacing w:line="300" w:lineRule="atLeast"/>
        <w:textAlignment w:val="auto"/>
        <w:rPr>
          <w:rFonts w:eastAsia="Aptos"/>
          <w:color w:val="auto"/>
          <w:sz w:val="24"/>
          <w:szCs w:val="24"/>
          <w:lang w:eastAsia="en-US"/>
        </w:rPr>
      </w:pPr>
      <w:r w:rsidRPr="00D70F45">
        <w:rPr>
          <w:color w:val="auto"/>
          <w:sz w:val="24"/>
          <w:szCs w:val="24"/>
        </w:rPr>
        <w:t xml:space="preserve">McManus, M., Ball, E. &amp; Monaghan, P. (2025). </w:t>
      </w:r>
      <w:r w:rsidRPr="00D70F45">
        <w:rPr>
          <w:i/>
          <w:iCs/>
          <w:color w:val="auto"/>
          <w:sz w:val="24"/>
          <w:szCs w:val="24"/>
        </w:rPr>
        <w:t>Research Insights: Strengthening Safeguarding in Wales. Safeguarding Insights 1: Learning from Adult Practice Reviews (APRs).</w:t>
      </w:r>
      <w:r w:rsidRPr="00D70F45">
        <w:rPr>
          <w:color w:val="auto"/>
          <w:sz w:val="24"/>
          <w:szCs w:val="24"/>
        </w:rPr>
        <w:t xml:space="preserve"> National Independent Safeguarding Board Wales. </w:t>
      </w:r>
      <w:hyperlink r:id="rId27" w:history="1">
        <w:r w:rsidRPr="00D70F45">
          <w:rPr>
            <w:rFonts w:eastAsia="Aptos"/>
            <w:color w:val="0000FF"/>
            <w:sz w:val="24"/>
            <w:szCs w:val="24"/>
            <w:u w:val="single"/>
            <w:lang w:eastAsia="en-US"/>
          </w:rPr>
          <w:t>Research Insights: Strengthening Safeguarding in Wales</w:t>
        </w:r>
      </w:hyperlink>
      <w:r w:rsidRPr="00D70F45">
        <w:rPr>
          <w:rFonts w:eastAsia="Aptos"/>
          <w:color w:val="auto"/>
          <w:sz w:val="24"/>
          <w:szCs w:val="24"/>
          <w:lang w:eastAsia="en-US"/>
        </w:rPr>
        <w:t xml:space="preserve"> (Accessed:22/09/2026)</w:t>
      </w:r>
    </w:p>
    <w:p w14:paraId="2BC86642" w14:textId="77777777" w:rsidR="00656C31" w:rsidRDefault="00656C31" w:rsidP="00D70F45">
      <w:pPr>
        <w:overflowPunct/>
        <w:autoSpaceDE/>
        <w:autoSpaceDN/>
        <w:adjustRightInd/>
        <w:spacing w:line="300" w:lineRule="atLeast"/>
        <w:textAlignment w:val="auto"/>
        <w:rPr>
          <w:rFonts w:eastAsia="Aptos"/>
          <w:color w:val="auto"/>
          <w:sz w:val="24"/>
          <w:szCs w:val="24"/>
          <w:lang w:eastAsia="en-US"/>
        </w:rPr>
      </w:pPr>
    </w:p>
    <w:p w14:paraId="53C38852" w14:textId="53241F0F" w:rsidR="00D70F45" w:rsidRPr="00D70F45" w:rsidRDefault="00D70F45" w:rsidP="00D70F45">
      <w:pPr>
        <w:overflowPunct/>
        <w:autoSpaceDE/>
        <w:autoSpaceDN/>
        <w:adjustRightInd/>
        <w:spacing w:line="300" w:lineRule="atLeast"/>
        <w:textAlignment w:val="auto"/>
        <w:rPr>
          <w:rFonts w:eastAsia="Aptos"/>
          <w:color w:val="auto"/>
          <w:sz w:val="24"/>
          <w:szCs w:val="24"/>
          <w:lang w:eastAsia="en-US"/>
        </w:rPr>
      </w:pPr>
      <w:r w:rsidRPr="00D70F45">
        <w:rPr>
          <w:rFonts w:eastAsia="Aptos"/>
          <w:color w:val="auto"/>
          <w:sz w:val="24"/>
          <w:szCs w:val="24"/>
          <w:lang w:eastAsia="en-US"/>
        </w:rPr>
        <w:t xml:space="preserve">NSPCC. (2022) </w:t>
      </w:r>
      <w:r w:rsidRPr="00D70F45">
        <w:rPr>
          <w:rFonts w:eastAsia="Aptos"/>
          <w:i/>
          <w:iCs/>
          <w:color w:val="auto"/>
          <w:sz w:val="24"/>
          <w:szCs w:val="24"/>
          <w:lang w:eastAsia="en-US"/>
        </w:rPr>
        <w:t>Gillick Competence and Fraser Guidelines</w:t>
      </w:r>
      <w:r w:rsidRPr="00D70F45">
        <w:rPr>
          <w:rFonts w:eastAsia="Aptos"/>
          <w:color w:val="auto"/>
          <w:sz w:val="24"/>
          <w:szCs w:val="24"/>
          <w:lang w:eastAsia="en-US"/>
        </w:rPr>
        <w:t>: Available at:</w:t>
      </w:r>
      <w:r w:rsidRPr="00D70F45">
        <w:rPr>
          <w:rFonts w:eastAsia="Aptos" w:cs="Times New Roman"/>
          <w:color w:val="auto"/>
          <w:sz w:val="24"/>
          <w:szCs w:val="22"/>
          <w:lang w:eastAsia="en-US"/>
        </w:rPr>
        <w:t xml:space="preserve"> </w:t>
      </w:r>
      <w:hyperlink r:id="rId28" w:history="1">
        <w:r w:rsidRPr="00D70F45">
          <w:rPr>
            <w:rFonts w:eastAsia="Aptos" w:cs="Times New Roman"/>
            <w:color w:val="0000FF"/>
            <w:sz w:val="24"/>
            <w:szCs w:val="22"/>
            <w:u w:val="single"/>
            <w:lang w:eastAsia="en-US"/>
          </w:rPr>
          <w:t>Gillick competence and Fraser guidelines | NSPCC Learning</w:t>
        </w:r>
      </w:hyperlink>
      <w:r w:rsidRPr="00D70F45">
        <w:rPr>
          <w:rFonts w:eastAsia="Aptos" w:cs="Times New Roman"/>
          <w:color w:val="auto"/>
          <w:sz w:val="24"/>
          <w:szCs w:val="22"/>
          <w:lang w:eastAsia="en-US"/>
        </w:rPr>
        <w:t xml:space="preserve"> (Accessed: 5 October 2026)</w:t>
      </w:r>
    </w:p>
    <w:p w14:paraId="0F5185B6" w14:textId="77777777" w:rsidR="00D70F45" w:rsidRPr="00D70F45" w:rsidRDefault="00D70F45" w:rsidP="00D70F45">
      <w:pPr>
        <w:overflowPunct/>
        <w:autoSpaceDE/>
        <w:autoSpaceDN/>
        <w:adjustRightInd/>
        <w:spacing w:line="300" w:lineRule="atLeast"/>
        <w:textAlignment w:val="auto"/>
        <w:rPr>
          <w:rFonts w:eastAsia="Aptos"/>
          <w:color w:val="auto"/>
          <w:sz w:val="24"/>
          <w:szCs w:val="24"/>
          <w:lang w:eastAsia="en-US"/>
        </w:rPr>
      </w:pPr>
    </w:p>
    <w:p w14:paraId="45835B60" w14:textId="77777777" w:rsidR="00D70F45" w:rsidRPr="00D70F45" w:rsidRDefault="00D70F45" w:rsidP="00D70F45">
      <w:pPr>
        <w:overflowPunct/>
        <w:autoSpaceDE/>
        <w:autoSpaceDN/>
        <w:adjustRightInd/>
        <w:spacing w:after="160"/>
        <w:textAlignment w:val="auto"/>
        <w:rPr>
          <w:rFonts w:eastAsia="Aptos"/>
          <w:color w:val="auto"/>
          <w:sz w:val="24"/>
          <w:szCs w:val="24"/>
          <w:lang w:eastAsia="en-US"/>
        </w:rPr>
      </w:pPr>
      <w:r w:rsidRPr="00D70F45">
        <w:rPr>
          <w:rFonts w:eastAsia="Aptos"/>
          <w:sz w:val="24"/>
          <w:szCs w:val="24"/>
          <w:lang w:eastAsia="en-US"/>
        </w:rPr>
        <w:t xml:space="preserve">Pritchard-Jones, L., (2022) </w:t>
      </w:r>
      <w:r w:rsidRPr="00D70F45">
        <w:rPr>
          <w:rFonts w:eastAsia="Aptos"/>
          <w:i/>
          <w:iCs/>
          <w:sz w:val="24"/>
          <w:szCs w:val="24"/>
          <w:lang w:eastAsia="en-US"/>
        </w:rPr>
        <w:t xml:space="preserve">Mental Capacity, intimate relationships and safeguarding adults: </w:t>
      </w:r>
      <w:r w:rsidRPr="00D70F45">
        <w:rPr>
          <w:rFonts w:eastAsia="Aptos"/>
          <w:sz w:val="24"/>
          <w:szCs w:val="24"/>
          <w:lang w:eastAsia="en-US"/>
        </w:rPr>
        <w:t>Research in practice, Frontline briefing. Available at:</w:t>
      </w:r>
      <w:r w:rsidRPr="00D70F45">
        <w:rPr>
          <w:rFonts w:eastAsia="Aptos"/>
          <w:color w:val="auto"/>
          <w:sz w:val="24"/>
          <w:szCs w:val="24"/>
          <w:lang w:eastAsia="en-US"/>
        </w:rPr>
        <w:t xml:space="preserve"> </w:t>
      </w:r>
      <w:hyperlink r:id="rId29" w:history="1">
        <w:r w:rsidRPr="00D70F45">
          <w:rPr>
            <w:rFonts w:eastAsia="Aptos"/>
            <w:color w:val="0000FF"/>
            <w:sz w:val="24"/>
            <w:szCs w:val="24"/>
            <w:u w:val="single"/>
            <w:lang w:eastAsia="en-US"/>
          </w:rPr>
          <w:t>mental-capacity-intimate-relationships-and-adult-safeguarding_fb_web.pdf</w:t>
        </w:r>
      </w:hyperlink>
      <w:r w:rsidRPr="00D70F45">
        <w:rPr>
          <w:rFonts w:eastAsia="Aptos"/>
          <w:color w:val="auto"/>
          <w:sz w:val="24"/>
          <w:szCs w:val="24"/>
          <w:lang w:eastAsia="en-US"/>
        </w:rPr>
        <w:t xml:space="preserve"> (Accessed: 4 October 2026)</w:t>
      </w:r>
    </w:p>
    <w:p w14:paraId="5B555DEC" w14:textId="77777777" w:rsidR="00D70F45" w:rsidRPr="00D70F45" w:rsidRDefault="00D70F45" w:rsidP="00D70F45">
      <w:pPr>
        <w:overflowPunct/>
        <w:autoSpaceDE/>
        <w:autoSpaceDN/>
        <w:adjustRightInd/>
        <w:spacing w:line="300" w:lineRule="atLeast"/>
        <w:textAlignment w:val="auto"/>
        <w:rPr>
          <w:rFonts w:eastAsia="Aptos"/>
          <w:color w:val="auto"/>
          <w:sz w:val="24"/>
          <w:szCs w:val="22"/>
          <w:lang w:eastAsia="en-US"/>
        </w:rPr>
      </w:pPr>
      <w:r w:rsidRPr="00D70F45">
        <w:rPr>
          <w:color w:val="auto"/>
          <w:sz w:val="24"/>
          <w:szCs w:val="24"/>
        </w:rPr>
        <w:t xml:space="preserve">Psychology Insight Today (2026), </w:t>
      </w:r>
      <w:r w:rsidRPr="00D70F45">
        <w:rPr>
          <w:i/>
          <w:iCs/>
          <w:color w:val="auto"/>
          <w:sz w:val="24"/>
          <w:szCs w:val="24"/>
        </w:rPr>
        <w:t>Reflective listening skills step by step guide</w:t>
      </w:r>
      <w:r w:rsidRPr="00D70F45">
        <w:rPr>
          <w:color w:val="auto"/>
          <w:sz w:val="24"/>
          <w:szCs w:val="24"/>
        </w:rPr>
        <w:t xml:space="preserve">, Available at: </w:t>
      </w:r>
      <w:hyperlink r:id="rId30" w:history="1">
        <w:r w:rsidRPr="00D70F45">
          <w:rPr>
            <w:color w:val="0563C1"/>
            <w:sz w:val="24"/>
            <w:szCs w:val="24"/>
            <w:u w:val="single"/>
          </w:rPr>
          <w:t>https://www.psychologyinsighttoday.com/post/reflective-listening-step-by-step-guide</w:t>
        </w:r>
      </w:hyperlink>
      <w:r w:rsidRPr="00D70F45">
        <w:rPr>
          <w:rFonts w:eastAsia="Aptos"/>
          <w:color w:val="auto"/>
          <w:sz w:val="24"/>
          <w:szCs w:val="22"/>
          <w:lang w:eastAsia="en-US"/>
        </w:rPr>
        <w:t xml:space="preserve"> (Accessed: 3 October 2026)</w:t>
      </w:r>
    </w:p>
    <w:p w14:paraId="7500FDB9" w14:textId="77777777" w:rsidR="00D70F45" w:rsidRPr="00D70F45" w:rsidRDefault="00D70F45" w:rsidP="00D70F45">
      <w:pPr>
        <w:overflowPunct/>
        <w:autoSpaceDE/>
        <w:autoSpaceDN/>
        <w:adjustRightInd/>
        <w:spacing w:line="300" w:lineRule="atLeast"/>
        <w:textAlignment w:val="auto"/>
        <w:rPr>
          <w:rFonts w:eastAsia="Aptos"/>
          <w:color w:val="auto"/>
          <w:sz w:val="24"/>
          <w:szCs w:val="22"/>
          <w:lang w:eastAsia="en-US"/>
        </w:rPr>
      </w:pPr>
    </w:p>
    <w:p w14:paraId="42129DFD"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Royal College of Psychiatrists. (2014). </w:t>
      </w:r>
      <w:r w:rsidRPr="00D70F45">
        <w:rPr>
          <w:rFonts w:eastAsia="Aptos" w:cs="Times New Roman"/>
          <w:i/>
          <w:iCs/>
          <w:color w:val="auto"/>
          <w:sz w:val="24"/>
          <w:szCs w:val="22"/>
          <w:lang w:eastAsia="en-US"/>
        </w:rPr>
        <w:t>Alcohol and Brain Damage in Adults with reference to High-Risk Groups.</w:t>
      </w:r>
      <w:r w:rsidRPr="00D70F45">
        <w:rPr>
          <w:rFonts w:eastAsia="Aptos" w:cs="Times New Roman"/>
          <w:color w:val="auto"/>
          <w:sz w:val="24"/>
          <w:szCs w:val="22"/>
          <w:lang w:eastAsia="en-US"/>
        </w:rPr>
        <w:t xml:space="preserve"> London: Royal College of Psychiatrists, Available at: </w:t>
      </w:r>
      <w:hyperlink r:id="rId31" w:history="1">
        <w:r w:rsidRPr="00D70F45">
          <w:rPr>
            <w:rFonts w:eastAsia="Aptos" w:cs="Times New Roman"/>
            <w:color w:val="0563C1"/>
            <w:sz w:val="24"/>
            <w:szCs w:val="22"/>
            <w:u w:val="single"/>
            <w:lang w:eastAsia="en-US"/>
          </w:rPr>
          <w:t>https://www.rcpsych.ac.uk/docs/default-source/improving-care/better-mh-policy/college-reports/college-report-cr185.pdf?sfvrsn=66534d91_2</w:t>
        </w:r>
      </w:hyperlink>
      <w:r w:rsidRPr="00D70F45">
        <w:rPr>
          <w:rFonts w:eastAsia="Aptos" w:cs="Times New Roman"/>
          <w:color w:val="auto"/>
          <w:sz w:val="24"/>
          <w:szCs w:val="22"/>
          <w:lang w:eastAsia="en-US"/>
        </w:rPr>
        <w:t xml:space="preserve"> ( Accessed: September 7</w:t>
      </w:r>
      <w:proofErr w:type="gramStart"/>
      <w:r w:rsidRPr="00D70F45">
        <w:rPr>
          <w:rFonts w:eastAsia="Aptos" w:cs="Times New Roman"/>
          <w:color w:val="auto"/>
          <w:sz w:val="24"/>
          <w:szCs w:val="22"/>
          <w:lang w:eastAsia="en-US"/>
        </w:rPr>
        <w:t xml:space="preserve"> 2026</w:t>
      </w:r>
      <w:proofErr w:type="gramEnd"/>
      <w:r w:rsidRPr="00D70F45">
        <w:rPr>
          <w:rFonts w:eastAsia="Aptos" w:cs="Times New Roman"/>
          <w:color w:val="auto"/>
          <w:sz w:val="24"/>
          <w:szCs w:val="22"/>
          <w:lang w:eastAsia="en-US"/>
        </w:rPr>
        <w:t>)</w:t>
      </w:r>
    </w:p>
    <w:p w14:paraId="5F43CF72"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t xml:space="preserve">Smeeton, J. (2013). </w:t>
      </w:r>
      <w:r w:rsidRPr="00D70F45">
        <w:rPr>
          <w:rFonts w:eastAsia="Aptos" w:cs="Times New Roman"/>
          <w:i/>
          <w:iCs/>
          <w:color w:val="auto"/>
          <w:sz w:val="24"/>
          <w:szCs w:val="22"/>
          <w:lang w:eastAsia="en-US"/>
        </w:rPr>
        <w:t>Systems Approaches</w:t>
      </w:r>
      <w:r w:rsidRPr="00D70F45">
        <w:rPr>
          <w:rFonts w:eastAsia="Aptos" w:cs="Times New Roman"/>
          <w:color w:val="auto"/>
          <w:sz w:val="24"/>
          <w:szCs w:val="22"/>
          <w:lang w:eastAsia="en-US"/>
        </w:rPr>
        <w:t>. In M. Davies (Ed.), The Blackwell Companion of Social Work fourth edition (pp. 488-491). Chichester: Wiley-Blackwell.</w:t>
      </w:r>
    </w:p>
    <w:p w14:paraId="477A2EC4" w14:textId="77777777" w:rsidR="00D70F45" w:rsidRPr="00D70F45" w:rsidRDefault="00D70F45" w:rsidP="00D70F45">
      <w:pPr>
        <w:overflowPunct/>
        <w:autoSpaceDE/>
        <w:autoSpaceDN/>
        <w:adjustRightInd/>
        <w:spacing w:after="160"/>
        <w:textAlignment w:val="auto"/>
        <w:rPr>
          <w:rFonts w:eastAsia="Aptos" w:cs="Times New Roman"/>
          <w:color w:val="auto"/>
          <w:sz w:val="24"/>
          <w:szCs w:val="22"/>
          <w:lang w:eastAsia="en-US"/>
        </w:rPr>
      </w:pPr>
      <w:r w:rsidRPr="00D70F45">
        <w:rPr>
          <w:rFonts w:eastAsia="Aptos" w:cs="Times New Roman"/>
          <w:color w:val="auto"/>
          <w:sz w:val="24"/>
          <w:szCs w:val="22"/>
          <w:lang w:eastAsia="en-US"/>
        </w:rPr>
        <w:lastRenderedPageBreak/>
        <w:t xml:space="preserve">Social Care Wales. (2026). </w:t>
      </w:r>
      <w:r w:rsidRPr="00D70F45">
        <w:rPr>
          <w:rFonts w:eastAsia="Aptos" w:cs="Times New Roman"/>
          <w:i/>
          <w:iCs/>
          <w:color w:val="auto"/>
          <w:sz w:val="24"/>
          <w:szCs w:val="22"/>
          <w:lang w:eastAsia="en-US"/>
        </w:rPr>
        <w:t>Code of Professional Practice for Social Care</w:t>
      </w:r>
      <w:r w:rsidRPr="00D70F45">
        <w:rPr>
          <w:rFonts w:eastAsia="Aptos" w:cs="Times New Roman"/>
          <w:color w:val="auto"/>
          <w:sz w:val="24"/>
          <w:szCs w:val="22"/>
          <w:lang w:eastAsia="en-US"/>
        </w:rPr>
        <w:t xml:space="preserve">.  Available at: </w:t>
      </w:r>
      <w:hyperlink r:id="rId32" w:history="1">
        <w:r w:rsidRPr="00D70F45">
          <w:rPr>
            <w:rFonts w:eastAsia="Aptos" w:cs="Times New Roman"/>
            <w:color w:val="0563C1"/>
            <w:sz w:val="24"/>
            <w:szCs w:val="22"/>
            <w:u w:val="single"/>
            <w:lang w:eastAsia="en-US"/>
          </w:rPr>
          <w:t>https://socialcare.wales/codes-of-practice-and-guidance/code-of-professional-practice-for-social-care-workers</w:t>
        </w:r>
      </w:hyperlink>
      <w:r w:rsidRPr="00D70F45">
        <w:rPr>
          <w:rFonts w:eastAsia="Aptos" w:cs="Times New Roman"/>
          <w:color w:val="auto"/>
          <w:sz w:val="24"/>
          <w:szCs w:val="22"/>
          <w:lang w:eastAsia="en-US"/>
        </w:rPr>
        <w:t xml:space="preserve"> (Accessed: 23 September 2026)</w:t>
      </w:r>
    </w:p>
    <w:p w14:paraId="3560F3B0" w14:textId="77777777" w:rsidR="00D70F45" w:rsidRDefault="00D70F45" w:rsidP="00D70F45">
      <w:pPr>
        <w:overflowPunct/>
        <w:autoSpaceDE/>
        <w:autoSpaceDN/>
        <w:adjustRightInd/>
        <w:spacing w:line="300" w:lineRule="atLeast"/>
        <w:textAlignment w:val="auto"/>
        <w:rPr>
          <w:rFonts w:eastAsia="Aptos"/>
          <w:color w:val="auto"/>
          <w:sz w:val="24"/>
          <w:szCs w:val="22"/>
          <w:lang w:eastAsia="en-US"/>
        </w:rPr>
      </w:pPr>
      <w:r w:rsidRPr="00D70F45">
        <w:rPr>
          <w:color w:val="auto"/>
          <w:sz w:val="24"/>
          <w:szCs w:val="24"/>
        </w:rPr>
        <w:t xml:space="preserve">Social Care Wales (2025) </w:t>
      </w:r>
      <w:r w:rsidRPr="00D70F45">
        <w:rPr>
          <w:i/>
          <w:iCs/>
          <w:color w:val="auto"/>
          <w:sz w:val="24"/>
          <w:szCs w:val="24"/>
        </w:rPr>
        <w:t xml:space="preserve">Services that embed and deliver strengths-based approaches </w:t>
      </w:r>
      <w:r w:rsidRPr="00D70F45">
        <w:rPr>
          <w:color w:val="auto"/>
          <w:sz w:val="24"/>
          <w:szCs w:val="24"/>
        </w:rPr>
        <w:t xml:space="preserve">available at: </w:t>
      </w:r>
      <w:hyperlink r:id="rId33" w:history="1">
        <w:r w:rsidRPr="00D70F45">
          <w:rPr>
            <w:rFonts w:eastAsia="Aptos"/>
            <w:color w:val="0000FF"/>
            <w:sz w:val="24"/>
            <w:szCs w:val="22"/>
            <w:u w:val="single"/>
            <w:lang w:eastAsia="en-US"/>
          </w:rPr>
          <w:t>Services that embed and deliver strengths-based… | Social Care Wales</w:t>
        </w:r>
      </w:hyperlink>
      <w:r w:rsidRPr="00D70F45">
        <w:rPr>
          <w:rFonts w:eastAsia="Aptos"/>
          <w:color w:val="auto"/>
          <w:sz w:val="24"/>
          <w:szCs w:val="22"/>
          <w:lang w:eastAsia="en-US"/>
        </w:rPr>
        <w:t xml:space="preserve"> (accessed on 25 September 2026)</w:t>
      </w:r>
    </w:p>
    <w:p w14:paraId="501FA80B" w14:textId="77777777" w:rsidR="003F0F37" w:rsidRDefault="003F0F37" w:rsidP="00D70F45">
      <w:pPr>
        <w:overflowPunct/>
        <w:autoSpaceDE/>
        <w:autoSpaceDN/>
        <w:adjustRightInd/>
        <w:spacing w:line="300" w:lineRule="atLeast"/>
        <w:textAlignment w:val="auto"/>
        <w:rPr>
          <w:rFonts w:eastAsia="Aptos"/>
          <w:color w:val="auto"/>
          <w:sz w:val="24"/>
          <w:szCs w:val="22"/>
          <w:lang w:eastAsia="en-US"/>
        </w:rPr>
      </w:pPr>
    </w:p>
    <w:p w14:paraId="27F75FB8"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Social Care Wales. (2026). </w:t>
      </w:r>
      <w:r w:rsidRPr="003F0F37">
        <w:rPr>
          <w:rFonts w:eastAsia="Aptos" w:cs="Times New Roman"/>
          <w:i/>
          <w:iCs/>
          <w:color w:val="auto"/>
          <w:sz w:val="24"/>
          <w:szCs w:val="22"/>
          <w:lang w:eastAsia="en-US"/>
        </w:rPr>
        <w:t>Wales Safeguarding Procedures</w:t>
      </w:r>
      <w:r w:rsidRPr="003F0F37">
        <w:rPr>
          <w:rFonts w:eastAsia="Aptos" w:cs="Times New Roman"/>
          <w:color w:val="auto"/>
          <w:sz w:val="24"/>
          <w:szCs w:val="22"/>
          <w:lang w:eastAsia="en-US"/>
        </w:rPr>
        <w:t xml:space="preserve">. Wales Safeguarding Procedures, Available at: </w:t>
      </w:r>
      <w:hyperlink r:id="rId34" w:history="1">
        <w:r w:rsidRPr="003F0F37">
          <w:rPr>
            <w:rFonts w:eastAsia="Aptos" w:cs="Times New Roman"/>
            <w:color w:val="0563C1"/>
            <w:sz w:val="24"/>
            <w:szCs w:val="22"/>
            <w:u w:val="single"/>
            <w:lang w:eastAsia="en-US"/>
          </w:rPr>
          <w:t>https://safeguarding.wales/en/</w:t>
        </w:r>
      </w:hyperlink>
      <w:r w:rsidRPr="003F0F37">
        <w:rPr>
          <w:rFonts w:eastAsia="Aptos" w:cs="Times New Roman"/>
          <w:color w:val="auto"/>
          <w:sz w:val="24"/>
          <w:szCs w:val="22"/>
          <w:lang w:eastAsia="en-US"/>
        </w:rPr>
        <w:t xml:space="preserve"> (Accessed: October 1</w:t>
      </w:r>
      <w:proofErr w:type="gramStart"/>
      <w:r w:rsidRPr="003F0F37">
        <w:rPr>
          <w:rFonts w:eastAsia="Aptos" w:cs="Times New Roman"/>
          <w:color w:val="auto"/>
          <w:sz w:val="24"/>
          <w:szCs w:val="22"/>
          <w:lang w:eastAsia="en-US"/>
        </w:rPr>
        <w:t xml:space="preserve"> 2026</w:t>
      </w:r>
      <w:proofErr w:type="gramEnd"/>
      <w:r w:rsidRPr="003F0F37">
        <w:rPr>
          <w:rFonts w:eastAsia="Aptos" w:cs="Times New Roman"/>
          <w:color w:val="auto"/>
          <w:sz w:val="24"/>
          <w:szCs w:val="22"/>
          <w:lang w:eastAsia="en-US"/>
        </w:rPr>
        <w:t>)</w:t>
      </w:r>
    </w:p>
    <w:p w14:paraId="59AB7BBB" w14:textId="77777777" w:rsidR="003F0F37" w:rsidRPr="003F0F37" w:rsidRDefault="003F0F37" w:rsidP="003F0F37">
      <w:pPr>
        <w:overflowPunct/>
        <w:autoSpaceDE/>
        <w:autoSpaceDN/>
        <w:adjustRightInd/>
        <w:spacing w:after="160"/>
        <w:textAlignment w:val="auto"/>
        <w:rPr>
          <w:rFonts w:eastAsia="Aptos"/>
          <w:color w:val="auto"/>
          <w:sz w:val="24"/>
          <w:szCs w:val="22"/>
          <w:lang w:eastAsia="en-US"/>
        </w:rPr>
      </w:pPr>
      <w:r w:rsidRPr="003F0F37">
        <w:rPr>
          <w:rFonts w:eastAsia="Aptos"/>
          <w:color w:val="auto"/>
          <w:sz w:val="24"/>
          <w:szCs w:val="22"/>
          <w:lang w:eastAsia="en-US"/>
        </w:rPr>
        <w:t xml:space="preserve">Stark, E., &amp; Hester, M. (2019). </w:t>
      </w:r>
      <w:r w:rsidRPr="003F0F37">
        <w:rPr>
          <w:rFonts w:eastAsia="Aptos"/>
          <w:i/>
          <w:iCs/>
          <w:color w:val="auto"/>
          <w:sz w:val="24"/>
          <w:szCs w:val="22"/>
          <w:lang w:eastAsia="en-US"/>
        </w:rPr>
        <w:t>Coercive Control: Update and Review. Violence Against Women</w:t>
      </w:r>
      <w:r w:rsidRPr="003F0F37">
        <w:rPr>
          <w:rFonts w:eastAsia="Aptos"/>
          <w:color w:val="auto"/>
          <w:sz w:val="24"/>
          <w:szCs w:val="22"/>
          <w:lang w:eastAsia="en-US"/>
        </w:rPr>
        <w:t xml:space="preserve">, 25(1), 81-104. </w:t>
      </w:r>
      <w:hyperlink r:id="rId35" w:history="1">
        <w:r w:rsidRPr="003F0F37">
          <w:rPr>
            <w:rFonts w:eastAsia="Aptos"/>
            <w:color w:val="0563C1"/>
            <w:sz w:val="24"/>
            <w:szCs w:val="22"/>
            <w:u w:val="single"/>
            <w:lang w:eastAsia="en-US"/>
          </w:rPr>
          <w:t>https://doi.org/10.1177/1077801218816191</w:t>
        </w:r>
      </w:hyperlink>
    </w:p>
    <w:p w14:paraId="22B6A135" w14:textId="77777777" w:rsidR="003F0F37" w:rsidRPr="003F0F37" w:rsidRDefault="003F0F37" w:rsidP="003F0F37">
      <w:pPr>
        <w:overflowPunct/>
        <w:autoSpaceDE/>
        <w:autoSpaceDN/>
        <w:adjustRightInd/>
        <w:spacing w:after="160"/>
        <w:textAlignment w:val="auto"/>
        <w:rPr>
          <w:rFonts w:eastAsia="Aptos"/>
          <w:color w:val="auto"/>
          <w:sz w:val="24"/>
          <w:szCs w:val="22"/>
          <w:lang w:eastAsia="en-US"/>
        </w:rPr>
      </w:pPr>
      <w:r w:rsidRPr="003F0F37">
        <w:rPr>
          <w:rFonts w:eastAsia="Aptos"/>
          <w:color w:val="auto"/>
          <w:sz w:val="24"/>
          <w:szCs w:val="22"/>
          <w:lang w:eastAsia="en-US"/>
        </w:rPr>
        <w:t>Teater, B., (2010) An Introduction to Applying Social Work Theories and Methods. Maidenhead: Open University Press</w:t>
      </w:r>
    </w:p>
    <w:p w14:paraId="535333C9"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Turnell, A. &amp; Edwards, E. (1999). </w:t>
      </w:r>
      <w:r w:rsidRPr="003F0F37">
        <w:rPr>
          <w:rFonts w:eastAsia="Aptos" w:cs="Times New Roman"/>
          <w:i/>
          <w:iCs/>
          <w:color w:val="auto"/>
          <w:sz w:val="24"/>
          <w:szCs w:val="22"/>
          <w:lang w:eastAsia="en-US"/>
        </w:rPr>
        <w:t>Signs of safety</w:t>
      </w:r>
      <w:r w:rsidRPr="003F0F37">
        <w:rPr>
          <w:rFonts w:eastAsia="Aptos" w:cs="Times New Roman"/>
          <w:color w:val="auto"/>
          <w:sz w:val="24"/>
          <w:szCs w:val="22"/>
          <w:lang w:eastAsia="en-US"/>
        </w:rPr>
        <w:t xml:space="preserve">, Available at: </w:t>
      </w:r>
      <w:hyperlink r:id="rId36" w:history="1">
        <w:r w:rsidRPr="003F0F37">
          <w:rPr>
            <w:rFonts w:eastAsia="Aptos" w:cs="Times New Roman"/>
            <w:color w:val="0563C1"/>
            <w:sz w:val="24"/>
            <w:szCs w:val="22"/>
            <w:u w:val="single"/>
            <w:lang w:eastAsia="en-US"/>
          </w:rPr>
          <w:t>https://www.signsofsafety.net/what-is-sofs/</w:t>
        </w:r>
      </w:hyperlink>
      <w:r w:rsidRPr="003F0F37">
        <w:rPr>
          <w:rFonts w:eastAsia="Aptos" w:cs="Times New Roman"/>
          <w:color w:val="auto"/>
          <w:sz w:val="24"/>
          <w:szCs w:val="22"/>
          <w:lang w:eastAsia="en-US"/>
        </w:rPr>
        <w:t xml:space="preserve"> (Accessed: April 10th, 2026)</w:t>
      </w:r>
    </w:p>
    <w:p w14:paraId="39F69570"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UK Parliament. (2005). Mental Capacity Act., Legislation.gov.uk: Available at: </w:t>
      </w:r>
      <w:hyperlink r:id="rId37" w:history="1">
        <w:r w:rsidRPr="003F0F37">
          <w:rPr>
            <w:rFonts w:eastAsia="Aptos" w:cs="Times New Roman"/>
            <w:color w:val="0563C1"/>
            <w:sz w:val="24"/>
            <w:szCs w:val="22"/>
            <w:u w:val="single"/>
            <w:lang w:eastAsia="en-US"/>
          </w:rPr>
          <w:t>https://www.legislation.gov.uk/ukpga/2005/9/contents</w:t>
        </w:r>
      </w:hyperlink>
      <w:r w:rsidRPr="003F0F37">
        <w:rPr>
          <w:rFonts w:eastAsia="Aptos" w:cs="Times New Roman"/>
          <w:color w:val="auto"/>
          <w:sz w:val="24"/>
          <w:szCs w:val="22"/>
          <w:lang w:eastAsia="en-US"/>
        </w:rPr>
        <w:t xml:space="preserve">  (Accessed: October 2nd, 2026)</w:t>
      </w:r>
    </w:p>
    <w:p w14:paraId="43CFC759"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UK Parliament. (2015). </w:t>
      </w:r>
      <w:r w:rsidRPr="003F0F37">
        <w:rPr>
          <w:rFonts w:eastAsia="Aptos" w:cs="Times New Roman"/>
          <w:i/>
          <w:iCs/>
          <w:color w:val="auto"/>
          <w:sz w:val="24"/>
          <w:szCs w:val="22"/>
          <w:lang w:eastAsia="en-US"/>
        </w:rPr>
        <w:t>Serious Crime Act</w:t>
      </w:r>
      <w:r w:rsidRPr="003F0F37">
        <w:rPr>
          <w:rFonts w:eastAsia="Aptos" w:cs="Times New Roman"/>
          <w:color w:val="auto"/>
          <w:sz w:val="24"/>
          <w:szCs w:val="22"/>
          <w:lang w:eastAsia="en-US"/>
        </w:rPr>
        <w:t xml:space="preserve">. available at: </w:t>
      </w:r>
      <w:hyperlink r:id="rId38" w:history="1">
        <w:r w:rsidRPr="003F0F37">
          <w:rPr>
            <w:rFonts w:eastAsia="Aptos" w:cs="Times New Roman"/>
            <w:color w:val="0563C1"/>
            <w:sz w:val="24"/>
            <w:szCs w:val="22"/>
            <w:u w:val="single"/>
            <w:lang w:eastAsia="en-US"/>
          </w:rPr>
          <w:t>https://www.legislation.gov.uk/ukpga/2015/9/contents</w:t>
        </w:r>
      </w:hyperlink>
      <w:r w:rsidRPr="003F0F37">
        <w:rPr>
          <w:rFonts w:eastAsia="Aptos" w:cs="Times New Roman"/>
          <w:color w:val="auto"/>
          <w:sz w:val="24"/>
          <w:szCs w:val="22"/>
          <w:lang w:eastAsia="en-US"/>
        </w:rPr>
        <w:t xml:space="preserve"> (Accessed: 4</w:t>
      </w:r>
      <w:r w:rsidRPr="003F0F37">
        <w:rPr>
          <w:rFonts w:eastAsia="Aptos" w:cs="Times New Roman"/>
          <w:color w:val="auto"/>
          <w:sz w:val="24"/>
          <w:szCs w:val="22"/>
          <w:vertAlign w:val="superscript"/>
          <w:lang w:eastAsia="en-US"/>
        </w:rPr>
        <w:t xml:space="preserve"> </w:t>
      </w:r>
      <w:r w:rsidRPr="003F0F37">
        <w:rPr>
          <w:rFonts w:eastAsia="Aptos" w:cs="Times New Roman"/>
          <w:color w:val="auto"/>
          <w:sz w:val="24"/>
          <w:szCs w:val="22"/>
          <w:lang w:eastAsia="en-US"/>
        </w:rPr>
        <w:t>October 2026)</w:t>
      </w:r>
    </w:p>
    <w:p w14:paraId="151F7D1F"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proofErr w:type="spellStart"/>
      <w:r w:rsidRPr="003F0F37">
        <w:rPr>
          <w:rFonts w:eastAsia="Aptos" w:cs="Times New Roman"/>
          <w:color w:val="auto"/>
          <w:sz w:val="24"/>
          <w:szCs w:val="22"/>
          <w:lang w:eastAsia="en-US"/>
        </w:rPr>
        <w:t>Unicef</w:t>
      </w:r>
      <w:proofErr w:type="spellEnd"/>
      <w:r w:rsidRPr="003F0F37">
        <w:rPr>
          <w:rFonts w:eastAsia="Aptos" w:cs="Times New Roman"/>
          <w:color w:val="auto"/>
          <w:sz w:val="24"/>
          <w:szCs w:val="22"/>
          <w:lang w:eastAsia="en-US"/>
        </w:rPr>
        <w:t xml:space="preserve">. (2022). </w:t>
      </w:r>
      <w:r w:rsidRPr="003F0F37">
        <w:rPr>
          <w:rFonts w:eastAsia="Aptos" w:cs="Times New Roman"/>
          <w:i/>
          <w:iCs/>
          <w:color w:val="auto"/>
          <w:sz w:val="24"/>
          <w:szCs w:val="22"/>
          <w:lang w:eastAsia="en-US"/>
        </w:rPr>
        <w:t xml:space="preserve">United Nations Convention on the Rights of the Child, </w:t>
      </w:r>
      <w:r w:rsidRPr="003F0F37">
        <w:rPr>
          <w:rFonts w:eastAsia="Aptos" w:cs="Times New Roman"/>
          <w:color w:val="auto"/>
          <w:sz w:val="24"/>
          <w:szCs w:val="22"/>
          <w:lang w:eastAsia="en-US"/>
        </w:rPr>
        <w:t xml:space="preserve">Available at: </w:t>
      </w:r>
      <w:hyperlink r:id="rId39" w:history="1">
        <w:r w:rsidRPr="003F0F37">
          <w:rPr>
            <w:rFonts w:eastAsia="Aptos" w:cs="Times New Roman"/>
            <w:color w:val="0000FF"/>
            <w:sz w:val="24"/>
            <w:szCs w:val="22"/>
            <w:u w:val="single"/>
            <w:lang w:eastAsia="en-US"/>
          </w:rPr>
          <w:t>UN Convention on Rights of a Child (UNCRC) - UNICEF UK</w:t>
        </w:r>
      </w:hyperlink>
      <w:r w:rsidRPr="003F0F37">
        <w:rPr>
          <w:rFonts w:eastAsia="Aptos" w:cs="Times New Roman"/>
          <w:color w:val="auto"/>
          <w:sz w:val="24"/>
          <w:szCs w:val="22"/>
          <w:lang w:eastAsia="en-US"/>
        </w:rPr>
        <w:t xml:space="preserve"> (Accessed: 4 September 2026)</w:t>
      </w:r>
    </w:p>
    <w:p w14:paraId="740FD54A"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Welsh Government. (2015). Part 3 Code of Practice: assessing the needs of individuals. Available at: </w:t>
      </w:r>
      <w:hyperlink r:id="rId40" w:history="1">
        <w:r w:rsidRPr="003F0F37">
          <w:rPr>
            <w:rFonts w:eastAsia="Aptos" w:cs="Times New Roman"/>
            <w:color w:val="0563C1"/>
            <w:sz w:val="24"/>
            <w:szCs w:val="22"/>
            <w:u w:val="single"/>
            <w:lang w:eastAsia="en-US"/>
          </w:rPr>
          <w:t>https://www.gov.wales/assessing-care-and-support-needs-individuals-code-practice</w:t>
        </w:r>
      </w:hyperlink>
      <w:r w:rsidRPr="003F0F37">
        <w:rPr>
          <w:rFonts w:eastAsia="Aptos" w:cs="Times New Roman"/>
          <w:color w:val="auto"/>
          <w:sz w:val="24"/>
          <w:szCs w:val="22"/>
          <w:lang w:eastAsia="en-US"/>
        </w:rPr>
        <w:t xml:space="preserve"> (Accessed: 2 October 2026) Welsh Government:</w:t>
      </w:r>
    </w:p>
    <w:p w14:paraId="1E767F95" w14:textId="77777777" w:rsidR="003F0F37" w:rsidRPr="003F0F37" w:rsidRDefault="003F0F37" w:rsidP="003F0F37">
      <w:pPr>
        <w:overflowPunct/>
        <w:autoSpaceDE/>
        <w:autoSpaceDN/>
        <w:adjustRightInd/>
        <w:spacing w:line="300" w:lineRule="atLeast"/>
        <w:textAlignment w:val="auto"/>
        <w:rPr>
          <w:rFonts w:eastAsia="Aptos"/>
          <w:color w:val="auto"/>
          <w:sz w:val="24"/>
          <w:szCs w:val="22"/>
          <w:lang w:eastAsia="en-US"/>
        </w:rPr>
      </w:pPr>
      <w:r w:rsidRPr="003F0F37">
        <w:rPr>
          <w:rFonts w:eastAsia="Aptos"/>
          <w:color w:val="auto"/>
          <w:sz w:val="24"/>
          <w:szCs w:val="22"/>
          <w:lang w:eastAsia="en-US"/>
        </w:rPr>
        <w:t>Welsh Government (2024</w:t>
      </w:r>
      <w:r w:rsidRPr="003F0F37">
        <w:rPr>
          <w:rFonts w:eastAsia="Aptos"/>
          <w:i/>
          <w:iCs/>
          <w:color w:val="auto"/>
          <w:sz w:val="24"/>
          <w:szCs w:val="22"/>
          <w:lang w:eastAsia="en-US"/>
        </w:rPr>
        <w:t xml:space="preserve">), Relative income poverty: April 2023 to March 2024, </w:t>
      </w:r>
      <w:r w:rsidRPr="003F0F37">
        <w:rPr>
          <w:rFonts w:eastAsia="Aptos"/>
          <w:color w:val="auto"/>
          <w:sz w:val="24"/>
          <w:szCs w:val="22"/>
          <w:lang w:eastAsia="en-US"/>
        </w:rPr>
        <w:t xml:space="preserve">available at: </w:t>
      </w:r>
      <w:hyperlink r:id="rId41" w:history="1">
        <w:r w:rsidRPr="003F0F37">
          <w:rPr>
            <w:rFonts w:eastAsia="Aptos"/>
            <w:color w:val="0000FF"/>
            <w:sz w:val="24"/>
            <w:szCs w:val="22"/>
            <w:u w:val="single"/>
            <w:lang w:eastAsia="en-US"/>
          </w:rPr>
          <w:t>Relative income poverty: April 2023 to March 2024 [HTML] | GOV.WALES</w:t>
        </w:r>
      </w:hyperlink>
      <w:r w:rsidRPr="003F0F37">
        <w:rPr>
          <w:rFonts w:eastAsia="Aptos"/>
          <w:color w:val="auto"/>
          <w:sz w:val="24"/>
          <w:szCs w:val="22"/>
          <w:lang w:eastAsia="en-US"/>
        </w:rPr>
        <w:t xml:space="preserve"> (Accessed: 27 September 2026)</w:t>
      </w:r>
    </w:p>
    <w:p w14:paraId="30104C67" w14:textId="77777777" w:rsidR="00012B04" w:rsidRDefault="00012B04" w:rsidP="003F0F37">
      <w:pPr>
        <w:overflowPunct/>
        <w:autoSpaceDE/>
        <w:autoSpaceDN/>
        <w:adjustRightInd/>
        <w:spacing w:after="160"/>
        <w:textAlignment w:val="auto"/>
        <w:rPr>
          <w:rFonts w:eastAsia="Aptos" w:cs="Times New Roman"/>
          <w:color w:val="auto"/>
          <w:sz w:val="24"/>
          <w:szCs w:val="22"/>
          <w:lang w:eastAsia="en-US"/>
        </w:rPr>
      </w:pPr>
    </w:p>
    <w:p w14:paraId="516F5115" w14:textId="4B77053A"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Welsh Government. (2015). Well-being of Future Generations (Wales) Act 2015: the essentials, available at: </w:t>
      </w:r>
      <w:hyperlink r:id="rId42" w:history="1">
        <w:r w:rsidRPr="003F0F37">
          <w:rPr>
            <w:rFonts w:eastAsia="Aptos" w:cs="Times New Roman"/>
            <w:color w:val="0563C1"/>
            <w:sz w:val="24"/>
            <w:szCs w:val="22"/>
            <w:u w:val="single"/>
            <w:lang w:eastAsia="en-US"/>
          </w:rPr>
          <w:t>https://www.gov.wales/well-being-future-generations-act-essentials-html</w:t>
        </w:r>
      </w:hyperlink>
      <w:r w:rsidRPr="003F0F37">
        <w:rPr>
          <w:rFonts w:eastAsia="Aptos" w:cs="Times New Roman"/>
          <w:color w:val="auto"/>
          <w:sz w:val="24"/>
          <w:szCs w:val="22"/>
          <w:lang w:eastAsia="en-US"/>
        </w:rPr>
        <w:t xml:space="preserve"> .(Accessed:15 July 2026)</w:t>
      </w:r>
    </w:p>
    <w:p w14:paraId="36868233"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Welsh Government. (2022). Violence against women, domestic abuse and sexual violence: strategy 2022 to 2026. Available at: </w:t>
      </w:r>
      <w:hyperlink r:id="rId43" w:history="1">
        <w:r w:rsidRPr="003F0F37">
          <w:rPr>
            <w:rFonts w:eastAsia="Aptos" w:cs="Times New Roman"/>
            <w:color w:val="0563C1"/>
            <w:sz w:val="24"/>
            <w:szCs w:val="22"/>
            <w:u w:val="single"/>
            <w:lang w:eastAsia="en-US"/>
          </w:rPr>
          <w:t>https://www.gov.wales/violence-against-women-domestic-abuse-and-sexual-violence-strategy-2022-2026-html</w:t>
        </w:r>
      </w:hyperlink>
      <w:r w:rsidRPr="003F0F37">
        <w:rPr>
          <w:rFonts w:eastAsia="Aptos" w:cs="Times New Roman"/>
          <w:color w:val="auto"/>
          <w:sz w:val="24"/>
          <w:szCs w:val="22"/>
          <w:lang w:eastAsia="en-US"/>
        </w:rPr>
        <w:t xml:space="preserve"> (Accessed: September 23</w:t>
      </w:r>
      <w:proofErr w:type="gramStart"/>
      <w:r w:rsidRPr="003F0F37">
        <w:rPr>
          <w:rFonts w:eastAsia="Aptos" w:cs="Times New Roman"/>
          <w:color w:val="auto"/>
          <w:sz w:val="24"/>
          <w:szCs w:val="22"/>
          <w:lang w:eastAsia="en-US"/>
        </w:rPr>
        <w:t xml:space="preserve"> 2026</w:t>
      </w:r>
      <w:proofErr w:type="gramEnd"/>
      <w:r w:rsidRPr="003F0F37">
        <w:rPr>
          <w:rFonts w:eastAsia="Aptos" w:cs="Times New Roman"/>
          <w:color w:val="auto"/>
          <w:sz w:val="24"/>
          <w:szCs w:val="22"/>
          <w:lang w:eastAsia="en-US"/>
        </w:rPr>
        <w:t>)</w:t>
      </w:r>
    </w:p>
    <w:p w14:paraId="613DA3C2"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t xml:space="preserve">Welsh Government. (2014). Working together to safeguard people: Code of Practice.   </w:t>
      </w:r>
      <w:proofErr w:type="spellStart"/>
      <w:r w:rsidRPr="003F0F37">
        <w:rPr>
          <w:rFonts w:eastAsia="Aptos" w:cs="Times New Roman"/>
          <w:color w:val="auto"/>
          <w:sz w:val="24"/>
          <w:szCs w:val="22"/>
          <w:lang w:eastAsia="en-US"/>
        </w:rPr>
        <w:t>Gov.wales</w:t>
      </w:r>
      <w:proofErr w:type="spellEnd"/>
      <w:r w:rsidRPr="003F0F37">
        <w:rPr>
          <w:rFonts w:eastAsia="Aptos" w:cs="Times New Roman"/>
          <w:color w:val="auto"/>
          <w:sz w:val="24"/>
          <w:szCs w:val="22"/>
          <w:lang w:eastAsia="en-US"/>
        </w:rPr>
        <w:t xml:space="preserve">: available at: </w:t>
      </w:r>
      <w:hyperlink r:id="rId44" w:history="1">
        <w:r w:rsidRPr="003F0F37">
          <w:rPr>
            <w:rFonts w:eastAsia="Aptos" w:cs="Times New Roman"/>
            <w:color w:val="0563C1"/>
            <w:sz w:val="24"/>
            <w:szCs w:val="22"/>
            <w:u w:val="single"/>
            <w:lang w:eastAsia="en-US"/>
          </w:rPr>
          <w:t>https://www.gov.wales/working-together-safeguard-people-code-safeguarding-practice</w:t>
        </w:r>
      </w:hyperlink>
      <w:r w:rsidRPr="003F0F37">
        <w:rPr>
          <w:rFonts w:eastAsia="Aptos" w:cs="Times New Roman"/>
          <w:color w:val="auto"/>
          <w:sz w:val="24"/>
          <w:szCs w:val="22"/>
          <w:lang w:eastAsia="en-US"/>
        </w:rPr>
        <w:t xml:space="preserve"> (accessed: 5 October 2026)</w:t>
      </w:r>
    </w:p>
    <w:p w14:paraId="14C04363" w14:textId="77777777" w:rsidR="003F0F37" w:rsidRPr="003F0F37" w:rsidRDefault="003F0F37" w:rsidP="003F0F37">
      <w:pPr>
        <w:overflowPunct/>
        <w:autoSpaceDE/>
        <w:autoSpaceDN/>
        <w:adjustRightInd/>
        <w:spacing w:after="160"/>
        <w:textAlignment w:val="auto"/>
        <w:rPr>
          <w:rFonts w:eastAsia="Aptos" w:cs="Times New Roman"/>
          <w:color w:val="auto"/>
          <w:sz w:val="24"/>
          <w:szCs w:val="22"/>
          <w:lang w:eastAsia="en-US"/>
        </w:rPr>
      </w:pPr>
      <w:r w:rsidRPr="003F0F37">
        <w:rPr>
          <w:rFonts w:eastAsia="Aptos" w:cs="Times New Roman"/>
          <w:color w:val="auto"/>
          <w:sz w:val="24"/>
          <w:szCs w:val="22"/>
          <w:lang w:eastAsia="en-US"/>
        </w:rPr>
        <w:lastRenderedPageBreak/>
        <w:t xml:space="preserve">Welsh Government. (2026). More than just words: Welsh language plan in health and social care., from </w:t>
      </w:r>
      <w:proofErr w:type="spellStart"/>
      <w:r w:rsidRPr="003F0F37">
        <w:rPr>
          <w:rFonts w:eastAsia="Aptos" w:cs="Times New Roman"/>
          <w:color w:val="auto"/>
          <w:sz w:val="24"/>
          <w:szCs w:val="22"/>
          <w:lang w:eastAsia="en-US"/>
        </w:rPr>
        <w:t>gov.wales</w:t>
      </w:r>
      <w:proofErr w:type="spellEnd"/>
      <w:r w:rsidRPr="003F0F37">
        <w:rPr>
          <w:rFonts w:eastAsia="Aptos" w:cs="Times New Roman"/>
          <w:color w:val="auto"/>
          <w:sz w:val="24"/>
          <w:szCs w:val="22"/>
          <w:lang w:eastAsia="en-US"/>
        </w:rPr>
        <w:t xml:space="preserve">: Available at: </w:t>
      </w:r>
      <w:hyperlink r:id="rId45" w:history="1">
        <w:r w:rsidRPr="003F0F37">
          <w:rPr>
            <w:rFonts w:eastAsia="Aptos" w:cs="Times New Roman"/>
            <w:color w:val="0563C1"/>
            <w:sz w:val="24"/>
            <w:szCs w:val="22"/>
            <w:u w:val="single"/>
            <w:lang w:eastAsia="en-US"/>
          </w:rPr>
          <w:t>https://www.gov.wales/more-just-words-welsh-language-plan-health-and-social-care</w:t>
        </w:r>
      </w:hyperlink>
      <w:r w:rsidRPr="003F0F37">
        <w:rPr>
          <w:rFonts w:eastAsia="Aptos" w:cs="Times New Roman"/>
          <w:color w:val="auto"/>
          <w:sz w:val="24"/>
          <w:szCs w:val="22"/>
          <w:lang w:eastAsia="en-US"/>
        </w:rPr>
        <w:t xml:space="preserve"> (Accessed October 4</w:t>
      </w:r>
      <w:proofErr w:type="gramStart"/>
      <w:r w:rsidRPr="003F0F37">
        <w:rPr>
          <w:rFonts w:eastAsia="Aptos" w:cs="Times New Roman"/>
          <w:color w:val="auto"/>
          <w:sz w:val="24"/>
          <w:szCs w:val="22"/>
          <w:lang w:eastAsia="en-US"/>
        </w:rPr>
        <w:t xml:space="preserve"> 2026</w:t>
      </w:r>
      <w:proofErr w:type="gramEnd"/>
      <w:r w:rsidRPr="003F0F37">
        <w:rPr>
          <w:rFonts w:eastAsia="Aptos" w:cs="Times New Roman"/>
          <w:color w:val="auto"/>
          <w:sz w:val="24"/>
          <w:szCs w:val="22"/>
          <w:lang w:eastAsia="en-US"/>
        </w:rPr>
        <w:t>)</w:t>
      </w:r>
    </w:p>
    <w:p w14:paraId="2EE5F4BF" w14:textId="77777777" w:rsidR="003F0F37" w:rsidRPr="003F0F37" w:rsidRDefault="003F0F37" w:rsidP="003F0F37">
      <w:pPr>
        <w:overflowPunct/>
        <w:autoSpaceDE/>
        <w:autoSpaceDN/>
        <w:adjustRightInd/>
        <w:spacing w:line="300" w:lineRule="atLeast"/>
        <w:textAlignment w:val="auto"/>
        <w:rPr>
          <w:rFonts w:eastAsia="Aptos"/>
          <w:color w:val="auto"/>
          <w:sz w:val="24"/>
          <w:szCs w:val="22"/>
          <w:lang w:eastAsia="en-US"/>
        </w:rPr>
      </w:pPr>
      <w:r w:rsidRPr="003F0F37">
        <w:rPr>
          <w:rFonts w:eastAsia="Aptos"/>
          <w:color w:val="auto"/>
          <w:sz w:val="24"/>
          <w:szCs w:val="22"/>
          <w:lang w:eastAsia="en-US"/>
        </w:rPr>
        <w:t xml:space="preserve">Westlake, D., Jones, R.K. (2018) Breaking Down Language Barriers: A Practice-Near Study of Social Work Using Interpreters, </w:t>
      </w:r>
      <w:r w:rsidRPr="003F0F37">
        <w:rPr>
          <w:rFonts w:eastAsia="Aptos"/>
          <w:i/>
          <w:iCs/>
          <w:color w:val="auto"/>
          <w:sz w:val="24"/>
          <w:szCs w:val="22"/>
          <w:lang w:eastAsia="en-US"/>
        </w:rPr>
        <w:t>The British Journal of Social Work</w:t>
      </w:r>
      <w:r w:rsidRPr="003F0F37">
        <w:rPr>
          <w:rFonts w:eastAsia="Aptos"/>
          <w:color w:val="auto"/>
          <w:sz w:val="24"/>
          <w:szCs w:val="22"/>
          <w:lang w:eastAsia="en-US"/>
        </w:rPr>
        <w:t xml:space="preserve">, Volume 48, Issue 5, July 2018, Pages 1388–1408, </w:t>
      </w:r>
      <w:hyperlink r:id="rId46" w:history="1">
        <w:r w:rsidRPr="003F0F37">
          <w:rPr>
            <w:rFonts w:eastAsia="Aptos"/>
            <w:color w:val="0563C1"/>
            <w:sz w:val="24"/>
            <w:szCs w:val="22"/>
            <w:u w:val="single"/>
            <w:lang w:eastAsia="en-US"/>
          </w:rPr>
          <w:t>https://doi.org/10.1093/bjsw/bcx073</w:t>
        </w:r>
      </w:hyperlink>
    </w:p>
    <w:p w14:paraId="395E49B0" w14:textId="77777777" w:rsidR="003F0F37" w:rsidRPr="00D70F45" w:rsidRDefault="003F0F37" w:rsidP="00D70F45">
      <w:pPr>
        <w:overflowPunct/>
        <w:autoSpaceDE/>
        <w:autoSpaceDN/>
        <w:adjustRightInd/>
        <w:spacing w:line="300" w:lineRule="atLeast"/>
        <w:textAlignment w:val="auto"/>
        <w:rPr>
          <w:rFonts w:eastAsia="Aptos"/>
          <w:color w:val="auto"/>
          <w:sz w:val="24"/>
          <w:szCs w:val="22"/>
          <w:lang w:eastAsia="en-US"/>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C142DA">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C142DA">
        <w:tc>
          <w:tcPr>
            <w:tcW w:w="5039" w:type="dxa"/>
          </w:tcPr>
          <w:p w14:paraId="7D190C95" w14:textId="31A609B5" w:rsidR="00E559CE" w:rsidRPr="00B17FA0" w:rsidRDefault="00E559CE" w:rsidP="00B94443">
            <w:pPr>
              <w:jc w:val="both"/>
              <w:rPr>
                <w:sz w:val="24"/>
                <w:szCs w:val="24"/>
              </w:rPr>
            </w:pPr>
            <w:r w:rsidRPr="00B17FA0">
              <w:rPr>
                <w:sz w:val="24"/>
                <w:szCs w:val="24"/>
              </w:rPr>
              <w:t>1</w:t>
            </w:r>
            <w:r w:rsidR="00454C10">
              <w:rPr>
                <w:sz w:val="24"/>
                <w:szCs w:val="24"/>
              </w:rPr>
              <w:t xml:space="preserve"> </w:t>
            </w:r>
            <w:r w:rsidR="00DD12C6">
              <w:rPr>
                <w:sz w:val="24"/>
                <w:szCs w:val="24"/>
              </w:rPr>
              <w:t>Induction</w:t>
            </w:r>
          </w:p>
        </w:tc>
        <w:tc>
          <w:tcPr>
            <w:tcW w:w="5031" w:type="dxa"/>
          </w:tcPr>
          <w:p w14:paraId="4504991A" w14:textId="55890BCE" w:rsidR="00E559CE" w:rsidRPr="00B17FA0" w:rsidRDefault="005B15A1" w:rsidP="00B94443">
            <w:pPr>
              <w:jc w:val="both"/>
              <w:rPr>
                <w:sz w:val="24"/>
                <w:szCs w:val="24"/>
              </w:rPr>
            </w:pPr>
            <w:r>
              <w:rPr>
                <w:sz w:val="24"/>
                <w:szCs w:val="24"/>
              </w:rPr>
              <w:t>08/10/2025</w:t>
            </w:r>
          </w:p>
        </w:tc>
      </w:tr>
      <w:tr w:rsidR="00E559CE" w:rsidRPr="00B17FA0" w14:paraId="05C1FAE9" w14:textId="77777777" w:rsidTr="00C142DA">
        <w:tc>
          <w:tcPr>
            <w:tcW w:w="5039" w:type="dxa"/>
          </w:tcPr>
          <w:p w14:paraId="2BDB6661" w14:textId="78C0DCE3" w:rsidR="00E559CE" w:rsidRPr="00B17FA0" w:rsidRDefault="00E559CE" w:rsidP="00B94443">
            <w:pPr>
              <w:jc w:val="both"/>
              <w:rPr>
                <w:sz w:val="24"/>
                <w:szCs w:val="24"/>
              </w:rPr>
            </w:pPr>
            <w:r w:rsidRPr="00B17FA0">
              <w:rPr>
                <w:sz w:val="24"/>
                <w:szCs w:val="24"/>
              </w:rPr>
              <w:t>2</w:t>
            </w:r>
            <w:r w:rsidR="00454C10">
              <w:rPr>
                <w:sz w:val="24"/>
                <w:szCs w:val="24"/>
              </w:rPr>
              <w:t xml:space="preserve"> Workshop </w:t>
            </w:r>
            <w:r w:rsidR="00DD12C6">
              <w:rPr>
                <w:sz w:val="24"/>
                <w:szCs w:val="24"/>
              </w:rPr>
              <w:t>1</w:t>
            </w:r>
          </w:p>
        </w:tc>
        <w:tc>
          <w:tcPr>
            <w:tcW w:w="5031" w:type="dxa"/>
          </w:tcPr>
          <w:p w14:paraId="1AF3604C" w14:textId="6732B7EF" w:rsidR="00E559CE" w:rsidRPr="00B17FA0" w:rsidRDefault="005B15A1" w:rsidP="00B94443">
            <w:pPr>
              <w:jc w:val="both"/>
              <w:rPr>
                <w:sz w:val="24"/>
                <w:szCs w:val="24"/>
              </w:rPr>
            </w:pPr>
            <w:r>
              <w:rPr>
                <w:sz w:val="24"/>
                <w:szCs w:val="24"/>
              </w:rPr>
              <w:t>24/11/202</w:t>
            </w:r>
            <w:r w:rsidR="00322AB4">
              <w:rPr>
                <w:sz w:val="24"/>
                <w:szCs w:val="24"/>
              </w:rPr>
              <w:t>5 (05/11/25 cancelled)</w:t>
            </w:r>
          </w:p>
        </w:tc>
      </w:tr>
      <w:tr w:rsidR="00E559CE" w:rsidRPr="00B17FA0" w14:paraId="5356395F" w14:textId="77777777" w:rsidTr="00C142DA">
        <w:tc>
          <w:tcPr>
            <w:tcW w:w="5039" w:type="dxa"/>
          </w:tcPr>
          <w:p w14:paraId="7DC37211" w14:textId="19E6FA1C" w:rsidR="00454C10" w:rsidRPr="00B17FA0" w:rsidRDefault="00E559CE" w:rsidP="00B94443">
            <w:pPr>
              <w:jc w:val="both"/>
              <w:rPr>
                <w:sz w:val="24"/>
                <w:szCs w:val="24"/>
              </w:rPr>
            </w:pPr>
            <w:r w:rsidRPr="00B17FA0">
              <w:rPr>
                <w:sz w:val="24"/>
                <w:szCs w:val="24"/>
              </w:rPr>
              <w:t>3</w:t>
            </w:r>
            <w:r w:rsidR="00454C10">
              <w:rPr>
                <w:sz w:val="24"/>
                <w:szCs w:val="24"/>
              </w:rPr>
              <w:t xml:space="preserve"> Workshop </w:t>
            </w:r>
            <w:r w:rsidR="00DD12C6">
              <w:rPr>
                <w:sz w:val="24"/>
                <w:szCs w:val="24"/>
              </w:rPr>
              <w:t>2</w:t>
            </w:r>
          </w:p>
        </w:tc>
        <w:tc>
          <w:tcPr>
            <w:tcW w:w="5031" w:type="dxa"/>
          </w:tcPr>
          <w:p w14:paraId="4DFBE392" w14:textId="72827BE2" w:rsidR="00E559CE" w:rsidRPr="00B17FA0" w:rsidRDefault="00322AB4" w:rsidP="00B94443">
            <w:pPr>
              <w:jc w:val="both"/>
              <w:rPr>
                <w:sz w:val="24"/>
                <w:szCs w:val="24"/>
              </w:rPr>
            </w:pPr>
            <w:r>
              <w:rPr>
                <w:sz w:val="24"/>
                <w:szCs w:val="24"/>
              </w:rPr>
              <w:t>28/01/2026</w:t>
            </w:r>
          </w:p>
        </w:tc>
      </w:tr>
      <w:tr w:rsidR="00E559CE" w:rsidRPr="008B28E7" w14:paraId="40165146" w14:textId="77777777" w:rsidTr="00C142DA">
        <w:tc>
          <w:tcPr>
            <w:tcW w:w="5039" w:type="dxa"/>
          </w:tcPr>
          <w:p w14:paraId="2DE3C97B" w14:textId="421B7DD9" w:rsidR="00DD12C6" w:rsidRPr="00B17FA0" w:rsidRDefault="00E559CE" w:rsidP="00B94443">
            <w:pPr>
              <w:jc w:val="both"/>
              <w:rPr>
                <w:sz w:val="24"/>
                <w:szCs w:val="24"/>
              </w:rPr>
            </w:pPr>
            <w:r w:rsidRPr="00B17FA0">
              <w:rPr>
                <w:sz w:val="24"/>
                <w:szCs w:val="24"/>
              </w:rPr>
              <w:t>4</w:t>
            </w:r>
            <w:r w:rsidR="0043140E">
              <w:rPr>
                <w:sz w:val="24"/>
                <w:szCs w:val="24"/>
              </w:rPr>
              <w:t xml:space="preserve"> Workshop 3</w:t>
            </w:r>
          </w:p>
        </w:tc>
        <w:tc>
          <w:tcPr>
            <w:tcW w:w="5031" w:type="dxa"/>
          </w:tcPr>
          <w:p w14:paraId="16B5309A" w14:textId="29764134" w:rsidR="00E559CE" w:rsidRPr="00B17FA0" w:rsidRDefault="00322AB4" w:rsidP="00B94443">
            <w:pPr>
              <w:jc w:val="both"/>
              <w:rPr>
                <w:sz w:val="24"/>
                <w:szCs w:val="24"/>
              </w:rPr>
            </w:pPr>
            <w:r>
              <w:rPr>
                <w:sz w:val="24"/>
                <w:szCs w:val="24"/>
              </w:rPr>
              <w:t>19/03/2026</w:t>
            </w:r>
          </w:p>
        </w:tc>
      </w:tr>
      <w:tr w:rsidR="00C142DA" w:rsidRPr="008B28E7" w14:paraId="671E3790" w14:textId="77777777" w:rsidTr="00C142DA">
        <w:tc>
          <w:tcPr>
            <w:tcW w:w="5039" w:type="dxa"/>
          </w:tcPr>
          <w:p w14:paraId="5E513D9C" w14:textId="7A4F383F" w:rsidR="00C142DA" w:rsidRPr="00B17FA0" w:rsidRDefault="0043140E" w:rsidP="00B94443">
            <w:pPr>
              <w:jc w:val="both"/>
              <w:rPr>
                <w:sz w:val="24"/>
                <w:szCs w:val="24"/>
              </w:rPr>
            </w:pPr>
            <w:r>
              <w:rPr>
                <w:sz w:val="24"/>
                <w:szCs w:val="24"/>
              </w:rPr>
              <w:t>5 Workshop 4</w:t>
            </w:r>
          </w:p>
        </w:tc>
        <w:tc>
          <w:tcPr>
            <w:tcW w:w="5031" w:type="dxa"/>
          </w:tcPr>
          <w:p w14:paraId="6DB580E1" w14:textId="4C40F25A" w:rsidR="00C142DA" w:rsidRPr="00B17FA0" w:rsidRDefault="00322AB4" w:rsidP="00B94443">
            <w:pPr>
              <w:jc w:val="both"/>
              <w:rPr>
                <w:sz w:val="24"/>
                <w:szCs w:val="24"/>
              </w:rPr>
            </w:pPr>
            <w:r>
              <w:rPr>
                <w:sz w:val="24"/>
                <w:szCs w:val="24"/>
              </w:rPr>
              <w:t>04/06/2026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6B2AA957" w:rsidR="00FC0334" w:rsidRPr="00263F93" w:rsidRDefault="005B4995" w:rsidP="005D4F72">
            <w:pPr>
              <w:jc w:val="both"/>
              <w:rPr>
                <w:b/>
                <w:bCs/>
                <w:color w:val="auto"/>
                <w:sz w:val="24"/>
                <w:szCs w:val="24"/>
              </w:rPr>
            </w:pPr>
            <w:r w:rsidRPr="00263F93">
              <w:rPr>
                <w:b/>
                <w:bCs/>
                <w:color w:val="auto"/>
                <w:sz w:val="24"/>
                <w:szCs w:val="24"/>
              </w:rPr>
              <w:t>Applying Analysis in assessment to inform interventions.</w:t>
            </w:r>
          </w:p>
          <w:p w14:paraId="07EAD307" w14:textId="77777777" w:rsidR="005B4995" w:rsidRDefault="005B4995" w:rsidP="005D4F72">
            <w:pPr>
              <w:jc w:val="both"/>
              <w:rPr>
                <w:color w:val="auto"/>
                <w:sz w:val="24"/>
                <w:szCs w:val="24"/>
              </w:rPr>
            </w:pPr>
          </w:p>
          <w:p w14:paraId="79D8B1D3" w14:textId="5E815ED1" w:rsidR="005B4995" w:rsidRDefault="005B4995" w:rsidP="005D4F72">
            <w:pPr>
              <w:jc w:val="both"/>
              <w:rPr>
                <w:color w:val="auto"/>
                <w:sz w:val="24"/>
                <w:szCs w:val="24"/>
              </w:rPr>
            </w:pPr>
            <w:r>
              <w:rPr>
                <w:color w:val="auto"/>
                <w:sz w:val="24"/>
                <w:szCs w:val="24"/>
              </w:rPr>
              <w:t>Since Lisa started in adult services</w:t>
            </w:r>
            <w:r w:rsidR="009A276F">
              <w:rPr>
                <w:color w:val="auto"/>
                <w:sz w:val="24"/>
                <w:szCs w:val="24"/>
              </w:rPr>
              <w:t xml:space="preserve"> with</w:t>
            </w:r>
            <w:r w:rsidR="00E95170">
              <w:rPr>
                <w:color w:val="auto"/>
                <w:sz w:val="24"/>
                <w:szCs w:val="24"/>
              </w:rPr>
              <w:t xml:space="preserve"> the</w:t>
            </w:r>
            <w:r w:rsidR="009A276F">
              <w:rPr>
                <w:color w:val="auto"/>
                <w:sz w:val="24"/>
                <w:szCs w:val="24"/>
              </w:rPr>
              <w:t xml:space="preserve"> hospital discharge team</w:t>
            </w:r>
            <w:r>
              <w:rPr>
                <w:color w:val="auto"/>
                <w:sz w:val="24"/>
                <w:szCs w:val="24"/>
              </w:rPr>
              <w:t xml:space="preserve"> </w:t>
            </w:r>
            <w:r w:rsidR="0023066D">
              <w:rPr>
                <w:color w:val="auto"/>
                <w:sz w:val="24"/>
                <w:szCs w:val="24"/>
              </w:rPr>
              <w:t xml:space="preserve">in December 2025 </w:t>
            </w:r>
            <w:r w:rsidR="00840CBA">
              <w:rPr>
                <w:color w:val="auto"/>
                <w:sz w:val="24"/>
                <w:szCs w:val="24"/>
              </w:rPr>
              <w:t xml:space="preserve">it has been evident that </w:t>
            </w:r>
            <w:r>
              <w:rPr>
                <w:color w:val="auto"/>
                <w:sz w:val="24"/>
                <w:szCs w:val="24"/>
              </w:rPr>
              <w:t>she has been able to transfer</w:t>
            </w:r>
            <w:r w:rsidR="0091057E">
              <w:rPr>
                <w:color w:val="auto"/>
                <w:sz w:val="24"/>
                <w:szCs w:val="24"/>
              </w:rPr>
              <w:t xml:space="preserve"> her</w:t>
            </w:r>
            <w:r>
              <w:rPr>
                <w:color w:val="auto"/>
                <w:sz w:val="24"/>
                <w:szCs w:val="24"/>
              </w:rPr>
              <w:t xml:space="preserve"> assessment skills acquired in children’s services.</w:t>
            </w:r>
            <w:r w:rsidR="00B36723">
              <w:rPr>
                <w:color w:val="auto"/>
                <w:sz w:val="24"/>
                <w:szCs w:val="24"/>
              </w:rPr>
              <w:t xml:space="preserve"> In particular she has </w:t>
            </w:r>
            <w:r w:rsidR="00AD4BAD">
              <w:rPr>
                <w:color w:val="auto"/>
                <w:sz w:val="24"/>
                <w:szCs w:val="24"/>
              </w:rPr>
              <w:t xml:space="preserve">applied </w:t>
            </w:r>
            <w:r w:rsidR="00B36723">
              <w:rPr>
                <w:color w:val="auto"/>
                <w:sz w:val="24"/>
                <w:szCs w:val="24"/>
              </w:rPr>
              <w:t>skills and knowledge obtained from</w:t>
            </w:r>
            <w:r w:rsidR="00D45CDE">
              <w:rPr>
                <w:color w:val="auto"/>
                <w:sz w:val="24"/>
                <w:szCs w:val="24"/>
              </w:rPr>
              <w:t xml:space="preserve"> her previous training in</w:t>
            </w:r>
            <w:r w:rsidR="00B36723">
              <w:rPr>
                <w:color w:val="auto"/>
                <w:sz w:val="24"/>
                <w:szCs w:val="24"/>
              </w:rPr>
              <w:t xml:space="preserve"> the “Signs of Safety” </w:t>
            </w:r>
            <w:r w:rsidR="00970EF9">
              <w:rPr>
                <w:color w:val="auto"/>
                <w:sz w:val="24"/>
                <w:szCs w:val="24"/>
              </w:rPr>
              <w:t xml:space="preserve">assessment format which is an inherent feature in </w:t>
            </w:r>
            <w:r w:rsidR="00AD4BAD">
              <w:rPr>
                <w:color w:val="auto"/>
                <w:sz w:val="24"/>
                <w:szCs w:val="24"/>
              </w:rPr>
              <w:t>integrated adult assessment and care plans which focus on strengths, risks and outcomes</w:t>
            </w:r>
            <w:r w:rsidR="00B119FA">
              <w:rPr>
                <w:color w:val="auto"/>
                <w:sz w:val="24"/>
                <w:szCs w:val="24"/>
              </w:rPr>
              <w:t xml:space="preserve"> </w:t>
            </w:r>
            <w:r w:rsidR="00632285">
              <w:rPr>
                <w:color w:val="auto"/>
                <w:sz w:val="24"/>
                <w:szCs w:val="24"/>
              </w:rPr>
              <w:t xml:space="preserve">and a particular emphasis on </w:t>
            </w:r>
            <w:r w:rsidR="00B119FA">
              <w:rPr>
                <w:color w:val="auto"/>
                <w:sz w:val="24"/>
                <w:szCs w:val="24"/>
              </w:rPr>
              <w:t>“what matters” to those individuals</w:t>
            </w:r>
            <w:r w:rsidR="00AD4BAD">
              <w:rPr>
                <w:color w:val="auto"/>
                <w:sz w:val="24"/>
                <w:szCs w:val="24"/>
              </w:rPr>
              <w:t xml:space="preserve">. </w:t>
            </w:r>
          </w:p>
          <w:p w14:paraId="196C7C53" w14:textId="1548039C" w:rsidR="001D7DBA" w:rsidRDefault="001D7DBA" w:rsidP="005D4F72">
            <w:pPr>
              <w:jc w:val="both"/>
              <w:rPr>
                <w:color w:val="auto"/>
                <w:sz w:val="24"/>
                <w:szCs w:val="24"/>
              </w:rPr>
            </w:pPr>
          </w:p>
          <w:p w14:paraId="65DF94BD" w14:textId="0F79B448" w:rsidR="00BB37BB" w:rsidRDefault="001D7DBA" w:rsidP="008C18A7">
            <w:pPr>
              <w:rPr>
                <w:color w:val="auto"/>
                <w:sz w:val="24"/>
                <w:szCs w:val="24"/>
              </w:rPr>
            </w:pPr>
            <w:r>
              <w:rPr>
                <w:color w:val="auto"/>
                <w:sz w:val="24"/>
                <w:szCs w:val="24"/>
              </w:rPr>
              <w:t xml:space="preserve">A main learning objective was for Lisa to become </w:t>
            </w:r>
            <w:r w:rsidR="009A276F">
              <w:rPr>
                <w:color w:val="auto"/>
                <w:sz w:val="24"/>
                <w:szCs w:val="24"/>
              </w:rPr>
              <w:t>well versed</w:t>
            </w:r>
            <w:r>
              <w:rPr>
                <w:color w:val="auto"/>
                <w:sz w:val="24"/>
                <w:szCs w:val="24"/>
              </w:rPr>
              <w:t xml:space="preserve"> with </w:t>
            </w:r>
            <w:r w:rsidR="00796E9B">
              <w:rPr>
                <w:color w:val="auto"/>
                <w:sz w:val="24"/>
                <w:szCs w:val="24"/>
              </w:rPr>
              <w:t>t</w:t>
            </w:r>
            <w:r>
              <w:rPr>
                <w:color w:val="auto"/>
                <w:sz w:val="24"/>
                <w:szCs w:val="24"/>
              </w:rPr>
              <w:t xml:space="preserve">he Mental Capacity Act </w:t>
            </w:r>
            <w:r w:rsidR="00263F93">
              <w:rPr>
                <w:color w:val="auto"/>
                <w:sz w:val="24"/>
                <w:szCs w:val="24"/>
              </w:rPr>
              <w:t>(2005) (MCA</w:t>
            </w:r>
            <w:r>
              <w:rPr>
                <w:color w:val="auto"/>
                <w:sz w:val="24"/>
                <w:szCs w:val="24"/>
              </w:rPr>
              <w:t xml:space="preserve">) </w:t>
            </w:r>
            <w:r w:rsidR="00796E9B">
              <w:rPr>
                <w:color w:val="auto"/>
                <w:sz w:val="24"/>
                <w:szCs w:val="24"/>
              </w:rPr>
              <w:t xml:space="preserve">legislation </w:t>
            </w:r>
            <w:r>
              <w:rPr>
                <w:color w:val="auto"/>
                <w:sz w:val="24"/>
                <w:szCs w:val="24"/>
              </w:rPr>
              <w:t>which</w:t>
            </w:r>
            <w:r w:rsidR="009A276F">
              <w:rPr>
                <w:color w:val="auto"/>
                <w:sz w:val="24"/>
                <w:szCs w:val="24"/>
              </w:rPr>
              <w:t xml:space="preserve"> marks a main departure in assessment work in adult services.</w:t>
            </w:r>
            <w:r w:rsidR="003C5EFC">
              <w:rPr>
                <w:color w:val="auto"/>
                <w:sz w:val="24"/>
                <w:szCs w:val="24"/>
              </w:rPr>
              <w:t xml:space="preserve">  </w:t>
            </w:r>
            <w:r w:rsidR="0043635E">
              <w:rPr>
                <w:color w:val="auto"/>
                <w:sz w:val="24"/>
                <w:szCs w:val="24"/>
              </w:rPr>
              <w:t xml:space="preserve"> </w:t>
            </w:r>
            <w:r w:rsidR="00816F5F">
              <w:rPr>
                <w:color w:val="auto"/>
                <w:sz w:val="24"/>
                <w:szCs w:val="24"/>
              </w:rPr>
              <w:t xml:space="preserve">Mental </w:t>
            </w:r>
            <w:r w:rsidR="004372DE">
              <w:rPr>
                <w:color w:val="auto"/>
                <w:sz w:val="24"/>
                <w:szCs w:val="24"/>
              </w:rPr>
              <w:t xml:space="preserve">Capacity is a key consideration when applying analysis to formulate interventions and outcomes for individuals. </w:t>
            </w:r>
            <w:r w:rsidR="00BB37BB" w:rsidRPr="00BB37BB">
              <w:rPr>
                <w:color w:val="auto"/>
                <w:sz w:val="24"/>
                <w:szCs w:val="24"/>
              </w:rPr>
              <w:t xml:space="preserve">Lisa’s understanding of the role of mental capacity legislation in the context of safeguarding adults has also been developed through her work with Adult 1.  Lisa discusses the ethical dilemmas and complexity inherent in Task 3 whereby adult 1 has been deemed to have capacity but remains vulnerable and is at risk of making further ‘unwise’ decisions concerning </w:t>
            </w:r>
            <w:r w:rsidR="00957114">
              <w:rPr>
                <w:color w:val="auto"/>
                <w:sz w:val="24"/>
                <w:szCs w:val="24"/>
              </w:rPr>
              <w:t xml:space="preserve">returning to her previous abusive </w:t>
            </w:r>
            <w:r w:rsidR="00BB37BB" w:rsidRPr="00BB37BB">
              <w:rPr>
                <w:color w:val="auto"/>
                <w:sz w:val="24"/>
                <w:szCs w:val="24"/>
              </w:rPr>
              <w:t xml:space="preserve">relationship on discharge from hospital. </w:t>
            </w:r>
            <w:r w:rsidR="008C18A7">
              <w:rPr>
                <w:color w:val="auto"/>
                <w:sz w:val="24"/>
                <w:szCs w:val="24"/>
              </w:rPr>
              <w:t xml:space="preserve">This highlights </w:t>
            </w:r>
            <w:r w:rsidR="00305A45" w:rsidRPr="00305A45">
              <w:rPr>
                <w:color w:val="auto"/>
                <w:sz w:val="24"/>
                <w:szCs w:val="24"/>
              </w:rPr>
              <w:t xml:space="preserve">the ethical dilemmas inherent when trying to safeguard vulnerable adults who are necessarily placing themselves at </w:t>
            </w:r>
            <w:r w:rsidR="00263F93" w:rsidRPr="00305A45">
              <w:rPr>
                <w:color w:val="auto"/>
                <w:sz w:val="24"/>
                <w:szCs w:val="24"/>
              </w:rPr>
              <w:t>risk,</w:t>
            </w:r>
            <w:r w:rsidR="00305A45" w:rsidRPr="00305A45">
              <w:rPr>
                <w:color w:val="auto"/>
                <w:sz w:val="24"/>
                <w:szCs w:val="24"/>
              </w:rPr>
              <w:t xml:space="preserve"> but who have the autonomy and right to make unwise decisions if they are deemed to have capacity </w:t>
            </w:r>
            <w:r w:rsidR="00305A45" w:rsidRPr="00305A45">
              <w:rPr>
                <w:color w:val="auto"/>
                <w:sz w:val="24"/>
                <w:szCs w:val="24"/>
              </w:rPr>
              <w:lastRenderedPageBreak/>
              <w:t>in line with S.1(4) of MCA (2005)</w:t>
            </w:r>
            <w:r w:rsidR="008C18A7">
              <w:rPr>
                <w:color w:val="auto"/>
                <w:sz w:val="24"/>
                <w:szCs w:val="24"/>
              </w:rPr>
              <w:t xml:space="preserve">. </w:t>
            </w:r>
            <w:r w:rsidR="00263F93">
              <w:rPr>
                <w:color w:val="auto"/>
                <w:sz w:val="24"/>
                <w:szCs w:val="24"/>
              </w:rPr>
              <w:t xml:space="preserve">However, </w:t>
            </w:r>
            <w:r w:rsidR="00263F93" w:rsidRPr="00BB37BB">
              <w:rPr>
                <w:color w:val="auto"/>
                <w:sz w:val="24"/>
                <w:szCs w:val="24"/>
              </w:rPr>
              <w:t>Lisa</w:t>
            </w:r>
            <w:r w:rsidR="00BB37BB" w:rsidRPr="00BB37BB">
              <w:rPr>
                <w:color w:val="auto"/>
                <w:sz w:val="24"/>
                <w:szCs w:val="24"/>
              </w:rPr>
              <w:t xml:space="preserve"> is also aware of providing Adult 1 with as much information about her situation for her to make fully informed decisions; for </w:t>
            </w:r>
            <w:r w:rsidR="00F35064" w:rsidRPr="00BB37BB">
              <w:rPr>
                <w:color w:val="auto"/>
                <w:sz w:val="24"/>
                <w:szCs w:val="24"/>
              </w:rPr>
              <w:t>example,</w:t>
            </w:r>
            <w:r w:rsidR="00BB37BB" w:rsidRPr="00BB37BB">
              <w:rPr>
                <w:color w:val="auto"/>
                <w:sz w:val="24"/>
                <w:szCs w:val="24"/>
              </w:rPr>
              <w:t xml:space="preserve"> “Clare’s Law Disclosure”. A further recommendation would be to ensure that individuals in this situation are provided with dedicated domestic violence support information/ helpline numbers including pressing 55 when dialling 999 which indicates to the call operator that you are unable to speak.</w:t>
            </w:r>
            <w:r w:rsidR="0031677B">
              <w:rPr>
                <w:color w:val="auto"/>
                <w:sz w:val="24"/>
                <w:szCs w:val="24"/>
              </w:rPr>
              <w:t xml:space="preserve"> </w:t>
            </w:r>
            <w:r w:rsidR="009367A6">
              <w:rPr>
                <w:color w:val="auto"/>
                <w:sz w:val="24"/>
                <w:szCs w:val="24"/>
              </w:rPr>
              <w:t xml:space="preserve">Whilst someone is deemed to have </w:t>
            </w:r>
            <w:r w:rsidR="00263F93">
              <w:rPr>
                <w:color w:val="auto"/>
                <w:sz w:val="24"/>
                <w:szCs w:val="24"/>
              </w:rPr>
              <w:t>capacity,</w:t>
            </w:r>
            <w:r w:rsidR="009367A6">
              <w:rPr>
                <w:color w:val="auto"/>
                <w:sz w:val="24"/>
                <w:szCs w:val="24"/>
              </w:rPr>
              <w:t xml:space="preserve"> but professionals are still very concerned about</w:t>
            </w:r>
            <w:r w:rsidR="00EC2143">
              <w:rPr>
                <w:color w:val="auto"/>
                <w:sz w:val="24"/>
                <w:szCs w:val="24"/>
              </w:rPr>
              <w:t xml:space="preserve"> their</w:t>
            </w:r>
            <w:r w:rsidR="009367A6">
              <w:rPr>
                <w:color w:val="auto"/>
                <w:sz w:val="24"/>
                <w:szCs w:val="24"/>
              </w:rPr>
              <w:t xml:space="preserve"> vulnerability, consideration can also be given to making an application to </w:t>
            </w:r>
            <w:r w:rsidR="0096336D">
              <w:rPr>
                <w:color w:val="auto"/>
                <w:sz w:val="24"/>
                <w:szCs w:val="24"/>
              </w:rPr>
              <w:t xml:space="preserve">the High Court </w:t>
            </w:r>
            <w:r w:rsidR="009367A6">
              <w:rPr>
                <w:color w:val="auto"/>
                <w:sz w:val="24"/>
                <w:szCs w:val="24"/>
              </w:rPr>
              <w:t xml:space="preserve">using </w:t>
            </w:r>
            <w:r w:rsidR="0096336D">
              <w:rPr>
                <w:color w:val="auto"/>
                <w:sz w:val="24"/>
                <w:szCs w:val="24"/>
              </w:rPr>
              <w:t xml:space="preserve">the </w:t>
            </w:r>
            <w:r w:rsidR="0031677B">
              <w:rPr>
                <w:color w:val="auto"/>
                <w:sz w:val="24"/>
                <w:szCs w:val="24"/>
              </w:rPr>
              <w:t xml:space="preserve">Inherent </w:t>
            </w:r>
            <w:r w:rsidR="009367A6">
              <w:rPr>
                <w:color w:val="auto"/>
                <w:sz w:val="24"/>
                <w:szCs w:val="24"/>
              </w:rPr>
              <w:t>Jurisdiction</w:t>
            </w:r>
            <w:r w:rsidR="0096336D">
              <w:rPr>
                <w:color w:val="auto"/>
                <w:sz w:val="24"/>
                <w:szCs w:val="24"/>
              </w:rPr>
              <w:t xml:space="preserve"> legal measure.</w:t>
            </w:r>
          </w:p>
          <w:p w14:paraId="33ACF582" w14:textId="77777777" w:rsidR="003838C0" w:rsidRDefault="003838C0" w:rsidP="005D4F72">
            <w:pPr>
              <w:jc w:val="both"/>
              <w:rPr>
                <w:color w:val="auto"/>
                <w:sz w:val="24"/>
                <w:szCs w:val="24"/>
              </w:rPr>
            </w:pPr>
          </w:p>
          <w:p w14:paraId="20C52A88" w14:textId="2C0C0F8E" w:rsidR="00895E04" w:rsidRDefault="003838C0" w:rsidP="005D4F72">
            <w:pPr>
              <w:jc w:val="both"/>
              <w:rPr>
                <w:color w:val="auto"/>
                <w:sz w:val="24"/>
                <w:szCs w:val="24"/>
              </w:rPr>
            </w:pPr>
            <w:r>
              <w:rPr>
                <w:color w:val="auto"/>
                <w:sz w:val="24"/>
                <w:szCs w:val="24"/>
              </w:rPr>
              <w:t>Lisa’s commitment to</w:t>
            </w:r>
            <w:r w:rsidR="009F23F9">
              <w:rPr>
                <w:color w:val="auto"/>
                <w:sz w:val="24"/>
                <w:szCs w:val="24"/>
              </w:rPr>
              <w:t xml:space="preserve"> learning</w:t>
            </w:r>
            <w:r w:rsidR="003332FA">
              <w:rPr>
                <w:color w:val="auto"/>
                <w:sz w:val="24"/>
                <w:szCs w:val="24"/>
              </w:rPr>
              <w:t xml:space="preserve"> </w:t>
            </w:r>
            <w:r w:rsidR="009F23F9">
              <w:rPr>
                <w:color w:val="auto"/>
                <w:sz w:val="24"/>
                <w:szCs w:val="24"/>
              </w:rPr>
              <w:t>is also</w:t>
            </w:r>
            <w:r w:rsidR="003332FA">
              <w:rPr>
                <w:color w:val="auto"/>
                <w:sz w:val="24"/>
                <w:szCs w:val="24"/>
              </w:rPr>
              <w:t xml:space="preserve"> evidenced by the level of shadowing she has</w:t>
            </w:r>
            <w:r w:rsidR="0059681E">
              <w:rPr>
                <w:color w:val="auto"/>
                <w:sz w:val="24"/>
                <w:szCs w:val="24"/>
              </w:rPr>
              <w:t xml:space="preserve"> undertaken with</w:t>
            </w:r>
            <w:r w:rsidR="00BE3926">
              <w:rPr>
                <w:color w:val="auto"/>
                <w:sz w:val="24"/>
                <w:szCs w:val="24"/>
              </w:rPr>
              <w:t xml:space="preserve"> colleagues including</w:t>
            </w:r>
            <w:r w:rsidR="003332FA">
              <w:rPr>
                <w:color w:val="auto"/>
                <w:sz w:val="24"/>
                <w:szCs w:val="24"/>
              </w:rPr>
              <w:t xml:space="preserve"> myself</w:t>
            </w:r>
            <w:r w:rsidR="00C22E96">
              <w:rPr>
                <w:color w:val="auto"/>
                <w:sz w:val="24"/>
                <w:szCs w:val="24"/>
              </w:rPr>
              <w:t xml:space="preserve">. </w:t>
            </w:r>
            <w:r w:rsidR="00574D69">
              <w:rPr>
                <w:color w:val="auto"/>
                <w:sz w:val="24"/>
                <w:szCs w:val="24"/>
              </w:rPr>
              <w:t>For instance</w:t>
            </w:r>
            <w:r w:rsidR="0040115D">
              <w:rPr>
                <w:color w:val="auto"/>
                <w:sz w:val="24"/>
                <w:szCs w:val="24"/>
              </w:rPr>
              <w:t xml:space="preserve">, </w:t>
            </w:r>
            <w:r>
              <w:rPr>
                <w:color w:val="auto"/>
                <w:sz w:val="24"/>
                <w:szCs w:val="24"/>
              </w:rPr>
              <w:t xml:space="preserve">she has observed </w:t>
            </w:r>
            <w:r w:rsidR="003332FA">
              <w:rPr>
                <w:color w:val="auto"/>
                <w:sz w:val="24"/>
                <w:szCs w:val="24"/>
              </w:rPr>
              <w:t>capacity assessments with individuals with limited</w:t>
            </w:r>
            <w:r w:rsidR="00C12E09">
              <w:rPr>
                <w:color w:val="auto"/>
                <w:sz w:val="24"/>
                <w:szCs w:val="24"/>
              </w:rPr>
              <w:t xml:space="preserve"> co</w:t>
            </w:r>
            <w:r w:rsidR="003332FA">
              <w:rPr>
                <w:color w:val="auto"/>
                <w:sz w:val="24"/>
                <w:szCs w:val="24"/>
              </w:rPr>
              <w:t>mmunication</w:t>
            </w:r>
            <w:r w:rsidR="00C12E09">
              <w:rPr>
                <w:color w:val="auto"/>
                <w:sz w:val="24"/>
                <w:szCs w:val="24"/>
              </w:rPr>
              <w:t xml:space="preserve"> </w:t>
            </w:r>
            <w:r w:rsidR="003332FA">
              <w:rPr>
                <w:color w:val="auto"/>
                <w:sz w:val="24"/>
                <w:szCs w:val="24"/>
              </w:rPr>
              <w:t xml:space="preserve">owing to a stroke and/or dementia necessitating adapted communication styles and augmented communication tools such as visual </w:t>
            </w:r>
            <w:proofErr w:type="spellStart"/>
            <w:r w:rsidR="003332FA">
              <w:rPr>
                <w:color w:val="auto"/>
                <w:sz w:val="24"/>
                <w:szCs w:val="24"/>
              </w:rPr>
              <w:t>aides</w:t>
            </w:r>
            <w:proofErr w:type="spellEnd"/>
            <w:r w:rsidR="003332FA">
              <w:rPr>
                <w:color w:val="auto"/>
                <w:sz w:val="24"/>
                <w:szCs w:val="24"/>
              </w:rPr>
              <w:t xml:space="preserve"> and hearing loops </w:t>
            </w:r>
            <w:r w:rsidR="00D76156">
              <w:rPr>
                <w:color w:val="auto"/>
                <w:sz w:val="24"/>
                <w:szCs w:val="24"/>
              </w:rPr>
              <w:t>as part of practicable steps in line with S.1(3) MCA 2005</w:t>
            </w:r>
            <w:r w:rsidR="00260C23">
              <w:rPr>
                <w:color w:val="auto"/>
                <w:sz w:val="24"/>
                <w:szCs w:val="24"/>
              </w:rPr>
              <w:t xml:space="preserve">. </w:t>
            </w:r>
            <w:r w:rsidR="008B6FD8">
              <w:rPr>
                <w:color w:val="auto"/>
                <w:sz w:val="24"/>
                <w:szCs w:val="24"/>
              </w:rPr>
              <w:t xml:space="preserve"> Lisa now understands the importance of </w:t>
            </w:r>
            <w:r w:rsidR="00503B59">
              <w:rPr>
                <w:color w:val="auto"/>
                <w:sz w:val="24"/>
                <w:szCs w:val="24"/>
              </w:rPr>
              <w:t>operationalising</w:t>
            </w:r>
            <w:r w:rsidR="008B6FD8">
              <w:rPr>
                <w:color w:val="auto"/>
                <w:sz w:val="24"/>
                <w:szCs w:val="24"/>
              </w:rPr>
              <w:t xml:space="preserve"> th</w:t>
            </w:r>
            <w:r w:rsidR="00D76156">
              <w:rPr>
                <w:color w:val="auto"/>
                <w:sz w:val="24"/>
                <w:szCs w:val="24"/>
              </w:rPr>
              <w:t>is principle within her own</w:t>
            </w:r>
            <w:r w:rsidR="008B6FD8">
              <w:rPr>
                <w:color w:val="auto"/>
                <w:sz w:val="24"/>
                <w:szCs w:val="24"/>
              </w:rPr>
              <w:t xml:space="preserve"> MCA assessments </w:t>
            </w:r>
            <w:r w:rsidR="00BE3926">
              <w:rPr>
                <w:color w:val="auto"/>
                <w:sz w:val="24"/>
                <w:szCs w:val="24"/>
              </w:rPr>
              <w:t xml:space="preserve">in order to maximize an </w:t>
            </w:r>
            <w:r w:rsidR="00D2054C">
              <w:rPr>
                <w:color w:val="auto"/>
                <w:sz w:val="24"/>
                <w:szCs w:val="24"/>
              </w:rPr>
              <w:t>individual’s</w:t>
            </w:r>
            <w:r w:rsidR="00BE3926">
              <w:rPr>
                <w:color w:val="auto"/>
                <w:sz w:val="24"/>
                <w:szCs w:val="24"/>
              </w:rPr>
              <w:t xml:space="preserve"> ability to make decisions pertaining to their care and residence</w:t>
            </w:r>
            <w:r w:rsidR="00C60C52">
              <w:rPr>
                <w:color w:val="auto"/>
                <w:sz w:val="24"/>
                <w:szCs w:val="24"/>
              </w:rPr>
              <w:t>.</w:t>
            </w:r>
            <w:r w:rsidR="00B51B27">
              <w:rPr>
                <w:color w:val="auto"/>
                <w:sz w:val="24"/>
                <w:szCs w:val="24"/>
              </w:rPr>
              <w:t xml:space="preserve"> Lisa has also attended Mental Capacity trainings earlier this year to enhance her skills and knowledge.</w:t>
            </w:r>
          </w:p>
          <w:p w14:paraId="0D6D5220" w14:textId="77777777" w:rsidR="00E9377B" w:rsidRDefault="00E9377B" w:rsidP="005D4F72">
            <w:pPr>
              <w:jc w:val="both"/>
              <w:rPr>
                <w:color w:val="auto"/>
                <w:sz w:val="24"/>
                <w:szCs w:val="24"/>
              </w:rPr>
            </w:pPr>
          </w:p>
          <w:p w14:paraId="7A1D9FAA" w14:textId="557A5A03" w:rsidR="00E9377B" w:rsidRDefault="00E9377B" w:rsidP="005D4F72">
            <w:pPr>
              <w:jc w:val="both"/>
              <w:rPr>
                <w:color w:val="auto"/>
                <w:sz w:val="24"/>
                <w:szCs w:val="24"/>
              </w:rPr>
            </w:pPr>
            <w:r w:rsidRPr="00E9377B">
              <w:rPr>
                <w:color w:val="auto"/>
                <w:sz w:val="24"/>
                <w:szCs w:val="24"/>
              </w:rPr>
              <w:t>Lisa confirms that she feels more confident in learning to adapt her communication style to individuals who experience communication difficulties and she is now becoming adept at using tools to enhance engagement</w:t>
            </w:r>
          </w:p>
          <w:p w14:paraId="0720890F" w14:textId="77777777" w:rsidR="00283AE6" w:rsidRDefault="00283AE6" w:rsidP="005D4F72">
            <w:pPr>
              <w:jc w:val="both"/>
              <w:rPr>
                <w:color w:val="auto"/>
                <w:sz w:val="24"/>
                <w:szCs w:val="24"/>
              </w:rPr>
            </w:pPr>
          </w:p>
          <w:p w14:paraId="36739111" w14:textId="34C26893" w:rsidR="00662F46" w:rsidRDefault="00124B3F" w:rsidP="005D4F72">
            <w:pPr>
              <w:jc w:val="both"/>
              <w:rPr>
                <w:color w:val="auto"/>
                <w:sz w:val="24"/>
                <w:szCs w:val="24"/>
              </w:rPr>
            </w:pPr>
            <w:r>
              <w:rPr>
                <w:color w:val="auto"/>
                <w:sz w:val="24"/>
                <w:szCs w:val="24"/>
              </w:rPr>
              <w:t>In line with S</w:t>
            </w:r>
            <w:r w:rsidR="00794B31">
              <w:rPr>
                <w:color w:val="auto"/>
                <w:sz w:val="24"/>
                <w:szCs w:val="24"/>
              </w:rPr>
              <w:t xml:space="preserve">ection 4 of MCA 2005, </w:t>
            </w:r>
            <w:r w:rsidR="00283AE6">
              <w:rPr>
                <w:color w:val="auto"/>
                <w:sz w:val="24"/>
                <w:szCs w:val="24"/>
              </w:rPr>
              <w:t>Lisa has also acquired the skill of</w:t>
            </w:r>
            <w:r w:rsidR="00A90368">
              <w:rPr>
                <w:color w:val="auto"/>
                <w:sz w:val="24"/>
                <w:szCs w:val="24"/>
              </w:rPr>
              <w:t xml:space="preserve"> becoming a decision maker for individuals who </w:t>
            </w:r>
            <w:r w:rsidR="00C12E09">
              <w:rPr>
                <w:color w:val="auto"/>
                <w:sz w:val="24"/>
                <w:szCs w:val="24"/>
              </w:rPr>
              <w:t>are deemed to l</w:t>
            </w:r>
            <w:r w:rsidR="00A90368">
              <w:rPr>
                <w:color w:val="auto"/>
                <w:sz w:val="24"/>
                <w:szCs w:val="24"/>
              </w:rPr>
              <w:t xml:space="preserve">ack capacity </w:t>
            </w:r>
            <w:r w:rsidR="00BF62FD">
              <w:rPr>
                <w:color w:val="auto"/>
                <w:sz w:val="24"/>
                <w:szCs w:val="24"/>
              </w:rPr>
              <w:t>within</w:t>
            </w:r>
            <w:r w:rsidR="00A90368">
              <w:rPr>
                <w:color w:val="auto"/>
                <w:sz w:val="24"/>
                <w:szCs w:val="24"/>
              </w:rPr>
              <w:t xml:space="preserve"> </w:t>
            </w:r>
            <w:r w:rsidR="00283AE6">
              <w:rPr>
                <w:color w:val="auto"/>
                <w:sz w:val="24"/>
                <w:szCs w:val="24"/>
              </w:rPr>
              <w:t>Best Interest meetings on the ward</w:t>
            </w:r>
            <w:r w:rsidR="00C12E09">
              <w:rPr>
                <w:color w:val="auto"/>
                <w:sz w:val="24"/>
                <w:szCs w:val="24"/>
              </w:rPr>
              <w:t>s</w:t>
            </w:r>
            <w:r w:rsidR="00283AE6">
              <w:rPr>
                <w:color w:val="auto"/>
                <w:sz w:val="24"/>
                <w:szCs w:val="24"/>
              </w:rPr>
              <w:t xml:space="preserve"> </w:t>
            </w:r>
            <w:r w:rsidR="00C12E09">
              <w:rPr>
                <w:color w:val="auto"/>
                <w:sz w:val="24"/>
                <w:szCs w:val="24"/>
              </w:rPr>
              <w:t xml:space="preserve">which are attended by </w:t>
            </w:r>
            <w:r w:rsidR="00283AE6">
              <w:rPr>
                <w:color w:val="auto"/>
                <w:sz w:val="24"/>
                <w:szCs w:val="24"/>
              </w:rPr>
              <w:t>family members and ward staff</w:t>
            </w:r>
            <w:r w:rsidR="00C12E09">
              <w:rPr>
                <w:color w:val="auto"/>
                <w:sz w:val="24"/>
                <w:szCs w:val="24"/>
              </w:rPr>
              <w:t>.</w:t>
            </w:r>
            <w:r w:rsidR="00F35064">
              <w:rPr>
                <w:color w:val="auto"/>
                <w:sz w:val="24"/>
                <w:szCs w:val="24"/>
              </w:rPr>
              <w:t xml:space="preserve">  </w:t>
            </w:r>
            <w:r w:rsidR="001755AB">
              <w:rPr>
                <w:color w:val="auto"/>
                <w:sz w:val="24"/>
                <w:szCs w:val="24"/>
              </w:rPr>
              <w:t>Overall</w:t>
            </w:r>
            <w:r w:rsidR="00FD3A6E">
              <w:rPr>
                <w:color w:val="auto"/>
                <w:sz w:val="24"/>
                <w:szCs w:val="24"/>
              </w:rPr>
              <w:t xml:space="preserve">, </w:t>
            </w:r>
            <w:r w:rsidR="001755AB">
              <w:rPr>
                <w:color w:val="auto"/>
                <w:sz w:val="24"/>
                <w:szCs w:val="24"/>
              </w:rPr>
              <w:t>Lisa has achieved her objective of learning about the application of the Mental Capacity Act (2005)</w:t>
            </w:r>
            <w:r w:rsidR="0078780F">
              <w:rPr>
                <w:color w:val="auto"/>
                <w:sz w:val="24"/>
                <w:szCs w:val="24"/>
              </w:rPr>
              <w:t xml:space="preserve"> </w:t>
            </w:r>
            <w:r w:rsidR="001755AB">
              <w:rPr>
                <w:color w:val="auto"/>
                <w:sz w:val="24"/>
                <w:szCs w:val="24"/>
              </w:rPr>
              <w:t>in her role in adult services.</w:t>
            </w:r>
          </w:p>
          <w:p w14:paraId="0C489997" w14:textId="77777777" w:rsidR="0047128C" w:rsidRDefault="0047128C" w:rsidP="005D4F72">
            <w:pPr>
              <w:jc w:val="both"/>
              <w:rPr>
                <w:color w:val="auto"/>
                <w:sz w:val="24"/>
                <w:szCs w:val="24"/>
              </w:rPr>
            </w:pPr>
          </w:p>
          <w:p w14:paraId="3C65B0AF" w14:textId="77777777" w:rsidR="00AC6366" w:rsidRPr="0078780F" w:rsidRDefault="00662F46" w:rsidP="005D4F72">
            <w:pPr>
              <w:jc w:val="both"/>
              <w:rPr>
                <w:b/>
                <w:bCs/>
                <w:color w:val="auto"/>
                <w:sz w:val="24"/>
                <w:szCs w:val="24"/>
              </w:rPr>
            </w:pPr>
            <w:r w:rsidRPr="0078780F">
              <w:rPr>
                <w:b/>
                <w:bCs/>
                <w:color w:val="auto"/>
                <w:sz w:val="24"/>
                <w:szCs w:val="24"/>
              </w:rPr>
              <w:t xml:space="preserve">Working collaboratively with people in need of care and support, carers and professionals. </w:t>
            </w:r>
          </w:p>
          <w:p w14:paraId="3B225A72" w14:textId="77777777" w:rsidR="00C25215" w:rsidRDefault="00C25215" w:rsidP="005D4F72">
            <w:pPr>
              <w:jc w:val="both"/>
              <w:rPr>
                <w:color w:val="auto"/>
                <w:sz w:val="24"/>
                <w:szCs w:val="24"/>
              </w:rPr>
            </w:pPr>
          </w:p>
          <w:p w14:paraId="220FECBD" w14:textId="361ABF30" w:rsidR="00B55DEF" w:rsidRDefault="001755AB" w:rsidP="005D4F72">
            <w:pPr>
              <w:jc w:val="both"/>
              <w:rPr>
                <w:color w:val="auto"/>
                <w:sz w:val="24"/>
                <w:szCs w:val="24"/>
              </w:rPr>
            </w:pPr>
            <w:r>
              <w:rPr>
                <w:color w:val="auto"/>
                <w:sz w:val="24"/>
                <w:szCs w:val="24"/>
              </w:rPr>
              <w:t xml:space="preserve">In Task 1 (a) </w:t>
            </w:r>
            <w:r w:rsidR="00BD52E1">
              <w:rPr>
                <w:color w:val="auto"/>
                <w:sz w:val="24"/>
                <w:szCs w:val="24"/>
              </w:rPr>
              <w:t>Lisa notes how she lacked confidence</w:t>
            </w:r>
            <w:r w:rsidR="00A91F5F">
              <w:rPr>
                <w:color w:val="auto"/>
                <w:sz w:val="24"/>
                <w:szCs w:val="24"/>
              </w:rPr>
              <w:t xml:space="preserve"> to challenge inappropriate behaviour from professionals</w:t>
            </w:r>
            <w:r w:rsidR="00BD52E1">
              <w:rPr>
                <w:color w:val="auto"/>
                <w:sz w:val="24"/>
                <w:szCs w:val="24"/>
              </w:rPr>
              <w:t xml:space="preserve"> in children’s services in meetings</w:t>
            </w:r>
            <w:r w:rsidR="008161F2">
              <w:rPr>
                <w:color w:val="auto"/>
                <w:sz w:val="24"/>
                <w:szCs w:val="24"/>
              </w:rPr>
              <w:t xml:space="preserve">. </w:t>
            </w:r>
            <w:r w:rsidR="009F0778">
              <w:rPr>
                <w:color w:val="auto"/>
                <w:sz w:val="24"/>
                <w:szCs w:val="24"/>
              </w:rPr>
              <w:t>As</w:t>
            </w:r>
            <w:r w:rsidR="008F426D">
              <w:rPr>
                <w:color w:val="auto"/>
                <w:sz w:val="24"/>
                <w:szCs w:val="24"/>
              </w:rPr>
              <w:t xml:space="preserve"> both</w:t>
            </w:r>
            <w:r w:rsidR="009F0778">
              <w:rPr>
                <w:color w:val="auto"/>
                <w:sz w:val="24"/>
                <w:szCs w:val="24"/>
              </w:rPr>
              <w:t xml:space="preserve"> Lisa’s supervisor and </w:t>
            </w:r>
            <w:r w:rsidR="00263F93">
              <w:rPr>
                <w:color w:val="auto"/>
                <w:sz w:val="24"/>
                <w:szCs w:val="24"/>
              </w:rPr>
              <w:t>mentor,</w:t>
            </w:r>
            <w:r w:rsidR="009F0778">
              <w:rPr>
                <w:color w:val="auto"/>
                <w:sz w:val="24"/>
                <w:szCs w:val="24"/>
              </w:rPr>
              <w:t xml:space="preserve"> I feel she has grown in </w:t>
            </w:r>
            <w:r w:rsidR="005925CD">
              <w:rPr>
                <w:color w:val="auto"/>
                <w:sz w:val="24"/>
                <w:szCs w:val="24"/>
              </w:rPr>
              <w:t xml:space="preserve">confidence in </w:t>
            </w:r>
            <w:r w:rsidR="009F0778">
              <w:rPr>
                <w:color w:val="auto"/>
                <w:sz w:val="24"/>
                <w:szCs w:val="24"/>
              </w:rPr>
              <w:t xml:space="preserve">this regard </w:t>
            </w:r>
            <w:r w:rsidR="008161F2">
              <w:rPr>
                <w:color w:val="auto"/>
                <w:sz w:val="24"/>
                <w:szCs w:val="24"/>
              </w:rPr>
              <w:t>to</w:t>
            </w:r>
            <w:r w:rsidR="00D156E8">
              <w:rPr>
                <w:color w:val="auto"/>
                <w:sz w:val="24"/>
                <w:szCs w:val="24"/>
              </w:rPr>
              <w:t xml:space="preserve"> be able to</w:t>
            </w:r>
            <w:r w:rsidR="00B55DEF">
              <w:rPr>
                <w:color w:val="auto"/>
                <w:sz w:val="24"/>
                <w:szCs w:val="24"/>
              </w:rPr>
              <w:t xml:space="preserve"> positively and professionally</w:t>
            </w:r>
            <w:r w:rsidR="008161F2">
              <w:rPr>
                <w:color w:val="auto"/>
                <w:sz w:val="24"/>
                <w:szCs w:val="24"/>
              </w:rPr>
              <w:t xml:space="preserve"> challenge other professionals in order to advocate for the rights of the individuals she </w:t>
            </w:r>
            <w:r w:rsidR="00140C2E">
              <w:rPr>
                <w:color w:val="auto"/>
                <w:sz w:val="24"/>
                <w:szCs w:val="24"/>
              </w:rPr>
              <w:t>is working with</w:t>
            </w:r>
            <w:r w:rsidR="008161F2">
              <w:rPr>
                <w:color w:val="auto"/>
                <w:sz w:val="24"/>
                <w:szCs w:val="24"/>
              </w:rPr>
              <w:t>.</w:t>
            </w:r>
            <w:r w:rsidR="000661BA">
              <w:rPr>
                <w:color w:val="auto"/>
                <w:sz w:val="24"/>
                <w:szCs w:val="24"/>
              </w:rPr>
              <w:t xml:space="preserve">  For instance</w:t>
            </w:r>
            <w:r w:rsidR="006071B9">
              <w:rPr>
                <w:color w:val="auto"/>
                <w:sz w:val="24"/>
                <w:szCs w:val="24"/>
              </w:rPr>
              <w:t xml:space="preserve">, </w:t>
            </w:r>
            <w:r w:rsidR="00B55DEF">
              <w:rPr>
                <w:color w:val="auto"/>
                <w:sz w:val="24"/>
                <w:szCs w:val="24"/>
              </w:rPr>
              <w:t>owing to her growth in knowledge around</w:t>
            </w:r>
            <w:r w:rsidR="00364F85">
              <w:rPr>
                <w:color w:val="auto"/>
                <w:sz w:val="24"/>
                <w:szCs w:val="24"/>
              </w:rPr>
              <w:t xml:space="preserve"> C</w:t>
            </w:r>
            <w:r w:rsidR="00B55DEF">
              <w:rPr>
                <w:color w:val="auto"/>
                <w:sz w:val="24"/>
                <w:szCs w:val="24"/>
              </w:rPr>
              <w:t xml:space="preserve">ontinuing </w:t>
            </w:r>
            <w:r w:rsidR="00364F85">
              <w:rPr>
                <w:color w:val="auto"/>
                <w:sz w:val="24"/>
                <w:szCs w:val="24"/>
              </w:rPr>
              <w:t>H</w:t>
            </w:r>
            <w:r w:rsidR="00B55DEF">
              <w:rPr>
                <w:color w:val="auto"/>
                <w:sz w:val="24"/>
                <w:szCs w:val="24"/>
              </w:rPr>
              <w:t xml:space="preserve">ealth </w:t>
            </w:r>
            <w:r w:rsidR="00364F85">
              <w:rPr>
                <w:color w:val="auto"/>
                <w:sz w:val="24"/>
                <w:szCs w:val="24"/>
              </w:rPr>
              <w:t>Care</w:t>
            </w:r>
            <w:r w:rsidR="007B1A39">
              <w:rPr>
                <w:color w:val="auto"/>
                <w:sz w:val="24"/>
                <w:szCs w:val="24"/>
              </w:rPr>
              <w:t xml:space="preserve"> (CHC)</w:t>
            </w:r>
            <w:r w:rsidR="00364F85">
              <w:rPr>
                <w:color w:val="auto"/>
                <w:sz w:val="24"/>
                <w:szCs w:val="24"/>
              </w:rPr>
              <w:t xml:space="preserve"> Wales </w:t>
            </w:r>
            <w:r w:rsidR="00B55DEF">
              <w:rPr>
                <w:color w:val="auto"/>
                <w:sz w:val="24"/>
                <w:szCs w:val="24"/>
              </w:rPr>
              <w:t>polic</w:t>
            </w:r>
            <w:r w:rsidR="00140C2E">
              <w:rPr>
                <w:color w:val="auto"/>
                <w:sz w:val="24"/>
                <w:szCs w:val="24"/>
              </w:rPr>
              <w:t>y</w:t>
            </w:r>
            <w:r w:rsidR="007B1A39">
              <w:rPr>
                <w:color w:val="auto"/>
                <w:sz w:val="24"/>
                <w:szCs w:val="24"/>
              </w:rPr>
              <w:t xml:space="preserve"> whereby</w:t>
            </w:r>
            <w:r w:rsidR="00B55DEF">
              <w:rPr>
                <w:color w:val="auto"/>
                <w:sz w:val="24"/>
                <w:szCs w:val="24"/>
              </w:rPr>
              <w:t xml:space="preserve"> Lisa now has </w:t>
            </w:r>
            <w:r w:rsidR="00C966B2">
              <w:rPr>
                <w:color w:val="auto"/>
                <w:sz w:val="24"/>
                <w:szCs w:val="24"/>
              </w:rPr>
              <w:t xml:space="preserve">acquired the knowledge and </w:t>
            </w:r>
            <w:r w:rsidR="00B55DEF">
              <w:rPr>
                <w:color w:val="auto"/>
                <w:sz w:val="24"/>
                <w:szCs w:val="24"/>
              </w:rPr>
              <w:t>confidence to request nursing needs assessments for individuals who may well be eligible for a form of health funded care such as funded nursing care or full C</w:t>
            </w:r>
            <w:r w:rsidR="007B1A39">
              <w:rPr>
                <w:color w:val="auto"/>
                <w:sz w:val="24"/>
                <w:szCs w:val="24"/>
              </w:rPr>
              <w:t>HC</w:t>
            </w:r>
            <w:r w:rsidR="00B55DEF">
              <w:rPr>
                <w:color w:val="auto"/>
                <w:sz w:val="24"/>
                <w:szCs w:val="24"/>
              </w:rPr>
              <w:t xml:space="preserve"> on discharge from hospital. As such Lisa </w:t>
            </w:r>
            <w:r w:rsidR="00DE364E">
              <w:rPr>
                <w:color w:val="auto"/>
                <w:sz w:val="24"/>
                <w:szCs w:val="24"/>
              </w:rPr>
              <w:t>now</w:t>
            </w:r>
            <w:r w:rsidR="00B55DEF">
              <w:rPr>
                <w:color w:val="auto"/>
                <w:sz w:val="24"/>
                <w:szCs w:val="24"/>
              </w:rPr>
              <w:t xml:space="preserve"> attend</w:t>
            </w:r>
            <w:r w:rsidR="00DE364E">
              <w:rPr>
                <w:color w:val="auto"/>
                <w:sz w:val="24"/>
                <w:szCs w:val="24"/>
              </w:rPr>
              <w:t>s</w:t>
            </w:r>
            <w:r w:rsidR="00B55DEF">
              <w:rPr>
                <w:color w:val="auto"/>
                <w:sz w:val="24"/>
                <w:szCs w:val="24"/>
              </w:rPr>
              <w:t xml:space="preserve"> Decision Support Tool (DST) me</w:t>
            </w:r>
            <w:r w:rsidR="00283AE6">
              <w:rPr>
                <w:color w:val="auto"/>
                <w:sz w:val="24"/>
                <w:szCs w:val="24"/>
              </w:rPr>
              <w:t>etings with families and health professionals</w:t>
            </w:r>
            <w:r w:rsidR="001E643D">
              <w:rPr>
                <w:color w:val="auto"/>
                <w:sz w:val="24"/>
                <w:szCs w:val="24"/>
              </w:rPr>
              <w:t xml:space="preserve"> which are arranged by the </w:t>
            </w:r>
            <w:r w:rsidR="00294A72">
              <w:rPr>
                <w:color w:val="auto"/>
                <w:sz w:val="24"/>
                <w:szCs w:val="24"/>
              </w:rPr>
              <w:t>long-term</w:t>
            </w:r>
            <w:r w:rsidR="001E643D">
              <w:rPr>
                <w:color w:val="auto"/>
                <w:sz w:val="24"/>
                <w:szCs w:val="24"/>
              </w:rPr>
              <w:t xml:space="preserve"> care team</w:t>
            </w:r>
            <w:r w:rsidR="00283AE6">
              <w:rPr>
                <w:color w:val="auto"/>
                <w:sz w:val="24"/>
                <w:szCs w:val="24"/>
              </w:rPr>
              <w:t xml:space="preserve">. </w:t>
            </w:r>
            <w:r w:rsidR="001E643D">
              <w:rPr>
                <w:color w:val="auto"/>
                <w:sz w:val="24"/>
                <w:szCs w:val="24"/>
              </w:rPr>
              <w:t>Within this forum Lisa’s role is to ensure that an individual’s level of needs and rights are fully upheld.</w:t>
            </w:r>
          </w:p>
          <w:p w14:paraId="26F7E397" w14:textId="77777777" w:rsidR="00B55DEF" w:rsidRDefault="00B55DEF" w:rsidP="005D4F72">
            <w:pPr>
              <w:jc w:val="both"/>
              <w:rPr>
                <w:color w:val="auto"/>
                <w:sz w:val="24"/>
                <w:szCs w:val="24"/>
              </w:rPr>
            </w:pPr>
          </w:p>
          <w:p w14:paraId="466B5395" w14:textId="2A67273E" w:rsidR="008161F2" w:rsidRDefault="00DE364E" w:rsidP="005D4F72">
            <w:pPr>
              <w:jc w:val="both"/>
              <w:rPr>
                <w:color w:val="auto"/>
                <w:sz w:val="24"/>
                <w:szCs w:val="24"/>
              </w:rPr>
            </w:pPr>
            <w:r>
              <w:rPr>
                <w:color w:val="auto"/>
                <w:sz w:val="24"/>
                <w:szCs w:val="24"/>
              </w:rPr>
              <w:t xml:space="preserve">Furthermore, in </w:t>
            </w:r>
            <w:r w:rsidR="000661BA">
              <w:rPr>
                <w:color w:val="auto"/>
                <w:sz w:val="24"/>
                <w:szCs w:val="24"/>
              </w:rPr>
              <w:t xml:space="preserve">her work with Adult 1 she has upheld her rights in the face of challenge from the ward professionals who </w:t>
            </w:r>
            <w:r w:rsidR="00893B34">
              <w:rPr>
                <w:color w:val="auto"/>
                <w:sz w:val="24"/>
                <w:szCs w:val="24"/>
              </w:rPr>
              <w:t xml:space="preserve">have </w:t>
            </w:r>
            <w:r w:rsidR="00E934E1">
              <w:rPr>
                <w:color w:val="auto"/>
                <w:sz w:val="24"/>
                <w:szCs w:val="24"/>
              </w:rPr>
              <w:t xml:space="preserve">applied pressure and queried </w:t>
            </w:r>
            <w:r w:rsidR="00D73C37">
              <w:rPr>
                <w:color w:val="auto"/>
                <w:sz w:val="24"/>
                <w:szCs w:val="24"/>
              </w:rPr>
              <w:t xml:space="preserve">the </w:t>
            </w:r>
            <w:r w:rsidR="00893B34">
              <w:rPr>
                <w:color w:val="auto"/>
                <w:sz w:val="24"/>
                <w:szCs w:val="24"/>
              </w:rPr>
              <w:t xml:space="preserve">length of her stay in </w:t>
            </w:r>
            <w:r w:rsidR="00893B34">
              <w:rPr>
                <w:color w:val="auto"/>
                <w:sz w:val="24"/>
                <w:szCs w:val="24"/>
              </w:rPr>
              <w:lastRenderedPageBreak/>
              <w:t>hospital due to her homeless status.</w:t>
            </w:r>
            <w:r w:rsidR="006071B9">
              <w:rPr>
                <w:color w:val="auto"/>
                <w:sz w:val="24"/>
                <w:szCs w:val="24"/>
              </w:rPr>
              <w:t xml:space="preserve"> Lisa has nonetheless maintained </w:t>
            </w:r>
            <w:r w:rsidR="00D773BA">
              <w:rPr>
                <w:color w:val="auto"/>
                <w:sz w:val="24"/>
                <w:szCs w:val="24"/>
              </w:rPr>
              <w:t>professional relationships with the multi-</w:t>
            </w:r>
            <w:r w:rsidR="007A09E3">
              <w:rPr>
                <w:color w:val="auto"/>
                <w:sz w:val="24"/>
                <w:szCs w:val="24"/>
              </w:rPr>
              <w:t>disciplinary</w:t>
            </w:r>
            <w:r w:rsidR="00D773BA">
              <w:rPr>
                <w:color w:val="auto"/>
                <w:sz w:val="24"/>
                <w:szCs w:val="24"/>
              </w:rPr>
              <w:t xml:space="preserve"> health teams including ward sisters, occupational therapists, discharge liaison nurses as well as other social care teams including adult safeguarding and drug and alcohol teams.</w:t>
            </w:r>
            <w:r w:rsidR="00901A39">
              <w:rPr>
                <w:color w:val="auto"/>
                <w:sz w:val="24"/>
                <w:szCs w:val="24"/>
              </w:rPr>
              <w:t xml:space="preserve"> </w:t>
            </w:r>
            <w:r w:rsidR="00263F93">
              <w:rPr>
                <w:color w:val="auto"/>
                <w:sz w:val="24"/>
                <w:szCs w:val="24"/>
              </w:rPr>
              <w:t>Indeed,</w:t>
            </w:r>
            <w:r w:rsidR="00FA4C68">
              <w:rPr>
                <w:color w:val="auto"/>
                <w:sz w:val="24"/>
                <w:szCs w:val="24"/>
              </w:rPr>
              <w:t xml:space="preserve"> in line with the organisational initiatives to improve collaboration with both professionals and </w:t>
            </w:r>
            <w:r w:rsidR="00001BE9">
              <w:rPr>
                <w:color w:val="auto"/>
                <w:sz w:val="24"/>
                <w:szCs w:val="24"/>
              </w:rPr>
              <w:t>service users</w:t>
            </w:r>
            <w:r w:rsidR="00FA4C68">
              <w:rPr>
                <w:color w:val="auto"/>
                <w:sz w:val="24"/>
                <w:szCs w:val="24"/>
              </w:rPr>
              <w:t>,</w:t>
            </w:r>
            <w:r w:rsidR="00901A39">
              <w:rPr>
                <w:color w:val="auto"/>
                <w:sz w:val="24"/>
                <w:szCs w:val="24"/>
              </w:rPr>
              <w:t xml:space="preserve"> Lisa</w:t>
            </w:r>
            <w:r w:rsidR="00FA4C68">
              <w:rPr>
                <w:color w:val="auto"/>
                <w:sz w:val="24"/>
                <w:szCs w:val="24"/>
              </w:rPr>
              <w:t xml:space="preserve"> has attended </w:t>
            </w:r>
            <w:r w:rsidR="00E07729">
              <w:rPr>
                <w:color w:val="auto"/>
                <w:sz w:val="24"/>
                <w:szCs w:val="24"/>
              </w:rPr>
              <w:t xml:space="preserve">dedicated </w:t>
            </w:r>
            <w:r w:rsidR="00C312AB">
              <w:rPr>
                <w:color w:val="auto"/>
                <w:sz w:val="24"/>
                <w:szCs w:val="24"/>
              </w:rPr>
              <w:t xml:space="preserve">Collaborative </w:t>
            </w:r>
            <w:r w:rsidR="00E07729">
              <w:rPr>
                <w:color w:val="auto"/>
                <w:sz w:val="24"/>
                <w:szCs w:val="24"/>
              </w:rPr>
              <w:t>Communication trainings</w:t>
            </w:r>
            <w:r w:rsidR="00F053FE">
              <w:rPr>
                <w:color w:val="auto"/>
                <w:sz w:val="24"/>
                <w:szCs w:val="24"/>
              </w:rPr>
              <w:t xml:space="preserve"> which </w:t>
            </w:r>
            <w:r w:rsidR="006F5946">
              <w:rPr>
                <w:color w:val="auto"/>
                <w:sz w:val="24"/>
                <w:szCs w:val="24"/>
              </w:rPr>
              <w:t xml:space="preserve">focus on </w:t>
            </w:r>
            <w:r w:rsidR="00F053FE">
              <w:rPr>
                <w:color w:val="auto"/>
                <w:sz w:val="24"/>
                <w:szCs w:val="24"/>
              </w:rPr>
              <w:t>strengths and reflective practices</w:t>
            </w:r>
            <w:r w:rsidR="0025088B">
              <w:rPr>
                <w:color w:val="auto"/>
                <w:sz w:val="24"/>
                <w:szCs w:val="24"/>
              </w:rPr>
              <w:t xml:space="preserve"> such as multi-</w:t>
            </w:r>
            <w:r w:rsidR="007A09E3">
              <w:rPr>
                <w:color w:val="auto"/>
                <w:sz w:val="24"/>
                <w:szCs w:val="24"/>
              </w:rPr>
              <w:t>disciplinary</w:t>
            </w:r>
            <w:r w:rsidR="0025088B">
              <w:rPr>
                <w:color w:val="auto"/>
                <w:sz w:val="24"/>
                <w:szCs w:val="24"/>
              </w:rPr>
              <w:t xml:space="preserve"> fishbowls</w:t>
            </w:r>
            <w:r w:rsidR="00F053FE">
              <w:rPr>
                <w:color w:val="auto"/>
                <w:sz w:val="24"/>
                <w:szCs w:val="24"/>
              </w:rPr>
              <w:t xml:space="preserve"> which address strengths, priority risk</w:t>
            </w:r>
            <w:r w:rsidR="0025088B">
              <w:rPr>
                <w:color w:val="auto"/>
                <w:sz w:val="24"/>
                <w:szCs w:val="24"/>
              </w:rPr>
              <w:t>s</w:t>
            </w:r>
            <w:r w:rsidR="00134943">
              <w:rPr>
                <w:color w:val="auto"/>
                <w:sz w:val="24"/>
                <w:szCs w:val="24"/>
              </w:rPr>
              <w:t xml:space="preserve"> </w:t>
            </w:r>
            <w:r w:rsidR="004514CB">
              <w:rPr>
                <w:color w:val="auto"/>
                <w:sz w:val="24"/>
                <w:szCs w:val="24"/>
              </w:rPr>
              <w:t>and outcomes</w:t>
            </w:r>
            <w:r w:rsidR="00E07729">
              <w:rPr>
                <w:color w:val="auto"/>
                <w:sz w:val="24"/>
                <w:szCs w:val="24"/>
              </w:rPr>
              <w:t>. Lisa</w:t>
            </w:r>
            <w:r w:rsidR="00901A39">
              <w:rPr>
                <w:color w:val="auto"/>
                <w:sz w:val="24"/>
                <w:szCs w:val="24"/>
              </w:rPr>
              <w:t xml:space="preserve"> is also a link worker attached to particular wards whereby she has to attend bi-weekly board rounds and </w:t>
            </w:r>
            <w:r w:rsidR="004514CB">
              <w:rPr>
                <w:color w:val="auto"/>
                <w:sz w:val="24"/>
                <w:szCs w:val="24"/>
              </w:rPr>
              <w:t xml:space="preserve">participating and promoting the embedding of MDT </w:t>
            </w:r>
            <w:r w:rsidR="00901A39">
              <w:rPr>
                <w:color w:val="auto"/>
                <w:sz w:val="24"/>
                <w:szCs w:val="24"/>
              </w:rPr>
              <w:t xml:space="preserve">fishbowls for </w:t>
            </w:r>
            <w:r w:rsidR="00201B22">
              <w:rPr>
                <w:color w:val="auto"/>
                <w:sz w:val="24"/>
                <w:szCs w:val="24"/>
              </w:rPr>
              <w:t>more complex</w:t>
            </w:r>
            <w:r w:rsidR="00901A39">
              <w:rPr>
                <w:color w:val="auto"/>
                <w:sz w:val="24"/>
                <w:szCs w:val="24"/>
              </w:rPr>
              <w:t xml:space="preserve"> patients whose </w:t>
            </w:r>
            <w:r w:rsidR="00201B22">
              <w:rPr>
                <w:color w:val="auto"/>
                <w:sz w:val="24"/>
                <w:szCs w:val="24"/>
              </w:rPr>
              <w:t xml:space="preserve">care planning and discharge </w:t>
            </w:r>
            <w:r w:rsidR="00FA4C68">
              <w:rPr>
                <w:color w:val="auto"/>
                <w:sz w:val="24"/>
                <w:szCs w:val="24"/>
              </w:rPr>
              <w:t xml:space="preserve">arrangements are more challenging.  </w:t>
            </w:r>
          </w:p>
          <w:p w14:paraId="40E09814" w14:textId="77777777" w:rsidR="00A24DFA" w:rsidRDefault="00A24DFA" w:rsidP="005D4F72">
            <w:pPr>
              <w:jc w:val="both"/>
              <w:rPr>
                <w:color w:val="auto"/>
                <w:sz w:val="24"/>
                <w:szCs w:val="24"/>
              </w:rPr>
            </w:pPr>
          </w:p>
          <w:p w14:paraId="772F392E" w14:textId="6CA6A6E3" w:rsidR="00662F46" w:rsidRPr="007B23F8" w:rsidRDefault="00A24DFA" w:rsidP="005D4F72">
            <w:pPr>
              <w:jc w:val="both"/>
              <w:rPr>
                <w:b/>
                <w:bCs/>
                <w:color w:val="auto"/>
                <w:sz w:val="24"/>
                <w:szCs w:val="24"/>
              </w:rPr>
            </w:pPr>
            <w:r w:rsidRPr="007B23F8">
              <w:rPr>
                <w:b/>
                <w:bCs/>
                <w:color w:val="auto"/>
                <w:sz w:val="24"/>
                <w:szCs w:val="24"/>
              </w:rPr>
              <w:t xml:space="preserve">Feedback from </w:t>
            </w:r>
            <w:r w:rsidR="007B23F8" w:rsidRPr="007B23F8">
              <w:rPr>
                <w:b/>
                <w:bCs/>
                <w:color w:val="auto"/>
                <w:sz w:val="24"/>
                <w:szCs w:val="24"/>
              </w:rPr>
              <w:t xml:space="preserve">Service User </w:t>
            </w:r>
            <w:r w:rsidR="00FA6EB5" w:rsidRPr="007B23F8">
              <w:rPr>
                <w:b/>
                <w:bCs/>
                <w:color w:val="auto"/>
                <w:sz w:val="24"/>
                <w:szCs w:val="24"/>
              </w:rPr>
              <w:t xml:space="preserve"> </w:t>
            </w:r>
          </w:p>
          <w:p w14:paraId="1743BC3E" w14:textId="24D85355" w:rsidR="008D468B" w:rsidRDefault="006170C0" w:rsidP="005D4F72">
            <w:pPr>
              <w:jc w:val="both"/>
              <w:rPr>
                <w:color w:val="auto"/>
                <w:sz w:val="24"/>
                <w:szCs w:val="24"/>
              </w:rPr>
            </w:pPr>
            <w:r>
              <w:rPr>
                <w:color w:val="auto"/>
                <w:sz w:val="24"/>
                <w:szCs w:val="24"/>
              </w:rPr>
              <w:t xml:space="preserve">I observed </w:t>
            </w:r>
            <w:r w:rsidR="00FA6EB5">
              <w:rPr>
                <w:color w:val="auto"/>
                <w:sz w:val="24"/>
                <w:szCs w:val="24"/>
              </w:rPr>
              <w:t>Lisa’s practice</w:t>
            </w:r>
            <w:r w:rsidR="00C65AEE">
              <w:rPr>
                <w:color w:val="auto"/>
                <w:sz w:val="24"/>
                <w:szCs w:val="24"/>
              </w:rPr>
              <w:t xml:space="preserve"> with </w:t>
            </w:r>
            <w:r w:rsidR="00405135">
              <w:rPr>
                <w:color w:val="auto"/>
                <w:sz w:val="24"/>
                <w:szCs w:val="24"/>
              </w:rPr>
              <w:t>A</w:t>
            </w:r>
            <w:r w:rsidR="00C65AEE">
              <w:rPr>
                <w:color w:val="auto"/>
                <w:sz w:val="24"/>
                <w:szCs w:val="24"/>
              </w:rPr>
              <w:t xml:space="preserve">dult </w:t>
            </w:r>
            <w:r w:rsidR="00F602F3">
              <w:rPr>
                <w:color w:val="auto"/>
                <w:sz w:val="24"/>
                <w:szCs w:val="24"/>
              </w:rPr>
              <w:t>1</w:t>
            </w:r>
            <w:r>
              <w:rPr>
                <w:color w:val="auto"/>
                <w:sz w:val="24"/>
                <w:szCs w:val="24"/>
              </w:rPr>
              <w:t xml:space="preserve"> </w:t>
            </w:r>
            <w:r w:rsidR="007B23F8">
              <w:rPr>
                <w:color w:val="auto"/>
                <w:sz w:val="24"/>
                <w:szCs w:val="24"/>
              </w:rPr>
              <w:t xml:space="preserve">on </w:t>
            </w:r>
            <w:r w:rsidR="00405135">
              <w:rPr>
                <w:color w:val="auto"/>
                <w:sz w:val="24"/>
                <w:szCs w:val="24"/>
              </w:rPr>
              <w:t xml:space="preserve">07/09/2026 </w:t>
            </w:r>
            <w:r w:rsidR="00F17F29">
              <w:rPr>
                <w:color w:val="auto"/>
                <w:sz w:val="24"/>
                <w:szCs w:val="24"/>
              </w:rPr>
              <w:t xml:space="preserve">when discussing </w:t>
            </w:r>
            <w:r w:rsidR="00754F89">
              <w:rPr>
                <w:color w:val="auto"/>
                <w:sz w:val="24"/>
                <w:szCs w:val="24"/>
              </w:rPr>
              <w:t xml:space="preserve">what were quite complex </w:t>
            </w:r>
            <w:r w:rsidR="00F17F29">
              <w:rPr>
                <w:color w:val="auto"/>
                <w:sz w:val="24"/>
                <w:szCs w:val="24"/>
              </w:rPr>
              <w:t>discharge</w:t>
            </w:r>
            <w:r w:rsidR="00754F89">
              <w:rPr>
                <w:color w:val="auto"/>
                <w:sz w:val="24"/>
                <w:szCs w:val="24"/>
              </w:rPr>
              <w:t xml:space="preserve"> arrangements</w:t>
            </w:r>
            <w:r w:rsidR="00446720">
              <w:rPr>
                <w:color w:val="auto"/>
                <w:sz w:val="24"/>
                <w:szCs w:val="24"/>
              </w:rPr>
              <w:t>. Lisa d</w:t>
            </w:r>
            <w:r w:rsidR="00C65AEE">
              <w:rPr>
                <w:color w:val="auto"/>
                <w:sz w:val="24"/>
                <w:szCs w:val="24"/>
              </w:rPr>
              <w:t>emonstrated person centred practice</w:t>
            </w:r>
            <w:r w:rsidR="008154A9">
              <w:rPr>
                <w:color w:val="auto"/>
                <w:sz w:val="24"/>
                <w:szCs w:val="24"/>
              </w:rPr>
              <w:t xml:space="preserve"> </w:t>
            </w:r>
            <w:r w:rsidR="00263F93">
              <w:rPr>
                <w:color w:val="auto"/>
                <w:sz w:val="24"/>
                <w:szCs w:val="24"/>
              </w:rPr>
              <w:t>in regard to</w:t>
            </w:r>
            <w:r w:rsidR="008154A9">
              <w:rPr>
                <w:color w:val="auto"/>
                <w:sz w:val="24"/>
                <w:szCs w:val="24"/>
              </w:rPr>
              <w:t xml:space="preserve"> maximizing </w:t>
            </w:r>
            <w:r w:rsidR="00446720">
              <w:rPr>
                <w:color w:val="auto"/>
                <w:sz w:val="24"/>
                <w:szCs w:val="24"/>
              </w:rPr>
              <w:t xml:space="preserve">Adult </w:t>
            </w:r>
            <w:r w:rsidR="00F602F3">
              <w:rPr>
                <w:color w:val="auto"/>
                <w:sz w:val="24"/>
                <w:szCs w:val="24"/>
              </w:rPr>
              <w:t>1</w:t>
            </w:r>
            <w:r w:rsidR="00446720">
              <w:rPr>
                <w:color w:val="auto"/>
                <w:sz w:val="24"/>
                <w:szCs w:val="24"/>
              </w:rPr>
              <w:t>’s engagement by demonstrating</w:t>
            </w:r>
            <w:r w:rsidR="00CB0A95">
              <w:rPr>
                <w:color w:val="auto"/>
                <w:sz w:val="24"/>
                <w:szCs w:val="24"/>
              </w:rPr>
              <w:t xml:space="preserve"> </w:t>
            </w:r>
            <w:r w:rsidR="001E7261">
              <w:rPr>
                <w:color w:val="auto"/>
                <w:sz w:val="24"/>
                <w:szCs w:val="24"/>
              </w:rPr>
              <w:t xml:space="preserve">clear and simple </w:t>
            </w:r>
            <w:r w:rsidR="00446720">
              <w:rPr>
                <w:color w:val="auto"/>
                <w:sz w:val="24"/>
                <w:szCs w:val="24"/>
              </w:rPr>
              <w:t xml:space="preserve">communication </w:t>
            </w:r>
            <w:r w:rsidR="000C2B9C">
              <w:rPr>
                <w:color w:val="auto"/>
                <w:sz w:val="24"/>
                <w:szCs w:val="24"/>
              </w:rPr>
              <w:t xml:space="preserve">which </w:t>
            </w:r>
            <w:r w:rsidR="001E7261">
              <w:rPr>
                <w:color w:val="auto"/>
                <w:sz w:val="24"/>
                <w:szCs w:val="24"/>
              </w:rPr>
              <w:t xml:space="preserve">featured active listening whereby Lisa would pause and allow Adult </w:t>
            </w:r>
            <w:r w:rsidR="00F602F3">
              <w:rPr>
                <w:color w:val="auto"/>
                <w:sz w:val="24"/>
                <w:szCs w:val="24"/>
              </w:rPr>
              <w:t>1</w:t>
            </w:r>
            <w:r w:rsidR="001E7261">
              <w:rPr>
                <w:color w:val="auto"/>
                <w:sz w:val="24"/>
                <w:szCs w:val="24"/>
              </w:rPr>
              <w:t xml:space="preserve"> to digress at times</w:t>
            </w:r>
            <w:r w:rsidR="000C2B9C">
              <w:rPr>
                <w:color w:val="auto"/>
                <w:sz w:val="24"/>
                <w:szCs w:val="24"/>
              </w:rPr>
              <w:t>.</w:t>
            </w:r>
            <w:r w:rsidR="00CA156A">
              <w:rPr>
                <w:color w:val="auto"/>
                <w:sz w:val="24"/>
                <w:szCs w:val="24"/>
              </w:rPr>
              <w:t xml:space="preserve"> </w:t>
            </w:r>
            <w:r w:rsidR="001E7261">
              <w:rPr>
                <w:color w:val="auto"/>
                <w:sz w:val="24"/>
                <w:szCs w:val="24"/>
              </w:rPr>
              <w:t xml:space="preserve">Lisa </w:t>
            </w:r>
            <w:r w:rsidR="00CA156A">
              <w:rPr>
                <w:color w:val="auto"/>
                <w:sz w:val="24"/>
                <w:szCs w:val="24"/>
              </w:rPr>
              <w:t xml:space="preserve">was able to </w:t>
            </w:r>
            <w:r w:rsidR="00295A20">
              <w:rPr>
                <w:color w:val="auto"/>
                <w:sz w:val="24"/>
                <w:szCs w:val="24"/>
              </w:rPr>
              <w:t>skilfully</w:t>
            </w:r>
            <w:r w:rsidR="001E7261">
              <w:rPr>
                <w:color w:val="auto"/>
                <w:sz w:val="24"/>
                <w:szCs w:val="24"/>
              </w:rPr>
              <w:t xml:space="preserve"> redirect and employ reflective statements </w:t>
            </w:r>
            <w:r w:rsidR="00CA156A">
              <w:rPr>
                <w:color w:val="auto"/>
                <w:sz w:val="24"/>
                <w:szCs w:val="24"/>
              </w:rPr>
              <w:t>to ensure her understanding.</w:t>
            </w:r>
            <w:r w:rsidR="00A87D1B">
              <w:rPr>
                <w:color w:val="auto"/>
                <w:sz w:val="24"/>
                <w:szCs w:val="24"/>
              </w:rPr>
              <w:t xml:space="preserve"> </w:t>
            </w:r>
            <w:r w:rsidR="00946CC6">
              <w:rPr>
                <w:color w:val="auto"/>
                <w:sz w:val="24"/>
                <w:szCs w:val="24"/>
              </w:rPr>
              <w:t>Lisa also</w:t>
            </w:r>
            <w:r w:rsidR="009A5EBD">
              <w:rPr>
                <w:color w:val="auto"/>
                <w:sz w:val="24"/>
                <w:szCs w:val="24"/>
              </w:rPr>
              <w:t xml:space="preserve"> exercised sensitivity when pausing </w:t>
            </w:r>
            <w:r w:rsidR="00946CC6">
              <w:rPr>
                <w:color w:val="auto"/>
                <w:sz w:val="24"/>
                <w:szCs w:val="24"/>
              </w:rPr>
              <w:t xml:space="preserve">the discussion when Adult </w:t>
            </w:r>
            <w:r w:rsidR="00F602F3">
              <w:rPr>
                <w:color w:val="auto"/>
                <w:sz w:val="24"/>
                <w:szCs w:val="24"/>
              </w:rPr>
              <w:t>1</w:t>
            </w:r>
            <w:r w:rsidR="00946CC6">
              <w:rPr>
                <w:color w:val="auto"/>
                <w:sz w:val="24"/>
                <w:szCs w:val="24"/>
              </w:rPr>
              <w:t xml:space="preserve"> became emotional and provided her</w:t>
            </w:r>
            <w:r w:rsidR="00BF0DC4">
              <w:rPr>
                <w:color w:val="auto"/>
                <w:sz w:val="24"/>
                <w:szCs w:val="24"/>
              </w:rPr>
              <w:t xml:space="preserve"> with a glass of water.</w:t>
            </w:r>
            <w:r w:rsidR="00754F89">
              <w:rPr>
                <w:color w:val="auto"/>
                <w:sz w:val="24"/>
                <w:szCs w:val="24"/>
              </w:rPr>
              <w:t xml:space="preserve">  Whilst Lisa also demonstrated empathy </w:t>
            </w:r>
            <w:r w:rsidR="00263F93">
              <w:rPr>
                <w:color w:val="auto"/>
                <w:sz w:val="24"/>
                <w:szCs w:val="24"/>
              </w:rPr>
              <w:t>in regard to</w:t>
            </w:r>
            <w:r w:rsidR="00754F89">
              <w:rPr>
                <w:color w:val="auto"/>
                <w:sz w:val="24"/>
                <w:szCs w:val="24"/>
              </w:rPr>
              <w:t xml:space="preserve"> </w:t>
            </w:r>
            <w:r w:rsidR="00C729B2">
              <w:rPr>
                <w:color w:val="auto"/>
                <w:sz w:val="24"/>
                <w:szCs w:val="24"/>
              </w:rPr>
              <w:t xml:space="preserve">when communicating the </w:t>
            </w:r>
            <w:r w:rsidR="00754F89">
              <w:rPr>
                <w:color w:val="auto"/>
                <w:sz w:val="24"/>
                <w:szCs w:val="24"/>
              </w:rPr>
              <w:t xml:space="preserve">limited options and difficult decisions Adult </w:t>
            </w:r>
            <w:r w:rsidR="00F602F3">
              <w:rPr>
                <w:color w:val="auto"/>
                <w:sz w:val="24"/>
                <w:szCs w:val="24"/>
              </w:rPr>
              <w:t>1</w:t>
            </w:r>
            <w:r w:rsidR="00754F89">
              <w:rPr>
                <w:color w:val="auto"/>
                <w:sz w:val="24"/>
                <w:szCs w:val="24"/>
              </w:rPr>
              <w:t xml:space="preserve"> was faced with having to make</w:t>
            </w:r>
            <w:r w:rsidR="00C729B2">
              <w:rPr>
                <w:color w:val="auto"/>
                <w:sz w:val="24"/>
                <w:szCs w:val="24"/>
              </w:rPr>
              <w:t xml:space="preserve"> </w:t>
            </w:r>
            <w:proofErr w:type="gramStart"/>
            <w:r w:rsidR="00C729B2">
              <w:rPr>
                <w:color w:val="auto"/>
                <w:sz w:val="24"/>
                <w:szCs w:val="24"/>
              </w:rPr>
              <w:t>in regards to</w:t>
            </w:r>
            <w:proofErr w:type="gramEnd"/>
            <w:r w:rsidR="00C729B2">
              <w:rPr>
                <w:color w:val="auto"/>
                <w:sz w:val="24"/>
                <w:szCs w:val="24"/>
              </w:rPr>
              <w:t xml:space="preserve"> her discharge plans</w:t>
            </w:r>
            <w:r w:rsidR="00754F89">
              <w:rPr>
                <w:color w:val="auto"/>
                <w:sz w:val="24"/>
                <w:szCs w:val="24"/>
              </w:rPr>
              <w:t>. For example, heari</w:t>
            </w:r>
            <w:r w:rsidR="00C729B2">
              <w:rPr>
                <w:color w:val="auto"/>
                <w:sz w:val="24"/>
                <w:szCs w:val="24"/>
              </w:rPr>
              <w:t>ng from Lisa</w:t>
            </w:r>
            <w:r w:rsidR="00754F89">
              <w:rPr>
                <w:color w:val="auto"/>
                <w:sz w:val="24"/>
                <w:szCs w:val="24"/>
              </w:rPr>
              <w:t xml:space="preserve"> that her mother would not be in a position to allow Adult </w:t>
            </w:r>
            <w:r w:rsidR="00F602F3">
              <w:rPr>
                <w:color w:val="auto"/>
                <w:sz w:val="24"/>
                <w:szCs w:val="24"/>
              </w:rPr>
              <w:t>1</w:t>
            </w:r>
            <w:r w:rsidR="00754F89">
              <w:rPr>
                <w:color w:val="auto"/>
                <w:sz w:val="24"/>
                <w:szCs w:val="24"/>
              </w:rPr>
              <w:t xml:space="preserve"> to live with her and also that if she were to accept supported housing then this may </w:t>
            </w:r>
            <w:r w:rsidR="003479A4">
              <w:rPr>
                <w:color w:val="auto"/>
                <w:sz w:val="24"/>
                <w:szCs w:val="24"/>
              </w:rPr>
              <w:t>result in her having to rely on benefits to fund the provision.</w:t>
            </w:r>
            <w:r w:rsidR="00946CC6">
              <w:rPr>
                <w:color w:val="auto"/>
                <w:sz w:val="24"/>
                <w:szCs w:val="24"/>
              </w:rPr>
              <w:t xml:space="preserve"> </w:t>
            </w:r>
            <w:r w:rsidR="00A87D1B">
              <w:rPr>
                <w:color w:val="auto"/>
                <w:sz w:val="24"/>
                <w:szCs w:val="24"/>
              </w:rPr>
              <w:t xml:space="preserve"> </w:t>
            </w:r>
          </w:p>
          <w:p w14:paraId="71BB040F" w14:textId="0030A70C" w:rsidR="00FA6EB5" w:rsidRDefault="00E778C1" w:rsidP="005D4F72">
            <w:pPr>
              <w:jc w:val="both"/>
              <w:rPr>
                <w:color w:val="auto"/>
                <w:sz w:val="24"/>
                <w:szCs w:val="24"/>
              </w:rPr>
            </w:pPr>
            <w:r>
              <w:rPr>
                <w:color w:val="auto"/>
                <w:sz w:val="24"/>
                <w:szCs w:val="24"/>
              </w:rPr>
              <w:t xml:space="preserve">Lisa reflected how difficult this was for Adult </w:t>
            </w:r>
            <w:r w:rsidR="00F602F3">
              <w:rPr>
                <w:color w:val="auto"/>
                <w:sz w:val="24"/>
                <w:szCs w:val="24"/>
              </w:rPr>
              <w:t>1</w:t>
            </w:r>
            <w:r>
              <w:rPr>
                <w:color w:val="auto"/>
                <w:sz w:val="24"/>
                <w:szCs w:val="24"/>
              </w:rPr>
              <w:t xml:space="preserve"> to process and provided as much emotional support as possible whilst maintaining clear boundaries. </w:t>
            </w:r>
            <w:r w:rsidR="00BE5D38">
              <w:rPr>
                <w:color w:val="auto"/>
                <w:sz w:val="24"/>
                <w:szCs w:val="24"/>
              </w:rPr>
              <w:t>A</w:t>
            </w:r>
            <w:r w:rsidR="008D468B">
              <w:rPr>
                <w:color w:val="auto"/>
                <w:sz w:val="24"/>
                <w:szCs w:val="24"/>
              </w:rPr>
              <w:t xml:space="preserve">s detailed below, </w:t>
            </w:r>
            <w:r w:rsidR="00A87D1B">
              <w:rPr>
                <w:color w:val="auto"/>
                <w:sz w:val="24"/>
                <w:szCs w:val="24"/>
              </w:rPr>
              <w:t xml:space="preserve">Adult </w:t>
            </w:r>
            <w:r w:rsidR="00F602F3">
              <w:rPr>
                <w:color w:val="auto"/>
                <w:sz w:val="24"/>
                <w:szCs w:val="24"/>
              </w:rPr>
              <w:t>1</w:t>
            </w:r>
            <w:r w:rsidR="00A87D1B">
              <w:rPr>
                <w:color w:val="auto"/>
                <w:sz w:val="24"/>
                <w:szCs w:val="24"/>
              </w:rPr>
              <w:t xml:space="preserve">’s positive feedback confirmed that she had </w:t>
            </w:r>
            <w:r w:rsidR="00CC7590">
              <w:rPr>
                <w:color w:val="auto"/>
                <w:sz w:val="24"/>
                <w:szCs w:val="24"/>
              </w:rPr>
              <w:t xml:space="preserve">developed a rapport </w:t>
            </w:r>
            <w:r w:rsidR="00946CC6">
              <w:rPr>
                <w:color w:val="auto"/>
                <w:sz w:val="24"/>
                <w:szCs w:val="24"/>
              </w:rPr>
              <w:t xml:space="preserve">and trust </w:t>
            </w:r>
            <w:r w:rsidR="00CC7590">
              <w:rPr>
                <w:color w:val="auto"/>
                <w:sz w:val="24"/>
                <w:szCs w:val="24"/>
              </w:rPr>
              <w:t>with Lisa and that she f</w:t>
            </w:r>
            <w:r w:rsidR="00A87D1B">
              <w:rPr>
                <w:color w:val="auto"/>
                <w:sz w:val="24"/>
                <w:szCs w:val="24"/>
              </w:rPr>
              <w:t>elt supported and listened to</w:t>
            </w:r>
            <w:r w:rsidR="00946CC6">
              <w:rPr>
                <w:color w:val="auto"/>
                <w:sz w:val="24"/>
                <w:szCs w:val="24"/>
              </w:rPr>
              <w:t>.</w:t>
            </w:r>
          </w:p>
          <w:p w14:paraId="64C1FC52" w14:textId="77777777" w:rsidR="00E9377B" w:rsidRDefault="00E9377B" w:rsidP="005D4F72">
            <w:pPr>
              <w:jc w:val="both"/>
              <w:rPr>
                <w:color w:val="auto"/>
                <w:sz w:val="24"/>
                <w:szCs w:val="24"/>
              </w:rPr>
            </w:pPr>
          </w:p>
          <w:p w14:paraId="66FEFB93" w14:textId="1503461C" w:rsidR="005918EA" w:rsidRDefault="00046724" w:rsidP="005D4F72">
            <w:pPr>
              <w:jc w:val="both"/>
              <w:rPr>
                <w:color w:val="auto"/>
                <w:sz w:val="24"/>
                <w:szCs w:val="24"/>
              </w:rPr>
            </w:pPr>
            <w:r>
              <w:rPr>
                <w:color w:val="auto"/>
                <w:sz w:val="24"/>
                <w:szCs w:val="24"/>
              </w:rPr>
              <w:t xml:space="preserve">The feedback from Adult </w:t>
            </w:r>
            <w:r w:rsidR="00F602F3">
              <w:rPr>
                <w:color w:val="auto"/>
                <w:sz w:val="24"/>
                <w:szCs w:val="24"/>
              </w:rPr>
              <w:t>1</w:t>
            </w:r>
            <w:r>
              <w:rPr>
                <w:color w:val="auto"/>
                <w:sz w:val="24"/>
                <w:szCs w:val="24"/>
              </w:rPr>
              <w:t xml:space="preserve"> was very positive </w:t>
            </w:r>
            <w:r w:rsidR="00182DEA">
              <w:rPr>
                <w:color w:val="auto"/>
                <w:sz w:val="24"/>
                <w:szCs w:val="24"/>
              </w:rPr>
              <w:t>whereby it is evident that Lisa had built a rapport with the service user</w:t>
            </w:r>
            <w:r w:rsidR="0017027B">
              <w:rPr>
                <w:color w:val="auto"/>
                <w:sz w:val="24"/>
                <w:szCs w:val="24"/>
              </w:rPr>
              <w:t xml:space="preserve"> and expressed high levels of trust</w:t>
            </w:r>
            <w:r w:rsidR="00182DEA">
              <w:rPr>
                <w:color w:val="auto"/>
                <w:sz w:val="24"/>
                <w:szCs w:val="24"/>
              </w:rPr>
              <w:t xml:space="preserve">.  </w:t>
            </w:r>
            <w:r w:rsidR="00A41426" w:rsidRPr="00A41426">
              <w:rPr>
                <w:color w:val="auto"/>
                <w:sz w:val="24"/>
                <w:szCs w:val="24"/>
              </w:rPr>
              <w:t xml:space="preserve">Adult </w:t>
            </w:r>
            <w:r w:rsidR="00F602F3">
              <w:rPr>
                <w:color w:val="auto"/>
                <w:sz w:val="24"/>
                <w:szCs w:val="24"/>
              </w:rPr>
              <w:t>1</w:t>
            </w:r>
            <w:r w:rsidR="00A41426" w:rsidRPr="00A41426">
              <w:rPr>
                <w:color w:val="auto"/>
                <w:sz w:val="24"/>
                <w:szCs w:val="24"/>
              </w:rPr>
              <w:t xml:space="preserve"> described how Lisa’s involvement made her feel safe, listened to and clearly informed about current and future decisions, including discharge options and supported living. </w:t>
            </w:r>
            <w:r w:rsidR="00FA4162">
              <w:rPr>
                <w:color w:val="auto"/>
                <w:sz w:val="24"/>
                <w:szCs w:val="24"/>
              </w:rPr>
              <w:t xml:space="preserve">Adult </w:t>
            </w:r>
            <w:r w:rsidR="00F602F3">
              <w:rPr>
                <w:color w:val="auto"/>
                <w:sz w:val="24"/>
                <w:szCs w:val="24"/>
              </w:rPr>
              <w:t>1</w:t>
            </w:r>
            <w:r w:rsidR="005918EA" w:rsidRPr="005918EA">
              <w:rPr>
                <w:color w:val="auto"/>
                <w:sz w:val="24"/>
                <w:szCs w:val="24"/>
              </w:rPr>
              <w:t xml:space="preserve"> repeatedly emphasised that Lisa’s involvement had exceeded their expectations. They said Lisa’s support had “more than” met what they hoped for from the visit and the wider involvement, stating “I couldn’t have got through any of this without her</w:t>
            </w:r>
            <w:r w:rsidR="00FA4162">
              <w:rPr>
                <w:color w:val="auto"/>
                <w:sz w:val="24"/>
                <w:szCs w:val="24"/>
              </w:rPr>
              <w:t>”</w:t>
            </w:r>
            <w:r w:rsidR="003A567A">
              <w:rPr>
                <w:color w:val="auto"/>
                <w:sz w:val="24"/>
                <w:szCs w:val="24"/>
              </w:rPr>
              <w:t xml:space="preserve"> and also described her as her “hero”.</w:t>
            </w:r>
          </w:p>
          <w:p w14:paraId="2F02B7B7" w14:textId="77777777" w:rsidR="00943F1A" w:rsidRDefault="00943F1A" w:rsidP="005D4F72">
            <w:pPr>
              <w:jc w:val="both"/>
              <w:rPr>
                <w:color w:val="auto"/>
                <w:sz w:val="24"/>
                <w:szCs w:val="24"/>
              </w:rPr>
            </w:pPr>
          </w:p>
          <w:p w14:paraId="64363129" w14:textId="1A948A4B" w:rsidR="00943F1A" w:rsidRDefault="008D55D4" w:rsidP="005D4F72">
            <w:pPr>
              <w:jc w:val="both"/>
              <w:rPr>
                <w:color w:val="auto"/>
                <w:sz w:val="24"/>
                <w:szCs w:val="24"/>
              </w:rPr>
            </w:pPr>
            <w:r>
              <w:rPr>
                <w:color w:val="auto"/>
                <w:sz w:val="24"/>
                <w:szCs w:val="24"/>
              </w:rPr>
              <w:t>From my own observations</w:t>
            </w:r>
            <w:r w:rsidR="00943F1A">
              <w:rPr>
                <w:color w:val="auto"/>
                <w:sz w:val="24"/>
                <w:szCs w:val="24"/>
              </w:rPr>
              <w:t xml:space="preserve"> I noted that Lisa </w:t>
            </w:r>
            <w:r w:rsidR="00E91AEF">
              <w:rPr>
                <w:color w:val="auto"/>
                <w:sz w:val="24"/>
                <w:szCs w:val="24"/>
              </w:rPr>
              <w:t>had a tendency to</w:t>
            </w:r>
            <w:r w:rsidR="00943F1A">
              <w:rPr>
                <w:color w:val="auto"/>
                <w:sz w:val="24"/>
                <w:szCs w:val="24"/>
              </w:rPr>
              <w:t xml:space="preserve"> default </w:t>
            </w:r>
            <w:r w:rsidR="00665161">
              <w:rPr>
                <w:color w:val="auto"/>
                <w:sz w:val="24"/>
                <w:szCs w:val="24"/>
              </w:rPr>
              <w:t>using</w:t>
            </w:r>
            <w:r w:rsidR="00943F1A">
              <w:rPr>
                <w:color w:val="auto"/>
                <w:sz w:val="24"/>
                <w:szCs w:val="24"/>
              </w:rPr>
              <w:t xml:space="preserve"> closed questions </w:t>
            </w:r>
            <w:r>
              <w:rPr>
                <w:color w:val="auto"/>
                <w:sz w:val="24"/>
                <w:szCs w:val="24"/>
              </w:rPr>
              <w:t xml:space="preserve">at times although this did not hinder Adult </w:t>
            </w:r>
            <w:r w:rsidR="00F602F3">
              <w:rPr>
                <w:color w:val="auto"/>
                <w:sz w:val="24"/>
                <w:szCs w:val="24"/>
              </w:rPr>
              <w:t>1</w:t>
            </w:r>
            <w:r>
              <w:rPr>
                <w:color w:val="auto"/>
                <w:sz w:val="24"/>
                <w:szCs w:val="24"/>
              </w:rPr>
              <w:t xml:space="preserve">’s </w:t>
            </w:r>
            <w:r w:rsidR="00102460">
              <w:rPr>
                <w:color w:val="auto"/>
                <w:sz w:val="24"/>
                <w:szCs w:val="24"/>
              </w:rPr>
              <w:t>engagement.</w:t>
            </w:r>
            <w:r>
              <w:rPr>
                <w:color w:val="auto"/>
                <w:sz w:val="24"/>
                <w:szCs w:val="24"/>
              </w:rPr>
              <w:t xml:space="preserve"> </w:t>
            </w:r>
            <w:r w:rsidR="000F7EFA">
              <w:rPr>
                <w:color w:val="auto"/>
                <w:sz w:val="24"/>
                <w:szCs w:val="24"/>
              </w:rPr>
              <w:t xml:space="preserve">For Lisa’s future practice I </w:t>
            </w:r>
            <w:r w:rsidR="00102460">
              <w:rPr>
                <w:color w:val="auto"/>
                <w:sz w:val="24"/>
                <w:szCs w:val="24"/>
              </w:rPr>
              <w:t>recommended</w:t>
            </w:r>
            <w:r w:rsidR="000F7EFA">
              <w:rPr>
                <w:color w:val="auto"/>
                <w:sz w:val="24"/>
                <w:szCs w:val="24"/>
              </w:rPr>
              <w:t xml:space="preserve"> </w:t>
            </w:r>
            <w:r w:rsidR="00943F1A">
              <w:rPr>
                <w:color w:val="auto"/>
                <w:sz w:val="24"/>
                <w:szCs w:val="24"/>
              </w:rPr>
              <w:t>developing the</w:t>
            </w:r>
            <w:r w:rsidR="002A6ED2">
              <w:rPr>
                <w:color w:val="auto"/>
                <w:sz w:val="24"/>
                <w:szCs w:val="24"/>
              </w:rPr>
              <w:t xml:space="preserve"> Motivational Interviewing</w:t>
            </w:r>
            <w:r w:rsidR="00943F1A">
              <w:rPr>
                <w:color w:val="auto"/>
                <w:sz w:val="24"/>
                <w:szCs w:val="24"/>
              </w:rPr>
              <w:t xml:space="preserve"> OARS framework or open questions, affirmations and reflecti</w:t>
            </w:r>
            <w:r>
              <w:rPr>
                <w:color w:val="auto"/>
                <w:sz w:val="24"/>
                <w:szCs w:val="24"/>
              </w:rPr>
              <w:t>ve listening and summarising</w:t>
            </w:r>
            <w:r w:rsidR="002A6ED2">
              <w:rPr>
                <w:color w:val="auto"/>
                <w:sz w:val="24"/>
                <w:szCs w:val="24"/>
              </w:rPr>
              <w:t xml:space="preserve"> (Millner and Rollnick, </w:t>
            </w:r>
            <w:r w:rsidR="00B47C83">
              <w:rPr>
                <w:color w:val="auto"/>
                <w:sz w:val="24"/>
                <w:szCs w:val="24"/>
              </w:rPr>
              <w:t>2012)</w:t>
            </w:r>
            <w:r w:rsidR="006365BB">
              <w:rPr>
                <w:color w:val="auto"/>
                <w:sz w:val="24"/>
                <w:szCs w:val="24"/>
              </w:rPr>
              <w:t xml:space="preserve"> to enhance person-centred and empowering engagement.</w:t>
            </w:r>
          </w:p>
          <w:p w14:paraId="5799C7E7" w14:textId="77777777" w:rsidR="00932CAD" w:rsidRDefault="00932CAD" w:rsidP="005D4F72">
            <w:pPr>
              <w:jc w:val="both"/>
              <w:rPr>
                <w:color w:val="auto"/>
                <w:sz w:val="24"/>
                <w:szCs w:val="24"/>
              </w:rPr>
            </w:pPr>
          </w:p>
          <w:p w14:paraId="52A0ECEC" w14:textId="7831BDA1" w:rsidR="00FC0334" w:rsidRDefault="00E04DD6" w:rsidP="005D4F72">
            <w:pPr>
              <w:jc w:val="both"/>
              <w:rPr>
                <w:color w:val="auto"/>
                <w:sz w:val="24"/>
                <w:szCs w:val="24"/>
              </w:rPr>
            </w:pPr>
            <w:r>
              <w:rPr>
                <w:color w:val="auto"/>
                <w:sz w:val="24"/>
                <w:szCs w:val="24"/>
              </w:rPr>
              <w:t>Lisa is also becoming more familiar and adept with learning to</w:t>
            </w:r>
            <w:r w:rsidR="00C06987">
              <w:rPr>
                <w:color w:val="auto"/>
                <w:sz w:val="24"/>
                <w:szCs w:val="24"/>
              </w:rPr>
              <w:t xml:space="preserve"> work collaboratively with carers whilst navigating </w:t>
            </w:r>
            <w:r w:rsidR="00C107F0">
              <w:rPr>
                <w:color w:val="auto"/>
                <w:sz w:val="24"/>
                <w:szCs w:val="24"/>
              </w:rPr>
              <w:t xml:space="preserve">their </w:t>
            </w:r>
            <w:r>
              <w:rPr>
                <w:color w:val="auto"/>
                <w:sz w:val="24"/>
                <w:szCs w:val="24"/>
              </w:rPr>
              <w:t xml:space="preserve">high levels of </w:t>
            </w:r>
            <w:r w:rsidR="00625D4E">
              <w:rPr>
                <w:color w:val="auto"/>
                <w:sz w:val="24"/>
                <w:szCs w:val="24"/>
              </w:rPr>
              <w:t>anxiety</w:t>
            </w:r>
            <w:r>
              <w:rPr>
                <w:color w:val="auto"/>
                <w:sz w:val="24"/>
                <w:szCs w:val="24"/>
              </w:rPr>
              <w:t xml:space="preserve"> dealing with discharge arrangements</w:t>
            </w:r>
            <w:r w:rsidR="00FD0193">
              <w:rPr>
                <w:color w:val="auto"/>
                <w:sz w:val="24"/>
                <w:szCs w:val="24"/>
              </w:rPr>
              <w:t xml:space="preserve"> for their family members</w:t>
            </w:r>
            <w:r>
              <w:rPr>
                <w:color w:val="auto"/>
                <w:sz w:val="24"/>
                <w:szCs w:val="24"/>
              </w:rPr>
              <w:t xml:space="preserve">. </w:t>
            </w:r>
          </w:p>
          <w:p w14:paraId="02ADF6E0" w14:textId="77777777" w:rsidR="00FC0334" w:rsidRDefault="00FC0334" w:rsidP="005D4F72">
            <w:pPr>
              <w:jc w:val="both"/>
              <w:rPr>
                <w:color w:val="auto"/>
                <w:sz w:val="24"/>
                <w:szCs w:val="24"/>
              </w:rPr>
            </w:pPr>
          </w:p>
          <w:p w14:paraId="14DD9E58" w14:textId="77777777" w:rsidR="00221858" w:rsidRDefault="00221858" w:rsidP="00620BBD">
            <w:pPr>
              <w:rPr>
                <w:b/>
                <w:bCs/>
                <w:color w:val="auto"/>
                <w:sz w:val="24"/>
                <w:szCs w:val="24"/>
              </w:rPr>
            </w:pPr>
          </w:p>
          <w:p w14:paraId="2E45BBEC" w14:textId="77777777" w:rsidR="00221858" w:rsidRDefault="00221858" w:rsidP="00620BBD">
            <w:pPr>
              <w:rPr>
                <w:b/>
                <w:bCs/>
                <w:color w:val="auto"/>
                <w:sz w:val="24"/>
                <w:szCs w:val="24"/>
              </w:rPr>
            </w:pPr>
          </w:p>
          <w:p w14:paraId="276CE28A" w14:textId="151052D0" w:rsidR="00620BBD" w:rsidRPr="00620BBD" w:rsidRDefault="00620BBD" w:rsidP="00620BBD">
            <w:pPr>
              <w:rPr>
                <w:b/>
                <w:bCs/>
                <w:color w:val="auto"/>
                <w:sz w:val="24"/>
                <w:szCs w:val="24"/>
              </w:rPr>
            </w:pPr>
            <w:r w:rsidRPr="00620BBD">
              <w:rPr>
                <w:b/>
                <w:bCs/>
                <w:color w:val="auto"/>
                <w:sz w:val="24"/>
                <w:szCs w:val="24"/>
              </w:rPr>
              <w:t>Intervention and application of professional judgement in increasingly complex situations.</w:t>
            </w:r>
          </w:p>
          <w:p w14:paraId="66E49A62" w14:textId="77777777" w:rsidR="00FC0334" w:rsidRDefault="00FC0334" w:rsidP="005D4F72">
            <w:pPr>
              <w:jc w:val="both"/>
              <w:rPr>
                <w:b/>
                <w:bCs/>
                <w:color w:val="auto"/>
                <w:sz w:val="24"/>
                <w:szCs w:val="24"/>
              </w:rPr>
            </w:pPr>
          </w:p>
          <w:p w14:paraId="7252C111" w14:textId="4E921B2D" w:rsidR="00BF72A4" w:rsidRDefault="004B16C5" w:rsidP="005D4F72">
            <w:pPr>
              <w:jc w:val="both"/>
              <w:rPr>
                <w:color w:val="auto"/>
                <w:sz w:val="24"/>
                <w:szCs w:val="24"/>
              </w:rPr>
            </w:pPr>
            <w:r>
              <w:rPr>
                <w:color w:val="auto"/>
                <w:sz w:val="24"/>
                <w:szCs w:val="24"/>
              </w:rPr>
              <w:t>Lisa has attended trainings on the Mental Capacity Act (2005) which is the main area of development over the last year since starting with adult services.</w:t>
            </w:r>
            <w:r w:rsidR="00C376A8">
              <w:rPr>
                <w:color w:val="auto"/>
                <w:sz w:val="24"/>
                <w:szCs w:val="24"/>
              </w:rPr>
              <w:t xml:space="preserve">  Her familiarity and application of this legislation to practice is key in formulating professional judgements and service provision outcomes at the point of discharge from hospital.</w:t>
            </w:r>
            <w:r w:rsidR="001419EB">
              <w:rPr>
                <w:color w:val="auto"/>
                <w:sz w:val="24"/>
                <w:szCs w:val="24"/>
              </w:rPr>
              <w:t xml:space="preserve">  By its very nature mental capacity is complex as it informs as to whether individuals can continue to make decisions regarding their care and support and residence arrangements going forward and this carries a great responsibility for Lisa </w:t>
            </w:r>
            <w:r w:rsidR="005C6B48">
              <w:rPr>
                <w:color w:val="auto"/>
                <w:sz w:val="24"/>
                <w:szCs w:val="24"/>
              </w:rPr>
              <w:t xml:space="preserve">as she progresses in her career.  </w:t>
            </w:r>
            <w:r w:rsidR="00F00C84">
              <w:rPr>
                <w:color w:val="auto"/>
                <w:sz w:val="24"/>
                <w:szCs w:val="24"/>
              </w:rPr>
              <w:t>Similarly</w:t>
            </w:r>
            <w:r w:rsidR="00E92C1F">
              <w:rPr>
                <w:color w:val="auto"/>
                <w:sz w:val="24"/>
                <w:szCs w:val="24"/>
              </w:rPr>
              <w:t>,</w:t>
            </w:r>
            <w:r w:rsidR="00F00C84">
              <w:rPr>
                <w:color w:val="auto"/>
                <w:sz w:val="24"/>
                <w:szCs w:val="24"/>
              </w:rPr>
              <w:t xml:space="preserve"> Lisa </w:t>
            </w:r>
            <w:r w:rsidR="00AF150C">
              <w:rPr>
                <w:color w:val="auto"/>
                <w:sz w:val="24"/>
                <w:szCs w:val="24"/>
              </w:rPr>
              <w:t xml:space="preserve">has now learned when and how </w:t>
            </w:r>
            <w:r w:rsidR="008D046C">
              <w:rPr>
                <w:color w:val="auto"/>
                <w:sz w:val="24"/>
                <w:szCs w:val="24"/>
              </w:rPr>
              <w:t>to arrange</w:t>
            </w:r>
            <w:r w:rsidR="00F00C84">
              <w:rPr>
                <w:color w:val="auto"/>
                <w:sz w:val="24"/>
                <w:szCs w:val="24"/>
              </w:rPr>
              <w:t xml:space="preserve"> best interest meetings when appropriate; for </w:t>
            </w:r>
            <w:proofErr w:type="gramStart"/>
            <w:r w:rsidR="00F00C84">
              <w:rPr>
                <w:color w:val="auto"/>
                <w:sz w:val="24"/>
                <w:szCs w:val="24"/>
              </w:rPr>
              <w:t>instance</w:t>
            </w:r>
            <w:proofErr w:type="gramEnd"/>
            <w:r w:rsidR="00F00C84">
              <w:rPr>
                <w:color w:val="auto"/>
                <w:sz w:val="24"/>
                <w:szCs w:val="24"/>
              </w:rPr>
              <w:t xml:space="preserve"> where there is no power of attorney for health and welfare in place</w:t>
            </w:r>
            <w:r w:rsidR="0053786F">
              <w:rPr>
                <w:color w:val="auto"/>
                <w:sz w:val="24"/>
                <w:szCs w:val="24"/>
              </w:rPr>
              <w:t xml:space="preserve"> for an individual who lacks capacity</w:t>
            </w:r>
            <w:r w:rsidR="00F00C84">
              <w:rPr>
                <w:color w:val="auto"/>
                <w:sz w:val="24"/>
                <w:szCs w:val="24"/>
              </w:rPr>
              <w:t>.</w:t>
            </w:r>
            <w:r w:rsidR="0053786F">
              <w:rPr>
                <w:color w:val="auto"/>
                <w:sz w:val="24"/>
                <w:szCs w:val="24"/>
              </w:rPr>
              <w:t xml:space="preserve">  Lisa is now able to undertake </w:t>
            </w:r>
            <w:r w:rsidR="0051385E">
              <w:rPr>
                <w:color w:val="auto"/>
                <w:sz w:val="24"/>
                <w:szCs w:val="24"/>
              </w:rPr>
              <w:t xml:space="preserve">comprehensive needs </w:t>
            </w:r>
            <w:r w:rsidR="0053786F">
              <w:rPr>
                <w:color w:val="auto"/>
                <w:sz w:val="24"/>
                <w:szCs w:val="24"/>
              </w:rPr>
              <w:t>assessments</w:t>
            </w:r>
            <w:r w:rsidR="0051385E">
              <w:rPr>
                <w:color w:val="auto"/>
                <w:sz w:val="24"/>
                <w:szCs w:val="24"/>
              </w:rPr>
              <w:t xml:space="preserve"> and has become familiar with eligibility criteria as outlined </w:t>
            </w:r>
            <w:r w:rsidR="00474F9A">
              <w:rPr>
                <w:color w:val="auto"/>
                <w:sz w:val="24"/>
                <w:szCs w:val="24"/>
              </w:rPr>
              <w:t>in The Care and Support</w:t>
            </w:r>
            <w:r w:rsidR="00AF150C">
              <w:rPr>
                <w:color w:val="auto"/>
                <w:sz w:val="24"/>
                <w:szCs w:val="24"/>
              </w:rPr>
              <w:t xml:space="preserve"> (Eligibility) (Wales)</w:t>
            </w:r>
            <w:r w:rsidR="00474F9A">
              <w:rPr>
                <w:color w:val="auto"/>
                <w:sz w:val="24"/>
                <w:szCs w:val="24"/>
              </w:rPr>
              <w:t xml:space="preserve"> Regulations (2015)</w:t>
            </w:r>
            <w:r w:rsidR="002C05F2">
              <w:rPr>
                <w:color w:val="auto"/>
                <w:sz w:val="24"/>
                <w:szCs w:val="24"/>
              </w:rPr>
              <w:t xml:space="preserve"> which also inform professional decision making for service provision options</w:t>
            </w:r>
            <w:r w:rsidR="00891448">
              <w:rPr>
                <w:color w:val="auto"/>
                <w:sz w:val="24"/>
                <w:szCs w:val="24"/>
              </w:rPr>
              <w:t xml:space="preserve">. For </w:t>
            </w:r>
            <w:r w:rsidR="008D046C">
              <w:rPr>
                <w:color w:val="auto"/>
                <w:sz w:val="24"/>
                <w:szCs w:val="24"/>
              </w:rPr>
              <w:t>instance,</w:t>
            </w:r>
            <w:r w:rsidR="00891448">
              <w:rPr>
                <w:color w:val="auto"/>
                <w:sz w:val="24"/>
                <w:szCs w:val="24"/>
              </w:rPr>
              <w:t xml:space="preserve"> Lisa is </w:t>
            </w:r>
            <w:r w:rsidR="00F21790">
              <w:rPr>
                <w:color w:val="auto"/>
                <w:sz w:val="24"/>
                <w:szCs w:val="24"/>
              </w:rPr>
              <w:t xml:space="preserve">now </w:t>
            </w:r>
            <w:r w:rsidR="00891448">
              <w:rPr>
                <w:color w:val="auto"/>
                <w:sz w:val="24"/>
                <w:szCs w:val="24"/>
              </w:rPr>
              <w:t xml:space="preserve">able to determine appropriate </w:t>
            </w:r>
            <w:r w:rsidR="00F21790">
              <w:rPr>
                <w:color w:val="auto"/>
                <w:sz w:val="24"/>
                <w:szCs w:val="24"/>
              </w:rPr>
              <w:t xml:space="preserve">resources and </w:t>
            </w:r>
            <w:r w:rsidR="00891448">
              <w:rPr>
                <w:color w:val="auto"/>
                <w:sz w:val="24"/>
                <w:szCs w:val="24"/>
              </w:rPr>
              <w:t>services</w:t>
            </w:r>
            <w:r w:rsidR="0053786F">
              <w:rPr>
                <w:color w:val="auto"/>
                <w:sz w:val="24"/>
                <w:szCs w:val="24"/>
              </w:rPr>
              <w:t xml:space="preserve"> for individuals who need packages of care</w:t>
            </w:r>
            <w:r w:rsidR="00E83389">
              <w:rPr>
                <w:color w:val="auto"/>
                <w:sz w:val="24"/>
                <w:szCs w:val="24"/>
              </w:rPr>
              <w:t xml:space="preserve"> from </w:t>
            </w:r>
            <w:r w:rsidR="00802B13">
              <w:rPr>
                <w:color w:val="auto"/>
                <w:sz w:val="24"/>
                <w:szCs w:val="24"/>
              </w:rPr>
              <w:t>domiciliary care agencies</w:t>
            </w:r>
            <w:r w:rsidR="00891448">
              <w:rPr>
                <w:color w:val="auto"/>
                <w:sz w:val="24"/>
                <w:szCs w:val="24"/>
              </w:rPr>
              <w:t xml:space="preserve"> or direct payments and </w:t>
            </w:r>
            <w:r w:rsidR="00802B13">
              <w:rPr>
                <w:color w:val="auto"/>
                <w:sz w:val="24"/>
                <w:szCs w:val="24"/>
              </w:rPr>
              <w:t xml:space="preserve">identify eligibility for </w:t>
            </w:r>
            <w:r w:rsidR="0081085E">
              <w:rPr>
                <w:color w:val="auto"/>
                <w:sz w:val="24"/>
                <w:szCs w:val="24"/>
              </w:rPr>
              <w:t>24-hour</w:t>
            </w:r>
            <w:r w:rsidR="00802B13">
              <w:rPr>
                <w:color w:val="auto"/>
                <w:sz w:val="24"/>
                <w:szCs w:val="24"/>
              </w:rPr>
              <w:t xml:space="preserve"> care resulting in sourcing </w:t>
            </w:r>
            <w:r w:rsidR="00E83389">
              <w:rPr>
                <w:color w:val="auto"/>
                <w:sz w:val="24"/>
                <w:szCs w:val="24"/>
              </w:rPr>
              <w:t>care home placements</w:t>
            </w:r>
            <w:r w:rsidR="00891448">
              <w:rPr>
                <w:color w:val="auto"/>
                <w:sz w:val="24"/>
                <w:szCs w:val="24"/>
              </w:rPr>
              <w:t>.</w:t>
            </w:r>
            <w:r w:rsidR="00775DA4">
              <w:rPr>
                <w:color w:val="auto"/>
                <w:sz w:val="24"/>
                <w:szCs w:val="24"/>
              </w:rPr>
              <w:t xml:space="preserve">  Such decision making can be complex particularly if the individual lacks capacity and lacks insight in recognising the need for formal care owing to their cognitive impairment. </w:t>
            </w:r>
            <w:r w:rsidR="00CC6C85">
              <w:rPr>
                <w:color w:val="auto"/>
                <w:sz w:val="24"/>
                <w:szCs w:val="24"/>
              </w:rPr>
              <w:t xml:space="preserve">In task 3, </w:t>
            </w:r>
            <w:r w:rsidR="00775DA4">
              <w:rPr>
                <w:color w:val="auto"/>
                <w:sz w:val="24"/>
                <w:szCs w:val="24"/>
              </w:rPr>
              <w:t xml:space="preserve">Lisa discusses at length the </w:t>
            </w:r>
            <w:r w:rsidR="00F21790">
              <w:rPr>
                <w:color w:val="auto"/>
                <w:sz w:val="24"/>
                <w:szCs w:val="24"/>
              </w:rPr>
              <w:t>complexities</w:t>
            </w:r>
            <w:r w:rsidR="00775DA4">
              <w:rPr>
                <w:color w:val="auto"/>
                <w:sz w:val="24"/>
                <w:szCs w:val="24"/>
              </w:rPr>
              <w:t xml:space="preserve"> of discharge planning for a vulnerable adult who is at risk of entering future domestic abuse relationships and how this raises</w:t>
            </w:r>
            <w:r w:rsidR="00CC6C85">
              <w:rPr>
                <w:color w:val="auto"/>
                <w:sz w:val="24"/>
                <w:szCs w:val="24"/>
              </w:rPr>
              <w:t xml:space="preserve"> an</w:t>
            </w:r>
            <w:r w:rsidR="00775DA4">
              <w:rPr>
                <w:color w:val="auto"/>
                <w:sz w:val="24"/>
                <w:szCs w:val="24"/>
              </w:rPr>
              <w:t xml:space="preserve"> ethical dilemma in terms of the need </w:t>
            </w:r>
            <w:r w:rsidR="008D046C">
              <w:rPr>
                <w:color w:val="auto"/>
                <w:sz w:val="24"/>
                <w:szCs w:val="24"/>
              </w:rPr>
              <w:t>to observe</w:t>
            </w:r>
            <w:r w:rsidR="00775DA4">
              <w:rPr>
                <w:color w:val="auto"/>
                <w:sz w:val="24"/>
                <w:szCs w:val="24"/>
              </w:rPr>
              <w:t xml:space="preserve"> Article 8 Human Rights Act</w:t>
            </w:r>
            <w:r w:rsidR="00D61115">
              <w:rPr>
                <w:color w:val="auto"/>
                <w:sz w:val="24"/>
                <w:szCs w:val="24"/>
              </w:rPr>
              <w:t xml:space="preserve"> (1998) w</w:t>
            </w:r>
            <w:r w:rsidR="00ED539A">
              <w:rPr>
                <w:color w:val="auto"/>
                <w:sz w:val="24"/>
                <w:szCs w:val="24"/>
              </w:rPr>
              <w:t>ith</w:t>
            </w:r>
            <w:r w:rsidR="00D61115">
              <w:rPr>
                <w:color w:val="auto"/>
                <w:sz w:val="24"/>
                <w:szCs w:val="24"/>
              </w:rPr>
              <w:t xml:space="preserve"> balancing Adult </w:t>
            </w:r>
            <w:r w:rsidR="00ED539A">
              <w:rPr>
                <w:color w:val="auto"/>
                <w:sz w:val="24"/>
                <w:szCs w:val="24"/>
              </w:rPr>
              <w:t>1’s</w:t>
            </w:r>
            <w:r w:rsidR="00D61115" w:rsidRPr="00D61115">
              <w:rPr>
                <w:color w:val="auto"/>
                <w:sz w:val="24"/>
                <w:szCs w:val="24"/>
              </w:rPr>
              <w:t xml:space="preserve"> autonomy w</w:t>
            </w:r>
            <w:r w:rsidR="00ED539A">
              <w:rPr>
                <w:color w:val="auto"/>
                <w:sz w:val="24"/>
                <w:szCs w:val="24"/>
              </w:rPr>
              <w:t>hilst</w:t>
            </w:r>
            <w:r w:rsidR="00187539">
              <w:rPr>
                <w:color w:val="auto"/>
                <w:sz w:val="24"/>
                <w:szCs w:val="24"/>
              </w:rPr>
              <w:t xml:space="preserve"> providing her with as much safety information as possible to mitigate risk and to ensure she is able to make fully informed decisions.</w:t>
            </w:r>
            <w:r w:rsidR="002F3F8A">
              <w:rPr>
                <w:color w:val="auto"/>
                <w:sz w:val="24"/>
                <w:szCs w:val="24"/>
              </w:rPr>
              <w:t xml:space="preserve"> </w:t>
            </w:r>
            <w:r w:rsidR="001E23DD">
              <w:rPr>
                <w:color w:val="auto"/>
                <w:sz w:val="24"/>
                <w:szCs w:val="24"/>
              </w:rPr>
              <w:t>Lisa’s understanding of risk</w:t>
            </w:r>
            <w:r w:rsidR="0081085E">
              <w:rPr>
                <w:color w:val="auto"/>
                <w:sz w:val="24"/>
                <w:szCs w:val="24"/>
              </w:rPr>
              <w:t xml:space="preserve"> management</w:t>
            </w:r>
            <w:r w:rsidR="001E23DD">
              <w:rPr>
                <w:color w:val="auto"/>
                <w:sz w:val="24"/>
                <w:szCs w:val="24"/>
              </w:rPr>
              <w:t xml:space="preserve"> and safeguarding thresholds for adults has thus naturally been enhanced in her role as a hospital social worker.</w:t>
            </w:r>
          </w:p>
          <w:p w14:paraId="0FEC9807" w14:textId="77777777" w:rsidR="007A09E3" w:rsidRDefault="007A09E3" w:rsidP="005D4F72">
            <w:pPr>
              <w:jc w:val="both"/>
              <w:rPr>
                <w:color w:val="auto"/>
                <w:sz w:val="24"/>
                <w:szCs w:val="24"/>
              </w:rPr>
            </w:pPr>
          </w:p>
          <w:p w14:paraId="0ED825DF" w14:textId="1A43CBC4" w:rsidR="007A09E3" w:rsidRPr="00BF72A4" w:rsidRDefault="006464DD" w:rsidP="005D4F72">
            <w:pPr>
              <w:jc w:val="both"/>
              <w:rPr>
                <w:color w:val="auto"/>
                <w:sz w:val="24"/>
                <w:szCs w:val="24"/>
              </w:rPr>
            </w:pPr>
            <w:r>
              <w:rPr>
                <w:color w:val="auto"/>
                <w:sz w:val="24"/>
                <w:szCs w:val="24"/>
              </w:rPr>
              <w:t>Going forward I would encourage Lisa to continue developing her skills in undertaking mental capacity assessments and becoming increasingly confident in using communication aides</w:t>
            </w:r>
            <w:r w:rsidR="00A553FF">
              <w:rPr>
                <w:color w:val="auto"/>
                <w:sz w:val="24"/>
                <w:szCs w:val="24"/>
              </w:rPr>
              <w:t xml:space="preserve"> and </w:t>
            </w:r>
            <w:r w:rsidR="00794735">
              <w:rPr>
                <w:color w:val="auto"/>
                <w:sz w:val="24"/>
                <w:szCs w:val="24"/>
              </w:rPr>
              <w:t xml:space="preserve">developing </w:t>
            </w:r>
            <w:r w:rsidR="00A553FF">
              <w:rPr>
                <w:color w:val="auto"/>
                <w:sz w:val="24"/>
                <w:szCs w:val="24"/>
              </w:rPr>
              <w:t>reflective practice</w:t>
            </w:r>
            <w:r w:rsidR="00794735">
              <w:rPr>
                <w:color w:val="auto"/>
                <w:sz w:val="24"/>
                <w:szCs w:val="24"/>
              </w:rPr>
              <w:t>s such as OARS</w:t>
            </w:r>
            <w:r>
              <w:rPr>
                <w:color w:val="auto"/>
                <w:sz w:val="24"/>
                <w:szCs w:val="24"/>
              </w:rPr>
              <w:t>.</w:t>
            </w:r>
            <w:r w:rsidR="00794735">
              <w:rPr>
                <w:color w:val="auto"/>
                <w:sz w:val="24"/>
                <w:szCs w:val="24"/>
              </w:rPr>
              <w:t xml:space="preserve">  </w:t>
            </w:r>
            <w:r>
              <w:rPr>
                <w:color w:val="auto"/>
                <w:sz w:val="24"/>
                <w:szCs w:val="24"/>
              </w:rPr>
              <w:t xml:space="preserve">Lisa identifies that she would like to develop professionally by becoming a Practice Educator in the future which highlights her desire to support and mentor staff. </w:t>
            </w:r>
          </w:p>
          <w:p w14:paraId="0124B566"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CC214E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02B75">
        <w:rPr>
          <w:b/>
          <w:sz w:val="24"/>
          <w:szCs w:val="24"/>
        </w:rPr>
        <w:t>Lisa Sinnott</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F62485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02B75">
        <w:rPr>
          <w:b/>
          <w:sz w:val="24"/>
          <w:szCs w:val="24"/>
        </w:rPr>
        <w:t xml:space="preserve"> 2522657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7FC5C8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02B75">
        <w:rPr>
          <w:b/>
          <w:sz w:val="24"/>
          <w:szCs w:val="24"/>
        </w:rPr>
        <w:t xml:space="preserve"> 14 Plas Y Gamil Road, </w:t>
      </w:r>
      <w:proofErr w:type="spellStart"/>
      <w:r w:rsidR="00E02B75">
        <w:rPr>
          <w:b/>
          <w:sz w:val="24"/>
          <w:szCs w:val="24"/>
        </w:rPr>
        <w:t>Goodwick</w:t>
      </w:r>
      <w:proofErr w:type="spellEnd"/>
      <w:r w:rsidR="00E02B75">
        <w:rPr>
          <w:b/>
          <w:sz w:val="24"/>
          <w:szCs w:val="24"/>
        </w:rPr>
        <w:t>, Pembrokeshire, SA64 0EL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5AA82A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02B75">
        <w:rPr>
          <w:b/>
          <w:sz w:val="24"/>
          <w:szCs w:val="24"/>
        </w:rPr>
        <w:t xml:space="preserve"> 07779709336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F0FCE2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02B75">
        <w:rPr>
          <w:b/>
          <w:sz w:val="24"/>
          <w:szCs w:val="24"/>
        </w:rPr>
        <w:t xml:space="preserve"> </w:t>
      </w:r>
      <w:hyperlink r:id="rId47" w:history="1">
        <w:r w:rsidR="00E02B75" w:rsidRPr="002164DC">
          <w:rPr>
            <w:rStyle w:val="Hyperlink"/>
            <w:b/>
            <w:sz w:val="24"/>
            <w:szCs w:val="24"/>
          </w:rPr>
          <w:t>lisa.sinnott@live.co.uk</w:t>
        </w:r>
      </w:hyperlink>
      <w:r w:rsidR="00E02B75">
        <w:rPr>
          <w:b/>
          <w:sz w:val="24"/>
          <w:szCs w:val="24"/>
        </w:rPr>
        <w:t xml:space="preserve"> – lisa.sinnott@pembrokeshire.gov.uk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537FD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02B75">
        <w:rPr>
          <w:b/>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12FE7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02B75">
        <w:rPr>
          <w:b/>
          <w:sz w:val="24"/>
          <w:szCs w:val="24"/>
        </w:rPr>
        <w:t xml:space="preserve"> 10/12/2024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25D9690E"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02B75">
        <w:rPr>
          <w:b/>
          <w:sz w:val="24"/>
          <w:szCs w:val="24"/>
        </w:rPr>
        <w:t>: Pembrokeshire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D077A8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936EE">
        <w:rPr>
          <w:b/>
          <w:sz w:val="24"/>
          <w:szCs w:val="24"/>
        </w:rPr>
        <w:t xml:space="preserve"> </w:t>
      </w:r>
      <w:r w:rsidR="009929BA">
        <w:rPr>
          <w:b/>
          <w:sz w:val="24"/>
          <w:szCs w:val="24"/>
        </w:rPr>
        <w:t>Annie Easton</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3E4B9EB9" w:rsidR="004923DA" w:rsidRDefault="009929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Hall</w:t>
      </w:r>
    </w:p>
    <w:p w14:paraId="163759F9" w14:textId="31D3749E" w:rsidR="00134AA1" w:rsidRDefault="00134AA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Haverfordwest </w:t>
      </w:r>
    </w:p>
    <w:p w14:paraId="288B48CE" w14:textId="269ADB8B" w:rsidR="00134AA1" w:rsidRDefault="00134AA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w:t>
      </w:r>
      <w:r w:rsidR="00C022ED">
        <w:rPr>
          <w:b/>
          <w:sz w:val="24"/>
          <w:szCs w:val="24"/>
        </w:rPr>
        <w:t xml:space="preserve">61 </w:t>
      </w:r>
      <w:r w:rsidR="009929BA">
        <w:rPr>
          <w:b/>
          <w:sz w:val="24"/>
          <w:szCs w:val="24"/>
        </w:rPr>
        <w:t>1TP</w:t>
      </w:r>
    </w:p>
    <w:p w14:paraId="278315DB" w14:textId="6C03F9A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022ED">
        <w:rPr>
          <w:b/>
          <w:sz w:val="24"/>
          <w:szCs w:val="24"/>
        </w:rPr>
        <w:t xml:space="preserve">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386707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54C10" w:rsidRPr="00454C10">
        <w:rPr>
          <w:b/>
          <w:sz w:val="24"/>
          <w:szCs w:val="24"/>
        </w:rPr>
        <w:t>Anne-Louise.Easton@pembrokeshire.gov.uk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5630E0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E02B75">
        <w:rPr>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059C2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A07E5">
        <w:rPr>
          <w:b/>
          <w:sz w:val="24"/>
          <w:szCs w:val="24"/>
        </w:rPr>
        <w:t xml:space="preserve">  Sharon Davies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1C390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A07E5">
        <w:rPr>
          <w:b/>
          <w:sz w:val="24"/>
          <w:szCs w:val="24"/>
        </w:rPr>
        <w:t xml:space="preserve">  Joint Discharge Team, </w:t>
      </w:r>
      <w:proofErr w:type="spellStart"/>
      <w:r w:rsidR="004A07E5">
        <w:rPr>
          <w:b/>
          <w:sz w:val="24"/>
          <w:szCs w:val="24"/>
        </w:rPr>
        <w:t>Withybush</w:t>
      </w:r>
      <w:proofErr w:type="spellEnd"/>
      <w:r w:rsidR="004A07E5">
        <w:rPr>
          <w:b/>
          <w:sz w:val="24"/>
          <w:szCs w:val="24"/>
        </w:rPr>
        <w:t xml:space="preserve"> Hospital, Fishguard Road, Haverfordwest </w:t>
      </w:r>
    </w:p>
    <w:p w14:paraId="609E676C" w14:textId="628133B8" w:rsidR="004A07E5" w:rsidRPr="008B28E7" w:rsidRDefault="004A07E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SA61 </w:t>
      </w:r>
      <w:r w:rsidR="00C52BA2">
        <w:rPr>
          <w:b/>
          <w:sz w:val="24"/>
          <w:szCs w:val="24"/>
        </w:rPr>
        <w:t>2PZ</w:t>
      </w:r>
    </w:p>
    <w:p w14:paraId="1C536FED" w14:textId="69E1548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52BA2">
        <w:rPr>
          <w:b/>
          <w:sz w:val="24"/>
          <w:szCs w:val="24"/>
        </w:rPr>
        <w:t xml:space="preserve"> 07342059604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44BA00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52BA2">
        <w:rPr>
          <w:b/>
          <w:sz w:val="24"/>
          <w:szCs w:val="24"/>
        </w:rPr>
        <w:t xml:space="preserve"> sharon.davies2@pembrokeshire.gov.uk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1B43DA0" w:rsidR="004923DA" w:rsidRDefault="004923DA" w:rsidP="00FF7EBB">
            <w:pPr>
              <w:jc w:val="both"/>
              <w:rPr>
                <w:b/>
                <w:sz w:val="24"/>
                <w:szCs w:val="24"/>
              </w:rPr>
            </w:pPr>
            <w:r w:rsidRPr="008B28E7">
              <w:rPr>
                <w:b/>
                <w:sz w:val="24"/>
                <w:szCs w:val="24"/>
              </w:rPr>
              <w:t>Name:</w:t>
            </w:r>
            <w:r w:rsidR="00C52BA2">
              <w:rPr>
                <w:b/>
                <w:sz w:val="24"/>
                <w:szCs w:val="24"/>
              </w:rPr>
              <w:t xml:space="preserve">  Sharon Davies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6C72A58C" w14:textId="77777777" w:rsidR="00963ABE" w:rsidRPr="00963ABE" w:rsidRDefault="00963ABE" w:rsidP="00963ABE">
            <w:pPr>
              <w:jc w:val="both"/>
              <w:rPr>
                <w:b/>
                <w:sz w:val="24"/>
                <w:szCs w:val="24"/>
              </w:rPr>
            </w:pPr>
            <w:r w:rsidRPr="00963ABE">
              <w:rPr>
                <w:b/>
                <w:sz w:val="24"/>
                <w:szCs w:val="24"/>
              </w:rPr>
              <w:t xml:space="preserve">Joint Discharge Team, </w:t>
            </w:r>
            <w:proofErr w:type="spellStart"/>
            <w:r w:rsidRPr="00963ABE">
              <w:rPr>
                <w:b/>
                <w:sz w:val="24"/>
                <w:szCs w:val="24"/>
              </w:rPr>
              <w:t>Withybush</w:t>
            </w:r>
            <w:proofErr w:type="spellEnd"/>
            <w:r w:rsidRPr="00963ABE">
              <w:rPr>
                <w:b/>
                <w:sz w:val="24"/>
                <w:szCs w:val="24"/>
              </w:rPr>
              <w:t xml:space="preserve"> Hospital, Fishguard Road, Haverfordwest </w:t>
            </w:r>
          </w:p>
          <w:p w14:paraId="42BF3097" w14:textId="0545EC84" w:rsidR="009D59C2" w:rsidRDefault="00963ABE" w:rsidP="00963ABE">
            <w:pPr>
              <w:jc w:val="both"/>
              <w:rPr>
                <w:b/>
                <w:sz w:val="24"/>
                <w:szCs w:val="24"/>
              </w:rPr>
            </w:pPr>
            <w:r w:rsidRPr="00963ABE">
              <w:rPr>
                <w:b/>
                <w:sz w:val="24"/>
                <w:szCs w:val="24"/>
              </w:rPr>
              <w:t>SA61 2PZ</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5C4F15EE" w14:textId="77777777" w:rsidR="0089777C" w:rsidRDefault="004923DA" w:rsidP="00C465F5">
            <w:pPr>
              <w:jc w:val="both"/>
              <w:rPr>
                <w:b/>
                <w:sz w:val="24"/>
                <w:szCs w:val="24"/>
              </w:rPr>
            </w:pPr>
            <w:r w:rsidRPr="008B28E7">
              <w:rPr>
                <w:b/>
                <w:sz w:val="24"/>
                <w:szCs w:val="24"/>
              </w:rPr>
              <w:t>Professional Qualification</w:t>
            </w:r>
            <w:r w:rsidR="0089777C">
              <w:rPr>
                <w:b/>
                <w:sz w:val="24"/>
                <w:szCs w:val="24"/>
              </w:rPr>
              <w:t>: Social Worker</w:t>
            </w:r>
          </w:p>
          <w:p w14:paraId="6E1CBC17" w14:textId="7A3E08A5" w:rsidR="004923DA" w:rsidRPr="008B28E7" w:rsidRDefault="00342E1F" w:rsidP="00C465F5">
            <w:pPr>
              <w:jc w:val="both"/>
              <w:rPr>
                <w:b/>
                <w:sz w:val="24"/>
                <w:szCs w:val="24"/>
              </w:rPr>
            </w:pPr>
            <w:r>
              <w:rPr>
                <w:b/>
                <w:sz w:val="24"/>
                <w:szCs w:val="24"/>
              </w:rPr>
              <w:t>D</w:t>
            </w:r>
            <w:r w:rsidR="004923DA" w:rsidRPr="008B28E7">
              <w:rPr>
                <w:b/>
                <w:sz w:val="24"/>
                <w:szCs w:val="24"/>
              </w:rPr>
              <w:t>ate of qualification:</w:t>
            </w:r>
            <w:r w:rsidR="00963ABE">
              <w:rPr>
                <w:b/>
                <w:sz w:val="24"/>
                <w:szCs w:val="24"/>
              </w:rPr>
              <w:t xml:space="preserve"> </w:t>
            </w:r>
            <w:r w:rsidR="00C465F5" w:rsidRPr="00C465F5">
              <w:rPr>
                <w:b/>
                <w:sz w:val="24"/>
                <w:szCs w:val="24"/>
              </w:rPr>
              <w:t>18/08/2017</w:t>
            </w:r>
          </w:p>
          <w:p w14:paraId="5F68A3CF" w14:textId="77777777" w:rsidR="004923DA" w:rsidRDefault="004923DA" w:rsidP="00FF7EBB">
            <w:pPr>
              <w:jc w:val="both"/>
              <w:rPr>
                <w:b/>
                <w:sz w:val="24"/>
                <w:szCs w:val="24"/>
              </w:rPr>
            </w:pPr>
          </w:p>
          <w:p w14:paraId="4C6113F1" w14:textId="11AC5886" w:rsidR="004923DA" w:rsidRDefault="009D59C2" w:rsidP="00FF7EBB">
            <w:pPr>
              <w:jc w:val="both"/>
              <w:rPr>
                <w:b/>
                <w:sz w:val="24"/>
                <w:szCs w:val="24"/>
              </w:rPr>
            </w:pPr>
            <w:r>
              <w:rPr>
                <w:b/>
                <w:sz w:val="24"/>
                <w:szCs w:val="24"/>
              </w:rPr>
              <w:t>T</w:t>
            </w:r>
            <w:r w:rsidR="004923DA" w:rsidRPr="008B28E7">
              <w:rPr>
                <w:b/>
                <w:sz w:val="24"/>
                <w:szCs w:val="24"/>
              </w:rPr>
              <w:t>elephone number:</w:t>
            </w:r>
            <w:r w:rsidR="0099582E">
              <w:rPr>
                <w:b/>
                <w:sz w:val="24"/>
                <w:szCs w:val="24"/>
              </w:rPr>
              <w:t xml:space="preserve"> 07342059604</w:t>
            </w:r>
          </w:p>
          <w:p w14:paraId="0BB87919" w14:textId="548A11EF" w:rsidR="009D59C2" w:rsidRDefault="009D59C2" w:rsidP="00FF7EBB">
            <w:pPr>
              <w:jc w:val="both"/>
              <w:rPr>
                <w:b/>
                <w:sz w:val="24"/>
                <w:szCs w:val="24"/>
              </w:rPr>
            </w:pPr>
          </w:p>
          <w:p w14:paraId="4FDEE73F" w14:textId="7122CAC9" w:rsidR="009D59C2" w:rsidRPr="008B28E7" w:rsidRDefault="009D59C2" w:rsidP="00FF7EBB">
            <w:pPr>
              <w:jc w:val="both"/>
              <w:rPr>
                <w:b/>
                <w:sz w:val="24"/>
                <w:szCs w:val="24"/>
              </w:rPr>
            </w:pPr>
            <w:r>
              <w:rPr>
                <w:b/>
                <w:sz w:val="24"/>
                <w:szCs w:val="24"/>
              </w:rPr>
              <w:t>Email address:</w:t>
            </w:r>
            <w:r w:rsidR="0099582E">
              <w:rPr>
                <w:b/>
                <w:sz w:val="24"/>
                <w:szCs w:val="24"/>
              </w:rPr>
              <w:t xml:space="preserve"> sharon.davies2@pembrokeshire.gov.uk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B19256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0D1725" w:rsidRPr="00FF3D61">
        <w:rPr>
          <w:noProof/>
        </w:rPr>
        <w:drawing>
          <wp:inline distT="0" distB="0" distL="0" distR="0" wp14:anchorId="15758177" wp14:editId="1C7CA476">
            <wp:extent cx="1165860" cy="631700"/>
            <wp:effectExtent l="0" t="0" r="0" b="0"/>
            <wp:docPr id="211404866" name="Picture 21140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16862" cy="659334"/>
                    </a:xfrm>
                    <a:prstGeom prst="rect">
                      <a:avLst/>
                    </a:prstGeom>
                    <a:noFill/>
                    <a:ln>
                      <a:noFill/>
                    </a:ln>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18A44D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5435B3">
        <w:rPr>
          <w:sz w:val="24"/>
          <w:szCs w:val="24"/>
        </w:rPr>
        <w:t>05/10/2026</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6AF6CB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3E3383">
        <w:rPr>
          <w:noProof/>
          <w:sz w:val="24"/>
          <w:szCs w:val="24"/>
        </w:rPr>
        <w:drawing>
          <wp:inline distT="0" distB="0" distL="0" distR="0" wp14:anchorId="60C06E8E" wp14:editId="0C112CB9">
            <wp:extent cx="2743200" cy="311150"/>
            <wp:effectExtent l="0" t="0" r="0" b="0"/>
            <wp:docPr id="8705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43200" cy="311150"/>
                    </a:xfrm>
                    <a:prstGeom prst="rect">
                      <a:avLst/>
                    </a:prstGeom>
                    <a:noFill/>
                  </pic:spPr>
                </pic:pic>
              </a:graphicData>
            </a:graphic>
          </wp:inline>
        </w:drawing>
      </w:r>
      <w:r w:rsidR="00B577D3">
        <w:rPr>
          <w:sz w:val="24"/>
          <w:szCs w:val="24"/>
        </w:rPr>
        <w:t xml:space="preserve"> </w:t>
      </w:r>
      <w:r w:rsidR="00BC5725">
        <w:rPr>
          <w:sz w:val="24"/>
          <w:szCs w:val="24"/>
        </w:rPr>
        <w:t xml:space="preserve"> </w:t>
      </w:r>
      <w:r w:rsidRPr="008B28E7">
        <w:rPr>
          <w:sz w:val="24"/>
          <w:szCs w:val="24"/>
        </w:rPr>
        <w:t>(</w:t>
      </w:r>
      <w:r>
        <w:rPr>
          <w:sz w:val="24"/>
          <w:szCs w:val="24"/>
        </w:rPr>
        <w:t>Obser</w:t>
      </w:r>
      <w:r w:rsidR="003E3383">
        <w:rPr>
          <w:sz w:val="24"/>
          <w:szCs w:val="24"/>
        </w:rPr>
        <w:t>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BB4947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321106">
        <w:rPr>
          <w:sz w:val="24"/>
          <w:szCs w:val="24"/>
        </w:rPr>
        <w:t>29/09/2026</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00463BD" w:rsidR="00335C41" w:rsidRPr="00D3203C" w:rsidRDefault="00335C41" w:rsidP="00335C41">
            <w:pPr>
              <w:ind w:right="180"/>
              <w:jc w:val="both"/>
              <w:rPr>
                <w:sz w:val="24"/>
                <w:szCs w:val="24"/>
              </w:rPr>
            </w:pPr>
            <w:r w:rsidRPr="00D3203C">
              <w:rPr>
                <w:sz w:val="24"/>
                <w:szCs w:val="24"/>
              </w:rPr>
              <w:t>Signed_____</w:t>
            </w:r>
            <w:r w:rsidR="00321106">
              <w:rPr>
                <w:noProof/>
                <w:sz w:val="24"/>
                <w:szCs w:val="24"/>
              </w:rPr>
              <w:drawing>
                <wp:inline distT="0" distB="0" distL="0" distR="0" wp14:anchorId="7D59BB86" wp14:editId="259FC80D">
                  <wp:extent cx="3131820" cy="311150"/>
                  <wp:effectExtent l="0" t="0" r="0" b="0"/>
                  <wp:docPr id="1466845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31820" cy="311150"/>
                          </a:xfrm>
                          <a:prstGeom prst="rect">
                            <a:avLst/>
                          </a:prstGeom>
                          <a:noFill/>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4DB20385" w:rsidR="00335C41" w:rsidRPr="00D3203C" w:rsidRDefault="00335C41" w:rsidP="00335C41">
            <w:pPr>
              <w:ind w:right="180"/>
              <w:jc w:val="both"/>
              <w:rPr>
                <w:sz w:val="24"/>
                <w:szCs w:val="24"/>
              </w:rPr>
            </w:pPr>
            <w:r w:rsidRPr="00D3203C">
              <w:rPr>
                <w:sz w:val="24"/>
                <w:szCs w:val="24"/>
              </w:rPr>
              <w:t>Date _____</w:t>
            </w:r>
            <w:r w:rsidR="00321106">
              <w:rPr>
                <w:sz w:val="24"/>
                <w:szCs w:val="24"/>
              </w:rPr>
              <w:t>2</w:t>
            </w:r>
            <w:r w:rsidR="00197374">
              <w:rPr>
                <w:sz w:val="24"/>
                <w:szCs w:val="24"/>
              </w:rPr>
              <w:t>9/09/2026</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8801FD">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8801FD">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8801FD">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8801FD">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8801FD">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8801FD">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8801FD">
      <w:pPr>
        <w:numPr>
          <w:ilvl w:val="0"/>
          <w:numId w:val="6"/>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8801FD">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8801FD">
      <w:pPr>
        <w:numPr>
          <w:ilvl w:val="0"/>
          <w:numId w:val="1"/>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8801FD">
      <w:pPr>
        <w:numPr>
          <w:ilvl w:val="0"/>
          <w:numId w:val="1"/>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457436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w:t>
      </w:r>
      <w:r w:rsidR="00014656">
        <w:rPr>
          <w:caps/>
          <w:sz w:val="24"/>
          <w:szCs w:val="24"/>
        </w:rPr>
        <w:t>Sharond Davies</w:t>
      </w:r>
      <w:r w:rsidR="00B577D3">
        <w:rPr>
          <w:caps/>
          <w:sz w:val="24"/>
          <w:szCs w:val="24"/>
        </w:rPr>
        <w:t xml:space="preserve"> _ _ _ _ _ _ _ _ _ _ _</w:t>
      </w:r>
    </w:p>
    <w:p w14:paraId="7C11F360" w14:textId="5101F77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014656">
        <w:rPr>
          <w:noProof/>
          <w:sz w:val="24"/>
          <w:szCs w:val="24"/>
        </w:rPr>
        <w:drawing>
          <wp:inline distT="0" distB="0" distL="0" distR="0" wp14:anchorId="3BBB95A9" wp14:editId="6C690FA2">
            <wp:extent cx="3133725" cy="311150"/>
            <wp:effectExtent l="0" t="0" r="9525" b="0"/>
            <wp:docPr id="839048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33725" cy="311150"/>
                    </a:xfrm>
                    <a:prstGeom prst="rect">
                      <a:avLst/>
                    </a:prstGeom>
                    <a:noFill/>
                  </pic:spPr>
                </pic:pic>
              </a:graphicData>
            </a:graphic>
          </wp:inline>
        </w:drawing>
      </w:r>
    </w:p>
    <w:p w14:paraId="57B2A00A" w14:textId="642B4F8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014656">
        <w:rPr>
          <w:sz w:val="24"/>
          <w:szCs w:val="24"/>
        </w:rPr>
        <w:t>05/10/2026</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668AC42" w:rsidR="00D05A5D" w:rsidRPr="00DA5682" w:rsidRDefault="00454C10" w:rsidP="00CC14B6">
            <w:pPr>
              <w:rPr>
                <w:sz w:val="24"/>
                <w:szCs w:val="24"/>
              </w:rPr>
            </w:pPr>
            <w:r>
              <w:rPr>
                <w:sz w:val="24"/>
                <w:szCs w:val="24"/>
              </w:rPr>
              <w:t>Lisa Sinnott</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A688B34" w:rsidR="00D05A5D" w:rsidRPr="00DA5682" w:rsidRDefault="00014656" w:rsidP="00CC14B6">
            <w:pPr>
              <w:rPr>
                <w:sz w:val="24"/>
                <w:szCs w:val="24"/>
              </w:rPr>
            </w:pPr>
            <w:r>
              <w:rPr>
                <w:sz w:val="24"/>
                <w:szCs w:val="24"/>
              </w:rPr>
              <w:t>Joint Discharge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D7F782D" w:rsidR="00D05A5D" w:rsidRPr="00DA5682" w:rsidRDefault="00014656" w:rsidP="00CC14B6">
            <w:pPr>
              <w:rPr>
                <w:sz w:val="24"/>
                <w:szCs w:val="24"/>
              </w:rPr>
            </w:pPr>
            <w:r>
              <w:rPr>
                <w:sz w:val="24"/>
                <w:szCs w:val="24"/>
              </w:rPr>
              <w:t>Sharon Davies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A36CA83" w:rsidR="00D05A5D" w:rsidRPr="00DA5682" w:rsidRDefault="00014656" w:rsidP="00CC14B6">
            <w:pPr>
              <w:rPr>
                <w:sz w:val="24"/>
                <w:szCs w:val="24"/>
              </w:rPr>
            </w:pPr>
            <w:r>
              <w:rPr>
                <w:sz w:val="24"/>
                <w:szCs w:val="24"/>
              </w:rPr>
              <w:t>Sharon Davies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8801FD">
      <w:pPr>
        <w:numPr>
          <w:ilvl w:val="0"/>
          <w:numId w:val="2"/>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8801FD">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8801FD">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8801FD">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8801FD">
      <w:pPr>
        <w:numPr>
          <w:ilvl w:val="0"/>
          <w:numId w:val="2"/>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8801FD">
      <w:pPr>
        <w:numPr>
          <w:ilvl w:val="1"/>
          <w:numId w:val="3"/>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8801FD">
      <w:pPr>
        <w:numPr>
          <w:ilvl w:val="1"/>
          <w:numId w:val="3"/>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8801FD">
      <w:pPr>
        <w:numPr>
          <w:ilvl w:val="1"/>
          <w:numId w:val="3"/>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8801FD">
      <w:pPr>
        <w:numPr>
          <w:ilvl w:val="1"/>
          <w:numId w:val="3"/>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8801FD">
      <w:pPr>
        <w:numPr>
          <w:ilvl w:val="1"/>
          <w:numId w:val="3"/>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8801FD">
      <w:pPr>
        <w:numPr>
          <w:ilvl w:val="0"/>
          <w:numId w:val="4"/>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8801FD">
      <w:pPr>
        <w:pStyle w:val="Title"/>
        <w:numPr>
          <w:ilvl w:val="0"/>
          <w:numId w:val="4"/>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8801FD">
      <w:pPr>
        <w:pStyle w:val="pf0"/>
        <w:numPr>
          <w:ilvl w:val="0"/>
          <w:numId w:val="4"/>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8801FD">
      <w:pPr>
        <w:numPr>
          <w:ilvl w:val="0"/>
          <w:numId w:val="4"/>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8801FD">
      <w:pPr>
        <w:numPr>
          <w:ilvl w:val="0"/>
          <w:numId w:val="4"/>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8801FD">
      <w:pPr>
        <w:numPr>
          <w:ilvl w:val="0"/>
          <w:numId w:val="4"/>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8801FD">
      <w:pPr>
        <w:numPr>
          <w:ilvl w:val="0"/>
          <w:numId w:val="4"/>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8801FD">
      <w:pPr>
        <w:numPr>
          <w:ilvl w:val="0"/>
          <w:numId w:val="4"/>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8801FD">
      <w:pPr>
        <w:numPr>
          <w:ilvl w:val="0"/>
          <w:numId w:val="4"/>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8801FD">
      <w:pPr>
        <w:numPr>
          <w:ilvl w:val="0"/>
          <w:numId w:val="4"/>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8801FD">
      <w:pPr>
        <w:numPr>
          <w:ilvl w:val="0"/>
          <w:numId w:val="4"/>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8801FD">
      <w:pPr>
        <w:numPr>
          <w:ilvl w:val="0"/>
          <w:numId w:val="4"/>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8801FD">
      <w:pPr>
        <w:numPr>
          <w:ilvl w:val="0"/>
          <w:numId w:val="4"/>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8801FD">
      <w:pPr>
        <w:numPr>
          <w:ilvl w:val="0"/>
          <w:numId w:val="5"/>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8801FD">
      <w:pPr>
        <w:numPr>
          <w:ilvl w:val="0"/>
          <w:numId w:val="5"/>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8801FD">
      <w:pPr>
        <w:numPr>
          <w:ilvl w:val="0"/>
          <w:numId w:val="5"/>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8801FD">
      <w:pPr>
        <w:numPr>
          <w:ilvl w:val="0"/>
          <w:numId w:val="5"/>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8801FD">
      <w:pPr>
        <w:numPr>
          <w:ilvl w:val="0"/>
          <w:numId w:val="5"/>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8801FD">
      <w:pPr>
        <w:numPr>
          <w:ilvl w:val="0"/>
          <w:numId w:val="5"/>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8801FD">
      <w:pPr>
        <w:numPr>
          <w:ilvl w:val="0"/>
          <w:numId w:val="5"/>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927B090"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454C10" w:rsidRPr="00454C10">
        <w:rPr>
          <w:rFonts w:eastAsia="Calibri" w:cs="Times New Roman"/>
          <w:noProof/>
          <w:color w:val="auto"/>
          <w:sz w:val="24"/>
          <w:szCs w:val="22"/>
        </w:rPr>
        <w:t xml:space="preserve"> </w:t>
      </w:r>
      <w:r w:rsidR="00454C10" w:rsidRPr="00454C10">
        <w:rPr>
          <w:rFonts w:eastAsia="Calibri" w:cs="Times New Roman"/>
          <w:noProof/>
          <w:color w:val="auto"/>
          <w:sz w:val="24"/>
          <w:szCs w:val="22"/>
        </w:rPr>
        <w:drawing>
          <wp:inline distT="0" distB="0" distL="0" distR="0" wp14:anchorId="63D1F312" wp14:editId="699297CC">
            <wp:extent cx="1103630" cy="624578"/>
            <wp:effectExtent l="0" t="0" r="127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60151" cy="656565"/>
                    </a:xfrm>
                    <a:prstGeom prst="rect">
                      <a:avLst/>
                    </a:prstGeom>
                    <a:noFill/>
                    <a:ln>
                      <a:noFill/>
                    </a:ln>
                  </pic:spPr>
                </pic:pic>
              </a:graphicData>
            </a:graphic>
          </wp:inline>
        </w:drawing>
      </w:r>
      <w:r w:rsidRPr="00DA5682">
        <w:rPr>
          <w:sz w:val="24"/>
          <w:szCs w:val="24"/>
        </w:rPr>
        <w:t xml:space="preserve"> Print </w:t>
      </w:r>
      <w:proofErr w:type="spellStart"/>
      <w:r w:rsidRPr="00DA5682">
        <w:rPr>
          <w:sz w:val="24"/>
          <w:szCs w:val="24"/>
        </w:rPr>
        <w:t>Name:</w:t>
      </w:r>
      <w:r w:rsidR="00454C10">
        <w:rPr>
          <w:sz w:val="24"/>
          <w:szCs w:val="24"/>
        </w:rPr>
        <w:t>Lisa</w:t>
      </w:r>
      <w:proofErr w:type="spellEnd"/>
      <w:r w:rsidR="00454C10">
        <w:rPr>
          <w:sz w:val="24"/>
          <w:szCs w:val="24"/>
        </w:rPr>
        <w:t xml:space="preserve"> Sinnott  </w:t>
      </w:r>
      <w:r w:rsidRPr="00DA5682">
        <w:rPr>
          <w:sz w:val="24"/>
          <w:szCs w:val="24"/>
        </w:rPr>
        <w:t>Date:</w:t>
      </w:r>
      <w:r w:rsidR="0056347F">
        <w:rPr>
          <w:sz w:val="24"/>
          <w:szCs w:val="24"/>
        </w:rPr>
        <w:t xml:space="preserve"> </w:t>
      </w:r>
      <w:r w:rsidR="00702456">
        <w:rPr>
          <w:sz w:val="24"/>
          <w:szCs w:val="24"/>
        </w:rPr>
        <w:t>16/01</w:t>
      </w:r>
      <w:r w:rsidR="0056347F">
        <w:rPr>
          <w:sz w:val="24"/>
          <w:szCs w:val="24"/>
        </w:rPr>
        <w:t>/2026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7E2A3C3E" w14:textId="77777777" w:rsidR="00014656" w:rsidRDefault="00D05A5D" w:rsidP="00D05A5D">
      <w:pPr>
        <w:rPr>
          <w:sz w:val="24"/>
          <w:szCs w:val="24"/>
        </w:rPr>
      </w:pPr>
      <w:proofErr w:type="gramStart"/>
      <w:r w:rsidRPr="00DA5682">
        <w:rPr>
          <w:sz w:val="24"/>
          <w:szCs w:val="24"/>
        </w:rPr>
        <w:t>Signed:…</w:t>
      </w:r>
      <w:proofErr w:type="gramEnd"/>
      <w:r w:rsidRPr="00DA5682">
        <w:rPr>
          <w:sz w:val="24"/>
          <w:szCs w:val="24"/>
        </w:rPr>
        <w:t>…</w:t>
      </w:r>
      <w:r w:rsidR="00014656">
        <w:rPr>
          <w:noProof/>
          <w:sz w:val="24"/>
          <w:szCs w:val="24"/>
        </w:rPr>
        <w:drawing>
          <wp:inline distT="0" distB="0" distL="0" distR="0" wp14:anchorId="63CE186E" wp14:editId="18E2F101">
            <wp:extent cx="2057400" cy="311150"/>
            <wp:effectExtent l="0" t="0" r="0" b="0"/>
            <wp:docPr id="1578864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57400" cy="311150"/>
                    </a:xfrm>
                    <a:prstGeom prst="rect">
                      <a:avLst/>
                    </a:prstGeom>
                    <a:noFill/>
                  </pic:spPr>
                </pic:pic>
              </a:graphicData>
            </a:graphic>
          </wp:inline>
        </w:drawing>
      </w:r>
      <w:r w:rsidRPr="00DA5682">
        <w:rPr>
          <w:sz w:val="24"/>
          <w:szCs w:val="24"/>
        </w:rPr>
        <w:t xml:space="preserve">Print </w:t>
      </w:r>
      <w:proofErr w:type="gramStart"/>
      <w:r w:rsidRPr="00DA5682">
        <w:rPr>
          <w:sz w:val="24"/>
          <w:szCs w:val="24"/>
        </w:rPr>
        <w:t>Name:…</w:t>
      </w:r>
      <w:proofErr w:type="gramEnd"/>
      <w:r w:rsidR="00014656">
        <w:rPr>
          <w:sz w:val="24"/>
          <w:szCs w:val="24"/>
        </w:rPr>
        <w:t xml:space="preserve">Sharon Davies </w:t>
      </w:r>
      <w:r w:rsidRPr="00DA5682">
        <w:rPr>
          <w:sz w:val="24"/>
          <w:szCs w:val="24"/>
        </w:rPr>
        <w:t>.</w:t>
      </w:r>
    </w:p>
    <w:p w14:paraId="406289F5" w14:textId="77777777" w:rsidR="00014656" w:rsidRDefault="00014656" w:rsidP="00D05A5D">
      <w:pPr>
        <w:rPr>
          <w:sz w:val="24"/>
          <w:szCs w:val="24"/>
        </w:rPr>
      </w:pPr>
    </w:p>
    <w:p w14:paraId="0E2F64AB" w14:textId="5F7C4F3F" w:rsidR="00D05A5D" w:rsidRPr="00DA5682" w:rsidRDefault="00D05A5D" w:rsidP="00D05A5D">
      <w:pPr>
        <w:rPr>
          <w:sz w:val="24"/>
          <w:szCs w:val="24"/>
        </w:rPr>
      </w:pPr>
      <w:r w:rsidRPr="00DA5682">
        <w:rPr>
          <w:sz w:val="24"/>
          <w:szCs w:val="24"/>
        </w:rPr>
        <w:t>Date:</w:t>
      </w:r>
      <w:r w:rsidR="00014656">
        <w:rPr>
          <w:sz w:val="24"/>
          <w:szCs w:val="24"/>
        </w:rPr>
        <w:t xml:space="preserve"> </w:t>
      </w:r>
      <w:r w:rsidR="00121655">
        <w:rPr>
          <w:sz w:val="24"/>
          <w:szCs w:val="24"/>
        </w:rPr>
        <w:t>16/01/2026</w:t>
      </w:r>
      <w:r w:rsidRPr="00DA5682">
        <w:rPr>
          <w:sz w:val="24"/>
          <w:szCs w:val="24"/>
        </w:rPr>
        <w:t>………. (Line Manager/Mentor)</w:t>
      </w:r>
    </w:p>
    <w:p w14:paraId="4B359EC1" w14:textId="77777777" w:rsidR="00D05A5D" w:rsidRPr="00DA5682" w:rsidRDefault="00D05A5D" w:rsidP="00D05A5D">
      <w:pPr>
        <w:rPr>
          <w:sz w:val="24"/>
          <w:szCs w:val="24"/>
        </w:rPr>
      </w:pPr>
    </w:p>
    <w:p w14:paraId="63183983" w14:textId="4767146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2F2388">
        <w:rPr>
          <w:noProof/>
          <w:sz w:val="24"/>
          <w:szCs w:val="24"/>
          <w14:ligatures w14:val="standardContextual"/>
        </w:rPr>
        <w:t>…………….</w:t>
      </w:r>
      <w:r w:rsidRPr="00DA5682">
        <w:rPr>
          <w:sz w:val="24"/>
          <w:szCs w:val="24"/>
        </w:rPr>
        <w:t xml:space="preserve"> </w:t>
      </w:r>
      <w:r w:rsidR="00592C4B">
        <w:rPr>
          <w:sz w:val="24"/>
          <w:szCs w:val="24"/>
        </w:rPr>
        <w:t xml:space="preserve"> </w:t>
      </w:r>
      <w:r w:rsidRPr="00DA5682">
        <w:rPr>
          <w:sz w:val="24"/>
          <w:szCs w:val="24"/>
        </w:rPr>
        <w:t xml:space="preserve">Print </w:t>
      </w:r>
      <w:proofErr w:type="gramStart"/>
      <w:r w:rsidR="00176514">
        <w:rPr>
          <w:sz w:val="24"/>
          <w:szCs w:val="24"/>
        </w:rPr>
        <w:t>N</w:t>
      </w:r>
      <w:r w:rsidRPr="00DA5682">
        <w:rPr>
          <w:sz w:val="24"/>
          <w:szCs w:val="24"/>
        </w:rPr>
        <w:t>ame:</w:t>
      </w:r>
      <w:r w:rsidR="002F2388">
        <w:rPr>
          <w:sz w:val="24"/>
          <w:szCs w:val="24"/>
        </w:rPr>
        <w:t>…</w:t>
      </w:r>
      <w:proofErr w:type="gramEnd"/>
      <w:r w:rsidR="002F2388">
        <w:rPr>
          <w:sz w:val="24"/>
          <w:szCs w:val="24"/>
        </w:rPr>
        <w:t>………</w:t>
      </w:r>
      <w:proofErr w:type="gramStart"/>
      <w:r w:rsidR="002F2388">
        <w:rPr>
          <w:sz w:val="24"/>
          <w:szCs w:val="24"/>
        </w:rPr>
        <w:t>…..</w:t>
      </w:r>
      <w:proofErr w:type="gramEnd"/>
      <w:r w:rsidR="00CE3E88">
        <w:rPr>
          <w:sz w:val="24"/>
          <w:szCs w:val="24"/>
        </w:rPr>
        <w:t xml:space="preserve">  </w:t>
      </w:r>
      <w:r w:rsidRPr="00DA5682">
        <w:rPr>
          <w:sz w:val="24"/>
          <w:szCs w:val="24"/>
        </w:rPr>
        <w:t>Date:</w:t>
      </w:r>
      <w:r w:rsidR="00176514">
        <w:rPr>
          <w:sz w:val="24"/>
          <w:szCs w:val="24"/>
        </w:rPr>
        <w:t xml:space="preserve"> </w:t>
      </w:r>
      <w:r w:rsidR="00014656">
        <w:rPr>
          <w:sz w:val="24"/>
          <w:szCs w:val="24"/>
        </w:rPr>
        <w:t>….</w:t>
      </w:r>
      <w:r w:rsidRPr="00DA5682">
        <w:rPr>
          <w:sz w:val="24"/>
          <w:szCs w:val="24"/>
        </w:rPr>
        <w:t>……….</w:t>
      </w:r>
    </w:p>
    <w:p w14:paraId="07C72298" w14:textId="77777777" w:rsidR="001579B5" w:rsidRDefault="001579B5" w:rsidP="00D05A5D">
      <w:pPr>
        <w:rPr>
          <w:sz w:val="24"/>
          <w:szCs w:val="24"/>
        </w:rPr>
      </w:pPr>
    </w:p>
    <w:p w14:paraId="336349E8" w14:textId="686BB9E3" w:rsidR="00D05A5D" w:rsidRPr="00DA5682" w:rsidRDefault="00D05A5D" w:rsidP="00D05A5D">
      <w:pPr>
        <w:rPr>
          <w:sz w:val="24"/>
          <w:szCs w:val="24"/>
        </w:rPr>
      </w:pPr>
      <w:r w:rsidRPr="00DA5682">
        <w:rPr>
          <w:sz w:val="24"/>
          <w:szCs w:val="24"/>
        </w:rPr>
        <w:t>(Mentor, if different to above)</w:t>
      </w:r>
    </w:p>
    <w:p w14:paraId="4EC363F8" w14:textId="77777777" w:rsidR="00492033" w:rsidRDefault="00492033" w:rsidP="00D05A5D">
      <w:pPr>
        <w:rPr>
          <w:sz w:val="24"/>
          <w:szCs w:val="24"/>
        </w:rPr>
      </w:pPr>
    </w:p>
    <w:p w14:paraId="46110204" w14:textId="33A15194"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Default="00BB6638" w:rsidP="00BB6638">
      <w:pPr>
        <w:tabs>
          <w:tab w:val="left" w:pos="1590"/>
        </w:tabs>
        <w:jc w:val="both"/>
        <w:rPr>
          <w:b/>
          <w:sz w:val="24"/>
          <w:szCs w:val="24"/>
        </w:rPr>
      </w:pPr>
    </w:p>
    <w:p w14:paraId="0179301C" w14:textId="0A9692E4" w:rsidR="00AA128E" w:rsidRPr="00DA5682" w:rsidRDefault="00AA128E" w:rsidP="00BB6638">
      <w:pPr>
        <w:tabs>
          <w:tab w:val="left" w:pos="1590"/>
        </w:tabs>
        <w:jc w:val="both"/>
        <w:rPr>
          <w:b/>
          <w:sz w:val="24"/>
          <w:szCs w:val="24"/>
        </w:rPr>
      </w:pPr>
      <w:r>
        <w:rPr>
          <w:b/>
          <w:sz w:val="24"/>
          <w:szCs w:val="24"/>
        </w:rPr>
        <w:t>Appendix 1</w:t>
      </w:r>
    </w:p>
    <w:p w14:paraId="7B520567" w14:textId="77777777" w:rsidR="00BB6638" w:rsidRPr="00DA5682" w:rsidRDefault="00BB6638" w:rsidP="00BB6638">
      <w:pPr>
        <w:overflowPunct/>
        <w:autoSpaceDE/>
        <w:autoSpaceDN/>
        <w:adjustRightInd/>
        <w:textAlignment w:val="auto"/>
        <w:rPr>
          <w:color w:val="auto"/>
          <w:sz w:val="24"/>
          <w:szCs w:val="24"/>
        </w:rPr>
      </w:pPr>
    </w:p>
    <w:p w14:paraId="1E85B5C4" w14:textId="77777777" w:rsidR="00AA128E" w:rsidRPr="00C368FA" w:rsidRDefault="00AA128E" w:rsidP="00AA128E">
      <w:pPr>
        <w:tabs>
          <w:tab w:val="left" w:pos="1590"/>
        </w:tabs>
        <w:jc w:val="center"/>
        <w:rPr>
          <w:b/>
          <w:sz w:val="28"/>
          <w:szCs w:val="28"/>
        </w:rPr>
      </w:pPr>
      <w:r w:rsidRPr="00C368FA">
        <w:rPr>
          <w:b/>
          <w:color w:val="auto"/>
          <w:sz w:val="28"/>
          <w:szCs w:val="28"/>
        </w:rPr>
        <w:t xml:space="preserve">Learning Agreement </w:t>
      </w:r>
    </w:p>
    <w:p w14:paraId="0A9AE4B1" w14:textId="77777777" w:rsidR="00AA128E" w:rsidRPr="00DA5682" w:rsidRDefault="00AA128E" w:rsidP="00AA128E">
      <w:pPr>
        <w:tabs>
          <w:tab w:val="left" w:pos="1590"/>
        </w:tabs>
        <w:jc w:val="both"/>
        <w:rPr>
          <w:b/>
          <w:sz w:val="24"/>
          <w:szCs w:val="24"/>
        </w:rPr>
      </w:pPr>
    </w:p>
    <w:p w14:paraId="73440E86" w14:textId="77777777" w:rsidR="00AA128E" w:rsidRPr="00DA5682" w:rsidRDefault="00AA128E" w:rsidP="00AA128E">
      <w:pPr>
        <w:overflowPunct/>
        <w:autoSpaceDE/>
        <w:autoSpaceDN/>
        <w:adjustRightInd/>
        <w:textAlignment w:val="auto"/>
        <w:rPr>
          <w:color w:val="auto"/>
          <w:sz w:val="24"/>
          <w:szCs w:val="24"/>
        </w:rPr>
      </w:pPr>
    </w:p>
    <w:p w14:paraId="14EE1BAD" w14:textId="77777777" w:rsidR="00AA128E" w:rsidRPr="00DA5682" w:rsidRDefault="00AA128E" w:rsidP="00AA128E">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0DA86C08" w14:textId="77777777" w:rsidR="00AA128E" w:rsidRPr="00DA5682" w:rsidRDefault="00AA128E" w:rsidP="00AA128E">
      <w:pPr>
        <w:ind w:right="72"/>
        <w:rPr>
          <w:b/>
          <w:bCs/>
          <w:sz w:val="24"/>
          <w:szCs w:val="24"/>
        </w:rPr>
      </w:pPr>
    </w:p>
    <w:p w14:paraId="11451A85" w14:textId="77777777" w:rsidR="00AA128E" w:rsidRPr="00DA5682" w:rsidRDefault="00AA128E" w:rsidP="00AA128E">
      <w:pPr>
        <w:ind w:right="72"/>
        <w:jc w:val="center"/>
        <w:rPr>
          <w:b/>
          <w:bCs/>
          <w:sz w:val="24"/>
          <w:szCs w:val="24"/>
        </w:rPr>
      </w:pPr>
      <w:r w:rsidRPr="00DA5682">
        <w:rPr>
          <w:b/>
          <w:bCs/>
          <w:sz w:val="24"/>
          <w:szCs w:val="24"/>
        </w:rPr>
        <w:t>GRADUATE CERTIFICATE IN CONSOLIDATION OF SOCIAL WORK PRACTICE</w:t>
      </w:r>
    </w:p>
    <w:p w14:paraId="231708DB" w14:textId="77777777" w:rsidR="00AA128E" w:rsidRPr="00DA5682" w:rsidRDefault="00AA128E" w:rsidP="00AA128E">
      <w:pPr>
        <w:ind w:right="72"/>
        <w:jc w:val="center"/>
        <w:rPr>
          <w:b/>
          <w:bCs/>
          <w:sz w:val="24"/>
          <w:szCs w:val="24"/>
        </w:rPr>
      </w:pPr>
    </w:p>
    <w:p w14:paraId="45BB774D" w14:textId="77777777" w:rsidR="00AA128E" w:rsidRPr="00DA5682" w:rsidRDefault="00AA128E" w:rsidP="00AA128E">
      <w:pPr>
        <w:ind w:right="72"/>
        <w:jc w:val="center"/>
        <w:rPr>
          <w:b/>
          <w:bCs/>
          <w:sz w:val="24"/>
          <w:szCs w:val="24"/>
        </w:rPr>
      </w:pPr>
      <w:r w:rsidRPr="00DA5682">
        <w:rPr>
          <w:b/>
          <w:bCs/>
          <w:sz w:val="24"/>
          <w:szCs w:val="24"/>
        </w:rPr>
        <w:t xml:space="preserve">LEARNER AND EMPLOYER’S LEARNING AGREEMENT </w:t>
      </w:r>
    </w:p>
    <w:p w14:paraId="43DC9239" w14:textId="77777777" w:rsidR="00AA128E" w:rsidRPr="00DA5682" w:rsidRDefault="00AA128E" w:rsidP="00AA128E">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AA128E" w:rsidRPr="00DA5682" w14:paraId="33CD3064" w14:textId="77777777" w:rsidTr="006F494D">
        <w:tc>
          <w:tcPr>
            <w:tcW w:w="2808" w:type="dxa"/>
            <w:tcBorders>
              <w:top w:val="single" w:sz="4" w:space="0" w:color="auto"/>
              <w:left w:val="single" w:sz="4" w:space="0" w:color="auto"/>
              <w:bottom w:val="single" w:sz="4" w:space="0" w:color="auto"/>
              <w:right w:val="single" w:sz="4" w:space="0" w:color="auto"/>
            </w:tcBorders>
          </w:tcPr>
          <w:p w14:paraId="7FE278F5" w14:textId="77777777" w:rsidR="00AA128E" w:rsidRPr="00DA5682" w:rsidRDefault="00AA128E" w:rsidP="006F494D">
            <w:pPr>
              <w:rPr>
                <w:sz w:val="24"/>
                <w:szCs w:val="24"/>
              </w:rPr>
            </w:pPr>
          </w:p>
          <w:p w14:paraId="2E47508E" w14:textId="77777777" w:rsidR="00AA128E" w:rsidRPr="00DA5682" w:rsidRDefault="00AA128E" w:rsidP="006F494D">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0EA33AD" w14:textId="77777777" w:rsidR="00AA128E" w:rsidRPr="00DA5682" w:rsidRDefault="00AA128E" w:rsidP="006F494D">
            <w:pPr>
              <w:rPr>
                <w:sz w:val="24"/>
                <w:szCs w:val="24"/>
              </w:rPr>
            </w:pPr>
            <w:r>
              <w:rPr>
                <w:sz w:val="24"/>
                <w:szCs w:val="24"/>
              </w:rPr>
              <w:t>Lisa Sinnott</w:t>
            </w:r>
          </w:p>
        </w:tc>
      </w:tr>
      <w:tr w:rsidR="00AA128E" w:rsidRPr="00DA5682" w14:paraId="12C0A864" w14:textId="77777777" w:rsidTr="006F494D">
        <w:tc>
          <w:tcPr>
            <w:tcW w:w="2808" w:type="dxa"/>
            <w:tcBorders>
              <w:top w:val="single" w:sz="4" w:space="0" w:color="auto"/>
              <w:left w:val="single" w:sz="4" w:space="0" w:color="auto"/>
              <w:bottom w:val="single" w:sz="4" w:space="0" w:color="auto"/>
              <w:right w:val="single" w:sz="4" w:space="0" w:color="auto"/>
            </w:tcBorders>
          </w:tcPr>
          <w:p w14:paraId="61C63D2D" w14:textId="77777777" w:rsidR="00AA128E" w:rsidRPr="00DA5682" w:rsidRDefault="00AA128E" w:rsidP="006F494D">
            <w:pPr>
              <w:rPr>
                <w:sz w:val="24"/>
                <w:szCs w:val="24"/>
              </w:rPr>
            </w:pPr>
          </w:p>
          <w:p w14:paraId="0D25CC51" w14:textId="77777777" w:rsidR="00AA128E" w:rsidRPr="00DA5682" w:rsidRDefault="00AA128E" w:rsidP="006F494D">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E1BFCDD" w14:textId="77777777" w:rsidR="00AA128E" w:rsidRPr="00DA5682" w:rsidRDefault="00AA128E" w:rsidP="006F494D">
            <w:pPr>
              <w:rPr>
                <w:sz w:val="24"/>
                <w:szCs w:val="24"/>
              </w:rPr>
            </w:pPr>
            <w:r>
              <w:rPr>
                <w:sz w:val="24"/>
                <w:szCs w:val="24"/>
              </w:rPr>
              <w:t>Pembrokeshire County Council</w:t>
            </w:r>
          </w:p>
        </w:tc>
      </w:tr>
      <w:tr w:rsidR="00AA128E" w:rsidRPr="00DA5682" w14:paraId="040C8BA0" w14:textId="77777777" w:rsidTr="006F494D">
        <w:tc>
          <w:tcPr>
            <w:tcW w:w="2808" w:type="dxa"/>
            <w:tcBorders>
              <w:top w:val="single" w:sz="4" w:space="0" w:color="auto"/>
              <w:left w:val="single" w:sz="4" w:space="0" w:color="auto"/>
              <w:bottom w:val="single" w:sz="4" w:space="0" w:color="auto"/>
              <w:right w:val="single" w:sz="4" w:space="0" w:color="auto"/>
            </w:tcBorders>
          </w:tcPr>
          <w:p w14:paraId="0408D2C8" w14:textId="77777777" w:rsidR="00AA128E" w:rsidRPr="00DA5682" w:rsidRDefault="00AA128E" w:rsidP="006F494D">
            <w:pPr>
              <w:rPr>
                <w:sz w:val="24"/>
                <w:szCs w:val="24"/>
              </w:rPr>
            </w:pPr>
          </w:p>
          <w:p w14:paraId="618AFCF3" w14:textId="77777777" w:rsidR="00AA128E" w:rsidRPr="00DA5682" w:rsidRDefault="00AA128E" w:rsidP="006F494D">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C16DC42" w14:textId="77777777" w:rsidR="00AA128E" w:rsidRPr="00DA5682" w:rsidRDefault="00AA128E" w:rsidP="006F494D">
            <w:pPr>
              <w:rPr>
                <w:sz w:val="24"/>
                <w:szCs w:val="24"/>
              </w:rPr>
            </w:pPr>
            <w:r>
              <w:rPr>
                <w:sz w:val="24"/>
                <w:szCs w:val="24"/>
              </w:rPr>
              <w:t>Bethan Williams</w:t>
            </w:r>
          </w:p>
        </w:tc>
      </w:tr>
      <w:tr w:rsidR="00AA128E" w:rsidRPr="00DA5682" w14:paraId="5270BF5D" w14:textId="77777777" w:rsidTr="006F494D">
        <w:tc>
          <w:tcPr>
            <w:tcW w:w="2808" w:type="dxa"/>
            <w:tcBorders>
              <w:top w:val="single" w:sz="4" w:space="0" w:color="auto"/>
              <w:left w:val="single" w:sz="4" w:space="0" w:color="auto"/>
              <w:bottom w:val="single" w:sz="4" w:space="0" w:color="auto"/>
              <w:right w:val="single" w:sz="4" w:space="0" w:color="auto"/>
            </w:tcBorders>
          </w:tcPr>
          <w:p w14:paraId="70551CB7" w14:textId="77777777" w:rsidR="00AA128E" w:rsidRPr="00DA5682" w:rsidRDefault="00AA128E" w:rsidP="006F494D">
            <w:pPr>
              <w:rPr>
                <w:sz w:val="24"/>
                <w:szCs w:val="24"/>
              </w:rPr>
            </w:pPr>
          </w:p>
          <w:p w14:paraId="0C3B7D0A" w14:textId="77777777" w:rsidR="00AA128E" w:rsidRPr="00DA5682" w:rsidRDefault="00AA128E" w:rsidP="006F494D">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138931E" w14:textId="77777777" w:rsidR="00AA128E" w:rsidRPr="00DA5682" w:rsidRDefault="00AA128E" w:rsidP="006F494D">
            <w:pPr>
              <w:rPr>
                <w:sz w:val="24"/>
                <w:szCs w:val="24"/>
              </w:rPr>
            </w:pPr>
            <w:r>
              <w:rPr>
                <w:sz w:val="24"/>
                <w:szCs w:val="24"/>
              </w:rPr>
              <w:t>Joshua Crowdie-Morgan</w:t>
            </w:r>
          </w:p>
        </w:tc>
      </w:tr>
    </w:tbl>
    <w:p w14:paraId="4A6A27FA" w14:textId="77777777" w:rsidR="00AA128E" w:rsidRPr="00DA5682" w:rsidRDefault="00AA128E" w:rsidP="00AA128E">
      <w:pPr>
        <w:rPr>
          <w:sz w:val="24"/>
          <w:szCs w:val="24"/>
        </w:rPr>
      </w:pPr>
    </w:p>
    <w:p w14:paraId="658C8FD0" w14:textId="77777777" w:rsidR="00AA128E" w:rsidRPr="00DA5682" w:rsidRDefault="00AA128E" w:rsidP="00AA128E">
      <w:pPr>
        <w:rPr>
          <w:sz w:val="24"/>
          <w:szCs w:val="24"/>
        </w:rPr>
      </w:pPr>
      <w:r w:rsidRPr="00DA5682">
        <w:rPr>
          <w:b/>
          <w:sz w:val="24"/>
          <w:szCs w:val="24"/>
        </w:rPr>
        <w:t>Study Duty</w:t>
      </w:r>
    </w:p>
    <w:p w14:paraId="5C761147" w14:textId="77777777" w:rsidR="00AA128E" w:rsidRPr="00DA5682" w:rsidRDefault="00AA128E" w:rsidP="00AA128E">
      <w:pPr>
        <w:rPr>
          <w:sz w:val="24"/>
          <w:szCs w:val="24"/>
        </w:rPr>
      </w:pPr>
    </w:p>
    <w:p w14:paraId="3881AE28" w14:textId="77777777" w:rsidR="00AA128E" w:rsidRPr="00DA5682" w:rsidRDefault="00AA128E" w:rsidP="00AA128E">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202F471" w14:textId="77777777" w:rsidR="00AA128E" w:rsidRPr="00DA5682" w:rsidRDefault="00AA128E" w:rsidP="00AA128E">
      <w:pPr>
        <w:pStyle w:val="Title"/>
        <w:ind w:right="-1"/>
        <w:rPr>
          <w:rFonts w:cs="Arial"/>
          <w:b w:val="0"/>
          <w:szCs w:val="24"/>
        </w:rPr>
      </w:pPr>
    </w:p>
    <w:p w14:paraId="266890EF" w14:textId="77777777" w:rsidR="00AA128E" w:rsidRPr="00EC3A85" w:rsidRDefault="00AA128E" w:rsidP="00AA128E">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48CDA4C" w14:textId="77777777" w:rsidR="00AA128E" w:rsidRPr="00377884" w:rsidRDefault="00AA128E" w:rsidP="00AA128E">
      <w:pPr>
        <w:rPr>
          <w:sz w:val="24"/>
          <w:szCs w:val="24"/>
        </w:rPr>
      </w:pPr>
    </w:p>
    <w:p w14:paraId="7A9F554C" w14:textId="77777777" w:rsidR="00AA128E" w:rsidRPr="00DA5682" w:rsidRDefault="00AA128E" w:rsidP="00AA128E">
      <w:pPr>
        <w:rPr>
          <w:b/>
          <w:sz w:val="24"/>
          <w:szCs w:val="24"/>
        </w:rPr>
      </w:pPr>
      <w:r w:rsidRPr="00BC4ED3">
        <w:rPr>
          <w:b/>
          <w:sz w:val="24"/>
          <w:szCs w:val="24"/>
        </w:rPr>
        <w:t>Study Leave</w:t>
      </w:r>
      <w:r w:rsidRPr="00DA5682">
        <w:rPr>
          <w:b/>
          <w:sz w:val="24"/>
          <w:szCs w:val="24"/>
        </w:rPr>
        <w:t xml:space="preserve"> </w:t>
      </w:r>
    </w:p>
    <w:p w14:paraId="4D982D95" w14:textId="77777777" w:rsidR="00AA128E" w:rsidRPr="00DA5682" w:rsidRDefault="00AA128E" w:rsidP="00AA128E">
      <w:pPr>
        <w:rPr>
          <w:sz w:val="24"/>
          <w:szCs w:val="24"/>
        </w:rPr>
      </w:pPr>
    </w:p>
    <w:p w14:paraId="62199966" w14:textId="77777777" w:rsidR="00AA128E" w:rsidRDefault="00AA128E" w:rsidP="00AA128E">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0B1EC9F4" w14:textId="77777777" w:rsidR="00AA128E" w:rsidRPr="00DA5682" w:rsidRDefault="00AA128E" w:rsidP="00AA128E">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37365EB2" w14:textId="77777777" w:rsidR="00AA128E" w:rsidRPr="00DA5682" w:rsidRDefault="00AA128E" w:rsidP="00AA128E">
      <w:pPr>
        <w:rPr>
          <w:sz w:val="24"/>
          <w:szCs w:val="24"/>
        </w:rPr>
      </w:pPr>
    </w:p>
    <w:p w14:paraId="3BDBB053" w14:textId="77777777" w:rsidR="00AA128E" w:rsidRDefault="00AA128E" w:rsidP="00AA128E">
      <w:pPr>
        <w:rPr>
          <w:b/>
          <w:sz w:val="24"/>
          <w:szCs w:val="24"/>
        </w:rPr>
      </w:pPr>
    </w:p>
    <w:p w14:paraId="76083BF0" w14:textId="77777777" w:rsidR="00AA128E" w:rsidRDefault="00AA128E" w:rsidP="00AA128E">
      <w:pPr>
        <w:rPr>
          <w:b/>
          <w:sz w:val="24"/>
          <w:szCs w:val="24"/>
        </w:rPr>
      </w:pPr>
    </w:p>
    <w:p w14:paraId="34F05395" w14:textId="77777777" w:rsidR="00AA128E" w:rsidRDefault="00AA128E" w:rsidP="00AA128E">
      <w:pPr>
        <w:rPr>
          <w:b/>
          <w:sz w:val="24"/>
          <w:szCs w:val="24"/>
        </w:rPr>
      </w:pPr>
    </w:p>
    <w:p w14:paraId="02C35C77" w14:textId="77777777" w:rsidR="00AA128E" w:rsidRDefault="00AA128E" w:rsidP="00AA128E">
      <w:pPr>
        <w:rPr>
          <w:b/>
          <w:sz w:val="24"/>
          <w:szCs w:val="24"/>
        </w:rPr>
      </w:pPr>
    </w:p>
    <w:p w14:paraId="1BBEF2D6" w14:textId="77777777" w:rsidR="00AA128E" w:rsidRPr="00DA5682" w:rsidRDefault="00AA128E" w:rsidP="00AA128E">
      <w:pPr>
        <w:rPr>
          <w:b/>
          <w:sz w:val="24"/>
          <w:szCs w:val="24"/>
        </w:rPr>
      </w:pPr>
      <w:r w:rsidRPr="00DA5682">
        <w:rPr>
          <w:b/>
          <w:sz w:val="24"/>
          <w:szCs w:val="24"/>
        </w:rPr>
        <w:t xml:space="preserve">Resources </w:t>
      </w:r>
    </w:p>
    <w:p w14:paraId="0776B8AA" w14:textId="77777777" w:rsidR="00AA128E" w:rsidRPr="00DA5682" w:rsidRDefault="00AA128E" w:rsidP="00AA128E">
      <w:pPr>
        <w:rPr>
          <w:sz w:val="24"/>
          <w:szCs w:val="24"/>
        </w:rPr>
      </w:pPr>
    </w:p>
    <w:p w14:paraId="70970FB9" w14:textId="77777777" w:rsidR="00AA128E" w:rsidRPr="00DA5682" w:rsidRDefault="00AA128E" w:rsidP="00AA128E">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E430E5C" w14:textId="77777777" w:rsidR="00AA128E" w:rsidRPr="00DA5682" w:rsidRDefault="00AA128E" w:rsidP="00AA128E">
      <w:pPr>
        <w:rPr>
          <w:sz w:val="24"/>
          <w:szCs w:val="24"/>
        </w:rPr>
      </w:pPr>
    </w:p>
    <w:p w14:paraId="1D8ADDD4" w14:textId="77777777" w:rsidR="00AA128E" w:rsidRPr="00DA5682" w:rsidRDefault="00AA128E" w:rsidP="00AA128E">
      <w:pPr>
        <w:rPr>
          <w:sz w:val="24"/>
          <w:szCs w:val="24"/>
        </w:rPr>
      </w:pPr>
    </w:p>
    <w:p w14:paraId="736CD1F9" w14:textId="77777777" w:rsidR="00AA128E" w:rsidRDefault="00AA128E" w:rsidP="00AA128E">
      <w:pPr>
        <w:rPr>
          <w:b/>
          <w:sz w:val="24"/>
          <w:szCs w:val="24"/>
        </w:rPr>
      </w:pPr>
      <w:r w:rsidRPr="00DA5682">
        <w:rPr>
          <w:b/>
          <w:sz w:val="24"/>
          <w:szCs w:val="24"/>
        </w:rPr>
        <w:t xml:space="preserve">The employer’s training department agrees to: </w:t>
      </w:r>
    </w:p>
    <w:p w14:paraId="30C033FF" w14:textId="77777777" w:rsidR="00AA128E" w:rsidRPr="00466C2B" w:rsidRDefault="00AA128E" w:rsidP="00AA128E">
      <w:pPr>
        <w:rPr>
          <w:b/>
          <w:color w:val="auto"/>
          <w:sz w:val="24"/>
          <w:szCs w:val="24"/>
        </w:rPr>
      </w:pPr>
    </w:p>
    <w:p w14:paraId="58977EE6" w14:textId="77777777" w:rsidR="00AA128E" w:rsidRPr="00466C2B" w:rsidRDefault="00AA128E" w:rsidP="008801FD">
      <w:pPr>
        <w:numPr>
          <w:ilvl w:val="0"/>
          <w:numId w:val="2"/>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46EC1F69" w14:textId="77777777" w:rsidR="00AA128E" w:rsidRPr="00DA5682" w:rsidRDefault="00AA128E" w:rsidP="008801FD">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6B7DE186" w14:textId="77777777" w:rsidR="00AA128E" w:rsidRDefault="00AA128E" w:rsidP="008801FD">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5741BE79" w14:textId="77777777" w:rsidR="00AA128E" w:rsidRPr="002A2C54" w:rsidRDefault="00AA128E" w:rsidP="008801FD">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10351E46" w14:textId="77777777" w:rsidR="00AA128E" w:rsidRPr="00DA5682" w:rsidRDefault="00AA128E" w:rsidP="008801FD">
      <w:pPr>
        <w:numPr>
          <w:ilvl w:val="0"/>
          <w:numId w:val="2"/>
        </w:numPr>
        <w:overflowPunct/>
        <w:autoSpaceDE/>
        <w:autoSpaceDN/>
        <w:adjustRightInd/>
        <w:textAlignment w:val="auto"/>
        <w:rPr>
          <w:sz w:val="24"/>
          <w:szCs w:val="24"/>
        </w:rPr>
      </w:pPr>
      <w:r w:rsidRPr="00DA5682">
        <w:rPr>
          <w:sz w:val="24"/>
          <w:szCs w:val="24"/>
        </w:rPr>
        <w:t>provide additional guidance and support by:</w:t>
      </w:r>
    </w:p>
    <w:p w14:paraId="60D70FA3" w14:textId="77777777" w:rsidR="00AA128E" w:rsidRPr="00DA5682" w:rsidRDefault="00AA128E" w:rsidP="00AA128E">
      <w:pPr>
        <w:rPr>
          <w:sz w:val="24"/>
          <w:szCs w:val="24"/>
        </w:rPr>
      </w:pPr>
    </w:p>
    <w:p w14:paraId="357FC080" w14:textId="77777777" w:rsidR="00AA128E" w:rsidRPr="00DA5682" w:rsidRDefault="00AA128E" w:rsidP="008801FD">
      <w:pPr>
        <w:numPr>
          <w:ilvl w:val="1"/>
          <w:numId w:val="3"/>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0108B1A4" w14:textId="77777777" w:rsidR="00AA128E" w:rsidRPr="00DA5682" w:rsidRDefault="00AA128E" w:rsidP="008801FD">
      <w:pPr>
        <w:numPr>
          <w:ilvl w:val="1"/>
          <w:numId w:val="3"/>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45938A77" w14:textId="77777777" w:rsidR="00AA128E" w:rsidRPr="00DA5682" w:rsidRDefault="00AA128E" w:rsidP="008801FD">
      <w:pPr>
        <w:numPr>
          <w:ilvl w:val="1"/>
          <w:numId w:val="3"/>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4833BF50" w14:textId="77777777" w:rsidR="00AA128E" w:rsidRPr="00DA5682" w:rsidRDefault="00AA128E" w:rsidP="008801FD">
      <w:pPr>
        <w:numPr>
          <w:ilvl w:val="1"/>
          <w:numId w:val="3"/>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43F3B54" w14:textId="77777777" w:rsidR="00AA128E" w:rsidRPr="00DA5682" w:rsidRDefault="00AA128E" w:rsidP="008801FD">
      <w:pPr>
        <w:numPr>
          <w:ilvl w:val="1"/>
          <w:numId w:val="3"/>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08D3C223" w14:textId="77777777" w:rsidR="00AA128E" w:rsidRPr="00DA5682" w:rsidRDefault="00AA128E" w:rsidP="00AA128E">
      <w:pPr>
        <w:tabs>
          <w:tab w:val="left" w:pos="360"/>
        </w:tabs>
        <w:rPr>
          <w:sz w:val="24"/>
          <w:szCs w:val="24"/>
        </w:rPr>
      </w:pPr>
    </w:p>
    <w:p w14:paraId="3ECB6A2B" w14:textId="77777777" w:rsidR="00AA128E" w:rsidRPr="00DA5682" w:rsidRDefault="00AA128E" w:rsidP="00AA128E">
      <w:pPr>
        <w:rPr>
          <w:b/>
          <w:sz w:val="24"/>
          <w:szCs w:val="24"/>
        </w:rPr>
      </w:pPr>
      <w:r w:rsidRPr="00DA5682">
        <w:rPr>
          <w:b/>
          <w:sz w:val="24"/>
          <w:szCs w:val="24"/>
        </w:rPr>
        <w:t xml:space="preserve">The learner agrees to: </w:t>
      </w:r>
    </w:p>
    <w:p w14:paraId="1CB4C8F8" w14:textId="77777777" w:rsidR="00AA128E" w:rsidRPr="00DA5682" w:rsidRDefault="00AA128E" w:rsidP="00AA128E">
      <w:pPr>
        <w:rPr>
          <w:sz w:val="24"/>
          <w:szCs w:val="24"/>
        </w:rPr>
      </w:pPr>
    </w:p>
    <w:p w14:paraId="5E8E814C" w14:textId="77777777" w:rsidR="00AA128E" w:rsidRPr="00DA5682" w:rsidRDefault="00AA128E" w:rsidP="008801FD">
      <w:pPr>
        <w:numPr>
          <w:ilvl w:val="0"/>
          <w:numId w:val="4"/>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1C032B16" w14:textId="77777777" w:rsidR="00AA128E" w:rsidRPr="00466C2B" w:rsidRDefault="00AA128E" w:rsidP="008801FD">
      <w:pPr>
        <w:pStyle w:val="Title"/>
        <w:numPr>
          <w:ilvl w:val="0"/>
          <w:numId w:val="4"/>
        </w:numPr>
        <w:ind w:right="-1"/>
        <w:jc w:val="left"/>
        <w:rPr>
          <w:rFonts w:cs="Arial"/>
          <w:szCs w:val="24"/>
        </w:rPr>
      </w:pPr>
      <w:r w:rsidRPr="00310B64">
        <w:rPr>
          <w:rFonts w:cs="Arial"/>
          <w:szCs w:val="24"/>
        </w:rPr>
        <w:t xml:space="preserve">identify with manager/mentor appropriate internal training and arrange to </w:t>
      </w:r>
      <w:r w:rsidRPr="00466C2B">
        <w:rPr>
          <w:rFonts w:cs="Arial"/>
          <w:szCs w:val="24"/>
        </w:rPr>
        <w:t>attend these courses;</w:t>
      </w:r>
    </w:p>
    <w:p w14:paraId="4098A2BD" w14:textId="77777777" w:rsidR="00AA128E" w:rsidRPr="00466C2B" w:rsidRDefault="00AA128E" w:rsidP="008801FD">
      <w:pPr>
        <w:pStyle w:val="pf0"/>
        <w:numPr>
          <w:ilvl w:val="0"/>
          <w:numId w:val="4"/>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3AA80BE5" w14:textId="77777777" w:rsidR="00AA128E" w:rsidRPr="00DA5682" w:rsidRDefault="00AA128E" w:rsidP="008801FD">
      <w:pPr>
        <w:numPr>
          <w:ilvl w:val="0"/>
          <w:numId w:val="4"/>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5BDD24DC" w14:textId="77777777" w:rsidR="00AA128E" w:rsidRPr="00DA5682" w:rsidRDefault="00AA128E" w:rsidP="008801FD">
      <w:pPr>
        <w:numPr>
          <w:ilvl w:val="0"/>
          <w:numId w:val="4"/>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4DDBEF80" w14:textId="77777777" w:rsidR="00AA128E" w:rsidRPr="00DA5682" w:rsidRDefault="00AA128E" w:rsidP="008801FD">
      <w:pPr>
        <w:numPr>
          <w:ilvl w:val="0"/>
          <w:numId w:val="4"/>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097FEAB4" w14:textId="77777777" w:rsidR="00AA128E" w:rsidRPr="00DA5682" w:rsidRDefault="00AA128E" w:rsidP="008801FD">
      <w:pPr>
        <w:numPr>
          <w:ilvl w:val="0"/>
          <w:numId w:val="4"/>
        </w:numPr>
        <w:overflowPunct/>
        <w:autoSpaceDE/>
        <w:autoSpaceDN/>
        <w:adjustRightInd/>
        <w:textAlignment w:val="auto"/>
        <w:rPr>
          <w:sz w:val="24"/>
          <w:szCs w:val="24"/>
        </w:rPr>
      </w:pPr>
      <w:r w:rsidRPr="00DA5682">
        <w:rPr>
          <w:sz w:val="24"/>
          <w:szCs w:val="24"/>
        </w:rPr>
        <w:lastRenderedPageBreak/>
        <w:t>ensure they are prepared adequately and obtain all necessary consent for observed practice</w:t>
      </w:r>
      <w:r>
        <w:rPr>
          <w:sz w:val="24"/>
          <w:szCs w:val="24"/>
        </w:rPr>
        <w:t>;</w:t>
      </w:r>
    </w:p>
    <w:p w14:paraId="0B5BAFC5" w14:textId="77777777" w:rsidR="00AA128E" w:rsidRPr="002A2C54" w:rsidRDefault="00AA128E" w:rsidP="008801FD">
      <w:pPr>
        <w:numPr>
          <w:ilvl w:val="0"/>
          <w:numId w:val="4"/>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5772CAC4" w14:textId="77777777" w:rsidR="00AA128E" w:rsidRPr="00DA5682" w:rsidRDefault="00AA128E" w:rsidP="008801FD">
      <w:pPr>
        <w:numPr>
          <w:ilvl w:val="0"/>
          <w:numId w:val="4"/>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69D9B5DD" w14:textId="77777777" w:rsidR="00AA128E" w:rsidRPr="00DA5682" w:rsidRDefault="00AA128E" w:rsidP="008801FD">
      <w:pPr>
        <w:numPr>
          <w:ilvl w:val="0"/>
          <w:numId w:val="4"/>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6022D85E" w14:textId="77777777" w:rsidR="00AA128E" w:rsidRPr="00DA5682" w:rsidRDefault="00AA128E" w:rsidP="008801FD">
      <w:pPr>
        <w:numPr>
          <w:ilvl w:val="0"/>
          <w:numId w:val="4"/>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33D37C5E" w14:textId="77777777" w:rsidR="00AA128E" w:rsidRDefault="00AA128E" w:rsidP="008801FD">
      <w:pPr>
        <w:numPr>
          <w:ilvl w:val="0"/>
          <w:numId w:val="4"/>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53570368" w14:textId="77777777" w:rsidR="00AA128E" w:rsidRPr="00310B64" w:rsidRDefault="00AA128E" w:rsidP="008801FD">
      <w:pPr>
        <w:numPr>
          <w:ilvl w:val="0"/>
          <w:numId w:val="4"/>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4C2A7DC7" w14:textId="77777777" w:rsidR="00AA128E" w:rsidRDefault="00AA128E" w:rsidP="00AA128E">
      <w:pPr>
        <w:jc w:val="both"/>
        <w:rPr>
          <w:bCs/>
          <w:sz w:val="24"/>
          <w:szCs w:val="24"/>
        </w:rPr>
      </w:pPr>
    </w:p>
    <w:p w14:paraId="152822B2" w14:textId="77777777" w:rsidR="00AA128E" w:rsidRPr="00E216C4" w:rsidRDefault="00AA128E" w:rsidP="00AA128E">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3FC7D39E" w14:textId="77777777" w:rsidR="00AA128E" w:rsidRPr="00DA5682" w:rsidRDefault="00AA128E" w:rsidP="00AA128E">
      <w:pPr>
        <w:overflowPunct/>
        <w:autoSpaceDE/>
        <w:autoSpaceDN/>
        <w:adjustRightInd/>
        <w:ind w:left="720"/>
        <w:textAlignment w:val="auto"/>
        <w:rPr>
          <w:sz w:val="24"/>
          <w:szCs w:val="24"/>
        </w:rPr>
      </w:pPr>
    </w:p>
    <w:p w14:paraId="700E1CC7" w14:textId="77777777" w:rsidR="00AA128E" w:rsidRPr="00DA5682" w:rsidRDefault="00AA128E" w:rsidP="00AA128E">
      <w:pPr>
        <w:rPr>
          <w:sz w:val="24"/>
          <w:szCs w:val="24"/>
        </w:rPr>
      </w:pPr>
    </w:p>
    <w:p w14:paraId="6872E9F6" w14:textId="77777777" w:rsidR="00AA128E" w:rsidRPr="00DA5682" w:rsidRDefault="00AA128E" w:rsidP="00AA128E">
      <w:pPr>
        <w:rPr>
          <w:b/>
          <w:sz w:val="24"/>
          <w:szCs w:val="24"/>
        </w:rPr>
      </w:pPr>
    </w:p>
    <w:p w14:paraId="1B868352" w14:textId="77777777" w:rsidR="00AA128E" w:rsidRPr="00DA5682" w:rsidRDefault="00AA128E" w:rsidP="00AA128E">
      <w:pPr>
        <w:rPr>
          <w:b/>
          <w:sz w:val="24"/>
          <w:szCs w:val="24"/>
        </w:rPr>
      </w:pPr>
    </w:p>
    <w:p w14:paraId="1268AB6C" w14:textId="77777777" w:rsidR="00AA128E" w:rsidRDefault="00AA128E" w:rsidP="00AA128E">
      <w:pPr>
        <w:rPr>
          <w:b/>
          <w:sz w:val="24"/>
          <w:szCs w:val="24"/>
        </w:rPr>
      </w:pPr>
      <w:r w:rsidRPr="00B436BF">
        <w:rPr>
          <w:b/>
          <w:sz w:val="24"/>
          <w:szCs w:val="24"/>
        </w:rPr>
        <w:t xml:space="preserve">Line Manager/Mentor agrees to: </w:t>
      </w:r>
    </w:p>
    <w:p w14:paraId="5484FE6A" w14:textId="77777777" w:rsidR="00AA128E" w:rsidRPr="00B436BF" w:rsidRDefault="00AA128E" w:rsidP="00AA128E">
      <w:pPr>
        <w:rPr>
          <w:b/>
          <w:sz w:val="24"/>
          <w:szCs w:val="24"/>
        </w:rPr>
      </w:pPr>
    </w:p>
    <w:p w14:paraId="0D20FA7C" w14:textId="77777777" w:rsidR="00AA128E" w:rsidRPr="00EE5BC3" w:rsidRDefault="00AA128E" w:rsidP="00AA128E">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45360F95" w14:textId="77777777" w:rsidR="00AA128E" w:rsidRPr="00DA5682" w:rsidRDefault="00AA128E" w:rsidP="00AA128E">
      <w:pPr>
        <w:rPr>
          <w:sz w:val="24"/>
          <w:szCs w:val="24"/>
        </w:rPr>
      </w:pPr>
    </w:p>
    <w:p w14:paraId="4600AB3C" w14:textId="77777777" w:rsidR="00AA128E" w:rsidRPr="00DA5682" w:rsidRDefault="00AA128E" w:rsidP="008801FD">
      <w:pPr>
        <w:numPr>
          <w:ilvl w:val="0"/>
          <w:numId w:val="5"/>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22B5EA0D" w14:textId="77777777" w:rsidR="00AA128E" w:rsidRPr="00DA5682" w:rsidRDefault="00AA128E" w:rsidP="008801FD">
      <w:pPr>
        <w:numPr>
          <w:ilvl w:val="0"/>
          <w:numId w:val="5"/>
        </w:numPr>
        <w:overflowPunct/>
        <w:autoSpaceDE/>
        <w:autoSpaceDN/>
        <w:adjustRightInd/>
        <w:textAlignment w:val="auto"/>
        <w:rPr>
          <w:sz w:val="24"/>
          <w:szCs w:val="24"/>
        </w:rPr>
      </w:pPr>
      <w:r w:rsidRPr="00DA5682">
        <w:rPr>
          <w:sz w:val="24"/>
          <w:szCs w:val="24"/>
        </w:rPr>
        <w:lastRenderedPageBreak/>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37E0B29D" w14:textId="77777777" w:rsidR="00AA128E" w:rsidRPr="00DA5682" w:rsidRDefault="00AA128E" w:rsidP="008801FD">
      <w:pPr>
        <w:numPr>
          <w:ilvl w:val="0"/>
          <w:numId w:val="5"/>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42310C39" w14:textId="77777777" w:rsidR="00AA128E" w:rsidRPr="00DA5682" w:rsidRDefault="00AA128E" w:rsidP="008801FD">
      <w:pPr>
        <w:numPr>
          <w:ilvl w:val="0"/>
          <w:numId w:val="5"/>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6EAEC2B7" w14:textId="77777777" w:rsidR="00AA128E" w:rsidRPr="00DA5682" w:rsidRDefault="00AA128E" w:rsidP="008801FD">
      <w:pPr>
        <w:numPr>
          <w:ilvl w:val="0"/>
          <w:numId w:val="5"/>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4170E8C8" w14:textId="77777777" w:rsidR="00AA128E" w:rsidRPr="00B436BF" w:rsidRDefault="00AA128E" w:rsidP="008801FD">
      <w:pPr>
        <w:numPr>
          <w:ilvl w:val="0"/>
          <w:numId w:val="5"/>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239F15B4" w14:textId="77777777" w:rsidR="00AA128E" w:rsidRPr="00B436BF" w:rsidRDefault="00AA128E" w:rsidP="008801FD">
      <w:pPr>
        <w:numPr>
          <w:ilvl w:val="0"/>
          <w:numId w:val="5"/>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29105416" w14:textId="77777777" w:rsidR="00AA128E" w:rsidRDefault="00AA128E" w:rsidP="00AA128E"/>
    <w:p w14:paraId="7276A495" w14:textId="77777777" w:rsidR="00AA128E" w:rsidRPr="00DA5682" w:rsidRDefault="00AA128E" w:rsidP="00AA128E">
      <w:pPr>
        <w:rPr>
          <w:b/>
          <w:sz w:val="24"/>
          <w:szCs w:val="24"/>
        </w:rPr>
      </w:pPr>
      <w:r w:rsidRPr="00DA5682">
        <w:rPr>
          <w:b/>
          <w:sz w:val="24"/>
          <w:szCs w:val="24"/>
        </w:rPr>
        <w:t>Completion and submission of portfolio</w:t>
      </w:r>
    </w:p>
    <w:p w14:paraId="4C94EB1A" w14:textId="77777777" w:rsidR="00AA128E" w:rsidRPr="00DA5682" w:rsidRDefault="00AA128E" w:rsidP="00AA128E">
      <w:pPr>
        <w:rPr>
          <w:b/>
          <w:sz w:val="24"/>
          <w:szCs w:val="24"/>
        </w:rPr>
      </w:pPr>
    </w:p>
    <w:p w14:paraId="080C31C5" w14:textId="77777777" w:rsidR="00AA128E" w:rsidRPr="00DA5682" w:rsidRDefault="00AA128E" w:rsidP="00AA128E">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6DE0691" w14:textId="77777777" w:rsidR="00AA128E" w:rsidRPr="00DA5682" w:rsidRDefault="00AA128E" w:rsidP="00AA128E">
      <w:pPr>
        <w:rPr>
          <w:sz w:val="24"/>
          <w:szCs w:val="24"/>
        </w:rPr>
      </w:pPr>
    </w:p>
    <w:p w14:paraId="1EAEC4C4" w14:textId="77777777" w:rsidR="00AA128E" w:rsidRPr="00DA5682" w:rsidRDefault="00AA128E" w:rsidP="00AA128E">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31BF4FBF" w14:textId="77777777" w:rsidR="00AA128E" w:rsidRPr="00DA5682" w:rsidRDefault="00AA128E" w:rsidP="00AA128E">
      <w:pPr>
        <w:ind w:right="72"/>
        <w:rPr>
          <w:sz w:val="24"/>
          <w:szCs w:val="24"/>
        </w:rPr>
      </w:pPr>
    </w:p>
    <w:p w14:paraId="1363233D" w14:textId="77777777" w:rsidR="00AA128E" w:rsidRPr="00DA5682" w:rsidRDefault="00AA128E" w:rsidP="00AA128E">
      <w:pPr>
        <w:rPr>
          <w:sz w:val="24"/>
          <w:szCs w:val="24"/>
        </w:rPr>
      </w:pPr>
      <w:r w:rsidRPr="00DA5682">
        <w:rPr>
          <w:b/>
          <w:sz w:val="24"/>
          <w:szCs w:val="24"/>
        </w:rPr>
        <w:t>Pressure of work is not regarded as a reason for non-attendance at any Consolidation Workshop</w:t>
      </w:r>
      <w:r w:rsidRPr="00DA5682">
        <w:rPr>
          <w:sz w:val="24"/>
          <w:szCs w:val="24"/>
        </w:rPr>
        <w:t>.</w:t>
      </w:r>
    </w:p>
    <w:p w14:paraId="5D4B8E43" w14:textId="77777777" w:rsidR="00AA128E" w:rsidRPr="00DA5682" w:rsidRDefault="00AA128E" w:rsidP="00AA128E">
      <w:pPr>
        <w:rPr>
          <w:sz w:val="24"/>
          <w:szCs w:val="24"/>
        </w:rPr>
      </w:pPr>
    </w:p>
    <w:p w14:paraId="369D7589" w14:textId="77777777" w:rsidR="00AA128E" w:rsidRPr="00DA5682" w:rsidRDefault="00AA128E" w:rsidP="00AA128E">
      <w:pPr>
        <w:rPr>
          <w:sz w:val="24"/>
          <w:szCs w:val="24"/>
        </w:rPr>
      </w:pPr>
      <w:r w:rsidRPr="00DA5682">
        <w:rPr>
          <w:sz w:val="24"/>
          <w:szCs w:val="24"/>
        </w:rPr>
        <w:t>I understand and accept the terms and conditions of this learning agreement as stated above.</w:t>
      </w:r>
    </w:p>
    <w:p w14:paraId="51B2D066" w14:textId="77777777" w:rsidR="00AA128E" w:rsidRPr="00DA5682" w:rsidRDefault="00AA128E" w:rsidP="00AA128E">
      <w:pPr>
        <w:rPr>
          <w:sz w:val="24"/>
          <w:szCs w:val="24"/>
        </w:rPr>
      </w:pPr>
    </w:p>
    <w:p w14:paraId="53F1CBC5" w14:textId="77777777" w:rsidR="00AA128E" w:rsidRPr="00DA5682" w:rsidRDefault="00AA128E" w:rsidP="00AA128E">
      <w:pPr>
        <w:rPr>
          <w:sz w:val="24"/>
          <w:szCs w:val="24"/>
        </w:rPr>
      </w:pPr>
      <w:r w:rsidRPr="00DA5682">
        <w:rPr>
          <w:sz w:val="24"/>
          <w:szCs w:val="24"/>
        </w:rPr>
        <w:t>Signed</w:t>
      </w:r>
      <w:r>
        <w:rPr>
          <w:sz w:val="24"/>
          <w:szCs w:val="24"/>
        </w:rPr>
        <w:t xml:space="preserve">   </w:t>
      </w:r>
      <w:r w:rsidRPr="00FF3D61">
        <w:rPr>
          <w:noProof/>
        </w:rPr>
        <w:drawing>
          <wp:inline distT="0" distB="0" distL="0" distR="0" wp14:anchorId="1F749874" wp14:editId="57096BA9">
            <wp:extent cx="818515" cy="443498"/>
            <wp:effectExtent l="0" t="0" r="635" b="0"/>
            <wp:docPr id="1686647218" name="Picture 168664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54699" cy="463104"/>
                    </a:xfrm>
                    <a:prstGeom prst="rect">
                      <a:avLst/>
                    </a:prstGeom>
                    <a:noFill/>
                    <a:ln>
                      <a:noFill/>
                    </a:ln>
                  </pic:spPr>
                </pic:pic>
              </a:graphicData>
            </a:graphic>
          </wp:inline>
        </w:drawing>
      </w:r>
      <w:r>
        <w:rPr>
          <w:sz w:val="24"/>
          <w:szCs w:val="24"/>
        </w:rPr>
        <w:t xml:space="preserve">          </w:t>
      </w:r>
      <w:r w:rsidRPr="00DA5682">
        <w:rPr>
          <w:sz w:val="24"/>
          <w:szCs w:val="24"/>
        </w:rPr>
        <w:t xml:space="preserve"> Print </w:t>
      </w:r>
      <w:proofErr w:type="gramStart"/>
      <w:r w:rsidRPr="00DA5682">
        <w:rPr>
          <w:sz w:val="24"/>
          <w:szCs w:val="24"/>
        </w:rPr>
        <w:t>Name:…</w:t>
      </w:r>
      <w:proofErr w:type="gramEnd"/>
      <w:r>
        <w:rPr>
          <w:sz w:val="24"/>
          <w:szCs w:val="24"/>
        </w:rPr>
        <w:t xml:space="preserve">Lisa Sinnott   </w:t>
      </w:r>
      <w:proofErr w:type="gramStart"/>
      <w:r w:rsidRPr="00DA5682">
        <w:rPr>
          <w:sz w:val="24"/>
          <w:szCs w:val="24"/>
        </w:rPr>
        <w:t>Date:…</w:t>
      </w:r>
      <w:proofErr w:type="gramEnd"/>
      <w:r w:rsidRPr="00DA5682">
        <w:rPr>
          <w:sz w:val="24"/>
          <w:szCs w:val="24"/>
        </w:rPr>
        <w:t xml:space="preserve">……. </w:t>
      </w:r>
    </w:p>
    <w:p w14:paraId="7E2321EC" w14:textId="77777777" w:rsidR="00AA128E" w:rsidRPr="00DA5682" w:rsidRDefault="00AA128E" w:rsidP="00AA128E">
      <w:pPr>
        <w:rPr>
          <w:sz w:val="24"/>
          <w:szCs w:val="24"/>
        </w:rPr>
      </w:pPr>
      <w:r w:rsidRPr="00DA5682">
        <w:rPr>
          <w:sz w:val="24"/>
          <w:szCs w:val="24"/>
        </w:rPr>
        <w:t>(Learner)</w:t>
      </w:r>
    </w:p>
    <w:p w14:paraId="24D96760" w14:textId="77777777" w:rsidR="00AA128E" w:rsidRPr="00DA5682" w:rsidRDefault="00AA128E" w:rsidP="00AA128E">
      <w:pPr>
        <w:rPr>
          <w:sz w:val="24"/>
          <w:szCs w:val="24"/>
        </w:rPr>
      </w:pPr>
    </w:p>
    <w:p w14:paraId="435FA577" w14:textId="77777777" w:rsidR="00AA128E" w:rsidRPr="00DA5682" w:rsidRDefault="00AA128E" w:rsidP="00AA128E">
      <w:pPr>
        <w:rPr>
          <w:sz w:val="24"/>
          <w:szCs w:val="24"/>
        </w:rPr>
      </w:pPr>
      <w:proofErr w:type="gramStart"/>
      <w:r w:rsidRPr="00DA5682">
        <w:rPr>
          <w:sz w:val="24"/>
          <w:szCs w:val="24"/>
        </w:rPr>
        <w:t>Signed:…</w:t>
      </w:r>
      <w:proofErr w:type="gramEnd"/>
      <w:r w:rsidRPr="00DA5682">
        <w:rPr>
          <w:sz w:val="24"/>
          <w:szCs w:val="24"/>
        </w:rPr>
        <w:t>…</w:t>
      </w:r>
      <w:r w:rsidRPr="00613132">
        <w:rPr>
          <w:b/>
        </w:rPr>
        <w:t xml:space="preserve"> </w:t>
      </w:r>
      <w:r>
        <w:rPr>
          <w:b/>
          <w:noProof/>
        </w:rPr>
        <w:drawing>
          <wp:inline distT="0" distB="0" distL="0" distR="0" wp14:anchorId="1F742437" wp14:editId="459E0216">
            <wp:extent cx="438150" cy="238125"/>
            <wp:effectExtent l="0" t="0" r="0" b="9525"/>
            <wp:docPr id="285098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8150" cy="238125"/>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Pr>
          <w:sz w:val="24"/>
          <w:szCs w:val="24"/>
        </w:rPr>
        <w:t>Joshua Crowdie-Morgan</w:t>
      </w:r>
      <w:r w:rsidRPr="00DA5682">
        <w:rPr>
          <w:sz w:val="24"/>
          <w:szCs w:val="24"/>
        </w:rPr>
        <w:t>……………………….</w:t>
      </w:r>
      <w:proofErr w:type="gramStart"/>
      <w:r w:rsidRPr="00DA5682">
        <w:rPr>
          <w:sz w:val="24"/>
          <w:szCs w:val="24"/>
        </w:rPr>
        <w:t>Date:…</w:t>
      </w:r>
      <w:proofErr w:type="gramEnd"/>
      <w:r>
        <w:rPr>
          <w:sz w:val="24"/>
          <w:szCs w:val="24"/>
        </w:rPr>
        <w:t>12/11/2025</w:t>
      </w:r>
      <w:r w:rsidRPr="00DA5682">
        <w:rPr>
          <w:sz w:val="24"/>
          <w:szCs w:val="24"/>
        </w:rPr>
        <w:t xml:space="preserve">……. </w:t>
      </w:r>
    </w:p>
    <w:p w14:paraId="475BAD08" w14:textId="77777777" w:rsidR="00AA128E" w:rsidRPr="00DA5682" w:rsidRDefault="00AA128E" w:rsidP="00AA128E">
      <w:pPr>
        <w:rPr>
          <w:sz w:val="24"/>
          <w:szCs w:val="24"/>
        </w:rPr>
      </w:pPr>
      <w:r w:rsidRPr="00DA5682">
        <w:rPr>
          <w:sz w:val="24"/>
          <w:szCs w:val="24"/>
        </w:rPr>
        <w:t>(Line Manager)</w:t>
      </w:r>
    </w:p>
    <w:p w14:paraId="2309EDD7" w14:textId="77777777" w:rsidR="00AA128E" w:rsidRPr="00DA5682" w:rsidRDefault="00AA128E" w:rsidP="00AA128E">
      <w:pPr>
        <w:rPr>
          <w:sz w:val="24"/>
          <w:szCs w:val="24"/>
        </w:rPr>
      </w:pPr>
    </w:p>
    <w:p w14:paraId="4EF61417" w14:textId="77777777" w:rsidR="00AA128E" w:rsidRPr="00DA5682" w:rsidRDefault="00AA128E" w:rsidP="00AA128E">
      <w:pPr>
        <w:rPr>
          <w:sz w:val="24"/>
          <w:szCs w:val="24"/>
        </w:rPr>
      </w:pPr>
      <w:r w:rsidRPr="00DA5682">
        <w:rPr>
          <w:sz w:val="24"/>
          <w:szCs w:val="24"/>
        </w:rPr>
        <w:t>Signed:</w:t>
      </w:r>
      <w:r>
        <w:rPr>
          <w:sz w:val="24"/>
          <w:szCs w:val="24"/>
        </w:rPr>
        <w:t xml:space="preserve"> </w:t>
      </w:r>
      <w:r>
        <w:rPr>
          <w:noProof/>
          <w:sz w:val="24"/>
          <w:szCs w:val="24"/>
          <w14:ligatures w14:val="standardContextual"/>
        </w:rPr>
        <w:drawing>
          <wp:inline distT="0" distB="0" distL="0" distR="0" wp14:anchorId="59C2D0FF" wp14:editId="21D899A9">
            <wp:extent cx="862964" cy="247403"/>
            <wp:effectExtent l="0" t="0" r="0" b="635"/>
            <wp:docPr id="142717393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73932" name="Picture 1" descr="A black text on a white background&#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877082" cy="251450"/>
                    </a:xfrm>
                    <a:prstGeom prst="rect">
                      <a:avLst/>
                    </a:prstGeom>
                  </pic:spPr>
                </pic:pic>
              </a:graphicData>
            </a:graphic>
          </wp:inline>
        </w:drawing>
      </w:r>
      <w:r w:rsidRPr="00DA5682">
        <w:rPr>
          <w:sz w:val="24"/>
          <w:szCs w:val="24"/>
        </w:rPr>
        <w:t xml:space="preserve"> Print Name</w:t>
      </w:r>
      <w:r>
        <w:rPr>
          <w:sz w:val="24"/>
          <w:szCs w:val="24"/>
        </w:rPr>
        <w:t xml:space="preserve">: Bethan Williams </w:t>
      </w:r>
      <w:r w:rsidRPr="00DA5682">
        <w:rPr>
          <w:sz w:val="24"/>
          <w:szCs w:val="24"/>
        </w:rPr>
        <w:t>Date</w:t>
      </w:r>
      <w:r>
        <w:rPr>
          <w:sz w:val="24"/>
          <w:szCs w:val="24"/>
        </w:rPr>
        <w:t>: 12/11/2025</w:t>
      </w:r>
    </w:p>
    <w:p w14:paraId="516D9F08" w14:textId="77777777" w:rsidR="00AA128E" w:rsidRPr="00DA5682" w:rsidRDefault="00AA128E" w:rsidP="00AA128E">
      <w:pPr>
        <w:rPr>
          <w:sz w:val="24"/>
          <w:szCs w:val="24"/>
        </w:rPr>
      </w:pPr>
      <w:r w:rsidRPr="00DA5682">
        <w:rPr>
          <w:sz w:val="24"/>
          <w:szCs w:val="24"/>
        </w:rPr>
        <w:t>(Mentor, if different to abov</w:t>
      </w:r>
      <w:r>
        <w:rPr>
          <w:sz w:val="24"/>
          <w:szCs w:val="24"/>
        </w:rPr>
        <w:t>e)</w:t>
      </w:r>
    </w:p>
    <w:p w14:paraId="757AC63A" w14:textId="77777777" w:rsidR="00AA128E" w:rsidRPr="00DA5682" w:rsidRDefault="00AA128E" w:rsidP="00AA128E">
      <w:pPr>
        <w:rPr>
          <w:sz w:val="24"/>
          <w:szCs w:val="24"/>
        </w:rPr>
      </w:pPr>
    </w:p>
    <w:p w14:paraId="0213947D" w14:textId="77777777" w:rsidR="00AA128E" w:rsidRPr="00DA5682" w:rsidRDefault="00AA128E" w:rsidP="00AA128E">
      <w:pPr>
        <w:rPr>
          <w:sz w:val="24"/>
          <w:szCs w:val="24"/>
        </w:rPr>
      </w:pPr>
    </w:p>
    <w:p w14:paraId="443424CD" w14:textId="77777777" w:rsidR="00AA128E" w:rsidRPr="00466C2B" w:rsidRDefault="00AA128E" w:rsidP="00AA128E">
      <w:pPr>
        <w:rPr>
          <w:b/>
          <w:color w:val="auto"/>
          <w:sz w:val="24"/>
          <w:szCs w:val="24"/>
        </w:rPr>
      </w:pPr>
      <w:r w:rsidRPr="00466C2B">
        <w:rPr>
          <w:b/>
          <w:color w:val="auto"/>
          <w:sz w:val="24"/>
          <w:szCs w:val="24"/>
        </w:rPr>
        <w:t>PLEASE FORWARD A SIGNED COPY OF THIS LEARNING AGREEMENT TO YOUR TRAINING COORDINATOR WITHIN ONE MONTH OF YOUR INDUCTION.</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C124308" w:rsidR="00CC135E" w:rsidRDefault="00AA128E" w:rsidP="00090160">
      <w:pPr>
        <w:tabs>
          <w:tab w:val="left" w:pos="1590"/>
        </w:tabs>
        <w:rPr>
          <w:b/>
          <w:color w:val="auto"/>
          <w:sz w:val="24"/>
          <w:szCs w:val="24"/>
        </w:rPr>
      </w:pPr>
      <w:r>
        <w:rPr>
          <w:b/>
          <w:color w:val="auto"/>
          <w:sz w:val="24"/>
          <w:szCs w:val="24"/>
        </w:rPr>
        <w:t>Appendix 2:</w:t>
      </w:r>
      <w:r w:rsidR="000108AE">
        <w:rPr>
          <w:b/>
          <w:color w:val="auto"/>
          <w:sz w:val="24"/>
          <w:szCs w:val="24"/>
        </w:rPr>
        <w:t xml:space="preserve"> Draft Essay</w:t>
      </w:r>
    </w:p>
    <w:p w14:paraId="52D58072" w14:textId="77777777" w:rsidR="005661AB" w:rsidRDefault="005661AB" w:rsidP="00090160">
      <w:pPr>
        <w:tabs>
          <w:tab w:val="left" w:pos="1590"/>
        </w:tabs>
        <w:rPr>
          <w:b/>
          <w:color w:val="auto"/>
          <w:sz w:val="24"/>
          <w:szCs w:val="24"/>
        </w:rPr>
      </w:pPr>
    </w:p>
    <w:p w14:paraId="67D952BE" w14:textId="77777777" w:rsidR="000108AE" w:rsidRPr="00566412" w:rsidRDefault="000108AE" w:rsidP="000108AE">
      <w:r w:rsidRPr="00566412">
        <w:t xml:space="preserve">This essay will consider a case study, where I completed an Initial Assessment, for care and support. In line with </w:t>
      </w:r>
      <w:r w:rsidRPr="00566412">
        <w:rPr>
          <w:i/>
          <w:iCs/>
        </w:rPr>
        <w:t>General Data Protection Regulations 2018</w:t>
      </w:r>
      <w:r w:rsidRPr="00566412">
        <w:t xml:space="preserve"> (GDPR) this case will be anonymised, and I will refer to this person as Adult 1. The essay will consider legislation policy and procedures that are relevant to safeguarding of adults in Wales. I will consider the overarching legislation such as </w:t>
      </w:r>
      <w:r w:rsidRPr="00566412">
        <w:rPr>
          <w:i/>
          <w:iCs/>
        </w:rPr>
        <w:t>Social services and well-being Wales act 2014</w:t>
      </w:r>
      <w:r w:rsidRPr="00566412">
        <w:t xml:space="preserve"> (SSWB(W)A) along with the Wales Safeguarding Procedures (WSP), (Social Care Wales, 2026) and wider legislation in the United Kingdom (UK) like the </w:t>
      </w:r>
      <w:r w:rsidRPr="00566412">
        <w:rPr>
          <w:i/>
          <w:iCs/>
        </w:rPr>
        <w:t>Mental Capacity Act 2005</w:t>
      </w:r>
      <w:r w:rsidRPr="00566412">
        <w:t xml:space="preserve"> (MCA), along with legislation from the </w:t>
      </w:r>
      <w:r w:rsidRPr="00566412">
        <w:rPr>
          <w:i/>
          <w:iCs/>
        </w:rPr>
        <w:t>European Union such as the Human Rights Act 1998</w:t>
      </w:r>
      <w:r w:rsidRPr="00566412">
        <w:t xml:space="preserve"> (HRA). I will consider how theory can support social work practice in Wales, considering Motivational interviewing (MI) and strengths-based practice, along with relevant research into safeguarding in Wales. This essay will also consider Driscoll’s (1994) model of reflection, along with balancing autonomy and safeguarding whilst applying interventions that are justifiable and proportionate, in complex situations.</w:t>
      </w:r>
    </w:p>
    <w:p w14:paraId="1748337E" w14:textId="77777777" w:rsidR="000108AE" w:rsidRPr="00566412" w:rsidRDefault="000108AE" w:rsidP="000108AE">
      <w:r w:rsidRPr="00566412">
        <w:t>Adult 1 is a female who lives in Rural Wales, she is in her 40’s, she has worked full time since leaving school. She is homeless, as she cannot live with family and does not have her own property. Adult 1 was admitted to hospital with confusion, a fall and long lie of 36 hours on the bathroom floor. Adult 1 was living with a new partner who is known for violence and sexual offences. She had no memory of what happened prior to admission to hospital and cannot walk. Adult 1 presents as very confused extremely anxious and scared, not knowing where she is or why she is in hospital. Adult 1 is reported to have been alcohol dependant; Doctors are considering that her memory loss may be as a result of alcohol and she may have Alcohol Related Brain Damage (ARBD).</w:t>
      </w:r>
    </w:p>
    <w:p w14:paraId="47EC34E7" w14:textId="77777777" w:rsidR="000108AE" w:rsidRPr="00566412" w:rsidRDefault="000108AE" w:rsidP="000108AE">
      <w:pPr>
        <w:rPr>
          <w:i/>
          <w:iCs/>
        </w:rPr>
      </w:pPr>
      <w:r w:rsidRPr="00566412">
        <w:t xml:space="preserve">As a Social Worker in the hospital team, I was allocated Adult 1 along with a Student Social Worker to complete an Initial Assessment of needs as she has been identified as being a person who may have care and support needs, in line with </w:t>
      </w:r>
      <w:r w:rsidRPr="00566412">
        <w:rPr>
          <w:i/>
          <w:iCs/>
        </w:rPr>
        <w:t>S.19,</w:t>
      </w:r>
      <w:r w:rsidRPr="00566412">
        <w:t xml:space="preserve"> </w:t>
      </w:r>
      <w:r w:rsidRPr="00566412">
        <w:rPr>
          <w:i/>
          <w:iCs/>
        </w:rPr>
        <w:t>SSWB(W)A, 2014.</w:t>
      </w:r>
    </w:p>
    <w:p w14:paraId="4BB64A60" w14:textId="77777777" w:rsidR="000108AE" w:rsidRPr="00566412" w:rsidRDefault="000108AE" w:rsidP="000108AE">
      <w:r w:rsidRPr="00566412">
        <w:t xml:space="preserve">A Safeguarding Investigation is open in line with the </w:t>
      </w:r>
      <w:r w:rsidRPr="00566412">
        <w:rPr>
          <w:i/>
          <w:iCs/>
        </w:rPr>
        <w:t>SSWB(W)A, 2014</w:t>
      </w:r>
      <w:r w:rsidRPr="00566412">
        <w:t xml:space="preserve">, in relation to Adult 1’s Partner, a S.47 Joint Investigation is in the progress. As Adult 1 lives in Wales there needs to be a consideration to her language and culture, for example, the </w:t>
      </w:r>
      <w:r w:rsidRPr="00566412">
        <w:rPr>
          <w:i/>
          <w:iCs/>
        </w:rPr>
        <w:t xml:space="preserve">WSP </w:t>
      </w:r>
      <w:r w:rsidRPr="00566412">
        <w:t>(SCW, 2026) will need to be considered along with her vulnerabilities and cultural beliefs. For example, Adult 1 lives in rural Wales where there are large pockets of deprivation, crime and poverty. This means that she may not have the same opportunities as her counterparts who live in more affluent areas, research by the Welsh Government  (WG, 2024) suggests that around 22% of people in Wales live in poverty. Poverty can have a long-term impact on adult 1’s life, for example, it can lead to poor health outcomes.</w:t>
      </w:r>
    </w:p>
    <w:p w14:paraId="2B501127" w14:textId="77777777" w:rsidR="000108AE" w:rsidRPr="00566412" w:rsidRDefault="000108AE" w:rsidP="000108AE"/>
    <w:p w14:paraId="39AEDB90" w14:textId="77777777" w:rsidR="000108AE" w:rsidRPr="00566412" w:rsidRDefault="000108AE" w:rsidP="000108AE">
      <w:pPr>
        <w:rPr>
          <w:b/>
          <w:bCs/>
        </w:rPr>
      </w:pPr>
    </w:p>
    <w:p w14:paraId="0429E75A"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 xml:space="preserve">I started to gather information for an initial assessment, in line with </w:t>
      </w:r>
      <w:r w:rsidRPr="00566412">
        <w:rPr>
          <w:rFonts w:ascii="Arial" w:hAnsi="Arial" w:cs="Arial"/>
          <w:i/>
          <w:iCs/>
          <w:sz w:val="20"/>
          <w:szCs w:val="20"/>
        </w:rPr>
        <w:t>Part 3 Code of Practice (assessing the needs of individuals) SSWB(W)A 2014.</w:t>
      </w:r>
      <w:r w:rsidRPr="00566412">
        <w:rPr>
          <w:rFonts w:ascii="Arial" w:hAnsi="Arial" w:cs="Arial"/>
          <w:sz w:val="20"/>
          <w:szCs w:val="20"/>
        </w:rPr>
        <w:t xml:space="preserve"> The </w:t>
      </w:r>
      <w:r w:rsidRPr="00566412">
        <w:rPr>
          <w:rFonts w:ascii="Arial" w:hAnsi="Arial" w:cs="Arial"/>
          <w:i/>
          <w:iCs/>
          <w:sz w:val="20"/>
          <w:szCs w:val="20"/>
        </w:rPr>
        <w:t>SSWB(W)A 2014</w:t>
      </w:r>
      <w:r w:rsidRPr="00566412">
        <w:rPr>
          <w:rFonts w:ascii="Arial" w:hAnsi="Arial" w:cs="Arial"/>
          <w:sz w:val="20"/>
          <w:szCs w:val="20"/>
        </w:rPr>
        <w:t xml:space="preserve"> is specific to Wales; this legislation sets out the duties of the Local Authority (LA) and underpins Social Work Practice in Wales. The </w:t>
      </w:r>
      <w:r w:rsidRPr="00566412">
        <w:rPr>
          <w:rFonts w:ascii="Arial" w:hAnsi="Arial" w:cs="Arial"/>
          <w:i/>
          <w:iCs/>
          <w:sz w:val="20"/>
          <w:szCs w:val="20"/>
        </w:rPr>
        <w:t>SSWB(W)A 2014</w:t>
      </w:r>
      <w:r w:rsidRPr="00566412">
        <w:rPr>
          <w:rFonts w:ascii="Arial" w:hAnsi="Arial" w:cs="Arial"/>
          <w:sz w:val="20"/>
          <w:szCs w:val="20"/>
        </w:rPr>
        <w:t xml:space="preserve"> is a revolutionary piece of legislation that changed the way Social Services are delivered in Wales. The </w:t>
      </w:r>
      <w:r w:rsidRPr="00566412">
        <w:rPr>
          <w:rFonts w:ascii="Arial" w:hAnsi="Arial" w:cs="Arial"/>
          <w:i/>
          <w:iCs/>
          <w:sz w:val="20"/>
          <w:szCs w:val="20"/>
        </w:rPr>
        <w:t>SSWBWA 2014</w:t>
      </w:r>
      <w:r w:rsidRPr="00566412">
        <w:rPr>
          <w:rFonts w:ascii="Arial" w:hAnsi="Arial" w:cs="Arial"/>
          <w:sz w:val="20"/>
          <w:szCs w:val="20"/>
        </w:rPr>
        <w:t xml:space="preserve">, puts the person at the centre, giving them more choice and control over the services they receive, this supports strengths-based practice by working in partnership with Adult 1 and building on her strengths. The </w:t>
      </w:r>
      <w:r w:rsidRPr="00566412">
        <w:rPr>
          <w:rFonts w:ascii="Arial" w:hAnsi="Arial" w:cs="Arial"/>
          <w:i/>
          <w:iCs/>
          <w:sz w:val="20"/>
          <w:szCs w:val="20"/>
        </w:rPr>
        <w:t>SSWBWA 2014</w:t>
      </w:r>
      <w:r w:rsidRPr="00566412">
        <w:rPr>
          <w:rFonts w:ascii="Arial" w:hAnsi="Arial" w:cs="Arial"/>
          <w:sz w:val="20"/>
          <w:szCs w:val="20"/>
        </w:rPr>
        <w:t>, looks at early intervention and promotes the integration of services such as the National Health Services (NHS) and Social Services to achieve better outcomes for people (</w:t>
      </w:r>
      <w:r w:rsidRPr="00566412">
        <w:rPr>
          <w:rFonts w:ascii="Arial" w:hAnsi="Arial" w:cs="Arial"/>
          <w:i/>
          <w:iCs/>
          <w:sz w:val="20"/>
          <w:szCs w:val="20"/>
        </w:rPr>
        <w:t>SSWBWA, 2014</w:t>
      </w:r>
      <w:r w:rsidRPr="00566412">
        <w:rPr>
          <w:rFonts w:ascii="Arial" w:hAnsi="Arial" w:cs="Arial"/>
          <w:sz w:val="20"/>
          <w:szCs w:val="20"/>
        </w:rPr>
        <w:t xml:space="preserve">) This is evident in the team I work in, which is made up of Social Care staff and NHS staff, which promotes better outcomes for people leaving hospital. The SSWB(W)A 2014 shows a significant shift towards person centred practice and incorporates other legislation such as the </w:t>
      </w:r>
      <w:r w:rsidRPr="00566412">
        <w:rPr>
          <w:rFonts w:ascii="Arial" w:hAnsi="Arial" w:cs="Arial"/>
          <w:i/>
          <w:iCs/>
          <w:sz w:val="20"/>
          <w:szCs w:val="20"/>
        </w:rPr>
        <w:t>Well-being of Future of Generations (Wales) Act 2015</w:t>
      </w:r>
      <w:r w:rsidRPr="00566412">
        <w:rPr>
          <w:rFonts w:ascii="Arial" w:hAnsi="Arial" w:cs="Arial"/>
          <w:sz w:val="20"/>
          <w:szCs w:val="20"/>
        </w:rPr>
        <w:t xml:space="preserve"> (WBFGWA), which is about improving the social, economic, and well-being of people in Wales. This </w:t>
      </w:r>
      <w:r w:rsidRPr="00566412">
        <w:rPr>
          <w:rFonts w:ascii="Arial" w:hAnsi="Arial" w:cs="Arial"/>
          <w:i/>
          <w:iCs/>
          <w:sz w:val="20"/>
          <w:szCs w:val="20"/>
        </w:rPr>
        <w:t>WBFGWA, 2015</w:t>
      </w:r>
      <w:r w:rsidRPr="00566412">
        <w:rPr>
          <w:rFonts w:ascii="Arial" w:hAnsi="Arial" w:cs="Arial"/>
          <w:sz w:val="20"/>
          <w:szCs w:val="20"/>
        </w:rPr>
        <w:t xml:space="preserve"> sets out how LA’s and Health Boards need to work together in partnership to improve the well-being of Wales (SCW, 2016), so that decisions now, do not’ affect future generations, strengthening further need for partnership working,</w:t>
      </w:r>
    </w:p>
    <w:p w14:paraId="569D1879" w14:textId="77777777" w:rsidR="000108AE" w:rsidRPr="00566412" w:rsidRDefault="000108AE" w:rsidP="000108AE">
      <w:pPr>
        <w:pStyle w:val="ListParagraph"/>
        <w:rPr>
          <w:rFonts w:ascii="Arial" w:hAnsi="Arial" w:cs="Arial"/>
          <w:sz w:val="20"/>
          <w:szCs w:val="20"/>
        </w:rPr>
      </w:pPr>
    </w:p>
    <w:p w14:paraId="63C0BD4F"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lastRenderedPageBreak/>
        <w:t xml:space="preserve">Adult 1 is entitled to an initial assessment in line with Part 3, S.19 of the </w:t>
      </w:r>
      <w:r w:rsidRPr="00566412">
        <w:rPr>
          <w:rFonts w:ascii="Arial" w:hAnsi="Arial" w:cs="Arial"/>
          <w:i/>
          <w:iCs/>
          <w:sz w:val="20"/>
          <w:szCs w:val="20"/>
        </w:rPr>
        <w:t>SSWB(W)A, 2014.</w:t>
      </w:r>
      <w:r w:rsidRPr="00566412">
        <w:rPr>
          <w:rFonts w:ascii="Arial" w:hAnsi="Arial" w:cs="Arial"/>
          <w:sz w:val="20"/>
          <w:szCs w:val="20"/>
        </w:rPr>
        <w:t xml:space="preserve"> This places a duty on the LA to assess the needs of an adult, where they have needs for care and support. During the assessment, I also considered what other legislation, standards and policies were relevant to the assessment process. For example, I made sure that Adult 1, had voice and control and her rights were upheld, as Adult 1 lives in Wales this is in line with the Code of Professional Practice for Social Care in Wales (SCW, 2026). I also considered the </w:t>
      </w:r>
      <w:r w:rsidRPr="00566412">
        <w:rPr>
          <w:rFonts w:ascii="Arial" w:hAnsi="Arial" w:cs="Arial"/>
          <w:i/>
          <w:iCs/>
          <w:sz w:val="20"/>
          <w:szCs w:val="20"/>
        </w:rPr>
        <w:t>WSP</w:t>
      </w:r>
      <w:r w:rsidRPr="00566412">
        <w:rPr>
          <w:rFonts w:ascii="Arial" w:hAnsi="Arial" w:cs="Arial"/>
          <w:sz w:val="20"/>
          <w:szCs w:val="20"/>
        </w:rPr>
        <w:t xml:space="preserve"> (SCW, 2026) and Working Together to Safeguard People (WG, 2022) which sets out the code of Safeguarding practice, as I have a duty in line with the </w:t>
      </w:r>
      <w:r w:rsidRPr="00566412">
        <w:rPr>
          <w:rFonts w:ascii="Arial" w:hAnsi="Arial" w:cs="Arial"/>
          <w:i/>
          <w:iCs/>
          <w:sz w:val="20"/>
          <w:szCs w:val="20"/>
        </w:rPr>
        <w:t>SSWB(W)A 2014 S.126</w:t>
      </w:r>
      <w:r w:rsidRPr="00566412">
        <w:rPr>
          <w:rFonts w:ascii="Arial" w:hAnsi="Arial" w:cs="Arial"/>
          <w:sz w:val="20"/>
          <w:szCs w:val="20"/>
        </w:rPr>
        <w:t xml:space="preserve"> to ensure early intervention can protect Adult 1 from abuse or neglect. Adult 1 was admitted to hospital after being on the floor for 36 hours, not able to walk, had bruises on her arms and legs and could not remember what happened to her. Therefore, this required more investigation, so I considered the WSP (SCW, 2026), as she “has needs for care and support”. Throughout the assessment I gathered information from different sources such as Health, Social Care, Police and Family and Adult 1, this enabled me to analyse the information which led to many vulnerabilities. Driscoll’s model of reflection (1994) What? So What? Now What? can help me to reflect and analyse the information further.</w:t>
      </w:r>
    </w:p>
    <w:p w14:paraId="742B7A5B" w14:textId="77777777" w:rsidR="000108AE" w:rsidRPr="00566412" w:rsidRDefault="000108AE" w:rsidP="000108AE">
      <w:pPr>
        <w:pStyle w:val="ListParagraph"/>
        <w:ind w:left="0"/>
        <w:rPr>
          <w:rFonts w:ascii="Arial" w:hAnsi="Arial" w:cs="Arial"/>
          <w:sz w:val="20"/>
          <w:szCs w:val="20"/>
        </w:rPr>
      </w:pPr>
    </w:p>
    <w:p w14:paraId="4301DC29"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 xml:space="preserve">I also considered other legislation that is relevant to Adult 1’s situation, such as </w:t>
      </w:r>
      <w:r w:rsidRPr="00566412">
        <w:rPr>
          <w:rFonts w:ascii="Arial" w:hAnsi="Arial" w:cs="Arial"/>
          <w:i/>
          <w:iCs/>
          <w:sz w:val="20"/>
          <w:szCs w:val="20"/>
        </w:rPr>
        <w:t>the Violence Against Women, Domestic Abuse and Sexual Violence (Wales) Act 2015</w:t>
      </w:r>
      <w:r w:rsidRPr="00566412">
        <w:rPr>
          <w:rFonts w:ascii="Arial" w:hAnsi="Arial" w:cs="Arial"/>
          <w:sz w:val="20"/>
          <w:szCs w:val="20"/>
        </w:rPr>
        <w:t xml:space="preserve"> </w:t>
      </w:r>
      <w:r w:rsidRPr="00566412">
        <w:rPr>
          <w:rFonts w:ascii="Arial" w:hAnsi="Arial" w:cs="Arial"/>
          <w:i/>
          <w:iCs/>
          <w:sz w:val="20"/>
          <w:szCs w:val="20"/>
        </w:rPr>
        <w:t xml:space="preserve">(VAWDASV), </w:t>
      </w:r>
      <w:r w:rsidRPr="00566412">
        <w:rPr>
          <w:rFonts w:ascii="Arial" w:hAnsi="Arial" w:cs="Arial"/>
          <w:sz w:val="20"/>
          <w:szCs w:val="20"/>
        </w:rPr>
        <w:t xml:space="preserve">reinforces duties to assess risk around domestic abuse, and work collaboratively to protect Adult 1 from abuse. Therefore, I considered if a DASH risk assessment would be necessary to support Adult 1 along with a referral to MAPPA. Furthermore, I considered the </w:t>
      </w:r>
      <w:r w:rsidRPr="00566412">
        <w:rPr>
          <w:rFonts w:ascii="Arial" w:hAnsi="Arial" w:cs="Arial"/>
          <w:i/>
          <w:iCs/>
          <w:sz w:val="20"/>
          <w:szCs w:val="20"/>
        </w:rPr>
        <w:t>HRA1998</w:t>
      </w:r>
      <w:r w:rsidRPr="00566412">
        <w:rPr>
          <w:rFonts w:ascii="Arial" w:hAnsi="Arial" w:cs="Arial"/>
          <w:sz w:val="20"/>
          <w:szCs w:val="20"/>
        </w:rPr>
        <w:t xml:space="preserve"> as I need to consider </w:t>
      </w:r>
      <w:r w:rsidRPr="00566412">
        <w:rPr>
          <w:rFonts w:ascii="Arial" w:hAnsi="Arial" w:cs="Arial"/>
          <w:i/>
          <w:iCs/>
          <w:sz w:val="20"/>
          <w:szCs w:val="20"/>
        </w:rPr>
        <w:t xml:space="preserve">Article 8, Right to private and Family Life, Article 3, Freedom from inhumane or degrading treatment, </w:t>
      </w:r>
      <w:r w:rsidRPr="00566412">
        <w:rPr>
          <w:rFonts w:ascii="Arial" w:hAnsi="Arial" w:cs="Arial"/>
          <w:sz w:val="20"/>
          <w:szCs w:val="20"/>
        </w:rPr>
        <w:t xml:space="preserve">could also be considered due to her being on the floor for 36 hours. This poses many dilemmas as there is no real evidence, which in turn could lead to a negative outcome for her. here as I also considered the </w:t>
      </w:r>
      <w:r w:rsidRPr="00566412">
        <w:rPr>
          <w:rFonts w:ascii="Arial" w:hAnsi="Arial" w:cs="Arial"/>
          <w:i/>
          <w:iCs/>
          <w:sz w:val="20"/>
          <w:szCs w:val="20"/>
        </w:rPr>
        <w:t>MCA 2005</w:t>
      </w:r>
      <w:r w:rsidRPr="00566412">
        <w:rPr>
          <w:rFonts w:ascii="Arial" w:hAnsi="Arial" w:cs="Arial"/>
          <w:sz w:val="20"/>
          <w:szCs w:val="20"/>
        </w:rPr>
        <w:t xml:space="preserve">, as there were concerns around her capacity in relation to her decision making about Care and Residence, and concerns of ARBD.  Although, in line with the </w:t>
      </w:r>
      <w:r w:rsidRPr="00566412">
        <w:rPr>
          <w:rFonts w:ascii="Arial" w:hAnsi="Arial" w:cs="Arial"/>
          <w:i/>
          <w:iCs/>
          <w:sz w:val="20"/>
          <w:szCs w:val="20"/>
        </w:rPr>
        <w:t>MCA, 2005</w:t>
      </w:r>
      <w:r w:rsidRPr="00566412">
        <w:rPr>
          <w:rFonts w:ascii="Arial" w:hAnsi="Arial" w:cs="Arial"/>
          <w:sz w:val="20"/>
          <w:szCs w:val="20"/>
        </w:rPr>
        <w:t xml:space="preserve"> principles Adult 1 was assumed to have capacity until an MCA (2005) had taken place.</w:t>
      </w:r>
    </w:p>
    <w:p w14:paraId="3967E856" w14:textId="77777777" w:rsidR="000108AE" w:rsidRPr="00566412" w:rsidRDefault="000108AE" w:rsidP="000108AE">
      <w:pPr>
        <w:pStyle w:val="ListParagraph"/>
        <w:ind w:left="0"/>
        <w:rPr>
          <w:rFonts w:ascii="Arial" w:hAnsi="Arial" w:cs="Arial"/>
          <w:sz w:val="20"/>
          <w:szCs w:val="20"/>
        </w:rPr>
      </w:pPr>
    </w:p>
    <w:p w14:paraId="6249041B"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Furthermore, I also considered Adult 1’s cultural needs, as they live in Wales, I made sure they were aware that information was available to them in Welsh, and an assessment could be completed through the medium of Welsh is she so wished in line with the ‘Active offer’ (More than Just Words framework, 2011). Research by Westlake &amp; Jones (2017), suggests that assessments carried out in a person’s native language builds better rapport and lead to better assessments, which in turn can lead to better outcomes. Furthermore, this supports anti-oppressive practice by recognising the challenges of cultural oppression. This can be linked to Thompson; s PCS Model (1993, cited in Adams et al.,2021,p.78) by having respect for adult 1’s Identity and culture, and applying policies that are designed to combat oppression. As a Social Worker in Wales, I considered the Rimmer Pyramid. (The Open University, 2013)</w:t>
      </w:r>
      <w:r w:rsidRPr="00566412">
        <w:rPr>
          <w:rFonts w:ascii="Arial" w:hAnsi="Arial" w:cs="Arial"/>
          <w:b/>
          <w:bCs/>
          <w:sz w:val="20"/>
          <w:szCs w:val="20"/>
        </w:rPr>
        <w:t xml:space="preserve"> </w:t>
      </w:r>
      <w:r w:rsidRPr="00566412">
        <w:rPr>
          <w:rFonts w:ascii="Arial" w:hAnsi="Arial" w:cs="Arial"/>
          <w:sz w:val="20"/>
          <w:szCs w:val="20"/>
        </w:rPr>
        <w:t xml:space="preserve"> which can support me to think about the context that I am practicing in and how my values influence practice Reflecting further it is clear that trying to protect adults from harm poses ethical dilemmas for Social workers, in Adult 1’s case she wanted to return to her previous partner but was deemed to lack Mental Capacity in line with </w:t>
      </w:r>
      <w:r w:rsidRPr="00566412">
        <w:rPr>
          <w:rFonts w:ascii="Arial" w:hAnsi="Arial" w:cs="Arial"/>
          <w:i/>
          <w:iCs/>
          <w:sz w:val="20"/>
          <w:szCs w:val="20"/>
        </w:rPr>
        <w:t>MCA 2005</w:t>
      </w:r>
      <w:r w:rsidRPr="00566412">
        <w:rPr>
          <w:rFonts w:ascii="Arial" w:hAnsi="Arial" w:cs="Arial"/>
          <w:sz w:val="20"/>
          <w:szCs w:val="20"/>
        </w:rPr>
        <w:t xml:space="preserve">, to make that decision. Therefore, there was a Best Interest Meeting in line with the </w:t>
      </w:r>
      <w:r w:rsidRPr="00566412">
        <w:rPr>
          <w:rFonts w:ascii="Arial" w:hAnsi="Arial" w:cs="Arial"/>
          <w:i/>
          <w:iCs/>
          <w:sz w:val="20"/>
          <w:szCs w:val="20"/>
        </w:rPr>
        <w:t>MCA 2005</w:t>
      </w:r>
      <w:r w:rsidRPr="00566412">
        <w:rPr>
          <w:rFonts w:ascii="Arial" w:hAnsi="Arial" w:cs="Arial"/>
          <w:sz w:val="20"/>
          <w:szCs w:val="20"/>
        </w:rPr>
        <w:t xml:space="preserve">, the outcome of this was that it was in her best interest to return to her partner, as she refused the alternatives, the likelihood was she would go back to him anyway, this way she could still access support from Social Services rather than disengage and slip through the net. Research by Jones (2022) suggests that Inherent jurisdiction could be considered even if Adult 1 had mental capacity, this allows the protection of vulnerable adults that may not be able to protect themselves, through the High Court. </w:t>
      </w:r>
    </w:p>
    <w:p w14:paraId="262F69FC" w14:textId="77777777" w:rsidR="000108AE" w:rsidRPr="00566412" w:rsidRDefault="000108AE" w:rsidP="000108AE">
      <w:pPr>
        <w:pStyle w:val="ListParagraph"/>
        <w:ind w:left="0"/>
        <w:rPr>
          <w:rFonts w:ascii="Arial" w:hAnsi="Arial" w:cs="Arial"/>
          <w:sz w:val="20"/>
          <w:szCs w:val="20"/>
        </w:rPr>
      </w:pPr>
    </w:p>
    <w:p w14:paraId="0401AACA"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I made sure that Adult 1’s cultural background was considered further and her right to have her assessment through the medium of Welsh, in line with the “</w:t>
      </w:r>
      <w:r w:rsidRPr="00566412">
        <w:rPr>
          <w:rFonts w:ascii="Arial" w:hAnsi="Arial" w:cs="Arial"/>
          <w:i/>
          <w:iCs/>
          <w:sz w:val="20"/>
          <w:szCs w:val="20"/>
        </w:rPr>
        <w:t>More than just words” (WG, 2022)</w:t>
      </w:r>
      <w:r w:rsidRPr="00566412">
        <w:rPr>
          <w:rFonts w:ascii="Arial" w:hAnsi="Arial" w:cs="Arial"/>
          <w:sz w:val="20"/>
          <w:szCs w:val="20"/>
        </w:rPr>
        <w:t xml:space="preserve"> which states that Adult 1 should have Health and Social Care services provided in Welsh as well as English and she should not have to ask for it. Furthermore, I also considered if Adult 1 needed an advocate in line with </w:t>
      </w:r>
      <w:r w:rsidRPr="00566412">
        <w:rPr>
          <w:rFonts w:ascii="Arial" w:hAnsi="Arial" w:cs="Arial"/>
          <w:i/>
          <w:iCs/>
          <w:sz w:val="20"/>
          <w:szCs w:val="20"/>
        </w:rPr>
        <w:t>SSWB(W)A 2014 s.181,</w:t>
      </w:r>
      <w:r w:rsidRPr="00566412">
        <w:rPr>
          <w:rFonts w:ascii="Arial" w:hAnsi="Arial" w:cs="Arial"/>
          <w:sz w:val="20"/>
          <w:szCs w:val="20"/>
        </w:rPr>
        <w:t xml:space="preserve"> due to issues with her memory. An advocate can support with gaining her wishes and feelings in relation to her care and support </w:t>
      </w:r>
      <w:r w:rsidRPr="00566412">
        <w:rPr>
          <w:rFonts w:ascii="Arial" w:hAnsi="Arial" w:cs="Arial"/>
          <w:sz w:val="20"/>
          <w:szCs w:val="20"/>
        </w:rPr>
        <w:lastRenderedPageBreak/>
        <w:t>needs along with safeguarding, and decisions about being discharged to her partner along with supporting her to understand the safeguarding process.</w:t>
      </w:r>
    </w:p>
    <w:p w14:paraId="4F01AA60" w14:textId="77777777" w:rsidR="000108AE" w:rsidRPr="00566412" w:rsidRDefault="000108AE" w:rsidP="000108AE">
      <w:pPr>
        <w:pStyle w:val="ListParagraph"/>
        <w:ind w:left="0"/>
        <w:rPr>
          <w:rFonts w:ascii="Arial" w:hAnsi="Arial" w:cs="Arial"/>
          <w:sz w:val="20"/>
          <w:szCs w:val="20"/>
        </w:rPr>
      </w:pPr>
    </w:p>
    <w:p w14:paraId="0DF1F80C"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Communication is a key aspect of Social Work and working with Adult 1 means that I have to consider her knowledge, skills and values (Adams et al., 2021, p.94) so that I can work in partnership with her, and other professionals, this can be strengthened by using motivational interviewing (Miller and Rollnick, 2002, cited in Teater, 2010, pp.134-135) techniques, which in turn supports anti-oppressive practices and considers Adult 1’s ethical and cultural background.</w:t>
      </w:r>
    </w:p>
    <w:p w14:paraId="16C5AFAA" w14:textId="77777777" w:rsidR="000108AE" w:rsidRPr="00566412" w:rsidRDefault="000108AE" w:rsidP="000108AE">
      <w:pPr>
        <w:pStyle w:val="ListParagraph"/>
        <w:rPr>
          <w:rFonts w:ascii="Arial" w:hAnsi="Arial" w:cs="Arial"/>
          <w:sz w:val="20"/>
          <w:szCs w:val="20"/>
        </w:rPr>
      </w:pPr>
    </w:p>
    <w:p w14:paraId="38F0D54A"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Reflecting on my communication skills, I found it difficult at times communicating with Adult 1, as she had some cognitive difficulties with her memory due possible ARBD. This made it difficult for her to participate in the conversation and highlighted the difficulties she faced understanding and processing the information. This was a barrier to communication with Adult 1, which could lead to her not being able to fully participate and understand the safeguarding process. I needed to adapt my communication skills and consider using visual aids and shorter sessions with her along with using simple language, and reflective listening skills to ensure that she understood the complexity of her situation. During our sessions I was also aware of her body language and on reflection this was very useful as it showed me that she was uncomfortable at times and was struggling to understand the situation.</w:t>
      </w:r>
    </w:p>
    <w:p w14:paraId="0A334B22" w14:textId="77777777" w:rsidR="000108AE" w:rsidRPr="00566412" w:rsidRDefault="000108AE" w:rsidP="000108AE">
      <w:pPr>
        <w:pStyle w:val="ListParagraph"/>
        <w:rPr>
          <w:rFonts w:ascii="Arial" w:hAnsi="Arial" w:cs="Arial"/>
          <w:sz w:val="20"/>
          <w:szCs w:val="20"/>
        </w:rPr>
      </w:pPr>
    </w:p>
    <w:p w14:paraId="6CD60342"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 xml:space="preserve">Considering Driscoll’s (1994) “What” My analysis of the information raised a number of red flags associated with Adult 1 and the risk of abuse. For example, my critical analysis of memory loss, long term alcohol use and a new partner who has a history of violence and sexual offences against women, put together raises the likelihood of abuse. Furthermore, this information suggests that she could be a victim of physical abuse due to not being able to walk, and neglect as she was on the bathroom floor for 36 hours. It is important to note that neglect is not defined in </w:t>
      </w:r>
      <w:r w:rsidRPr="00566412">
        <w:rPr>
          <w:rFonts w:ascii="Arial" w:hAnsi="Arial" w:cs="Arial"/>
          <w:i/>
          <w:iCs/>
          <w:sz w:val="20"/>
          <w:szCs w:val="20"/>
        </w:rPr>
        <w:t>SSWB(W)A 2014</w:t>
      </w:r>
      <w:r w:rsidRPr="00566412">
        <w:rPr>
          <w:rFonts w:ascii="Arial" w:hAnsi="Arial" w:cs="Arial"/>
          <w:sz w:val="20"/>
          <w:szCs w:val="20"/>
        </w:rPr>
        <w:t xml:space="preserve">, as it is in the </w:t>
      </w:r>
      <w:r w:rsidRPr="00566412">
        <w:rPr>
          <w:rFonts w:ascii="Arial" w:hAnsi="Arial" w:cs="Arial"/>
          <w:i/>
          <w:iCs/>
          <w:sz w:val="20"/>
          <w:szCs w:val="20"/>
        </w:rPr>
        <w:t>Care Act 2014</w:t>
      </w:r>
      <w:r w:rsidRPr="00566412">
        <w:rPr>
          <w:rFonts w:ascii="Arial" w:hAnsi="Arial" w:cs="Arial"/>
          <w:sz w:val="20"/>
          <w:szCs w:val="20"/>
        </w:rPr>
        <w:t xml:space="preserve"> (CA) in England. Although, local policies such as the WSP (SCW, 2026) define neglect as “failure to meet a person’s basic needs, emotional, social or psychological needs”. It is also important to consider coercive control, which is now recognised as a form of abuse in the </w:t>
      </w:r>
      <w:r w:rsidRPr="00566412">
        <w:rPr>
          <w:rFonts w:ascii="Arial" w:hAnsi="Arial" w:cs="Arial"/>
          <w:i/>
          <w:iCs/>
          <w:sz w:val="20"/>
          <w:szCs w:val="20"/>
        </w:rPr>
        <w:t xml:space="preserve">Serious Crime Act 2015. </w:t>
      </w:r>
      <w:r w:rsidRPr="00566412">
        <w:rPr>
          <w:rFonts w:ascii="Arial" w:hAnsi="Arial" w:cs="Arial"/>
          <w:sz w:val="20"/>
          <w:szCs w:val="20"/>
        </w:rPr>
        <w:t>Research from the University of Bristol indicates that victims experience more harm from coercive control than they do from actual physical violence (Stark &amp; Hester, 2019), therefore this needs to be considered as a potential safeguarding risk too.</w:t>
      </w:r>
    </w:p>
    <w:p w14:paraId="6947E5BF" w14:textId="77777777" w:rsidR="000108AE" w:rsidRPr="00566412" w:rsidRDefault="000108AE" w:rsidP="000108AE">
      <w:pPr>
        <w:pStyle w:val="ListParagraph"/>
        <w:rPr>
          <w:rFonts w:ascii="Arial" w:hAnsi="Arial" w:cs="Arial"/>
          <w:sz w:val="20"/>
          <w:szCs w:val="20"/>
        </w:rPr>
      </w:pPr>
    </w:p>
    <w:p w14:paraId="0645CA73"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Considering Driscoll’s (1994) ‘Now What’ The WSP</w:t>
      </w:r>
      <w:r w:rsidRPr="00566412">
        <w:rPr>
          <w:rFonts w:ascii="Arial" w:hAnsi="Arial" w:cs="Arial"/>
          <w:i/>
          <w:iCs/>
          <w:sz w:val="20"/>
          <w:szCs w:val="20"/>
        </w:rPr>
        <w:t xml:space="preserve"> </w:t>
      </w:r>
      <w:r w:rsidRPr="00566412">
        <w:rPr>
          <w:rFonts w:ascii="Arial" w:hAnsi="Arial" w:cs="Arial"/>
          <w:sz w:val="20"/>
          <w:szCs w:val="20"/>
        </w:rPr>
        <w:t xml:space="preserve">(SCW, 2026) require me to consider if Adult 1 is at risk and assess her situation to identify if she meets the threshold for an adult at risk, in line with the WSP (SCW 2026), which includes physical, sexual, financial, and emotional abuse neglect. Considering Adult 1’s partner has a history of violence against women; in my professional judgement this increases the likelihood that their memory loss and mobility issues could be a result of abuse, it is unusual that a female in her 40’s would be on the floor for such a long period and experience this level memory loss and along with bruising on her arms and legs, this raises red flags for further investigation. Therefore, there is a need for a section 126 enquiry </w:t>
      </w:r>
      <w:r w:rsidRPr="00566412">
        <w:rPr>
          <w:rFonts w:ascii="Arial" w:hAnsi="Arial" w:cs="Arial"/>
          <w:i/>
          <w:iCs/>
          <w:sz w:val="20"/>
          <w:szCs w:val="20"/>
        </w:rPr>
        <w:t>SSWB(W)A 2014</w:t>
      </w:r>
      <w:r w:rsidRPr="00566412">
        <w:rPr>
          <w:rFonts w:ascii="Arial" w:hAnsi="Arial" w:cs="Arial"/>
          <w:sz w:val="20"/>
          <w:szCs w:val="20"/>
        </w:rPr>
        <w:t xml:space="preserve"> which means there is a duty to make enquiries and a duty to report an adult at risk, in line with the </w:t>
      </w:r>
      <w:r w:rsidRPr="00566412">
        <w:rPr>
          <w:rFonts w:ascii="Arial" w:hAnsi="Arial" w:cs="Arial"/>
          <w:i/>
          <w:iCs/>
          <w:sz w:val="20"/>
          <w:szCs w:val="20"/>
        </w:rPr>
        <w:t>SSWB(W)A 2014</w:t>
      </w:r>
      <w:r w:rsidRPr="00566412">
        <w:rPr>
          <w:rFonts w:ascii="Arial" w:hAnsi="Arial" w:cs="Arial"/>
          <w:sz w:val="20"/>
          <w:szCs w:val="20"/>
        </w:rPr>
        <w:t>, the ward had reported this to Safeguarding by filling out the Multi-Agency Referral Form (MARF). This led to a Multi-agency Strategy discussion which included Police, Social Services and Health colleagues, to share information that might be relevant to Adult 1’s situation and the risks posed by her partner, different agencies can hold different information, which can help to build a better understanding of the risks.</w:t>
      </w:r>
    </w:p>
    <w:p w14:paraId="3E744D22" w14:textId="77777777" w:rsidR="000108AE" w:rsidRPr="00566412" w:rsidRDefault="000108AE" w:rsidP="000108AE">
      <w:pPr>
        <w:pStyle w:val="ListParagraph"/>
        <w:rPr>
          <w:rFonts w:ascii="Arial" w:hAnsi="Arial" w:cs="Arial"/>
          <w:sz w:val="20"/>
          <w:szCs w:val="20"/>
        </w:rPr>
      </w:pPr>
    </w:p>
    <w:p w14:paraId="0EBFE367"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 xml:space="preserve">Information sharing is an important part of safeguarding and practice reviews have that a lack of information sharing has contributed to missed opportunities, Research carried out by the Wales Safeguarding Board and Manchester University found that inconsistent communication and lack of information sharing was a common theme (McManus et al, 2025). Following on from this research the Welsh Government have made some </w:t>
      </w:r>
      <w:r w:rsidRPr="00566412">
        <w:rPr>
          <w:rFonts w:ascii="Arial" w:hAnsi="Arial" w:cs="Arial"/>
          <w:sz w:val="20"/>
          <w:szCs w:val="20"/>
        </w:rPr>
        <w:lastRenderedPageBreak/>
        <w:t xml:space="preserve">significant changes to Safeguarding legislation in Wales, updating section 5 of the WSP (SCW, 2026) which tells organisations how they should respond to concerns and allegations of people in authority. These changes to the Safeguarding procedures will support better multi-agency working, accountability and better processes for people who are at risk (SCW, 2026). Furthermore, strengthening the whistle blowing policies of agencies by having better guidance, and learning from practice reviews across Wales. This highlights how a lack of information sharing can lead to negative outcomes for people, who are vulnerable and at risk. The </w:t>
      </w:r>
      <w:r w:rsidRPr="00566412">
        <w:rPr>
          <w:rFonts w:ascii="Arial" w:hAnsi="Arial" w:cs="Arial"/>
          <w:i/>
          <w:iCs/>
          <w:sz w:val="20"/>
          <w:szCs w:val="20"/>
        </w:rPr>
        <w:t>Data Protection Act 2018</w:t>
      </w:r>
      <w:r w:rsidRPr="00566412">
        <w:rPr>
          <w:rFonts w:ascii="Arial" w:hAnsi="Arial" w:cs="Arial"/>
          <w:sz w:val="20"/>
          <w:szCs w:val="20"/>
        </w:rPr>
        <w:t xml:space="preserve"> allows information sharing if it’s in relation to safeguarding and an adult at risk, therefore in this case information sharing is vital to safeguard adult 1 and gather further information to build a better picture of the risk and vulnerabilities, that she faces.</w:t>
      </w:r>
    </w:p>
    <w:p w14:paraId="728395EB" w14:textId="77777777" w:rsidR="000108AE" w:rsidRPr="00566412" w:rsidRDefault="000108AE" w:rsidP="000108AE">
      <w:pPr>
        <w:pStyle w:val="ListParagraph"/>
        <w:ind w:left="0"/>
        <w:rPr>
          <w:rFonts w:ascii="Arial" w:hAnsi="Arial" w:cs="Arial"/>
          <w:sz w:val="20"/>
          <w:szCs w:val="20"/>
        </w:rPr>
      </w:pPr>
    </w:p>
    <w:p w14:paraId="3D1B5EB8"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It is important that as a social worker I work collaboratively and take a multi-agency approach, there have been many adult practice reviews (CYSUR, 2026) that have highlighted that a lack of communication and information sharing as one of the main factors that led to missed opportunities in protecting adults form harm. This is highlighted in an Adult Practice Review that took place in Urban Wales during the Covid-19 Pandemic (APR C&amp;V 01/2021, Cardiff &amp; Vale). This case highlights how a lack of communication between professionals can lead to serious Safeguarding failures which in turn lead to negative outcomes for people who are in need if care and support. Reflecting further, it can be difficult at times working with health colleagues due to pressures in the NHS, they are often treating the medical condition while I am trying to look at the person holistically, to ensure they are safe when discharged form hospital.</w:t>
      </w:r>
    </w:p>
    <w:p w14:paraId="5E0D868B" w14:textId="77777777" w:rsidR="000108AE" w:rsidRPr="00566412" w:rsidRDefault="000108AE" w:rsidP="000108AE">
      <w:pPr>
        <w:pStyle w:val="ListParagraph"/>
        <w:ind w:left="0"/>
        <w:rPr>
          <w:rFonts w:ascii="Arial" w:hAnsi="Arial" w:cs="Arial"/>
          <w:sz w:val="20"/>
          <w:szCs w:val="20"/>
        </w:rPr>
      </w:pPr>
    </w:p>
    <w:p w14:paraId="47EF6A32"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 xml:space="preserve">The </w:t>
      </w:r>
      <w:r w:rsidRPr="00566412">
        <w:rPr>
          <w:rFonts w:ascii="Arial" w:hAnsi="Arial" w:cs="Arial"/>
          <w:i/>
          <w:iCs/>
          <w:sz w:val="20"/>
          <w:szCs w:val="20"/>
        </w:rPr>
        <w:t xml:space="preserve">SSWB(W)A 2014 </w:t>
      </w:r>
      <w:r w:rsidRPr="00566412">
        <w:rPr>
          <w:rFonts w:ascii="Arial" w:hAnsi="Arial" w:cs="Arial"/>
          <w:sz w:val="20"/>
          <w:szCs w:val="20"/>
        </w:rPr>
        <w:t xml:space="preserve">places a statutory duty on social workers to work with Adult 1, her carers and other professionals, and to support the Safeguarding of Adult 1, I discussed a referral to drug and alcohol services, which would help her to address her alcohol use, and get support if she does have ARBD. Research suggests that ARBD is most common between the ages of 40 – 50 and can present 10 years earlier in females (Royal College of Psychiatrists, 2014). Working collaboratively with other professionals such as Safeguarding, Health, Drug and Alcohol Services and Housing took a multi-agency approach to support and protect her, along with Advocacy services which can support better communication and will ensure that her voice is heard, giving her a say in what her future care and support will look like. This links to the </w:t>
      </w:r>
      <w:r w:rsidRPr="00566412">
        <w:rPr>
          <w:rFonts w:ascii="Arial" w:hAnsi="Arial" w:cs="Arial"/>
          <w:i/>
          <w:iCs/>
          <w:sz w:val="20"/>
          <w:szCs w:val="20"/>
        </w:rPr>
        <w:t>SSWB(W)A 2014</w:t>
      </w:r>
      <w:r w:rsidRPr="00566412">
        <w:rPr>
          <w:rFonts w:ascii="Arial" w:hAnsi="Arial" w:cs="Arial"/>
          <w:sz w:val="20"/>
          <w:szCs w:val="20"/>
        </w:rPr>
        <w:t xml:space="preserve">, Citizen centred approach by having advocacy support to communicate her wishes and feelings. Furthermore, speaking to family and friends helped to build a better picture of her life, which allows a more holistic approach. Furthermore, the Strategy meeting that was held in line with </w:t>
      </w:r>
      <w:r w:rsidRPr="00566412">
        <w:rPr>
          <w:rFonts w:ascii="Arial" w:hAnsi="Arial" w:cs="Arial"/>
          <w:i/>
          <w:iCs/>
          <w:sz w:val="20"/>
          <w:szCs w:val="20"/>
        </w:rPr>
        <w:t>Part 7 of the SSWB(W)A 2014</w:t>
      </w:r>
      <w:r w:rsidRPr="00566412">
        <w:rPr>
          <w:rFonts w:ascii="Arial" w:hAnsi="Arial" w:cs="Arial"/>
          <w:sz w:val="20"/>
          <w:szCs w:val="20"/>
        </w:rPr>
        <w:t>, included Police, Social Services, Health, and Domestic Abuse services to share information in relation to safeguarding Adult 1. Collaborative working was crucial to ensure that she was safe, therefore a multi-agency approach meant that we shared information to ensure her safety and well-being, in this complex situation. Working in partnership with Adult 1 to assess her needs and risks is in line with the National Occupational Standard 12 (NOS) (BASW 2003) which states “Assess needs and risks in partnership with those involved”.</w:t>
      </w:r>
    </w:p>
    <w:p w14:paraId="46C9E8FD" w14:textId="77777777" w:rsidR="000108AE" w:rsidRPr="00566412" w:rsidRDefault="000108AE" w:rsidP="000108AE">
      <w:pPr>
        <w:pStyle w:val="ListParagraph"/>
        <w:rPr>
          <w:rFonts w:ascii="Arial" w:hAnsi="Arial" w:cs="Arial"/>
          <w:sz w:val="20"/>
          <w:szCs w:val="20"/>
        </w:rPr>
      </w:pPr>
    </w:p>
    <w:p w14:paraId="4AFC102B"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Reflecting on multi-agency working using Driscoll’s (1994) “Now What” A multi-agency approach and working in collaboration with adult 1, her family and carers was essential</w:t>
      </w:r>
      <w:r w:rsidRPr="00566412">
        <w:rPr>
          <w:rFonts w:ascii="Arial" w:hAnsi="Arial" w:cs="Arial"/>
          <w:i/>
          <w:iCs/>
          <w:sz w:val="20"/>
          <w:szCs w:val="20"/>
        </w:rPr>
        <w:t xml:space="preserve"> (SSWB(W)A, 2014) </w:t>
      </w:r>
      <w:r w:rsidRPr="00566412">
        <w:rPr>
          <w:rFonts w:ascii="Arial" w:hAnsi="Arial" w:cs="Arial"/>
          <w:sz w:val="20"/>
          <w:szCs w:val="20"/>
        </w:rPr>
        <w:t xml:space="preserve">and required by the </w:t>
      </w:r>
      <w:r w:rsidRPr="00566412">
        <w:rPr>
          <w:rFonts w:ascii="Arial" w:hAnsi="Arial" w:cs="Arial"/>
          <w:i/>
          <w:iCs/>
          <w:sz w:val="20"/>
          <w:szCs w:val="20"/>
        </w:rPr>
        <w:t xml:space="preserve">WSP </w:t>
      </w:r>
      <w:r w:rsidRPr="00566412">
        <w:rPr>
          <w:rFonts w:ascii="Arial" w:hAnsi="Arial" w:cs="Arial"/>
          <w:sz w:val="20"/>
          <w:szCs w:val="20"/>
        </w:rPr>
        <w:t xml:space="preserve">(SCW, 2019). Due to fear and possible coercive control, she may not want to disclose the harm she experienced. Therefore, gathering information from other agencies and people close to her can support to build a clearer picture of the harm she has experienced and the risks posed to her. However, any information shared needs to be proportionate and lawful in line with the </w:t>
      </w:r>
      <w:r w:rsidRPr="00566412">
        <w:rPr>
          <w:rFonts w:ascii="Arial" w:hAnsi="Arial" w:cs="Arial"/>
          <w:i/>
          <w:iCs/>
          <w:sz w:val="20"/>
          <w:szCs w:val="20"/>
        </w:rPr>
        <w:t xml:space="preserve">WSP </w:t>
      </w:r>
      <w:r w:rsidRPr="00566412">
        <w:rPr>
          <w:rFonts w:ascii="Arial" w:hAnsi="Arial" w:cs="Arial"/>
          <w:sz w:val="20"/>
          <w:szCs w:val="20"/>
        </w:rPr>
        <w:t>(SCW, 2026</w:t>
      </w:r>
      <w:r w:rsidRPr="00566412">
        <w:rPr>
          <w:rFonts w:ascii="Arial" w:hAnsi="Arial" w:cs="Arial"/>
          <w:i/>
          <w:iCs/>
          <w:sz w:val="20"/>
          <w:szCs w:val="20"/>
        </w:rPr>
        <w:t>)</w:t>
      </w:r>
      <w:r w:rsidRPr="00566412">
        <w:rPr>
          <w:rFonts w:ascii="Arial" w:hAnsi="Arial" w:cs="Arial"/>
          <w:sz w:val="20"/>
          <w:szCs w:val="20"/>
        </w:rPr>
        <w:t xml:space="preserve"> and </w:t>
      </w:r>
      <w:r w:rsidRPr="00566412">
        <w:rPr>
          <w:rFonts w:ascii="Arial" w:hAnsi="Arial" w:cs="Arial"/>
          <w:i/>
          <w:iCs/>
          <w:sz w:val="20"/>
          <w:szCs w:val="20"/>
        </w:rPr>
        <w:t>GDPR 2018.</w:t>
      </w:r>
      <w:r w:rsidRPr="00566412">
        <w:rPr>
          <w:rFonts w:ascii="Arial" w:hAnsi="Arial" w:cs="Arial"/>
          <w:sz w:val="20"/>
          <w:szCs w:val="20"/>
        </w:rPr>
        <w:t xml:space="preserve"> Furthermore</w:t>
      </w:r>
      <w:r w:rsidRPr="00566412">
        <w:rPr>
          <w:rFonts w:ascii="Arial" w:hAnsi="Arial" w:cs="Arial"/>
          <w:i/>
          <w:iCs/>
          <w:sz w:val="20"/>
          <w:szCs w:val="20"/>
        </w:rPr>
        <w:t>, Article 8 of the European Convention on Human Rights</w:t>
      </w:r>
      <w:r w:rsidRPr="00566412">
        <w:rPr>
          <w:rFonts w:ascii="Arial" w:hAnsi="Arial" w:cs="Arial"/>
          <w:sz w:val="20"/>
          <w:szCs w:val="20"/>
        </w:rPr>
        <w:t xml:space="preserve"> supports Adult 1’s </w:t>
      </w:r>
      <w:r w:rsidRPr="00566412">
        <w:rPr>
          <w:rFonts w:ascii="Arial" w:hAnsi="Arial" w:cs="Arial"/>
          <w:i/>
          <w:iCs/>
          <w:sz w:val="20"/>
          <w:szCs w:val="20"/>
        </w:rPr>
        <w:t>right to ‘private and family life’.</w:t>
      </w:r>
      <w:r w:rsidRPr="00566412">
        <w:rPr>
          <w:rFonts w:ascii="Arial" w:hAnsi="Arial" w:cs="Arial"/>
          <w:sz w:val="20"/>
          <w:szCs w:val="20"/>
        </w:rPr>
        <w:t xml:space="preserve"> This can be linked to empowerment theory (Saleeby 2006, cited in Davies 2013), which builds on the resources and strengths already available which in turn promotes a strength-based approach, working with Adult 1’s strengths to gain the best outcomes for her. In my professional judgement returning to her partner was not best decision for her, but on </w:t>
      </w:r>
      <w:r w:rsidRPr="00566412">
        <w:rPr>
          <w:rFonts w:ascii="Arial" w:hAnsi="Arial" w:cs="Arial"/>
          <w:sz w:val="20"/>
          <w:szCs w:val="20"/>
        </w:rPr>
        <w:lastRenderedPageBreak/>
        <w:t>balance it was her wish to return to him, the chances are that she would return to him anyway. This highlights that people often make unwise decisions that can often put them at risk.</w:t>
      </w:r>
    </w:p>
    <w:p w14:paraId="43052ECB" w14:textId="77777777" w:rsidR="000108AE" w:rsidRPr="00566412" w:rsidRDefault="000108AE" w:rsidP="000108AE">
      <w:pPr>
        <w:pStyle w:val="ListParagraph"/>
        <w:ind w:left="0"/>
        <w:rPr>
          <w:rFonts w:ascii="Arial" w:hAnsi="Arial" w:cs="Arial"/>
          <w:sz w:val="20"/>
          <w:szCs w:val="20"/>
        </w:rPr>
      </w:pPr>
    </w:p>
    <w:p w14:paraId="38E0EE2C" w14:textId="77777777" w:rsidR="000108AE" w:rsidRPr="00566412" w:rsidRDefault="000108AE" w:rsidP="000108AE">
      <w:pPr>
        <w:pStyle w:val="ListParagraph"/>
        <w:ind w:left="0"/>
        <w:rPr>
          <w:rFonts w:ascii="Arial" w:hAnsi="Arial" w:cs="Arial"/>
          <w:sz w:val="20"/>
          <w:szCs w:val="20"/>
        </w:rPr>
      </w:pPr>
      <w:r w:rsidRPr="00566412">
        <w:rPr>
          <w:rFonts w:ascii="Arial" w:hAnsi="Arial" w:cs="Arial"/>
          <w:sz w:val="20"/>
          <w:szCs w:val="20"/>
        </w:rPr>
        <w:t xml:space="preserve">The </w:t>
      </w:r>
      <w:r w:rsidRPr="00566412">
        <w:rPr>
          <w:rFonts w:ascii="Arial" w:hAnsi="Arial" w:cs="Arial"/>
          <w:i/>
          <w:iCs/>
          <w:sz w:val="20"/>
          <w:szCs w:val="20"/>
        </w:rPr>
        <w:t>SSWB(W)A 2014</w:t>
      </w:r>
      <w:r w:rsidRPr="00566412">
        <w:rPr>
          <w:rFonts w:ascii="Arial" w:hAnsi="Arial" w:cs="Arial"/>
          <w:sz w:val="20"/>
          <w:szCs w:val="20"/>
        </w:rPr>
        <w:t xml:space="preserve">, focuses more on working together and in partnership with adult 1, therefore it is important that I build a trusting relationship, so that they feel their voice is being heard, using the Exchange Model (Harris and White, 2018) can support this by recognising that Adult 1 is an expert in her own life, this supports shared decision making and empowerment. Furthermore, the </w:t>
      </w:r>
      <w:r w:rsidRPr="00566412">
        <w:rPr>
          <w:rFonts w:ascii="Arial" w:hAnsi="Arial" w:cs="Arial"/>
          <w:i/>
          <w:iCs/>
          <w:sz w:val="20"/>
          <w:szCs w:val="20"/>
        </w:rPr>
        <w:t xml:space="preserve">WSP, </w:t>
      </w:r>
      <w:r w:rsidRPr="00566412">
        <w:rPr>
          <w:rFonts w:ascii="Arial" w:hAnsi="Arial" w:cs="Arial"/>
          <w:sz w:val="20"/>
          <w:szCs w:val="20"/>
        </w:rPr>
        <w:t xml:space="preserve">(SCW, 2026) build on working collaboratively to strengthen safe practice. It is also important for me to gather information to gain an understanding of her lived experiences. Considering Systems Theory (Pincus &amp; Minahan 1973, cited in Davies, 2013, p.488-481) can help to understand the different systems in Adult 1’s life and the impact the recent changes are having on her. Although Howe (2009) argued that systems theory is biological and does not fit with Social Science. In this case Systems Theory can support looking at the bigger picture and how different systems in her life interlink, giving a better understanding of her situation. This situation highlights how difficult it can be to balance autonomy with duties to prevent harm, whilst trying to uphold Adult 1’s legal rights, which </w:t>
      </w:r>
      <w:r w:rsidRPr="00566412">
        <w:rPr>
          <w:rFonts w:ascii="Arial" w:hAnsi="Arial" w:cs="Arial"/>
          <w:i/>
          <w:iCs/>
          <w:sz w:val="20"/>
          <w:szCs w:val="20"/>
        </w:rPr>
        <w:t>include Article 8 Human Rights Act 1998 “Right to Respect for Private and family life”</w:t>
      </w:r>
      <w:r w:rsidRPr="00566412">
        <w:rPr>
          <w:rFonts w:ascii="Arial" w:hAnsi="Arial" w:cs="Arial"/>
          <w:sz w:val="20"/>
          <w:szCs w:val="20"/>
        </w:rPr>
        <w:t>. This emphasises the challenges faced by Social Workers when trying balance rights and risk along with choice and control, ensuring that any intervention can be least restrictive and ethically justified.</w:t>
      </w:r>
    </w:p>
    <w:p w14:paraId="281DF251" w14:textId="77777777" w:rsidR="000108AE" w:rsidRPr="00566412" w:rsidRDefault="000108AE" w:rsidP="000108AE">
      <w:r w:rsidRPr="00566412">
        <w:t xml:space="preserve">Professional judgement is important in Social Work and part of the NOS (BASW, 2021) in my professional judgement, Adult 1’s situation was complex in relation to safeguarding because there is evidence that she has experienced multiple forms of harm, including physical, emotional, sexual, financial and neglect as stated in the </w:t>
      </w:r>
      <w:r w:rsidRPr="00566412">
        <w:rPr>
          <w:i/>
          <w:iCs/>
        </w:rPr>
        <w:t xml:space="preserve">WSP </w:t>
      </w:r>
      <w:r w:rsidRPr="00566412">
        <w:t xml:space="preserve">(SCW, 2026). Adult 1’s situation highlights how as social worker it can be difficult to make professional judgements as I was working with limited information while trying to balance her autonomy and protect her from harm </w:t>
      </w:r>
      <w:r w:rsidRPr="00566412">
        <w:rPr>
          <w:i/>
          <w:iCs/>
        </w:rPr>
        <w:t>(SSWB(W)A, 2014).</w:t>
      </w:r>
      <w:r w:rsidRPr="00566412">
        <w:t xml:space="preserve"> As Adult 1 was found to have Mental Capacity in relation to care and residence in line with the </w:t>
      </w:r>
      <w:r w:rsidRPr="00566412">
        <w:rPr>
          <w:i/>
          <w:iCs/>
        </w:rPr>
        <w:t>MCA 2005</w:t>
      </w:r>
      <w:r w:rsidRPr="00566412">
        <w:t xml:space="preserve">, any intervention would have to consider her views and wishes. Furthermore, if she has met the threshold for an adult at risk of harm, in line with the WSP (SCW, 2026), then there is also a need to consider wider legislation like the </w:t>
      </w:r>
      <w:r w:rsidRPr="00566412">
        <w:rPr>
          <w:i/>
          <w:iCs/>
        </w:rPr>
        <w:t>HRA 1998</w:t>
      </w:r>
      <w:r w:rsidRPr="00566412">
        <w:t xml:space="preserve">, as she may have competing rights such as </w:t>
      </w:r>
      <w:r w:rsidRPr="00566412">
        <w:rPr>
          <w:i/>
          <w:iCs/>
        </w:rPr>
        <w:t>Article 3</w:t>
      </w:r>
      <w:r w:rsidRPr="00566412">
        <w:t xml:space="preserve"> and </w:t>
      </w:r>
      <w:r w:rsidRPr="00566412">
        <w:rPr>
          <w:i/>
          <w:iCs/>
        </w:rPr>
        <w:t>Article 8</w:t>
      </w:r>
      <w:r w:rsidRPr="00566412">
        <w:t xml:space="preserve">, </w:t>
      </w:r>
      <w:r w:rsidRPr="00566412">
        <w:rPr>
          <w:i/>
          <w:iCs/>
        </w:rPr>
        <w:t>Article 3</w:t>
      </w:r>
      <w:r w:rsidRPr="00566412">
        <w:t xml:space="preserve"> is absolute right, to protect vulnerable adults.</w:t>
      </w:r>
    </w:p>
    <w:p w14:paraId="1FE5C939" w14:textId="77777777" w:rsidR="000108AE" w:rsidRPr="00566412" w:rsidRDefault="000108AE" w:rsidP="000108AE">
      <w:r w:rsidRPr="00566412">
        <w:t>The safeguarding of Adult 1 is complex, and this is because it poses ethical dilemmas for me as her Social Worker. For example, trying to balance autonomy with her safety, using a strengths-based approach (Social Care Wales, 2019) can lead to better outcomes. Using professional judgement is difficult when there is limited information available, and when there are multiple forms of harm, such as physical and emotional. Along with her memory loss it is difficult to get a full picture of her situation</w:t>
      </w:r>
      <w:r w:rsidRPr="00566412">
        <w:rPr>
          <w:i/>
          <w:iCs/>
        </w:rPr>
        <w:t xml:space="preserve">. WSP </w:t>
      </w:r>
      <w:r w:rsidRPr="00566412">
        <w:t>(SCW 2026) require that I look at patterns of harm, and Adult 1 has had some previous relationships where she has been a survivor of domestic abuse. This shows a pattern of vulnerability, which could put her at further risk, my professional opinion is, she normalises this kind of abuse, as it has been going on for some time. Adult 1 could ask the Police for a ‘Claire’s Law’ disclosure under the Domestic Violence Disclosure Scheme (2023), which would give her information on her partners criminal history in relation to the risk he poses to her. This would support her to make an informed decision about her current situation.</w:t>
      </w:r>
    </w:p>
    <w:p w14:paraId="4D65413C" w14:textId="77777777" w:rsidR="000108AE" w:rsidRPr="00566412" w:rsidRDefault="000108AE" w:rsidP="000108AE">
      <w:r w:rsidRPr="00566412">
        <w:t xml:space="preserve">Social Workers must protect adults at risk in line with </w:t>
      </w:r>
      <w:r w:rsidRPr="00566412">
        <w:rPr>
          <w:i/>
          <w:iCs/>
        </w:rPr>
        <w:t>SSWB(W)A, 2014</w:t>
      </w:r>
      <w:r w:rsidRPr="00566412">
        <w:t xml:space="preserve">, using my professional judgement in Adult 1’s situation, means that I needed to speak to her about where she will live when she leaves hospital and gauge her understanding of the risks, if she chooses to return to her partner. My professional judgement was that there was evidence that she was at risk of cohesive control from her partner. She was reluctant to speak about what had happened to her, and how she was on the floor for so long. There was doubt around her Mental Capacity to make decisions around her safety in line with the </w:t>
      </w:r>
      <w:r w:rsidRPr="00566412">
        <w:rPr>
          <w:i/>
          <w:iCs/>
        </w:rPr>
        <w:t xml:space="preserve">MCA 2005, </w:t>
      </w:r>
      <w:r w:rsidRPr="00566412">
        <w:t xml:space="preserve">although it should be noted that the </w:t>
      </w:r>
      <w:r w:rsidRPr="00566412">
        <w:rPr>
          <w:i/>
          <w:iCs/>
        </w:rPr>
        <w:t>MCA 2005</w:t>
      </w:r>
      <w:r w:rsidRPr="00566412">
        <w:t xml:space="preserve"> principles allow for Adult 1 to make an unwise decision if she has Mental Capacity. My role is to support Adult 1’s autonomy, but to also ensure that she has all the information to make an informed decision, and any intervention is the least restrictive and can be justified. In this case there was a need for me to look beyond just assessing risk, there was a need for me to consider the bigger picture and critically analyse the domestic abuse, her vulnerability, and her capacity.</w:t>
      </w:r>
    </w:p>
    <w:p w14:paraId="4084771C" w14:textId="77777777" w:rsidR="000108AE" w:rsidRPr="00566412" w:rsidRDefault="000108AE" w:rsidP="000108AE">
      <w:r w:rsidRPr="00566412">
        <w:t xml:space="preserve">Using a strengths-based approach (SCW, 2025), looking at her strengths and the support available to her, can support her to make informed decisions about her life, whilst ensuring that she has the right support in place. However, a strength-based approach means that I must try and balance autonomy with safety and ensure that </w:t>
      </w:r>
      <w:r w:rsidRPr="00566412">
        <w:lastRenderedPageBreak/>
        <w:t>any decision she makes is not influenced by her partner and that I have considered all the potential risks. Therefore, this case has highlighted how hard it can be to apply interventions in complex situations that require empowerment and protection.</w:t>
      </w:r>
    </w:p>
    <w:p w14:paraId="34DA3E9F" w14:textId="77777777" w:rsidR="000108AE" w:rsidRPr="00566412" w:rsidRDefault="000108AE" w:rsidP="000108AE">
      <w:r w:rsidRPr="00566412">
        <w:t>In conclusion, it is clear that safeguarding adults in Wales can be difficult for social workers and professionals. The legislation that protects adults in Wales guides professionals on what they need to do if they suspect an adult is at risk. Professionals need to use their professional judgement and communication skills to protect adults, but they also need to understand that adults have autonomy, and they are the experts in their own lives. It is difficult to promote autonomy and safety, but as social workers we can use theories, supervision, and knowledge to support adults at risk to make informed decisions about their lives. This case has highlighted how collaborative working and person-centred practice can support adults at risk. I have collaborated with various other professionals to gain an understanding of the risks, which supports taking a holistic approach. Along with good communication and information sharing between agencies to ensure any safeguarding concerns were managed in a multi-disciplinary way. This case study highlights the difficulties in managing risk whilst trying to balance rights and autonomy. This case study has been a learning curve for me and has built my confidence in managing risk and has highlighted the importance of supervision and support from my supervisor and mentor.</w:t>
      </w:r>
    </w:p>
    <w:p w14:paraId="33A11E3F" w14:textId="77777777" w:rsidR="000108AE" w:rsidRPr="00566412" w:rsidRDefault="000108AE" w:rsidP="000108AE">
      <w:pPr>
        <w:rPr>
          <w:b/>
          <w:bCs/>
        </w:rPr>
      </w:pPr>
      <w:r w:rsidRPr="00566412">
        <w:rPr>
          <w:b/>
          <w:bCs/>
        </w:rPr>
        <w:t>Words 4195</w:t>
      </w:r>
    </w:p>
    <w:p w14:paraId="10441A45" w14:textId="77777777" w:rsidR="005661AB" w:rsidRDefault="005661AB" w:rsidP="00090160">
      <w:pPr>
        <w:tabs>
          <w:tab w:val="left" w:pos="1590"/>
        </w:tabs>
        <w:rPr>
          <w:b/>
          <w:color w:val="auto"/>
          <w:sz w:val="24"/>
          <w:szCs w:val="24"/>
        </w:rPr>
      </w:pPr>
    </w:p>
    <w:p w14:paraId="6A88694C" w14:textId="432DD7CC" w:rsidR="000108AE" w:rsidRDefault="000108AE" w:rsidP="00090160">
      <w:pPr>
        <w:tabs>
          <w:tab w:val="left" w:pos="1590"/>
        </w:tabs>
        <w:rPr>
          <w:b/>
          <w:color w:val="auto"/>
          <w:sz w:val="24"/>
          <w:szCs w:val="24"/>
        </w:rPr>
      </w:pPr>
      <w:r>
        <w:rPr>
          <w:b/>
          <w:color w:val="auto"/>
          <w:sz w:val="24"/>
          <w:szCs w:val="24"/>
        </w:rPr>
        <w:t>Appendix 3</w:t>
      </w:r>
    </w:p>
    <w:p w14:paraId="76B4CAF0" w14:textId="77777777" w:rsidR="00695AB7" w:rsidRDefault="00695AB7" w:rsidP="00090160">
      <w:pPr>
        <w:tabs>
          <w:tab w:val="left" w:pos="1590"/>
        </w:tabs>
        <w:rPr>
          <w:b/>
          <w:color w:val="auto"/>
          <w:sz w:val="24"/>
          <w:szCs w:val="24"/>
        </w:rPr>
      </w:pPr>
    </w:p>
    <w:p w14:paraId="30EADC33" w14:textId="77777777" w:rsidR="00695AB7" w:rsidRPr="009C113A" w:rsidRDefault="00695AB7" w:rsidP="00695AB7">
      <w:r w:rsidRPr="009C113A">
        <w:t>CoPilot – Copy of essay in appendix 2</w:t>
      </w:r>
    </w:p>
    <w:p w14:paraId="3D0E69EB" w14:textId="77777777" w:rsidR="00695AB7" w:rsidRPr="009C113A" w:rsidRDefault="00695AB7" w:rsidP="00695AB7">
      <w:r w:rsidRPr="009C113A">
        <w:t xml:space="preserve">Can you reorder these </w:t>
      </w:r>
      <w:proofErr w:type="gramStart"/>
      <w:r w:rsidRPr="009C113A">
        <w:t>paragraphs</w:t>
      </w:r>
      <w:proofErr w:type="gramEnd"/>
      <w:r w:rsidRPr="009C113A">
        <w:t xml:space="preserve"> so it flows better? do not change any of the wording. Yes. The main issue with the current structure is that some sections on </w:t>
      </w:r>
      <w:r w:rsidRPr="009C113A">
        <w:rPr>
          <w:b/>
          <w:bCs/>
        </w:rPr>
        <w:t>theory, communication, culture, MCA and multi-agency working</w:t>
      </w:r>
      <w:r w:rsidRPr="009C113A">
        <w:t xml:space="preserve"> are discussed after the safeguarding analysis, when they would flow better earlier as part of the assessment process. There is also a contradiction where Adult 1 is described as lacking capacity in one section and later as having capacity, which should be clarified separately.</w:t>
      </w:r>
    </w:p>
    <w:p w14:paraId="6D022A98" w14:textId="77777777" w:rsidR="00695AB7" w:rsidRPr="009C113A" w:rsidRDefault="00695AB7" w:rsidP="00695AB7">
      <w:r w:rsidRPr="009C113A">
        <w:t>Without changing any wording, I would move the paragraphs into the following order:</w:t>
      </w:r>
    </w:p>
    <w:p w14:paraId="0728FB57" w14:textId="77777777" w:rsidR="00695AB7" w:rsidRPr="009C113A" w:rsidRDefault="00695AB7" w:rsidP="00695AB7">
      <w:pPr>
        <w:pStyle w:val="Heading1"/>
        <w:rPr>
          <w:sz w:val="20"/>
        </w:rPr>
      </w:pPr>
      <w:r w:rsidRPr="009C113A">
        <w:rPr>
          <w:sz w:val="20"/>
        </w:rPr>
        <w:t>1. Introduction</w:t>
      </w:r>
    </w:p>
    <w:p w14:paraId="4A3EDE4B" w14:textId="77777777" w:rsidR="00695AB7" w:rsidRPr="009C113A" w:rsidRDefault="00695AB7" w:rsidP="00695AB7">
      <w:r w:rsidRPr="009C113A">
        <w:t>Keep the opening two paragraphs exactly where they are:</w:t>
      </w:r>
    </w:p>
    <w:p w14:paraId="68E2CB18" w14:textId="77777777" w:rsidR="00695AB7" w:rsidRPr="009C113A" w:rsidRDefault="00695AB7" w:rsidP="008801FD">
      <w:pPr>
        <w:pStyle w:val="ListParagraph"/>
        <w:numPr>
          <w:ilvl w:val="0"/>
          <w:numId w:val="7"/>
        </w:numPr>
        <w:spacing w:line="279" w:lineRule="auto"/>
        <w:rPr>
          <w:sz w:val="20"/>
          <w:szCs w:val="20"/>
        </w:rPr>
      </w:pPr>
      <w:r w:rsidRPr="009C113A">
        <w:rPr>
          <w:sz w:val="20"/>
          <w:szCs w:val="20"/>
        </w:rPr>
        <w:t>"This essay will consider a case study..."</w:t>
      </w:r>
    </w:p>
    <w:p w14:paraId="5F964E7A" w14:textId="77777777" w:rsidR="00695AB7" w:rsidRPr="009C113A" w:rsidRDefault="00695AB7" w:rsidP="008801FD">
      <w:pPr>
        <w:pStyle w:val="ListParagraph"/>
        <w:numPr>
          <w:ilvl w:val="0"/>
          <w:numId w:val="7"/>
        </w:numPr>
        <w:spacing w:line="279" w:lineRule="auto"/>
        <w:rPr>
          <w:sz w:val="20"/>
          <w:szCs w:val="20"/>
        </w:rPr>
      </w:pPr>
      <w:r w:rsidRPr="009C113A">
        <w:rPr>
          <w:sz w:val="20"/>
          <w:szCs w:val="20"/>
        </w:rPr>
        <w:t>"Adult 1 is a female who lives in Rural Wales..."</w:t>
      </w:r>
    </w:p>
    <w:p w14:paraId="244D9AB4" w14:textId="77777777" w:rsidR="00695AB7" w:rsidRPr="009C113A" w:rsidRDefault="00695AB7" w:rsidP="00695AB7">
      <w:pPr>
        <w:pBdr>
          <w:top w:val="single" w:sz="12" w:space="0" w:color="auto"/>
        </w:pBdr>
      </w:pPr>
    </w:p>
    <w:p w14:paraId="5034B2F2" w14:textId="77777777" w:rsidR="00695AB7" w:rsidRPr="009C113A" w:rsidRDefault="00695AB7" w:rsidP="00695AB7">
      <w:pPr>
        <w:pStyle w:val="Heading1"/>
        <w:rPr>
          <w:sz w:val="20"/>
        </w:rPr>
      </w:pPr>
      <w:r w:rsidRPr="009C113A">
        <w:rPr>
          <w:sz w:val="20"/>
        </w:rPr>
        <w:t>2. Assessment Context and Legislative Framework</w:t>
      </w:r>
    </w:p>
    <w:p w14:paraId="10C1D9AA" w14:textId="77777777" w:rsidR="00695AB7" w:rsidRPr="009C113A" w:rsidRDefault="00695AB7" w:rsidP="00695AB7">
      <w:r w:rsidRPr="009C113A">
        <w:t>Keep these paragraphs together:</w:t>
      </w:r>
    </w:p>
    <w:p w14:paraId="77C809E0" w14:textId="77777777" w:rsidR="00695AB7" w:rsidRPr="009C113A" w:rsidRDefault="00695AB7" w:rsidP="008801FD">
      <w:pPr>
        <w:pStyle w:val="ListParagraph"/>
        <w:numPr>
          <w:ilvl w:val="0"/>
          <w:numId w:val="8"/>
        </w:numPr>
        <w:spacing w:line="279" w:lineRule="auto"/>
        <w:rPr>
          <w:sz w:val="20"/>
          <w:szCs w:val="20"/>
        </w:rPr>
      </w:pPr>
      <w:r w:rsidRPr="009C113A">
        <w:rPr>
          <w:sz w:val="20"/>
          <w:szCs w:val="20"/>
        </w:rPr>
        <w:t>"As a Social Worker in the hospital team..."</w:t>
      </w:r>
    </w:p>
    <w:p w14:paraId="502FBC47" w14:textId="77777777" w:rsidR="00695AB7" w:rsidRPr="009C113A" w:rsidRDefault="00695AB7" w:rsidP="008801FD">
      <w:pPr>
        <w:pStyle w:val="ListParagraph"/>
        <w:numPr>
          <w:ilvl w:val="0"/>
          <w:numId w:val="8"/>
        </w:numPr>
        <w:spacing w:line="279" w:lineRule="auto"/>
        <w:rPr>
          <w:sz w:val="20"/>
          <w:szCs w:val="20"/>
        </w:rPr>
      </w:pPr>
      <w:r w:rsidRPr="009C113A">
        <w:rPr>
          <w:sz w:val="20"/>
          <w:szCs w:val="20"/>
        </w:rPr>
        <w:t>"A Safeguarding Investigation is open..."</w:t>
      </w:r>
    </w:p>
    <w:p w14:paraId="5256CAD4" w14:textId="77777777" w:rsidR="00695AB7" w:rsidRPr="009C113A" w:rsidRDefault="00695AB7" w:rsidP="008801FD">
      <w:pPr>
        <w:pStyle w:val="ListParagraph"/>
        <w:numPr>
          <w:ilvl w:val="0"/>
          <w:numId w:val="8"/>
        </w:numPr>
        <w:spacing w:line="279" w:lineRule="auto"/>
        <w:rPr>
          <w:sz w:val="20"/>
          <w:szCs w:val="20"/>
        </w:rPr>
      </w:pPr>
      <w:r w:rsidRPr="009C113A">
        <w:rPr>
          <w:sz w:val="20"/>
          <w:szCs w:val="20"/>
        </w:rPr>
        <w:t>"I started to gather information for an initial assessment..."</w:t>
      </w:r>
    </w:p>
    <w:p w14:paraId="66B01B74" w14:textId="77777777" w:rsidR="00695AB7" w:rsidRPr="009C113A" w:rsidRDefault="00695AB7" w:rsidP="008801FD">
      <w:pPr>
        <w:pStyle w:val="ListParagraph"/>
        <w:numPr>
          <w:ilvl w:val="0"/>
          <w:numId w:val="8"/>
        </w:numPr>
        <w:spacing w:line="279" w:lineRule="auto"/>
        <w:rPr>
          <w:sz w:val="20"/>
          <w:szCs w:val="20"/>
        </w:rPr>
      </w:pPr>
      <w:r w:rsidRPr="009C113A">
        <w:rPr>
          <w:sz w:val="20"/>
          <w:szCs w:val="20"/>
        </w:rPr>
        <w:t>"Adult 1 is entitled to an initial assessment..."</w:t>
      </w:r>
    </w:p>
    <w:p w14:paraId="0D1A1553" w14:textId="77777777" w:rsidR="00695AB7" w:rsidRPr="009C113A" w:rsidRDefault="00695AB7" w:rsidP="00695AB7">
      <w:r w:rsidRPr="009C113A">
        <w:t>This provides the context and legal framework before discussing analysis.</w:t>
      </w:r>
    </w:p>
    <w:p w14:paraId="3CB0BF02" w14:textId="77777777" w:rsidR="00695AB7" w:rsidRPr="009C113A" w:rsidRDefault="00695AB7" w:rsidP="00695AB7">
      <w:pPr>
        <w:pBdr>
          <w:top w:val="single" w:sz="12" w:space="0" w:color="auto"/>
        </w:pBdr>
      </w:pPr>
    </w:p>
    <w:p w14:paraId="639C8FDC" w14:textId="77777777" w:rsidR="00695AB7" w:rsidRPr="009C113A" w:rsidRDefault="00695AB7" w:rsidP="00695AB7">
      <w:pPr>
        <w:pStyle w:val="Heading1"/>
        <w:rPr>
          <w:sz w:val="20"/>
        </w:rPr>
      </w:pPr>
      <w:r w:rsidRPr="009C113A">
        <w:rPr>
          <w:sz w:val="20"/>
        </w:rPr>
        <w:t>3. Rights, Culture and Capacity Considerations</w:t>
      </w:r>
    </w:p>
    <w:p w14:paraId="0847C67D" w14:textId="77777777" w:rsidR="00695AB7" w:rsidRPr="009C113A" w:rsidRDefault="00695AB7" w:rsidP="00695AB7">
      <w:r w:rsidRPr="009C113A">
        <w:t>Move these paragraphs from later in the essay to here:</w:t>
      </w:r>
    </w:p>
    <w:p w14:paraId="44965B8A" w14:textId="77777777" w:rsidR="00695AB7" w:rsidRPr="009C113A" w:rsidRDefault="00695AB7" w:rsidP="008801FD">
      <w:pPr>
        <w:pStyle w:val="ListParagraph"/>
        <w:numPr>
          <w:ilvl w:val="0"/>
          <w:numId w:val="9"/>
        </w:numPr>
        <w:spacing w:line="279" w:lineRule="auto"/>
        <w:rPr>
          <w:sz w:val="20"/>
          <w:szCs w:val="20"/>
        </w:rPr>
      </w:pPr>
      <w:r w:rsidRPr="009C113A">
        <w:rPr>
          <w:sz w:val="20"/>
          <w:szCs w:val="20"/>
        </w:rPr>
        <w:t>"I also considered other legislation that is relevant to Adult 1's situation..."</w:t>
      </w:r>
    </w:p>
    <w:p w14:paraId="57428477" w14:textId="77777777" w:rsidR="00695AB7" w:rsidRPr="009C113A" w:rsidRDefault="00695AB7" w:rsidP="008801FD">
      <w:pPr>
        <w:pStyle w:val="ListParagraph"/>
        <w:numPr>
          <w:ilvl w:val="0"/>
          <w:numId w:val="9"/>
        </w:numPr>
        <w:spacing w:line="279" w:lineRule="auto"/>
        <w:rPr>
          <w:sz w:val="20"/>
          <w:szCs w:val="20"/>
        </w:rPr>
      </w:pPr>
      <w:r w:rsidRPr="009C113A">
        <w:rPr>
          <w:sz w:val="20"/>
          <w:szCs w:val="20"/>
        </w:rPr>
        <w:t>"Furthermore, I also considered Adult 1's cultural needs..."</w:t>
      </w:r>
    </w:p>
    <w:p w14:paraId="2DE0A013" w14:textId="77777777" w:rsidR="00695AB7" w:rsidRPr="009C113A" w:rsidRDefault="00695AB7" w:rsidP="008801FD">
      <w:pPr>
        <w:pStyle w:val="ListParagraph"/>
        <w:numPr>
          <w:ilvl w:val="0"/>
          <w:numId w:val="9"/>
        </w:numPr>
        <w:spacing w:line="279" w:lineRule="auto"/>
        <w:rPr>
          <w:sz w:val="20"/>
          <w:szCs w:val="20"/>
        </w:rPr>
      </w:pPr>
      <w:r w:rsidRPr="009C113A">
        <w:rPr>
          <w:sz w:val="20"/>
          <w:szCs w:val="20"/>
        </w:rPr>
        <w:t>"I made sure that Adult 1's cultural background was considered further..."</w:t>
      </w:r>
    </w:p>
    <w:p w14:paraId="1D69C063" w14:textId="77777777" w:rsidR="00695AB7" w:rsidRPr="009C113A" w:rsidRDefault="00695AB7" w:rsidP="008801FD">
      <w:pPr>
        <w:pStyle w:val="ListParagraph"/>
        <w:numPr>
          <w:ilvl w:val="0"/>
          <w:numId w:val="9"/>
        </w:numPr>
        <w:spacing w:line="279" w:lineRule="auto"/>
        <w:rPr>
          <w:sz w:val="20"/>
          <w:szCs w:val="20"/>
        </w:rPr>
      </w:pPr>
      <w:r w:rsidRPr="009C113A">
        <w:rPr>
          <w:sz w:val="20"/>
          <w:szCs w:val="20"/>
        </w:rPr>
        <w:t>"Communication is a key aspect of Social Work..."</w:t>
      </w:r>
    </w:p>
    <w:p w14:paraId="7D065460" w14:textId="77777777" w:rsidR="00695AB7" w:rsidRPr="009C113A" w:rsidRDefault="00695AB7" w:rsidP="008801FD">
      <w:pPr>
        <w:pStyle w:val="ListParagraph"/>
        <w:numPr>
          <w:ilvl w:val="0"/>
          <w:numId w:val="9"/>
        </w:numPr>
        <w:spacing w:line="279" w:lineRule="auto"/>
        <w:rPr>
          <w:sz w:val="20"/>
          <w:szCs w:val="20"/>
        </w:rPr>
      </w:pPr>
      <w:r w:rsidRPr="009C113A">
        <w:rPr>
          <w:sz w:val="20"/>
          <w:szCs w:val="20"/>
        </w:rPr>
        <w:t>"Reflecting on my communication skills..."</w:t>
      </w:r>
    </w:p>
    <w:p w14:paraId="76DFF2D7" w14:textId="77777777" w:rsidR="00695AB7" w:rsidRPr="009C113A" w:rsidRDefault="00695AB7" w:rsidP="00695AB7">
      <w:r w:rsidRPr="009C113A">
        <w:lastRenderedPageBreak/>
        <w:t>This flows naturally because these were all considerations arising during the assessment.</w:t>
      </w:r>
    </w:p>
    <w:p w14:paraId="087407A3" w14:textId="77777777" w:rsidR="00695AB7" w:rsidRPr="009C113A" w:rsidRDefault="00695AB7" w:rsidP="00695AB7">
      <w:pPr>
        <w:pBdr>
          <w:top w:val="single" w:sz="12" w:space="0" w:color="auto"/>
        </w:pBdr>
      </w:pPr>
    </w:p>
    <w:p w14:paraId="6655B07C" w14:textId="77777777" w:rsidR="00695AB7" w:rsidRPr="009C113A" w:rsidRDefault="00695AB7" w:rsidP="00695AB7">
      <w:pPr>
        <w:pStyle w:val="Heading1"/>
        <w:rPr>
          <w:sz w:val="20"/>
        </w:rPr>
      </w:pPr>
      <w:r w:rsidRPr="009C113A">
        <w:rPr>
          <w:sz w:val="20"/>
        </w:rPr>
        <w:t>4. Analysis of Risk and Safeguarding Concerns</w:t>
      </w:r>
    </w:p>
    <w:p w14:paraId="00606EB3" w14:textId="77777777" w:rsidR="00695AB7" w:rsidRPr="009C113A" w:rsidRDefault="00695AB7" w:rsidP="00695AB7">
      <w:r w:rsidRPr="009C113A">
        <w:t>Keep together:</w:t>
      </w:r>
    </w:p>
    <w:p w14:paraId="0E8380DA" w14:textId="77777777" w:rsidR="00695AB7" w:rsidRPr="009C113A" w:rsidRDefault="00695AB7" w:rsidP="008801FD">
      <w:pPr>
        <w:pStyle w:val="ListParagraph"/>
        <w:numPr>
          <w:ilvl w:val="0"/>
          <w:numId w:val="10"/>
        </w:numPr>
        <w:spacing w:line="279" w:lineRule="auto"/>
        <w:rPr>
          <w:sz w:val="20"/>
          <w:szCs w:val="20"/>
        </w:rPr>
      </w:pPr>
      <w:r w:rsidRPr="009C113A">
        <w:rPr>
          <w:sz w:val="20"/>
          <w:szCs w:val="20"/>
        </w:rPr>
        <w:t>"Considering Driscoll's (1994) 'What' My analysis of the information raised a number of red flags..."</w:t>
      </w:r>
    </w:p>
    <w:p w14:paraId="65F2EB09" w14:textId="77777777" w:rsidR="00695AB7" w:rsidRPr="009C113A" w:rsidRDefault="00695AB7" w:rsidP="00695AB7">
      <w:r w:rsidRPr="009C113A">
        <w:t>Follow immediately with:</w:t>
      </w:r>
    </w:p>
    <w:p w14:paraId="332F9730" w14:textId="77777777" w:rsidR="00695AB7" w:rsidRPr="009C113A" w:rsidRDefault="00695AB7" w:rsidP="008801FD">
      <w:pPr>
        <w:pStyle w:val="ListParagraph"/>
        <w:numPr>
          <w:ilvl w:val="0"/>
          <w:numId w:val="11"/>
        </w:numPr>
        <w:spacing w:line="279" w:lineRule="auto"/>
        <w:rPr>
          <w:sz w:val="20"/>
          <w:szCs w:val="20"/>
        </w:rPr>
      </w:pPr>
      <w:r w:rsidRPr="009C113A">
        <w:rPr>
          <w:sz w:val="20"/>
          <w:szCs w:val="20"/>
        </w:rPr>
        <w:t>"Considering Driscoll's (1994) 'Now What' The WSP (SCW, 2026) require me to consider if Adult 1 is at risk..."</w:t>
      </w:r>
    </w:p>
    <w:p w14:paraId="43C7CD1A" w14:textId="77777777" w:rsidR="00695AB7" w:rsidRPr="009C113A" w:rsidRDefault="00695AB7" w:rsidP="00695AB7">
      <w:r w:rsidRPr="009C113A">
        <w:t>The "What" and "Now What" stages should sit together.</w:t>
      </w:r>
    </w:p>
    <w:p w14:paraId="63142EEB" w14:textId="77777777" w:rsidR="00695AB7" w:rsidRPr="009C113A" w:rsidRDefault="00695AB7" w:rsidP="00695AB7">
      <w:pPr>
        <w:pBdr>
          <w:top w:val="single" w:sz="12" w:space="0" w:color="auto"/>
        </w:pBdr>
      </w:pPr>
    </w:p>
    <w:p w14:paraId="1858CA5C" w14:textId="77777777" w:rsidR="00695AB7" w:rsidRPr="009C113A" w:rsidRDefault="00695AB7" w:rsidP="00695AB7">
      <w:pPr>
        <w:pStyle w:val="Heading1"/>
        <w:rPr>
          <w:sz w:val="20"/>
        </w:rPr>
      </w:pPr>
      <w:r w:rsidRPr="009C113A">
        <w:rPr>
          <w:sz w:val="20"/>
        </w:rPr>
        <w:t>5. Information Sharing and Multi-Agency Safeguarding</w:t>
      </w:r>
    </w:p>
    <w:p w14:paraId="2157EEDC" w14:textId="77777777" w:rsidR="00695AB7" w:rsidRPr="009C113A" w:rsidRDefault="00695AB7" w:rsidP="00695AB7">
      <w:r w:rsidRPr="009C113A">
        <w:t>Keep together:</w:t>
      </w:r>
    </w:p>
    <w:p w14:paraId="457333AE" w14:textId="77777777" w:rsidR="00695AB7" w:rsidRPr="009C113A" w:rsidRDefault="00695AB7" w:rsidP="008801FD">
      <w:pPr>
        <w:pStyle w:val="ListParagraph"/>
        <w:numPr>
          <w:ilvl w:val="0"/>
          <w:numId w:val="12"/>
        </w:numPr>
        <w:spacing w:line="279" w:lineRule="auto"/>
        <w:rPr>
          <w:sz w:val="20"/>
          <w:szCs w:val="20"/>
        </w:rPr>
      </w:pPr>
      <w:r w:rsidRPr="009C113A">
        <w:rPr>
          <w:sz w:val="20"/>
          <w:szCs w:val="20"/>
        </w:rPr>
        <w:t>"Information sharing is an important part of safeguarding..."</w:t>
      </w:r>
    </w:p>
    <w:p w14:paraId="6F92782B" w14:textId="77777777" w:rsidR="00695AB7" w:rsidRPr="009C113A" w:rsidRDefault="00695AB7" w:rsidP="008801FD">
      <w:pPr>
        <w:pStyle w:val="ListParagraph"/>
        <w:numPr>
          <w:ilvl w:val="0"/>
          <w:numId w:val="12"/>
        </w:numPr>
        <w:spacing w:line="279" w:lineRule="auto"/>
        <w:rPr>
          <w:sz w:val="20"/>
          <w:szCs w:val="20"/>
        </w:rPr>
      </w:pPr>
      <w:r w:rsidRPr="009C113A">
        <w:rPr>
          <w:sz w:val="20"/>
          <w:szCs w:val="20"/>
        </w:rPr>
        <w:t>"It is important that as a social worker I work collaboratively and take a multi-agency approach..."</w:t>
      </w:r>
    </w:p>
    <w:p w14:paraId="61190148" w14:textId="77777777" w:rsidR="00695AB7" w:rsidRPr="009C113A" w:rsidRDefault="00695AB7" w:rsidP="008801FD">
      <w:pPr>
        <w:pStyle w:val="ListParagraph"/>
        <w:numPr>
          <w:ilvl w:val="0"/>
          <w:numId w:val="12"/>
        </w:numPr>
        <w:spacing w:line="279" w:lineRule="auto"/>
        <w:rPr>
          <w:sz w:val="20"/>
          <w:szCs w:val="20"/>
        </w:rPr>
      </w:pPr>
      <w:r w:rsidRPr="009C113A">
        <w:rPr>
          <w:sz w:val="20"/>
          <w:szCs w:val="20"/>
        </w:rPr>
        <w:t>"The SSWB(W)A 2014 places a statutory duty on social workers to work with Adult 1..."</w:t>
      </w:r>
    </w:p>
    <w:p w14:paraId="17530425" w14:textId="77777777" w:rsidR="00695AB7" w:rsidRPr="009C113A" w:rsidRDefault="00695AB7" w:rsidP="008801FD">
      <w:pPr>
        <w:pStyle w:val="ListParagraph"/>
        <w:numPr>
          <w:ilvl w:val="0"/>
          <w:numId w:val="12"/>
        </w:numPr>
        <w:spacing w:line="279" w:lineRule="auto"/>
        <w:rPr>
          <w:sz w:val="20"/>
          <w:szCs w:val="20"/>
        </w:rPr>
      </w:pPr>
      <w:r w:rsidRPr="009C113A">
        <w:rPr>
          <w:sz w:val="20"/>
          <w:szCs w:val="20"/>
        </w:rPr>
        <w:t>"Furthermore, the Strategy meeting that was held..."</w:t>
      </w:r>
    </w:p>
    <w:p w14:paraId="66D2C2E0" w14:textId="77777777" w:rsidR="00695AB7" w:rsidRPr="009C113A" w:rsidRDefault="00695AB7" w:rsidP="00695AB7">
      <w:r w:rsidRPr="009C113A">
        <w:t>This creates a logical section around safeguarding processes.</w:t>
      </w:r>
    </w:p>
    <w:p w14:paraId="3E8AF77F" w14:textId="77777777" w:rsidR="00695AB7" w:rsidRPr="009C113A" w:rsidRDefault="00695AB7" w:rsidP="00695AB7">
      <w:pPr>
        <w:pBdr>
          <w:top w:val="single" w:sz="12" w:space="0" w:color="auto"/>
        </w:pBdr>
      </w:pPr>
    </w:p>
    <w:p w14:paraId="7445A118" w14:textId="77777777" w:rsidR="00695AB7" w:rsidRPr="009C113A" w:rsidRDefault="00695AB7" w:rsidP="00695AB7">
      <w:pPr>
        <w:pStyle w:val="Heading1"/>
        <w:rPr>
          <w:sz w:val="20"/>
        </w:rPr>
      </w:pPr>
      <w:r w:rsidRPr="009C113A">
        <w:rPr>
          <w:sz w:val="20"/>
        </w:rPr>
        <w:t>6. Reflection on Multi-Agency Working</w:t>
      </w:r>
    </w:p>
    <w:p w14:paraId="2E420D61" w14:textId="77777777" w:rsidR="00695AB7" w:rsidRPr="009C113A" w:rsidRDefault="00695AB7" w:rsidP="00695AB7">
      <w:r w:rsidRPr="009C113A">
        <w:t>Keep here:</w:t>
      </w:r>
    </w:p>
    <w:p w14:paraId="37081F3A" w14:textId="77777777" w:rsidR="00695AB7" w:rsidRPr="009C113A" w:rsidRDefault="00695AB7" w:rsidP="008801FD">
      <w:pPr>
        <w:pStyle w:val="ListParagraph"/>
        <w:numPr>
          <w:ilvl w:val="0"/>
          <w:numId w:val="13"/>
        </w:numPr>
        <w:spacing w:line="279" w:lineRule="auto"/>
        <w:rPr>
          <w:sz w:val="20"/>
          <w:szCs w:val="20"/>
        </w:rPr>
      </w:pPr>
      <w:r w:rsidRPr="009C113A">
        <w:rPr>
          <w:sz w:val="20"/>
          <w:szCs w:val="20"/>
        </w:rPr>
        <w:t>"Reflecting on multi-agency working using Driscoll's (1994) 'Now What'..."</w:t>
      </w:r>
    </w:p>
    <w:p w14:paraId="4DA2B781" w14:textId="77777777" w:rsidR="00695AB7" w:rsidRPr="009C113A" w:rsidRDefault="00695AB7" w:rsidP="00695AB7">
      <w:r w:rsidRPr="009C113A">
        <w:t>This works as a reflective discussion after explaining the multi-agency interventions.</w:t>
      </w:r>
    </w:p>
    <w:p w14:paraId="7666BBFB" w14:textId="77777777" w:rsidR="00695AB7" w:rsidRPr="009C113A" w:rsidRDefault="00695AB7" w:rsidP="00695AB7">
      <w:pPr>
        <w:pBdr>
          <w:top w:val="single" w:sz="12" w:space="0" w:color="auto"/>
        </w:pBdr>
      </w:pPr>
    </w:p>
    <w:p w14:paraId="5E469081" w14:textId="77777777" w:rsidR="00695AB7" w:rsidRPr="009C113A" w:rsidRDefault="00695AB7" w:rsidP="00695AB7">
      <w:pPr>
        <w:pStyle w:val="Heading1"/>
        <w:rPr>
          <w:sz w:val="20"/>
        </w:rPr>
      </w:pPr>
      <w:r w:rsidRPr="009C113A">
        <w:rPr>
          <w:sz w:val="20"/>
        </w:rPr>
        <w:t>7. Theory and Practice Analysis</w:t>
      </w:r>
    </w:p>
    <w:p w14:paraId="54229CAC" w14:textId="77777777" w:rsidR="00695AB7" w:rsidRPr="009C113A" w:rsidRDefault="00695AB7" w:rsidP="00695AB7">
      <w:r w:rsidRPr="009C113A">
        <w:t>Move these theory paragraphs together:</w:t>
      </w:r>
    </w:p>
    <w:p w14:paraId="4EE15D55" w14:textId="77777777" w:rsidR="00695AB7" w:rsidRPr="009C113A" w:rsidRDefault="00695AB7" w:rsidP="008801FD">
      <w:pPr>
        <w:pStyle w:val="ListParagraph"/>
        <w:numPr>
          <w:ilvl w:val="0"/>
          <w:numId w:val="14"/>
        </w:numPr>
        <w:spacing w:line="279" w:lineRule="auto"/>
        <w:rPr>
          <w:sz w:val="20"/>
          <w:szCs w:val="20"/>
        </w:rPr>
      </w:pPr>
      <w:r w:rsidRPr="009C113A">
        <w:rPr>
          <w:sz w:val="20"/>
          <w:szCs w:val="20"/>
        </w:rPr>
        <w:t>"The SSWB(W)A 2014, focuses more on working together and in partnership with adult 1..."</w:t>
      </w:r>
    </w:p>
    <w:p w14:paraId="36C66078" w14:textId="77777777" w:rsidR="00695AB7" w:rsidRPr="009C113A" w:rsidRDefault="00695AB7" w:rsidP="008801FD">
      <w:pPr>
        <w:pStyle w:val="ListParagraph"/>
        <w:numPr>
          <w:ilvl w:val="0"/>
          <w:numId w:val="14"/>
        </w:numPr>
        <w:spacing w:line="279" w:lineRule="auto"/>
        <w:rPr>
          <w:sz w:val="20"/>
          <w:szCs w:val="20"/>
        </w:rPr>
      </w:pPr>
      <w:r w:rsidRPr="009C113A">
        <w:rPr>
          <w:sz w:val="20"/>
          <w:szCs w:val="20"/>
        </w:rPr>
        <w:t>"Considering Systems Theory..."</w:t>
      </w:r>
    </w:p>
    <w:p w14:paraId="736FA638" w14:textId="77777777" w:rsidR="00695AB7" w:rsidRPr="009C113A" w:rsidRDefault="00695AB7" w:rsidP="008801FD">
      <w:pPr>
        <w:pStyle w:val="ListParagraph"/>
        <w:numPr>
          <w:ilvl w:val="0"/>
          <w:numId w:val="14"/>
        </w:numPr>
        <w:spacing w:line="279" w:lineRule="auto"/>
        <w:rPr>
          <w:sz w:val="20"/>
          <w:szCs w:val="20"/>
        </w:rPr>
      </w:pPr>
      <w:r w:rsidRPr="009C113A">
        <w:rPr>
          <w:sz w:val="20"/>
          <w:szCs w:val="20"/>
        </w:rPr>
        <w:t>"Although Howe (2009) argued that systems theory..."</w:t>
      </w:r>
    </w:p>
    <w:p w14:paraId="1D48AF40" w14:textId="77777777" w:rsidR="00695AB7" w:rsidRPr="009C113A" w:rsidRDefault="00695AB7" w:rsidP="008801FD">
      <w:pPr>
        <w:pStyle w:val="ListParagraph"/>
        <w:numPr>
          <w:ilvl w:val="0"/>
          <w:numId w:val="14"/>
        </w:numPr>
        <w:spacing w:line="279" w:lineRule="auto"/>
        <w:rPr>
          <w:sz w:val="20"/>
          <w:szCs w:val="20"/>
        </w:rPr>
      </w:pPr>
      <w:r w:rsidRPr="009C113A">
        <w:rPr>
          <w:sz w:val="20"/>
          <w:szCs w:val="20"/>
        </w:rPr>
        <w:t>The paragraph beginning "This situation highlights how difficult it can be to balance autonomy..."</w:t>
      </w:r>
    </w:p>
    <w:p w14:paraId="0877FC4D" w14:textId="77777777" w:rsidR="00695AB7" w:rsidRPr="009C113A" w:rsidRDefault="00695AB7" w:rsidP="008801FD">
      <w:pPr>
        <w:pStyle w:val="ListParagraph"/>
        <w:numPr>
          <w:ilvl w:val="0"/>
          <w:numId w:val="14"/>
        </w:numPr>
        <w:spacing w:line="279" w:lineRule="auto"/>
        <w:rPr>
          <w:sz w:val="20"/>
          <w:szCs w:val="20"/>
        </w:rPr>
      </w:pPr>
      <w:r w:rsidRPr="009C113A">
        <w:rPr>
          <w:sz w:val="20"/>
          <w:szCs w:val="20"/>
        </w:rPr>
        <w:t>The paragraph beginning "This emphasises the challenges faced by Social Workers..."</w:t>
      </w:r>
    </w:p>
    <w:p w14:paraId="7E16C579" w14:textId="77777777" w:rsidR="00695AB7" w:rsidRPr="009C113A" w:rsidRDefault="00695AB7" w:rsidP="00695AB7">
      <w:r w:rsidRPr="009C113A">
        <w:t>This creates a dedicated theory section instead of theory being scattered throughout.</w:t>
      </w:r>
    </w:p>
    <w:p w14:paraId="4AA2B94E" w14:textId="77777777" w:rsidR="00695AB7" w:rsidRPr="009C113A" w:rsidRDefault="00695AB7" w:rsidP="00695AB7">
      <w:pPr>
        <w:pBdr>
          <w:top w:val="single" w:sz="12" w:space="0" w:color="auto"/>
        </w:pBdr>
      </w:pPr>
    </w:p>
    <w:p w14:paraId="5FABB309" w14:textId="77777777" w:rsidR="00695AB7" w:rsidRPr="009C113A" w:rsidRDefault="00695AB7" w:rsidP="00695AB7">
      <w:pPr>
        <w:pStyle w:val="Heading1"/>
        <w:rPr>
          <w:sz w:val="20"/>
        </w:rPr>
      </w:pPr>
      <w:r w:rsidRPr="009C113A">
        <w:rPr>
          <w:sz w:val="20"/>
        </w:rPr>
        <w:t>8. Professional Judgement, Risk and Autonomy</w:t>
      </w:r>
    </w:p>
    <w:p w14:paraId="590047F8" w14:textId="77777777" w:rsidR="00695AB7" w:rsidRPr="009C113A" w:rsidRDefault="00695AB7" w:rsidP="00695AB7">
      <w:r w:rsidRPr="009C113A">
        <w:t>Keep together near the end:</w:t>
      </w:r>
    </w:p>
    <w:p w14:paraId="7AD5DDEA" w14:textId="77777777" w:rsidR="00695AB7" w:rsidRPr="009C113A" w:rsidRDefault="00695AB7" w:rsidP="008801FD">
      <w:pPr>
        <w:pStyle w:val="ListParagraph"/>
        <w:numPr>
          <w:ilvl w:val="0"/>
          <w:numId w:val="15"/>
        </w:numPr>
        <w:spacing w:line="279" w:lineRule="auto"/>
        <w:rPr>
          <w:sz w:val="20"/>
          <w:szCs w:val="20"/>
        </w:rPr>
      </w:pPr>
      <w:r w:rsidRPr="009C113A">
        <w:rPr>
          <w:sz w:val="20"/>
          <w:szCs w:val="20"/>
        </w:rPr>
        <w:t>"Professional judgement is important in Social Work..."</w:t>
      </w:r>
    </w:p>
    <w:p w14:paraId="79AF5EA1" w14:textId="77777777" w:rsidR="00695AB7" w:rsidRPr="009C113A" w:rsidRDefault="00695AB7" w:rsidP="008801FD">
      <w:pPr>
        <w:pStyle w:val="ListParagraph"/>
        <w:numPr>
          <w:ilvl w:val="0"/>
          <w:numId w:val="15"/>
        </w:numPr>
        <w:spacing w:line="279" w:lineRule="auto"/>
        <w:rPr>
          <w:sz w:val="20"/>
          <w:szCs w:val="20"/>
        </w:rPr>
      </w:pPr>
      <w:r w:rsidRPr="009C113A">
        <w:rPr>
          <w:sz w:val="20"/>
          <w:szCs w:val="20"/>
        </w:rPr>
        <w:t>"The safeguarding of Adult 1 is complex..."</w:t>
      </w:r>
    </w:p>
    <w:p w14:paraId="57CE33CF" w14:textId="77777777" w:rsidR="00695AB7" w:rsidRPr="009C113A" w:rsidRDefault="00695AB7" w:rsidP="008801FD">
      <w:pPr>
        <w:pStyle w:val="ListParagraph"/>
        <w:numPr>
          <w:ilvl w:val="0"/>
          <w:numId w:val="15"/>
        </w:numPr>
        <w:spacing w:line="279" w:lineRule="auto"/>
        <w:rPr>
          <w:sz w:val="20"/>
          <w:szCs w:val="20"/>
        </w:rPr>
      </w:pPr>
      <w:r w:rsidRPr="009C113A">
        <w:rPr>
          <w:sz w:val="20"/>
          <w:szCs w:val="20"/>
        </w:rPr>
        <w:t>"Social Workers must protect adults at risk..."</w:t>
      </w:r>
    </w:p>
    <w:p w14:paraId="1CA666A4" w14:textId="77777777" w:rsidR="00695AB7" w:rsidRPr="009C113A" w:rsidRDefault="00695AB7" w:rsidP="008801FD">
      <w:pPr>
        <w:pStyle w:val="ListParagraph"/>
        <w:numPr>
          <w:ilvl w:val="0"/>
          <w:numId w:val="15"/>
        </w:numPr>
        <w:spacing w:line="279" w:lineRule="auto"/>
        <w:rPr>
          <w:sz w:val="20"/>
          <w:szCs w:val="20"/>
        </w:rPr>
      </w:pPr>
      <w:r w:rsidRPr="009C113A">
        <w:rPr>
          <w:sz w:val="20"/>
          <w:szCs w:val="20"/>
        </w:rPr>
        <w:t>"Using a strengths-based approach (SCW, 2025)..."</w:t>
      </w:r>
    </w:p>
    <w:p w14:paraId="36BC5E45" w14:textId="77777777" w:rsidR="00695AB7" w:rsidRPr="009C113A" w:rsidRDefault="00695AB7" w:rsidP="00695AB7">
      <w:r w:rsidRPr="009C113A">
        <w:t>These paragraphs build towards your critical analysis and conclusion.</w:t>
      </w:r>
    </w:p>
    <w:p w14:paraId="73795BD9" w14:textId="77777777" w:rsidR="00695AB7" w:rsidRPr="009C113A" w:rsidRDefault="00695AB7" w:rsidP="00695AB7">
      <w:pPr>
        <w:pBdr>
          <w:top w:val="single" w:sz="12" w:space="0" w:color="auto"/>
        </w:pBdr>
      </w:pPr>
    </w:p>
    <w:p w14:paraId="11C58B6C" w14:textId="77777777" w:rsidR="00695AB7" w:rsidRPr="009C113A" w:rsidRDefault="00695AB7" w:rsidP="00695AB7">
      <w:pPr>
        <w:pStyle w:val="Heading1"/>
        <w:rPr>
          <w:sz w:val="20"/>
        </w:rPr>
      </w:pPr>
      <w:r w:rsidRPr="009C113A">
        <w:rPr>
          <w:sz w:val="20"/>
        </w:rPr>
        <w:lastRenderedPageBreak/>
        <w:t>9. Conclusion</w:t>
      </w:r>
    </w:p>
    <w:p w14:paraId="62825DD0" w14:textId="77777777" w:rsidR="00695AB7" w:rsidRPr="009C113A" w:rsidRDefault="00695AB7" w:rsidP="00695AB7">
      <w:r w:rsidRPr="009C113A">
        <w:t>Keep your final paragraph exactly as it is:</w:t>
      </w:r>
    </w:p>
    <w:p w14:paraId="3E55DB84" w14:textId="77777777" w:rsidR="00695AB7" w:rsidRPr="009C113A" w:rsidRDefault="00695AB7" w:rsidP="008801FD">
      <w:pPr>
        <w:pStyle w:val="ListParagraph"/>
        <w:numPr>
          <w:ilvl w:val="0"/>
          <w:numId w:val="16"/>
        </w:numPr>
        <w:spacing w:line="279" w:lineRule="auto"/>
        <w:rPr>
          <w:sz w:val="20"/>
          <w:szCs w:val="20"/>
        </w:rPr>
      </w:pPr>
      <w:r w:rsidRPr="009C113A">
        <w:rPr>
          <w:sz w:val="20"/>
          <w:szCs w:val="20"/>
        </w:rPr>
        <w:t>"In conclusion, it is clear that safeguarding adults in Wales can be difficult for social workers and professionals..."</w:t>
      </w:r>
    </w:p>
    <w:p w14:paraId="7ED32074" w14:textId="77777777" w:rsidR="00695AB7" w:rsidRPr="009C113A" w:rsidRDefault="00695AB7" w:rsidP="00695AB7">
      <w:pPr>
        <w:pBdr>
          <w:top w:val="single" w:sz="12" w:space="0" w:color="auto"/>
        </w:pBdr>
      </w:pPr>
    </w:p>
    <w:p w14:paraId="0491099D" w14:textId="77777777" w:rsidR="00695AB7" w:rsidRPr="009C113A" w:rsidRDefault="00695AB7" w:rsidP="00695AB7">
      <w:pPr>
        <w:pStyle w:val="Heading2"/>
        <w:rPr>
          <w:sz w:val="20"/>
          <w:szCs w:val="20"/>
        </w:rPr>
      </w:pPr>
      <w:r w:rsidRPr="009C113A">
        <w:rPr>
          <w:sz w:val="20"/>
          <w:szCs w:val="20"/>
        </w:rPr>
        <w:t>Overall Structure</w:t>
      </w:r>
    </w:p>
    <w:p w14:paraId="4B2A8F18"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Introduction</w:t>
      </w:r>
    </w:p>
    <w:p w14:paraId="3AC07B5D"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Case Background</w:t>
      </w:r>
    </w:p>
    <w:p w14:paraId="05496AFE"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Assessment and Legislative Framework</w:t>
      </w:r>
    </w:p>
    <w:p w14:paraId="6C9A3B55"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Rights, Culture, Communication and MCA</w:t>
      </w:r>
    </w:p>
    <w:p w14:paraId="73E31A65"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Risk Analysis (Driscoll's "What?")</w:t>
      </w:r>
    </w:p>
    <w:p w14:paraId="6A7891E5"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Safeguarding Response (Driscoll's "Now What?")</w:t>
      </w:r>
    </w:p>
    <w:p w14:paraId="2E81EC1D"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Information Sharing and Multi-Agency Working</w:t>
      </w:r>
    </w:p>
    <w:p w14:paraId="494BD9EB"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Reflection on Multi-Agency Working</w:t>
      </w:r>
    </w:p>
    <w:p w14:paraId="7DF3EDD9"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Theory Application</w:t>
      </w:r>
    </w:p>
    <w:p w14:paraId="11F8AA1A"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Professional Judgement, Risk and Autonomy</w:t>
      </w:r>
    </w:p>
    <w:p w14:paraId="0BA25C20" w14:textId="77777777" w:rsidR="00695AB7" w:rsidRPr="009C113A" w:rsidRDefault="00695AB7" w:rsidP="008801FD">
      <w:pPr>
        <w:pStyle w:val="ListParagraph"/>
        <w:numPr>
          <w:ilvl w:val="0"/>
          <w:numId w:val="17"/>
        </w:numPr>
        <w:spacing w:line="279" w:lineRule="auto"/>
        <w:rPr>
          <w:sz w:val="20"/>
          <w:szCs w:val="20"/>
        </w:rPr>
      </w:pPr>
      <w:r w:rsidRPr="009C113A">
        <w:rPr>
          <w:sz w:val="20"/>
          <w:szCs w:val="20"/>
        </w:rPr>
        <w:t>Conclusion</w:t>
      </w:r>
    </w:p>
    <w:p w14:paraId="6EB4DF56" w14:textId="77777777" w:rsidR="00695AB7" w:rsidRPr="009C113A" w:rsidRDefault="00695AB7" w:rsidP="00695AB7">
      <w:r w:rsidRPr="009C113A">
        <w:t xml:space="preserve">This reordering would improve the flow significantly without altering any of your wording. The essay would move from </w:t>
      </w:r>
      <w:r w:rsidRPr="009C113A">
        <w:rPr>
          <w:b/>
          <w:bCs/>
        </w:rPr>
        <w:t>assessment → legal considerations → risk analysis → safeguarding response → theory → reflection → professional judgement → conclusion</w:t>
      </w:r>
      <w:r w:rsidRPr="009C113A">
        <w:t>, which reads more like a Level 6/Level 7 social work assignment.</w:t>
      </w:r>
    </w:p>
    <w:p w14:paraId="1F9951A2" w14:textId="77777777" w:rsidR="00695AB7" w:rsidRDefault="00695AB7" w:rsidP="00090160">
      <w:pPr>
        <w:tabs>
          <w:tab w:val="left" w:pos="1590"/>
        </w:tabs>
        <w:rPr>
          <w:b/>
          <w:color w:val="auto"/>
          <w:sz w:val="24"/>
          <w:szCs w:val="24"/>
        </w:rPr>
      </w:pPr>
    </w:p>
    <w:p w14:paraId="6BA4B80A" w14:textId="4A4B4FD2" w:rsidR="00AB07EB" w:rsidRDefault="00AB07EB" w:rsidP="00090160">
      <w:pPr>
        <w:tabs>
          <w:tab w:val="left" w:pos="1590"/>
        </w:tabs>
        <w:rPr>
          <w:b/>
          <w:color w:val="auto"/>
          <w:sz w:val="24"/>
          <w:szCs w:val="24"/>
        </w:rPr>
      </w:pPr>
      <w:r>
        <w:rPr>
          <w:b/>
          <w:color w:val="auto"/>
          <w:sz w:val="24"/>
          <w:szCs w:val="24"/>
        </w:rPr>
        <w:t>Appendix 4 – Signatures:</w:t>
      </w:r>
    </w:p>
    <w:p w14:paraId="6BAC4D1A" w14:textId="77777777" w:rsidR="00AB07EB" w:rsidRDefault="00AB07EB" w:rsidP="00090160">
      <w:pPr>
        <w:tabs>
          <w:tab w:val="left" w:pos="1590"/>
        </w:tabs>
        <w:rPr>
          <w:b/>
          <w:color w:val="auto"/>
          <w:sz w:val="24"/>
          <w:szCs w:val="24"/>
        </w:rPr>
      </w:pPr>
    </w:p>
    <w:p w14:paraId="23461DE4" w14:textId="77777777" w:rsidR="00AB07EB" w:rsidRDefault="00AB07EB" w:rsidP="00AB07EB">
      <w:pPr>
        <w:rPr>
          <w:b/>
          <w:bCs/>
        </w:rPr>
      </w:pPr>
      <w:r>
        <w:rPr>
          <w:b/>
          <w:bCs/>
        </w:rPr>
        <w:t>Lisa Sinnott</w:t>
      </w:r>
    </w:p>
    <w:p w14:paraId="53F5893F" w14:textId="77777777" w:rsidR="00AB07EB" w:rsidRDefault="00AB07EB" w:rsidP="00AB07EB">
      <w:pPr>
        <w:rPr>
          <w:b/>
          <w:bCs/>
        </w:rPr>
      </w:pPr>
      <w:r w:rsidRPr="00FF3D61">
        <w:rPr>
          <w:noProof/>
        </w:rPr>
        <w:drawing>
          <wp:inline distT="0" distB="0" distL="0" distR="0" wp14:anchorId="56011BFA" wp14:editId="039B2189">
            <wp:extent cx="1382900" cy="749300"/>
            <wp:effectExtent l="0" t="0" r="8255" b="0"/>
            <wp:docPr id="1349414944" name="Picture 134941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27411" cy="773418"/>
                    </a:xfrm>
                    <a:prstGeom prst="rect">
                      <a:avLst/>
                    </a:prstGeom>
                    <a:noFill/>
                    <a:ln>
                      <a:noFill/>
                    </a:ln>
                  </pic:spPr>
                </pic:pic>
              </a:graphicData>
            </a:graphic>
          </wp:inline>
        </w:drawing>
      </w:r>
    </w:p>
    <w:p w14:paraId="0D9F126D" w14:textId="77777777" w:rsidR="00AB07EB" w:rsidRDefault="00AB07EB" w:rsidP="00AB07EB">
      <w:pPr>
        <w:rPr>
          <w:b/>
          <w:bCs/>
        </w:rPr>
      </w:pPr>
      <w:r w:rsidRPr="00AC0F90">
        <w:rPr>
          <w:rFonts w:cs="Times New Roman"/>
          <w:b/>
          <w:noProof/>
        </w:rPr>
        <w:drawing>
          <wp:inline distT="0" distB="0" distL="0" distR="0" wp14:anchorId="716244D5" wp14:editId="61F784D5">
            <wp:extent cx="4701540" cy="190500"/>
            <wp:effectExtent l="0" t="0" r="0" b="0"/>
            <wp:docPr id="7419513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01540" cy="190500"/>
                    </a:xfrm>
                    <a:prstGeom prst="rect">
                      <a:avLst/>
                    </a:prstGeom>
                    <a:noFill/>
                    <a:ln>
                      <a:noFill/>
                    </a:ln>
                  </pic:spPr>
                </pic:pic>
              </a:graphicData>
            </a:graphic>
          </wp:inline>
        </w:drawing>
      </w:r>
    </w:p>
    <w:p w14:paraId="2A929F97" w14:textId="77777777" w:rsidR="00AB07EB" w:rsidRPr="008B5722" w:rsidRDefault="00AB07EB" w:rsidP="00AB07EB">
      <w:pPr>
        <w:rPr>
          <w:b/>
          <w:bCs/>
        </w:rPr>
      </w:pPr>
      <w:r>
        <w:rPr>
          <w:b/>
          <w:bCs/>
        </w:rPr>
        <w:t>Sharon Davies</w:t>
      </w:r>
    </w:p>
    <w:p w14:paraId="2054E6ED" w14:textId="77777777" w:rsidR="00AB07EB" w:rsidRPr="00090160" w:rsidRDefault="00AB07EB" w:rsidP="00090160">
      <w:pPr>
        <w:tabs>
          <w:tab w:val="left" w:pos="1590"/>
        </w:tabs>
        <w:rPr>
          <w:b/>
          <w:color w:val="auto"/>
          <w:sz w:val="24"/>
          <w:szCs w:val="24"/>
        </w:rPr>
      </w:pPr>
    </w:p>
    <w:sectPr w:rsidR="00AB07EB" w:rsidRPr="00090160" w:rsidSect="00F15354">
      <w:headerReference w:type="default" r:id="rId54"/>
      <w:footerReference w:type="default" r:id="rId5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5AE22" w14:textId="77777777" w:rsidR="008801FD" w:rsidRDefault="008801FD">
      <w:r>
        <w:separator/>
      </w:r>
    </w:p>
  </w:endnote>
  <w:endnote w:type="continuationSeparator" w:id="0">
    <w:p w14:paraId="2945E45C" w14:textId="77777777" w:rsidR="008801FD" w:rsidRDefault="0088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ED660" w14:textId="77777777" w:rsidR="008801FD" w:rsidRDefault="008801FD">
      <w:r>
        <w:separator/>
      </w:r>
    </w:p>
  </w:footnote>
  <w:footnote w:type="continuationSeparator" w:id="0">
    <w:p w14:paraId="2D3693E5" w14:textId="77777777" w:rsidR="008801FD" w:rsidRDefault="00880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AE87866"/>
    <w:multiLevelType w:val="hybridMultilevel"/>
    <w:tmpl w:val="6298F0BA"/>
    <w:lvl w:ilvl="0" w:tplc="B6B835EA">
      <w:start w:val="1"/>
      <w:numFmt w:val="bullet"/>
      <w:lvlText w:val=""/>
      <w:lvlJc w:val="left"/>
      <w:pPr>
        <w:ind w:left="720" w:hanging="360"/>
      </w:pPr>
      <w:rPr>
        <w:rFonts w:ascii="Symbol" w:eastAsia="Symbol" w:hAnsi="Symbol" w:cs="Symbol"/>
      </w:rPr>
    </w:lvl>
    <w:lvl w:ilvl="1" w:tplc="B3009FDA">
      <w:start w:val="1"/>
      <w:numFmt w:val="bullet"/>
      <w:lvlText w:val="o"/>
      <w:lvlJc w:val="left"/>
      <w:pPr>
        <w:ind w:left="1440" w:hanging="360"/>
      </w:pPr>
      <w:rPr>
        <w:rFonts w:ascii="Courier New" w:eastAsia="Courier New" w:hAnsi="Courier New" w:cs="Courier New"/>
      </w:rPr>
    </w:lvl>
    <w:lvl w:ilvl="2" w:tplc="08307894">
      <w:start w:val="1"/>
      <w:numFmt w:val="bullet"/>
      <w:lvlText w:val=""/>
      <w:lvlJc w:val="left"/>
      <w:pPr>
        <w:ind w:left="2160" w:hanging="360"/>
      </w:pPr>
      <w:rPr>
        <w:rFonts w:ascii="Wingdings" w:eastAsia="Wingdings" w:hAnsi="Wingdings" w:cs="Wingdings"/>
      </w:rPr>
    </w:lvl>
    <w:lvl w:ilvl="3" w:tplc="2158925A">
      <w:start w:val="1"/>
      <w:numFmt w:val="bullet"/>
      <w:lvlText w:val=""/>
      <w:lvlJc w:val="left"/>
      <w:pPr>
        <w:ind w:left="2880" w:hanging="360"/>
      </w:pPr>
      <w:rPr>
        <w:rFonts w:ascii="Symbol" w:eastAsia="Symbol" w:hAnsi="Symbol" w:cs="Symbol"/>
      </w:rPr>
    </w:lvl>
    <w:lvl w:ilvl="4" w:tplc="0F3E0974">
      <w:start w:val="1"/>
      <w:numFmt w:val="bullet"/>
      <w:lvlText w:val="o"/>
      <w:lvlJc w:val="left"/>
      <w:pPr>
        <w:ind w:left="3600" w:hanging="360"/>
      </w:pPr>
      <w:rPr>
        <w:rFonts w:ascii="Courier New" w:eastAsia="Courier New" w:hAnsi="Courier New" w:cs="Courier New"/>
      </w:rPr>
    </w:lvl>
    <w:lvl w:ilvl="5" w:tplc="08D63F48">
      <w:start w:val="1"/>
      <w:numFmt w:val="bullet"/>
      <w:lvlText w:val=""/>
      <w:lvlJc w:val="left"/>
      <w:pPr>
        <w:ind w:left="4320" w:hanging="360"/>
      </w:pPr>
      <w:rPr>
        <w:rFonts w:ascii="Wingdings" w:eastAsia="Wingdings" w:hAnsi="Wingdings" w:cs="Wingdings"/>
      </w:rPr>
    </w:lvl>
    <w:lvl w:ilvl="6" w:tplc="23721D88">
      <w:start w:val="1"/>
      <w:numFmt w:val="bullet"/>
      <w:lvlText w:val=""/>
      <w:lvlJc w:val="left"/>
      <w:pPr>
        <w:ind w:left="5040" w:hanging="360"/>
      </w:pPr>
      <w:rPr>
        <w:rFonts w:ascii="Symbol" w:eastAsia="Symbol" w:hAnsi="Symbol" w:cs="Symbol"/>
      </w:rPr>
    </w:lvl>
    <w:lvl w:ilvl="7" w:tplc="4EBCE4FA">
      <w:start w:val="1"/>
      <w:numFmt w:val="bullet"/>
      <w:lvlText w:val="o"/>
      <w:lvlJc w:val="left"/>
      <w:pPr>
        <w:ind w:left="5760" w:hanging="360"/>
      </w:pPr>
      <w:rPr>
        <w:rFonts w:ascii="Courier New" w:eastAsia="Courier New" w:hAnsi="Courier New" w:cs="Courier New"/>
      </w:rPr>
    </w:lvl>
    <w:lvl w:ilvl="8" w:tplc="CF38460E">
      <w:start w:val="1"/>
      <w:numFmt w:val="bullet"/>
      <w:lvlText w:val=""/>
      <w:lvlJc w:val="left"/>
      <w:pPr>
        <w:ind w:left="6480" w:hanging="360"/>
      </w:pPr>
      <w:rPr>
        <w:rFonts w:ascii="Wingdings" w:eastAsia="Wingdings" w:hAnsi="Wingdings" w:cs="Wingdings"/>
      </w:r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4C4315"/>
    <w:multiLevelType w:val="hybridMultilevel"/>
    <w:tmpl w:val="6A4E96F6"/>
    <w:lvl w:ilvl="0" w:tplc="E2849D58">
      <w:start w:val="1"/>
      <w:numFmt w:val="bullet"/>
      <w:lvlText w:val=""/>
      <w:lvlJc w:val="left"/>
      <w:pPr>
        <w:ind w:left="720" w:hanging="360"/>
      </w:pPr>
      <w:rPr>
        <w:rFonts w:ascii="Symbol" w:eastAsia="Symbol" w:hAnsi="Symbol" w:cs="Symbol"/>
      </w:rPr>
    </w:lvl>
    <w:lvl w:ilvl="1" w:tplc="BCDAAC6E">
      <w:start w:val="1"/>
      <w:numFmt w:val="bullet"/>
      <w:lvlText w:val="o"/>
      <w:lvlJc w:val="left"/>
      <w:pPr>
        <w:ind w:left="1440" w:hanging="360"/>
      </w:pPr>
      <w:rPr>
        <w:rFonts w:ascii="Courier New" w:eastAsia="Courier New" w:hAnsi="Courier New" w:cs="Courier New"/>
      </w:rPr>
    </w:lvl>
    <w:lvl w:ilvl="2" w:tplc="8D744206">
      <w:start w:val="1"/>
      <w:numFmt w:val="bullet"/>
      <w:lvlText w:val=""/>
      <w:lvlJc w:val="left"/>
      <w:pPr>
        <w:ind w:left="2160" w:hanging="360"/>
      </w:pPr>
      <w:rPr>
        <w:rFonts w:ascii="Wingdings" w:eastAsia="Wingdings" w:hAnsi="Wingdings" w:cs="Wingdings"/>
      </w:rPr>
    </w:lvl>
    <w:lvl w:ilvl="3" w:tplc="5D166BD2">
      <w:start w:val="1"/>
      <w:numFmt w:val="bullet"/>
      <w:lvlText w:val=""/>
      <w:lvlJc w:val="left"/>
      <w:pPr>
        <w:ind w:left="2880" w:hanging="360"/>
      </w:pPr>
      <w:rPr>
        <w:rFonts w:ascii="Symbol" w:eastAsia="Symbol" w:hAnsi="Symbol" w:cs="Symbol"/>
      </w:rPr>
    </w:lvl>
    <w:lvl w:ilvl="4" w:tplc="E7FE7E7E">
      <w:start w:val="1"/>
      <w:numFmt w:val="bullet"/>
      <w:lvlText w:val="o"/>
      <w:lvlJc w:val="left"/>
      <w:pPr>
        <w:ind w:left="3600" w:hanging="360"/>
      </w:pPr>
      <w:rPr>
        <w:rFonts w:ascii="Courier New" w:eastAsia="Courier New" w:hAnsi="Courier New" w:cs="Courier New"/>
      </w:rPr>
    </w:lvl>
    <w:lvl w:ilvl="5" w:tplc="3E9077C4">
      <w:start w:val="1"/>
      <w:numFmt w:val="bullet"/>
      <w:lvlText w:val=""/>
      <w:lvlJc w:val="left"/>
      <w:pPr>
        <w:ind w:left="4320" w:hanging="360"/>
      </w:pPr>
      <w:rPr>
        <w:rFonts w:ascii="Wingdings" w:eastAsia="Wingdings" w:hAnsi="Wingdings" w:cs="Wingdings"/>
      </w:rPr>
    </w:lvl>
    <w:lvl w:ilvl="6" w:tplc="34C4AA5C">
      <w:start w:val="1"/>
      <w:numFmt w:val="bullet"/>
      <w:lvlText w:val=""/>
      <w:lvlJc w:val="left"/>
      <w:pPr>
        <w:ind w:left="5040" w:hanging="360"/>
      </w:pPr>
      <w:rPr>
        <w:rFonts w:ascii="Symbol" w:eastAsia="Symbol" w:hAnsi="Symbol" w:cs="Symbol"/>
      </w:rPr>
    </w:lvl>
    <w:lvl w:ilvl="7" w:tplc="1C78A412">
      <w:start w:val="1"/>
      <w:numFmt w:val="bullet"/>
      <w:lvlText w:val="o"/>
      <w:lvlJc w:val="left"/>
      <w:pPr>
        <w:ind w:left="5760" w:hanging="360"/>
      </w:pPr>
      <w:rPr>
        <w:rFonts w:ascii="Courier New" w:eastAsia="Courier New" w:hAnsi="Courier New" w:cs="Courier New"/>
      </w:rPr>
    </w:lvl>
    <w:lvl w:ilvl="8" w:tplc="B3BCC7F4">
      <w:start w:val="1"/>
      <w:numFmt w:val="bullet"/>
      <w:lvlText w:val=""/>
      <w:lvlJc w:val="left"/>
      <w:pPr>
        <w:ind w:left="6480" w:hanging="360"/>
      </w:pPr>
      <w:rPr>
        <w:rFonts w:ascii="Wingdings" w:eastAsia="Wingdings" w:hAnsi="Wingdings" w:cs="Wingdings"/>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4E2311E"/>
    <w:multiLevelType w:val="hybridMultilevel"/>
    <w:tmpl w:val="235A7944"/>
    <w:lvl w:ilvl="0" w:tplc="91BC7D04">
      <w:start w:val="1"/>
      <w:numFmt w:val="bullet"/>
      <w:lvlText w:val=""/>
      <w:lvlJc w:val="left"/>
      <w:pPr>
        <w:ind w:left="720" w:hanging="360"/>
      </w:pPr>
      <w:rPr>
        <w:rFonts w:ascii="Symbol" w:eastAsia="Symbol" w:hAnsi="Symbol" w:cs="Symbol"/>
      </w:rPr>
    </w:lvl>
    <w:lvl w:ilvl="1" w:tplc="70447080">
      <w:start w:val="1"/>
      <w:numFmt w:val="bullet"/>
      <w:lvlText w:val="o"/>
      <w:lvlJc w:val="left"/>
      <w:pPr>
        <w:ind w:left="1440" w:hanging="360"/>
      </w:pPr>
      <w:rPr>
        <w:rFonts w:ascii="Courier New" w:eastAsia="Courier New" w:hAnsi="Courier New" w:cs="Courier New"/>
      </w:rPr>
    </w:lvl>
    <w:lvl w:ilvl="2" w:tplc="7FCE8868">
      <w:start w:val="1"/>
      <w:numFmt w:val="bullet"/>
      <w:lvlText w:val=""/>
      <w:lvlJc w:val="left"/>
      <w:pPr>
        <w:ind w:left="2160" w:hanging="360"/>
      </w:pPr>
      <w:rPr>
        <w:rFonts w:ascii="Wingdings" w:eastAsia="Wingdings" w:hAnsi="Wingdings" w:cs="Wingdings"/>
      </w:rPr>
    </w:lvl>
    <w:lvl w:ilvl="3" w:tplc="992249BE">
      <w:start w:val="1"/>
      <w:numFmt w:val="bullet"/>
      <w:lvlText w:val=""/>
      <w:lvlJc w:val="left"/>
      <w:pPr>
        <w:ind w:left="2880" w:hanging="360"/>
      </w:pPr>
      <w:rPr>
        <w:rFonts w:ascii="Symbol" w:eastAsia="Symbol" w:hAnsi="Symbol" w:cs="Symbol"/>
      </w:rPr>
    </w:lvl>
    <w:lvl w:ilvl="4" w:tplc="7088AB06">
      <w:start w:val="1"/>
      <w:numFmt w:val="bullet"/>
      <w:lvlText w:val="o"/>
      <w:lvlJc w:val="left"/>
      <w:pPr>
        <w:ind w:left="3600" w:hanging="360"/>
      </w:pPr>
      <w:rPr>
        <w:rFonts w:ascii="Courier New" w:eastAsia="Courier New" w:hAnsi="Courier New" w:cs="Courier New"/>
      </w:rPr>
    </w:lvl>
    <w:lvl w:ilvl="5" w:tplc="8FECE53A">
      <w:start w:val="1"/>
      <w:numFmt w:val="bullet"/>
      <w:lvlText w:val=""/>
      <w:lvlJc w:val="left"/>
      <w:pPr>
        <w:ind w:left="4320" w:hanging="360"/>
      </w:pPr>
      <w:rPr>
        <w:rFonts w:ascii="Wingdings" w:eastAsia="Wingdings" w:hAnsi="Wingdings" w:cs="Wingdings"/>
      </w:rPr>
    </w:lvl>
    <w:lvl w:ilvl="6" w:tplc="5F9C4276">
      <w:start w:val="1"/>
      <w:numFmt w:val="bullet"/>
      <w:lvlText w:val=""/>
      <w:lvlJc w:val="left"/>
      <w:pPr>
        <w:ind w:left="5040" w:hanging="360"/>
      </w:pPr>
      <w:rPr>
        <w:rFonts w:ascii="Symbol" w:eastAsia="Symbol" w:hAnsi="Symbol" w:cs="Symbol"/>
      </w:rPr>
    </w:lvl>
    <w:lvl w:ilvl="7" w:tplc="1E0638CE">
      <w:start w:val="1"/>
      <w:numFmt w:val="bullet"/>
      <w:lvlText w:val="o"/>
      <w:lvlJc w:val="left"/>
      <w:pPr>
        <w:ind w:left="5760" w:hanging="360"/>
      </w:pPr>
      <w:rPr>
        <w:rFonts w:ascii="Courier New" w:eastAsia="Courier New" w:hAnsi="Courier New" w:cs="Courier New"/>
      </w:rPr>
    </w:lvl>
    <w:lvl w:ilvl="8" w:tplc="B9E2B56A">
      <w:start w:val="1"/>
      <w:numFmt w:val="bullet"/>
      <w:lvlText w:val=""/>
      <w:lvlJc w:val="left"/>
      <w:pPr>
        <w:ind w:left="6480" w:hanging="360"/>
      </w:pPr>
      <w:rPr>
        <w:rFonts w:ascii="Wingdings" w:eastAsia="Wingdings" w:hAnsi="Wingdings" w:cs="Wingdings"/>
      </w:rPr>
    </w:lvl>
  </w:abstractNum>
  <w:abstractNum w:abstractNumId="7" w15:restartNumberingAfterBreak="0">
    <w:nsid w:val="25527446"/>
    <w:multiLevelType w:val="hybridMultilevel"/>
    <w:tmpl w:val="C1182FC4"/>
    <w:lvl w:ilvl="0" w:tplc="B92C4FF6">
      <w:start w:val="1"/>
      <w:numFmt w:val="bullet"/>
      <w:lvlText w:val=""/>
      <w:lvlJc w:val="left"/>
      <w:pPr>
        <w:ind w:left="720" w:hanging="360"/>
      </w:pPr>
      <w:rPr>
        <w:rFonts w:ascii="Symbol" w:eastAsia="Symbol" w:hAnsi="Symbol" w:cs="Symbol"/>
      </w:rPr>
    </w:lvl>
    <w:lvl w:ilvl="1" w:tplc="067E8948">
      <w:start w:val="1"/>
      <w:numFmt w:val="bullet"/>
      <w:lvlText w:val="o"/>
      <w:lvlJc w:val="left"/>
      <w:pPr>
        <w:ind w:left="1440" w:hanging="360"/>
      </w:pPr>
      <w:rPr>
        <w:rFonts w:ascii="Courier New" w:eastAsia="Courier New" w:hAnsi="Courier New" w:cs="Courier New"/>
      </w:rPr>
    </w:lvl>
    <w:lvl w:ilvl="2" w:tplc="FA2C2904">
      <w:start w:val="1"/>
      <w:numFmt w:val="bullet"/>
      <w:lvlText w:val=""/>
      <w:lvlJc w:val="left"/>
      <w:pPr>
        <w:ind w:left="2160" w:hanging="360"/>
      </w:pPr>
      <w:rPr>
        <w:rFonts w:ascii="Wingdings" w:eastAsia="Wingdings" w:hAnsi="Wingdings" w:cs="Wingdings"/>
      </w:rPr>
    </w:lvl>
    <w:lvl w:ilvl="3" w:tplc="CDF497BE">
      <w:start w:val="1"/>
      <w:numFmt w:val="bullet"/>
      <w:lvlText w:val=""/>
      <w:lvlJc w:val="left"/>
      <w:pPr>
        <w:ind w:left="2880" w:hanging="360"/>
      </w:pPr>
      <w:rPr>
        <w:rFonts w:ascii="Symbol" w:eastAsia="Symbol" w:hAnsi="Symbol" w:cs="Symbol"/>
      </w:rPr>
    </w:lvl>
    <w:lvl w:ilvl="4" w:tplc="D0E219F2">
      <w:start w:val="1"/>
      <w:numFmt w:val="bullet"/>
      <w:lvlText w:val="o"/>
      <w:lvlJc w:val="left"/>
      <w:pPr>
        <w:ind w:left="3600" w:hanging="360"/>
      </w:pPr>
      <w:rPr>
        <w:rFonts w:ascii="Courier New" w:eastAsia="Courier New" w:hAnsi="Courier New" w:cs="Courier New"/>
      </w:rPr>
    </w:lvl>
    <w:lvl w:ilvl="5" w:tplc="D21AD8DE">
      <w:start w:val="1"/>
      <w:numFmt w:val="bullet"/>
      <w:lvlText w:val=""/>
      <w:lvlJc w:val="left"/>
      <w:pPr>
        <w:ind w:left="4320" w:hanging="360"/>
      </w:pPr>
      <w:rPr>
        <w:rFonts w:ascii="Wingdings" w:eastAsia="Wingdings" w:hAnsi="Wingdings" w:cs="Wingdings"/>
      </w:rPr>
    </w:lvl>
    <w:lvl w:ilvl="6" w:tplc="378E8DA4">
      <w:start w:val="1"/>
      <w:numFmt w:val="bullet"/>
      <w:lvlText w:val=""/>
      <w:lvlJc w:val="left"/>
      <w:pPr>
        <w:ind w:left="5040" w:hanging="360"/>
      </w:pPr>
      <w:rPr>
        <w:rFonts w:ascii="Symbol" w:eastAsia="Symbol" w:hAnsi="Symbol" w:cs="Symbol"/>
      </w:rPr>
    </w:lvl>
    <w:lvl w:ilvl="7" w:tplc="534E54C2">
      <w:start w:val="1"/>
      <w:numFmt w:val="bullet"/>
      <w:lvlText w:val="o"/>
      <w:lvlJc w:val="left"/>
      <w:pPr>
        <w:ind w:left="5760" w:hanging="360"/>
      </w:pPr>
      <w:rPr>
        <w:rFonts w:ascii="Courier New" w:eastAsia="Courier New" w:hAnsi="Courier New" w:cs="Courier New"/>
      </w:rPr>
    </w:lvl>
    <w:lvl w:ilvl="8" w:tplc="FB8028E4">
      <w:start w:val="1"/>
      <w:numFmt w:val="bullet"/>
      <w:lvlText w:val=""/>
      <w:lvlJc w:val="left"/>
      <w:pPr>
        <w:ind w:left="6480" w:hanging="360"/>
      </w:pPr>
      <w:rPr>
        <w:rFonts w:ascii="Wingdings" w:eastAsia="Wingdings" w:hAnsi="Wingdings" w:cs="Wingdings"/>
      </w:rPr>
    </w:lvl>
  </w:abstractNum>
  <w:abstractNum w:abstractNumId="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A146055"/>
    <w:multiLevelType w:val="hybridMultilevel"/>
    <w:tmpl w:val="D3BA13F2"/>
    <w:lvl w:ilvl="0" w:tplc="877AFEB4">
      <w:start w:val="1"/>
      <w:numFmt w:val="bullet"/>
      <w:lvlText w:val=""/>
      <w:lvlJc w:val="left"/>
      <w:pPr>
        <w:ind w:left="720" w:hanging="360"/>
      </w:pPr>
      <w:rPr>
        <w:rFonts w:ascii="Symbol" w:eastAsia="Symbol" w:hAnsi="Symbol" w:cs="Symbol"/>
      </w:rPr>
    </w:lvl>
    <w:lvl w:ilvl="1" w:tplc="07383DD6">
      <w:start w:val="1"/>
      <w:numFmt w:val="bullet"/>
      <w:lvlText w:val="o"/>
      <w:lvlJc w:val="left"/>
      <w:pPr>
        <w:ind w:left="1440" w:hanging="360"/>
      </w:pPr>
      <w:rPr>
        <w:rFonts w:ascii="Courier New" w:eastAsia="Courier New" w:hAnsi="Courier New" w:cs="Courier New"/>
      </w:rPr>
    </w:lvl>
    <w:lvl w:ilvl="2" w:tplc="B00AE988">
      <w:start w:val="1"/>
      <w:numFmt w:val="bullet"/>
      <w:lvlText w:val=""/>
      <w:lvlJc w:val="left"/>
      <w:pPr>
        <w:ind w:left="2160" w:hanging="360"/>
      </w:pPr>
      <w:rPr>
        <w:rFonts w:ascii="Wingdings" w:eastAsia="Wingdings" w:hAnsi="Wingdings" w:cs="Wingdings"/>
      </w:rPr>
    </w:lvl>
    <w:lvl w:ilvl="3" w:tplc="A6E064B2">
      <w:start w:val="1"/>
      <w:numFmt w:val="bullet"/>
      <w:lvlText w:val=""/>
      <w:lvlJc w:val="left"/>
      <w:pPr>
        <w:ind w:left="2880" w:hanging="360"/>
      </w:pPr>
      <w:rPr>
        <w:rFonts w:ascii="Symbol" w:eastAsia="Symbol" w:hAnsi="Symbol" w:cs="Symbol"/>
      </w:rPr>
    </w:lvl>
    <w:lvl w:ilvl="4" w:tplc="85CA0574">
      <w:start w:val="1"/>
      <w:numFmt w:val="bullet"/>
      <w:lvlText w:val="o"/>
      <w:lvlJc w:val="left"/>
      <w:pPr>
        <w:ind w:left="3600" w:hanging="360"/>
      </w:pPr>
      <w:rPr>
        <w:rFonts w:ascii="Courier New" w:eastAsia="Courier New" w:hAnsi="Courier New" w:cs="Courier New"/>
      </w:rPr>
    </w:lvl>
    <w:lvl w:ilvl="5" w:tplc="B70009C4">
      <w:start w:val="1"/>
      <w:numFmt w:val="bullet"/>
      <w:lvlText w:val=""/>
      <w:lvlJc w:val="left"/>
      <w:pPr>
        <w:ind w:left="4320" w:hanging="360"/>
      </w:pPr>
      <w:rPr>
        <w:rFonts w:ascii="Wingdings" w:eastAsia="Wingdings" w:hAnsi="Wingdings" w:cs="Wingdings"/>
      </w:rPr>
    </w:lvl>
    <w:lvl w:ilvl="6" w:tplc="0D164D78">
      <w:start w:val="1"/>
      <w:numFmt w:val="bullet"/>
      <w:lvlText w:val=""/>
      <w:lvlJc w:val="left"/>
      <w:pPr>
        <w:ind w:left="5040" w:hanging="360"/>
      </w:pPr>
      <w:rPr>
        <w:rFonts w:ascii="Symbol" w:eastAsia="Symbol" w:hAnsi="Symbol" w:cs="Symbol"/>
      </w:rPr>
    </w:lvl>
    <w:lvl w:ilvl="7" w:tplc="4F82BA26">
      <w:start w:val="1"/>
      <w:numFmt w:val="bullet"/>
      <w:lvlText w:val="o"/>
      <w:lvlJc w:val="left"/>
      <w:pPr>
        <w:ind w:left="5760" w:hanging="360"/>
      </w:pPr>
      <w:rPr>
        <w:rFonts w:ascii="Courier New" w:eastAsia="Courier New" w:hAnsi="Courier New" w:cs="Courier New"/>
      </w:rPr>
    </w:lvl>
    <w:lvl w:ilvl="8" w:tplc="B6B0F252">
      <w:start w:val="1"/>
      <w:numFmt w:val="bullet"/>
      <w:lvlText w:val=""/>
      <w:lvlJc w:val="left"/>
      <w:pPr>
        <w:ind w:left="6480" w:hanging="360"/>
      </w:pPr>
      <w:rPr>
        <w:rFonts w:ascii="Wingdings" w:eastAsia="Wingdings" w:hAnsi="Wingdings" w:cs="Wingdings"/>
      </w:rPr>
    </w:lvl>
  </w:abstractNum>
  <w:abstractNum w:abstractNumId="10" w15:restartNumberingAfterBreak="0">
    <w:nsid w:val="3EA32406"/>
    <w:multiLevelType w:val="hybridMultilevel"/>
    <w:tmpl w:val="46FEE850"/>
    <w:lvl w:ilvl="0" w:tplc="D9DEB4AA">
      <w:start w:val="1"/>
      <w:numFmt w:val="decimal"/>
      <w:lvlText w:val="%1."/>
      <w:lvlJc w:val="left"/>
      <w:pPr>
        <w:ind w:left="720" w:hanging="360"/>
      </w:pPr>
    </w:lvl>
    <w:lvl w:ilvl="1" w:tplc="9676AF32">
      <w:start w:val="1"/>
      <w:numFmt w:val="lowerLetter"/>
      <w:lvlText w:val="%2."/>
      <w:lvlJc w:val="left"/>
      <w:pPr>
        <w:ind w:left="1440" w:hanging="360"/>
      </w:pPr>
    </w:lvl>
    <w:lvl w:ilvl="2" w:tplc="8EF23D34">
      <w:start w:val="1"/>
      <w:numFmt w:val="lowerRoman"/>
      <w:lvlText w:val="%3."/>
      <w:lvlJc w:val="right"/>
      <w:pPr>
        <w:ind w:left="2160" w:hanging="180"/>
      </w:pPr>
    </w:lvl>
    <w:lvl w:ilvl="3" w:tplc="6A605EAE">
      <w:start w:val="1"/>
      <w:numFmt w:val="decimal"/>
      <w:lvlText w:val="%4."/>
      <w:lvlJc w:val="left"/>
      <w:pPr>
        <w:ind w:left="2880" w:hanging="360"/>
      </w:pPr>
    </w:lvl>
    <w:lvl w:ilvl="4" w:tplc="C87AAD2C">
      <w:start w:val="1"/>
      <w:numFmt w:val="lowerLetter"/>
      <w:lvlText w:val="%5."/>
      <w:lvlJc w:val="left"/>
      <w:pPr>
        <w:ind w:left="3600" w:hanging="360"/>
      </w:pPr>
    </w:lvl>
    <w:lvl w:ilvl="5" w:tplc="1DC43938">
      <w:start w:val="1"/>
      <w:numFmt w:val="lowerRoman"/>
      <w:lvlText w:val="%6."/>
      <w:lvlJc w:val="right"/>
      <w:pPr>
        <w:ind w:left="4320" w:hanging="180"/>
      </w:pPr>
    </w:lvl>
    <w:lvl w:ilvl="6" w:tplc="9572C19C">
      <w:start w:val="1"/>
      <w:numFmt w:val="decimal"/>
      <w:lvlText w:val="%7."/>
      <w:lvlJc w:val="left"/>
      <w:pPr>
        <w:ind w:left="5040" w:hanging="360"/>
      </w:pPr>
    </w:lvl>
    <w:lvl w:ilvl="7" w:tplc="02D60EC2">
      <w:start w:val="1"/>
      <w:numFmt w:val="lowerLetter"/>
      <w:lvlText w:val="%8."/>
      <w:lvlJc w:val="left"/>
      <w:pPr>
        <w:ind w:left="5760" w:hanging="360"/>
      </w:pPr>
    </w:lvl>
    <w:lvl w:ilvl="8" w:tplc="71BCA7E8">
      <w:start w:val="1"/>
      <w:numFmt w:val="lowerRoman"/>
      <w:lvlText w:val="%9."/>
      <w:lvlJc w:val="right"/>
      <w:pPr>
        <w:ind w:left="6480" w:hanging="180"/>
      </w:pPr>
    </w:lvl>
  </w:abstractNum>
  <w:abstractNum w:abstractNumId="1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3D555D"/>
    <w:multiLevelType w:val="hybridMultilevel"/>
    <w:tmpl w:val="2DBC0BA4"/>
    <w:lvl w:ilvl="0" w:tplc="DB584AFE">
      <w:start w:val="1"/>
      <w:numFmt w:val="bullet"/>
      <w:lvlText w:val=""/>
      <w:lvlJc w:val="left"/>
      <w:pPr>
        <w:ind w:left="720" w:hanging="360"/>
      </w:pPr>
      <w:rPr>
        <w:rFonts w:ascii="Symbol" w:eastAsia="Symbol" w:hAnsi="Symbol" w:cs="Symbol"/>
      </w:rPr>
    </w:lvl>
    <w:lvl w:ilvl="1" w:tplc="772C403A">
      <w:start w:val="1"/>
      <w:numFmt w:val="bullet"/>
      <w:lvlText w:val="o"/>
      <w:lvlJc w:val="left"/>
      <w:pPr>
        <w:ind w:left="1440" w:hanging="360"/>
      </w:pPr>
      <w:rPr>
        <w:rFonts w:ascii="Courier New" w:eastAsia="Courier New" w:hAnsi="Courier New" w:cs="Courier New"/>
      </w:rPr>
    </w:lvl>
    <w:lvl w:ilvl="2" w:tplc="4C468F12">
      <w:start w:val="1"/>
      <w:numFmt w:val="bullet"/>
      <w:lvlText w:val=""/>
      <w:lvlJc w:val="left"/>
      <w:pPr>
        <w:ind w:left="2160" w:hanging="360"/>
      </w:pPr>
      <w:rPr>
        <w:rFonts w:ascii="Wingdings" w:eastAsia="Wingdings" w:hAnsi="Wingdings" w:cs="Wingdings"/>
      </w:rPr>
    </w:lvl>
    <w:lvl w:ilvl="3" w:tplc="0FF0DD00">
      <w:start w:val="1"/>
      <w:numFmt w:val="bullet"/>
      <w:lvlText w:val=""/>
      <w:lvlJc w:val="left"/>
      <w:pPr>
        <w:ind w:left="2880" w:hanging="360"/>
      </w:pPr>
      <w:rPr>
        <w:rFonts w:ascii="Symbol" w:eastAsia="Symbol" w:hAnsi="Symbol" w:cs="Symbol"/>
      </w:rPr>
    </w:lvl>
    <w:lvl w:ilvl="4" w:tplc="ED2404F2">
      <w:start w:val="1"/>
      <w:numFmt w:val="bullet"/>
      <w:lvlText w:val="o"/>
      <w:lvlJc w:val="left"/>
      <w:pPr>
        <w:ind w:left="3600" w:hanging="360"/>
      </w:pPr>
      <w:rPr>
        <w:rFonts w:ascii="Courier New" w:eastAsia="Courier New" w:hAnsi="Courier New" w:cs="Courier New"/>
      </w:rPr>
    </w:lvl>
    <w:lvl w:ilvl="5" w:tplc="333AB852">
      <w:start w:val="1"/>
      <w:numFmt w:val="bullet"/>
      <w:lvlText w:val=""/>
      <w:lvlJc w:val="left"/>
      <w:pPr>
        <w:ind w:left="4320" w:hanging="360"/>
      </w:pPr>
      <w:rPr>
        <w:rFonts w:ascii="Wingdings" w:eastAsia="Wingdings" w:hAnsi="Wingdings" w:cs="Wingdings"/>
      </w:rPr>
    </w:lvl>
    <w:lvl w:ilvl="6" w:tplc="AC744E12">
      <w:start w:val="1"/>
      <w:numFmt w:val="bullet"/>
      <w:lvlText w:val=""/>
      <w:lvlJc w:val="left"/>
      <w:pPr>
        <w:ind w:left="5040" w:hanging="360"/>
      </w:pPr>
      <w:rPr>
        <w:rFonts w:ascii="Symbol" w:eastAsia="Symbol" w:hAnsi="Symbol" w:cs="Symbol"/>
      </w:rPr>
    </w:lvl>
    <w:lvl w:ilvl="7" w:tplc="9F946936">
      <w:start w:val="1"/>
      <w:numFmt w:val="bullet"/>
      <w:lvlText w:val="o"/>
      <w:lvlJc w:val="left"/>
      <w:pPr>
        <w:ind w:left="5760" w:hanging="360"/>
      </w:pPr>
      <w:rPr>
        <w:rFonts w:ascii="Courier New" w:eastAsia="Courier New" w:hAnsi="Courier New" w:cs="Courier New"/>
      </w:rPr>
    </w:lvl>
    <w:lvl w:ilvl="8" w:tplc="B394B7B2">
      <w:start w:val="1"/>
      <w:numFmt w:val="bullet"/>
      <w:lvlText w:val=""/>
      <w:lvlJc w:val="left"/>
      <w:pPr>
        <w:ind w:left="6480" w:hanging="360"/>
      </w:pPr>
      <w:rPr>
        <w:rFonts w:ascii="Wingdings" w:eastAsia="Wingdings" w:hAnsi="Wingdings" w:cs="Wingdings"/>
      </w:rPr>
    </w:lvl>
  </w:abstractNum>
  <w:abstractNum w:abstractNumId="13" w15:restartNumberingAfterBreak="0">
    <w:nsid w:val="59EA4136"/>
    <w:multiLevelType w:val="hybridMultilevel"/>
    <w:tmpl w:val="0E2A9EEC"/>
    <w:lvl w:ilvl="0" w:tplc="4E14C164">
      <w:start w:val="1"/>
      <w:numFmt w:val="bullet"/>
      <w:lvlText w:val=""/>
      <w:lvlJc w:val="left"/>
      <w:pPr>
        <w:ind w:left="720" w:hanging="360"/>
      </w:pPr>
      <w:rPr>
        <w:rFonts w:ascii="Symbol" w:eastAsia="Symbol" w:hAnsi="Symbol" w:cs="Symbol"/>
      </w:rPr>
    </w:lvl>
    <w:lvl w:ilvl="1" w:tplc="B824E638">
      <w:start w:val="1"/>
      <w:numFmt w:val="bullet"/>
      <w:lvlText w:val="o"/>
      <w:lvlJc w:val="left"/>
      <w:pPr>
        <w:ind w:left="1440" w:hanging="360"/>
      </w:pPr>
      <w:rPr>
        <w:rFonts w:ascii="Courier New" w:eastAsia="Courier New" w:hAnsi="Courier New" w:cs="Courier New"/>
      </w:rPr>
    </w:lvl>
    <w:lvl w:ilvl="2" w:tplc="A5DA0CA8">
      <w:start w:val="1"/>
      <w:numFmt w:val="bullet"/>
      <w:lvlText w:val=""/>
      <w:lvlJc w:val="left"/>
      <w:pPr>
        <w:ind w:left="2160" w:hanging="360"/>
      </w:pPr>
      <w:rPr>
        <w:rFonts w:ascii="Wingdings" w:eastAsia="Wingdings" w:hAnsi="Wingdings" w:cs="Wingdings"/>
      </w:rPr>
    </w:lvl>
    <w:lvl w:ilvl="3" w:tplc="E5580F60">
      <w:start w:val="1"/>
      <w:numFmt w:val="bullet"/>
      <w:lvlText w:val=""/>
      <w:lvlJc w:val="left"/>
      <w:pPr>
        <w:ind w:left="2880" w:hanging="360"/>
      </w:pPr>
      <w:rPr>
        <w:rFonts w:ascii="Symbol" w:eastAsia="Symbol" w:hAnsi="Symbol" w:cs="Symbol"/>
      </w:rPr>
    </w:lvl>
    <w:lvl w:ilvl="4" w:tplc="40CAE774">
      <w:start w:val="1"/>
      <w:numFmt w:val="bullet"/>
      <w:lvlText w:val="o"/>
      <w:lvlJc w:val="left"/>
      <w:pPr>
        <w:ind w:left="3600" w:hanging="360"/>
      </w:pPr>
      <w:rPr>
        <w:rFonts w:ascii="Courier New" w:eastAsia="Courier New" w:hAnsi="Courier New" w:cs="Courier New"/>
      </w:rPr>
    </w:lvl>
    <w:lvl w:ilvl="5" w:tplc="DB1A260A">
      <w:start w:val="1"/>
      <w:numFmt w:val="bullet"/>
      <w:lvlText w:val=""/>
      <w:lvlJc w:val="left"/>
      <w:pPr>
        <w:ind w:left="4320" w:hanging="360"/>
      </w:pPr>
      <w:rPr>
        <w:rFonts w:ascii="Wingdings" w:eastAsia="Wingdings" w:hAnsi="Wingdings" w:cs="Wingdings"/>
      </w:rPr>
    </w:lvl>
    <w:lvl w:ilvl="6" w:tplc="9A1EE47E">
      <w:start w:val="1"/>
      <w:numFmt w:val="bullet"/>
      <w:lvlText w:val=""/>
      <w:lvlJc w:val="left"/>
      <w:pPr>
        <w:ind w:left="5040" w:hanging="360"/>
      </w:pPr>
      <w:rPr>
        <w:rFonts w:ascii="Symbol" w:eastAsia="Symbol" w:hAnsi="Symbol" w:cs="Symbol"/>
      </w:rPr>
    </w:lvl>
    <w:lvl w:ilvl="7" w:tplc="4BFEC02C">
      <w:start w:val="1"/>
      <w:numFmt w:val="bullet"/>
      <w:lvlText w:val="o"/>
      <w:lvlJc w:val="left"/>
      <w:pPr>
        <w:ind w:left="5760" w:hanging="360"/>
      </w:pPr>
      <w:rPr>
        <w:rFonts w:ascii="Courier New" w:eastAsia="Courier New" w:hAnsi="Courier New" w:cs="Courier New"/>
      </w:rPr>
    </w:lvl>
    <w:lvl w:ilvl="8" w:tplc="E402AA62">
      <w:start w:val="1"/>
      <w:numFmt w:val="bullet"/>
      <w:lvlText w:val=""/>
      <w:lvlJc w:val="left"/>
      <w:pPr>
        <w:ind w:left="6480" w:hanging="360"/>
      </w:pPr>
      <w:rPr>
        <w:rFonts w:ascii="Wingdings" w:eastAsia="Wingdings" w:hAnsi="Wingdings" w:cs="Wingdings"/>
      </w:rPr>
    </w:lvl>
  </w:abstractNum>
  <w:abstractNum w:abstractNumId="14" w15:restartNumberingAfterBreak="0">
    <w:nsid w:val="5EB512A7"/>
    <w:multiLevelType w:val="hybridMultilevel"/>
    <w:tmpl w:val="AC5A90B6"/>
    <w:lvl w:ilvl="0" w:tplc="27AC46C0">
      <w:start w:val="1"/>
      <w:numFmt w:val="bullet"/>
      <w:lvlText w:val=""/>
      <w:lvlJc w:val="left"/>
      <w:pPr>
        <w:ind w:left="720" w:hanging="360"/>
      </w:pPr>
      <w:rPr>
        <w:rFonts w:ascii="Symbol" w:eastAsia="Symbol" w:hAnsi="Symbol" w:cs="Symbol"/>
      </w:rPr>
    </w:lvl>
    <w:lvl w:ilvl="1" w:tplc="A61E3D70">
      <w:start w:val="1"/>
      <w:numFmt w:val="bullet"/>
      <w:lvlText w:val="o"/>
      <w:lvlJc w:val="left"/>
      <w:pPr>
        <w:ind w:left="1440" w:hanging="360"/>
      </w:pPr>
      <w:rPr>
        <w:rFonts w:ascii="Courier New" w:eastAsia="Courier New" w:hAnsi="Courier New" w:cs="Courier New"/>
      </w:rPr>
    </w:lvl>
    <w:lvl w:ilvl="2" w:tplc="7BD285DC">
      <w:start w:val="1"/>
      <w:numFmt w:val="bullet"/>
      <w:lvlText w:val=""/>
      <w:lvlJc w:val="left"/>
      <w:pPr>
        <w:ind w:left="2160" w:hanging="360"/>
      </w:pPr>
      <w:rPr>
        <w:rFonts w:ascii="Wingdings" w:eastAsia="Wingdings" w:hAnsi="Wingdings" w:cs="Wingdings"/>
      </w:rPr>
    </w:lvl>
    <w:lvl w:ilvl="3" w:tplc="BA3AF5D8">
      <w:start w:val="1"/>
      <w:numFmt w:val="bullet"/>
      <w:lvlText w:val=""/>
      <w:lvlJc w:val="left"/>
      <w:pPr>
        <w:ind w:left="2880" w:hanging="360"/>
      </w:pPr>
      <w:rPr>
        <w:rFonts w:ascii="Symbol" w:eastAsia="Symbol" w:hAnsi="Symbol" w:cs="Symbol"/>
      </w:rPr>
    </w:lvl>
    <w:lvl w:ilvl="4" w:tplc="22C8C284">
      <w:start w:val="1"/>
      <w:numFmt w:val="bullet"/>
      <w:lvlText w:val="o"/>
      <w:lvlJc w:val="left"/>
      <w:pPr>
        <w:ind w:left="3600" w:hanging="360"/>
      </w:pPr>
      <w:rPr>
        <w:rFonts w:ascii="Courier New" w:eastAsia="Courier New" w:hAnsi="Courier New" w:cs="Courier New"/>
      </w:rPr>
    </w:lvl>
    <w:lvl w:ilvl="5" w:tplc="DD8E3D4C">
      <w:start w:val="1"/>
      <w:numFmt w:val="bullet"/>
      <w:lvlText w:val=""/>
      <w:lvlJc w:val="left"/>
      <w:pPr>
        <w:ind w:left="4320" w:hanging="360"/>
      </w:pPr>
      <w:rPr>
        <w:rFonts w:ascii="Wingdings" w:eastAsia="Wingdings" w:hAnsi="Wingdings" w:cs="Wingdings"/>
      </w:rPr>
    </w:lvl>
    <w:lvl w:ilvl="6" w:tplc="0AB62C3A">
      <w:start w:val="1"/>
      <w:numFmt w:val="bullet"/>
      <w:lvlText w:val=""/>
      <w:lvlJc w:val="left"/>
      <w:pPr>
        <w:ind w:left="5040" w:hanging="360"/>
      </w:pPr>
      <w:rPr>
        <w:rFonts w:ascii="Symbol" w:eastAsia="Symbol" w:hAnsi="Symbol" w:cs="Symbol"/>
      </w:rPr>
    </w:lvl>
    <w:lvl w:ilvl="7" w:tplc="F8406FBE">
      <w:start w:val="1"/>
      <w:numFmt w:val="bullet"/>
      <w:lvlText w:val="o"/>
      <w:lvlJc w:val="left"/>
      <w:pPr>
        <w:ind w:left="5760" w:hanging="360"/>
      </w:pPr>
      <w:rPr>
        <w:rFonts w:ascii="Courier New" w:eastAsia="Courier New" w:hAnsi="Courier New" w:cs="Courier New"/>
      </w:rPr>
    </w:lvl>
    <w:lvl w:ilvl="8" w:tplc="631CC122">
      <w:start w:val="1"/>
      <w:numFmt w:val="bullet"/>
      <w:lvlText w:val=""/>
      <w:lvlJc w:val="left"/>
      <w:pPr>
        <w:ind w:left="6480" w:hanging="360"/>
      </w:pPr>
      <w:rPr>
        <w:rFonts w:ascii="Wingdings" w:eastAsia="Wingdings" w:hAnsi="Wingdings" w:cs="Wingdings"/>
      </w:rPr>
    </w:lvl>
  </w:abstractNum>
  <w:abstractNum w:abstractNumId="15" w15:restartNumberingAfterBreak="0">
    <w:nsid w:val="6CD62E5B"/>
    <w:multiLevelType w:val="hybridMultilevel"/>
    <w:tmpl w:val="292246E8"/>
    <w:lvl w:ilvl="0" w:tplc="858A9D12">
      <w:start w:val="1"/>
      <w:numFmt w:val="bullet"/>
      <w:lvlText w:val=""/>
      <w:lvlJc w:val="left"/>
      <w:pPr>
        <w:ind w:left="720" w:hanging="360"/>
      </w:pPr>
      <w:rPr>
        <w:rFonts w:ascii="Symbol" w:eastAsia="Symbol" w:hAnsi="Symbol" w:cs="Symbol"/>
      </w:rPr>
    </w:lvl>
    <w:lvl w:ilvl="1" w:tplc="46FC8396">
      <w:start w:val="1"/>
      <w:numFmt w:val="bullet"/>
      <w:lvlText w:val="o"/>
      <w:lvlJc w:val="left"/>
      <w:pPr>
        <w:ind w:left="1440" w:hanging="360"/>
      </w:pPr>
      <w:rPr>
        <w:rFonts w:ascii="Courier New" w:eastAsia="Courier New" w:hAnsi="Courier New" w:cs="Courier New"/>
      </w:rPr>
    </w:lvl>
    <w:lvl w:ilvl="2" w:tplc="A488774A">
      <w:start w:val="1"/>
      <w:numFmt w:val="bullet"/>
      <w:lvlText w:val=""/>
      <w:lvlJc w:val="left"/>
      <w:pPr>
        <w:ind w:left="2160" w:hanging="360"/>
      </w:pPr>
      <w:rPr>
        <w:rFonts w:ascii="Wingdings" w:eastAsia="Wingdings" w:hAnsi="Wingdings" w:cs="Wingdings"/>
      </w:rPr>
    </w:lvl>
    <w:lvl w:ilvl="3" w:tplc="E5663504">
      <w:start w:val="1"/>
      <w:numFmt w:val="bullet"/>
      <w:lvlText w:val=""/>
      <w:lvlJc w:val="left"/>
      <w:pPr>
        <w:ind w:left="2880" w:hanging="360"/>
      </w:pPr>
      <w:rPr>
        <w:rFonts w:ascii="Symbol" w:eastAsia="Symbol" w:hAnsi="Symbol" w:cs="Symbol"/>
      </w:rPr>
    </w:lvl>
    <w:lvl w:ilvl="4" w:tplc="2F181D48">
      <w:start w:val="1"/>
      <w:numFmt w:val="bullet"/>
      <w:lvlText w:val="o"/>
      <w:lvlJc w:val="left"/>
      <w:pPr>
        <w:ind w:left="3600" w:hanging="360"/>
      </w:pPr>
      <w:rPr>
        <w:rFonts w:ascii="Courier New" w:eastAsia="Courier New" w:hAnsi="Courier New" w:cs="Courier New"/>
      </w:rPr>
    </w:lvl>
    <w:lvl w:ilvl="5" w:tplc="A4D62DB4">
      <w:start w:val="1"/>
      <w:numFmt w:val="bullet"/>
      <w:lvlText w:val=""/>
      <w:lvlJc w:val="left"/>
      <w:pPr>
        <w:ind w:left="4320" w:hanging="360"/>
      </w:pPr>
      <w:rPr>
        <w:rFonts w:ascii="Wingdings" w:eastAsia="Wingdings" w:hAnsi="Wingdings" w:cs="Wingdings"/>
      </w:rPr>
    </w:lvl>
    <w:lvl w:ilvl="6" w:tplc="C2A02CBA">
      <w:start w:val="1"/>
      <w:numFmt w:val="bullet"/>
      <w:lvlText w:val=""/>
      <w:lvlJc w:val="left"/>
      <w:pPr>
        <w:ind w:left="5040" w:hanging="360"/>
      </w:pPr>
      <w:rPr>
        <w:rFonts w:ascii="Symbol" w:eastAsia="Symbol" w:hAnsi="Symbol" w:cs="Symbol"/>
      </w:rPr>
    </w:lvl>
    <w:lvl w:ilvl="7" w:tplc="61EAC9AE">
      <w:start w:val="1"/>
      <w:numFmt w:val="bullet"/>
      <w:lvlText w:val="o"/>
      <w:lvlJc w:val="left"/>
      <w:pPr>
        <w:ind w:left="5760" w:hanging="360"/>
      </w:pPr>
      <w:rPr>
        <w:rFonts w:ascii="Courier New" w:eastAsia="Courier New" w:hAnsi="Courier New" w:cs="Courier New"/>
      </w:rPr>
    </w:lvl>
    <w:lvl w:ilvl="8" w:tplc="C90A401E">
      <w:start w:val="1"/>
      <w:numFmt w:val="bullet"/>
      <w:lvlText w:val=""/>
      <w:lvlJc w:val="left"/>
      <w:pPr>
        <w:ind w:left="6480" w:hanging="360"/>
      </w:pPr>
      <w:rPr>
        <w:rFonts w:ascii="Wingdings" w:eastAsia="Wingdings" w:hAnsi="Wingdings" w:cs="Wingdings"/>
      </w:rPr>
    </w:lvl>
  </w:abstractNum>
  <w:abstractNum w:abstractNumId="16" w15:restartNumberingAfterBreak="0">
    <w:nsid w:val="77234C53"/>
    <w:multiLevelType w:val="hybridMultilevel"/>
    <w:tmpl w:val="AF2482FE"/>
    <w:lvl w:ilvl="0" w:tplc="EE2479C6">
      <w:start w:val="1"/>
      <w:numFmt w:val="bullet"/>
      <w:lvlText w:val=""/>
      <w:lvlJc w:val="left"/>
      <w:pPr>
        <w:ind w:left="720" w:hanging="360"/>
      </w:pPr>
      <w:rPr>
        <w:rFonts w:ascii="Symbol" w:eastAsia="Symbol" w:hAnsi="Symbol" w:cs="Symbol"/>
      </w:rPr>
    </w:lvl>
    <w:lvl w:ilvl="1" w:tplc="128ABCC6">
      <w:start w:val="1"/>
      <w:numFmt w:val="bullet"/>
      <w:lvlText w:val="o"/>
      <w:lvlJc w:val="left"/>
      <w:pPr>
        <w:ind w:left="1440" w:hanging="360"/>
      </w:pPr>
      <w:rPr>
        <w:rFonts w:ascii="Courier New" w:eastAsia="Courier New" w:hAnsi="Courier New" w:cs="Courier New"/>
      </w:rPr>
    </w:lvl>
    <w:lvl w:ilvl="2" w:tplc="9C7A6982">
      <w:start w:val="1"/>
      <w:numFmt w:val="bullet"/>
      <w:lvlText w:val=""/>
      <w:lvlJc w:val="left"/>
      <w:pPr>
        <w:ind w:left="2160" w:hanging="360"/>
      </w:pPr>
      <w:rPr>
        <w:rFonts w:ascii="Wingdings" w:eastAsia="Wingdings" w:hAnsi="Wingdings" w:cs="Wingdings"/>
      </w:rPr>
    </w:lvl>
    <w:lvl w:ilvl="3" w:tplc="26B8AB70">
      <w:start w:val="1"/>
      <w:numFmt w:val="bullet"/>
      <w:lvlText w:val=""/>
      <w:lvlJc w:val="left"/>
      <w:pPr>
        <w:ind w:left="2880" w:hanging="360"/>
      </w:pPr>
      <w:rPr>
        <w:rFonts w:ascii="Symbol" w:eastAsia="Symbol" w:hAnsi="Symbol" w:cs="Symbol"/>
      </w:rPr>
    </w:lvl>
    <w:lvl w:ilvl="4" w:tplc="9D22AAE0">
      <w:start w:val="1"/>
      <w:numFmt w:val="bullet"/>
      <w:lvlText w:val="o"/>
      <w:lvlJc w:val="left"/>
      <w:pPr>
        <w:ind w:left="3600" w:hanging="360"/>
      </w:pPr>
      <w:rPr>
        <w:rFonts w:ascii="Courier New" w:eastAsia="Courier New" w:hAnsi="Courier New" w:cs="Courier New"/>
      </w:rPr>
    </w:lvl>
    <w:lvl w:ilvl="5" w:tplc="C3F8A9CE">
      <w:start w:val="1"/>
      <w:numFmt w:val="bullet"/>
      <w:lvlText w:val=""/>
      <w:lvlJc w:val="left"/>
      <w:pPr>
        <w:ind w:left="4320" w:hanging="360"/>
      </w:pPr>
      <w:rPr>
        <w:rFonts w:ascii="Wingdings" w:eastAsia="Wingdings" w:hAnsi="Wingdings" w:cs="Wingdings"/>
      </w:rPr>
    </w:lvl>
    <w:lvl w:ilvl="6" w:tplc="C73CFD4C">
      <w:start w:val="1"/>
      <w:numFmt w:val="bullet"/>
      <w:lvlText w:val=""/>
      <w:lvlJc w:val="left"/>
      <w:pPr>
        <w:ind w:left="5040" w:hanging="360"/>
      </w:pPr>
      <w:rPr>
        <w:rFonts w:ascii="Symbol" w:eastAsia="Symbol" w:hAnsi="Symbol" w:cs="Symbol"/>
      </w:rPr>
    </w:lvl>
    <w:lvl w:ilvl="7" w:tplc="D118FCBE">
      <w:start w:val="1"/>
      <w:numFmt w:val="bullet"/>
      <w:lvlText w:val="o"/>
      <w:lvlJc w:val="left"/>
      <w:pPr>
        <w:ind w:left="5760" w:hanging="360"/>
      </w:pPr>
      <w:rPr>
        <w:rFonts w:ascii="Courier New" w:eastAsia="Courier New" w:hAnsi="Courier New" w:cs="Courier New"/>
      </w:rPr>
    </w:lvl>
    <w:lvl w:ilvl="8" w:tplc="9A60D3C6">
      <w:start w:val="1"/>
      <w:numFmt w:val="bullet"/>
      <w:lvlText w:val=""/>
      <w:lvlJc w:val="left"/>
      <w:pPr>
        <w:ind w:left="6480" w:hanging="360"/>
      </w:pPr>
      <w:rPr>
        <w:rFonts w:ascii="Wingdings" w:eastAsia="Wingdings" w:hAnsi="Wingdings" w:cs="Wingdings"/>
      </w:rPr>
    </w:lvl>
  </w:abstractNum>
  <w:num w:numId="1" w16cid:durableId="102062286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289017">
    <w:abstractNumId w:val="4"/>
  </w:num>
  <w:num w:numId="3" w16cid:durableId="12101473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6363939">
    <w:abstractNumId w:val="2"/>
  </w:num>
  <w:num w:numId="5" w16cid:durableId="1163856707">
    <w:abstractNumId w:val="11"/>
  </w:num>
  <w:num w:numId="6" w16cid:durableId="536360681">
    <w:abstractNumId w:val="8"/>
  </w:num>
  <w:num w:numId="7" w16cid:durableId="1841919173">
    <w:abstractNumId w:val="15"/>
  </w:num>
  <w:num w:numId="8" w16cid:durableId="1840582743">
    <w:abstractNumId w:val="14"/>
  </w:num>
  <w:num w:numId="9" w16cid:durableId="263536430">
    <w:abstractNumId w:val="9"/>
  </w:num>
  <w:num w:numId="10" w16cid:durableId="876115797">
    <w:abstractNumId w:val="7"/>
  </w:num>
  <w:num w:numId="11" w16cid:durableId="672144235">
    <w:abstractNumId w:val="1"/>
  </w:num>
  <w:num w:numId="12" w16cid:durableId="323748192">
    <w:abstractNumId w:val="12"/>
  </w:num>
  <w:num w:numId="13" w16cid:durableId="1625888436">
    <w:abstractNumId w:val="13"/>
  </w:num>
  <w:num w:numId="14" w16cid:durableId="1917664230">
    <w:abstractNumId w:val="16"/>
  </w:num>
  <w:num w:numId="15" w16cid:durableId="1702779301">
    <w:abstractNumId w:val="3"/>
  </w:num>
  <w:num w:numId="16" w16cid:durableId="948242152">
    <w:abstractNumId w:val="6"/>
  </w:num>
  <w:num w:numId="17" w16cid:durableId="136323953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BE9"/>
    <w:rsid w:val="00002C7A"/>
    <w:rsid w:val="000045B8"/>
    <w:rsid w:val="000108AE"/>
    <w:rsid w:val="00011F6E"/>
    <w:rsid w:val="00012B04"/>
    <w:rsid w:val="00012B16"/>
    <w:rsid w:val="00014656"/>
    <w:rsid w:val="00020EEC"/>
    <w:rsid w:val="0002440E"/>
    <w:rsid w:val="0002759A"/>
    <w:rsid w:val="00027B1F"/>
    <w:rsid w:val="0003088B"/>
    <w:rsid w:val="000325D9"/>
    <w:rsid w:val="000372B2"/>
    <w:rsid w:val="000374A9"/>
    <w:rsid w:val="0004079F"/>
    <w:rsid w:val="000409CF"/>
    <w:rsid w:val="00043543"/>
    <w:rsid w:val="00045B87"/>
    <w:rsid w:val="00045C07"/>
    <w:rsid w:val="00045C40"/>
    <w:rsid w:val="00046724"/>
    <w:rsid w:val="00046861"/>
    <w:rsid w:val="00054A07"/>
    <w:rsid w:val="0005504D"/>
    <w:rsid w:val="00055D43"/>
    <w:rsid w:val="00056FAC"/>
    <w:rsid w:val="00057751"/>
    <w:rsid w:val="00062E39"/>
    <w:rsid w:val="00064063"/>
    <w:rsid w:val="0006581A"/>
    <w:rsid w:val="000661BA"/>
    <w:rsid w:val="00074461"/>
    <w:rsid w:val="000766EC"/>
    <w:rsid w:val="00080E58"/>
    <w:rsid w:val="00083D99"/>
    <w:rsid w:val="00084DA6"/>
    <w:rsid w:val="00085699"/>
    <w:rsid w:val="00090160"/>
    <w:rsid w:val="00091F52"/>
    <w:rsid w:val="00092970"/>
    <w:rsid w:val="00092E32"/>
    <w:rsid w:val="000936EE"/>
    <w:rsid w:val="00093720"/>
    <w:rsid w:val="000938E6"/>
    <w:rsid w:val="00093B3C"/>
    <w:rsid w:val="0009488C"/>
    <w:rsid w:val="00095C1B"/>
    <w:rsid w:val="00096DEA"/>
    <w:rsid w:val="000A4240"/>
    <w:rsid w:val="000A469A"/>
    <w:rsid w:val="000A584A"/>
    <w:rsid w:val="000A6458"/>
    <w:rsid w:val="000C2B9C"/>
    <w:rsid w:val="000C378F"/>
    <w:rsid w:val="000C6892"/>
    <w:rsid w:val="000C6FFE"/>
    <w:rsid w:val="000D0BB6"/>
    <w:rsid w:val="000D1725"/>
    <w:rsid w:val="000D2ED2"/>
    <w:rsid w:val="000D6653"/>
    <w:rsid w:val="000E0D51"/>
    <w:rsid w:val="000E26B0"/>
    <w:rsid w:val="000E37C2"/>
    <w:rsid w:val="000E38C3"/>
    <w:rsid w:val="000F1599"/>
    <w:rsid w:val="000F1769"/>
    <w:rsid w:val="000F1A97"/>
    <w:rsid w:val="000F42AE"/>
    <w:rsid w:val="000F6196"/>
    <w:rsid w:val="000F6BC3"/>
    <w:rsid w:val="000F7EFA"/>
    <w:rsid w:val="001009AE"/>
    <w:rsid w:val="00102460"/>
    <w:rsid w:val="0010312C"/>
    <w:rsid w:val="00105026"/>
    <w:rsid w:val="0010662B"/>
    <w:rsid w:val="00106DC7"/>
    <w:rsid w:val="00112391"/>
    <w:rsid w:val="00114F52"/>
    <w:rsid w:val="00117834"/>
    <w:rsid w:val="00121655"/>
    <w:rsid w:val="00124B3F"/>
    <w:rsid w:val="00130119"/>
    <w:rsid w:val="00132812"/>
    <w:rsid w:val="001347F8"/>
    <w:rsid w:val="00134943"/>
    <w:rsid w:val="00134AA1"/>
    <w:rsid w:val="001359EE"/>
    <w:rsid w:val="00137BB5"/>
    <w:rsid w:val="00137E05"/>
    <w:rsid w:val="00140C2E"/>
    <w:rsid w:val="001419EB"/>
    <w:rsid w:val="001447F6"/>
    <w:rsid w:val="00147DE3"/>
    <w:rsid w:val="00150794"/>
    <w:rsid w:val="00151DA6"/>
    <w:rsid w:val="001579B5"/>
    <w:rsid w:val="001608C4"/>
    <w:rsid w:val="00164832"/>
    <w:rsid w:val="0017027B"/>
    <w:rsid w:val="00171418"/>
    <w:rsid w:val="00174461"/>
    <w:rsid w:val="001755AB"/>
    <w:rsid w:val="00176514"/>
    <w:rsid w:val="001772BF"/>
    <w:rsid w:val="001772DE"/>
    <w:rsid w:val="00182DEA"/>
    <w:rsid w:val="00187539"/>
    <w:rsid w:val="0019496C"/>
    <w:rsid w:val="001961CF"/>
    <w:rsid w:val="00197374"/>
    <w:rsid w:val="001A59BB"/>
    <w:rsid w:val="001A607E"/>
    <w:rsid w:val="001A6A51"/>
    <w:rsid w:val="001A79C4"/>
    <w:rsid w:val="001B331A"/>
    <w:rsid w:val="001C0237"/>
    <w:rsid w:val="001C0E74"/>
    <w:rsid w:val="001C4DB8"/>
    <w:rsid w:val="001C50B8"/>
    <w:rsid w:val="001C6D8C"/>
    <w:rsid w:val="001D229F"/>
    <w:rsid w:val="001D7DBA"/>
    <w:rsid w:val="001E23DD"/>
    <w:rsid w:val="001E2EB6"/>
    <w:rsid w:val="001E643D"/>
    <w:rsid w:val="001E7261"/>
    <w:rsid w:val="001F4552"/>
    <w:rsid w:val="001F7EC8"/>
    <w:rsid w:val="002019EB"/>
    <w:rsid w:val="00201B22"/>
    <w:rsid w:val="00204B58"/>
    <w:rsid w:val="00205051"/>
    <w:rsid w:val="00211F65"/>
    <w:rsid w:val="00214047"/>
    <w:rsid w:val="00216563"/>
    <w:rsid w:val="0021792F"/>
    <w:rsid w:val="00220D06"/>
    <w:rsid w:val="00221858"/>
    <w:rsid w:val="002246A0"/>
    <w:rsid w:val="00230439"/>
    <w:rsid w:val="0023066D"/>
    <w:rsid w:val="00232A09"/>
    <w:rsid w:val="00234155"/>
    <w:rsid w:val="00235176"/>
    <w:rsid w:val="00236061"/>
    <w:rsid w:val="0024100E"/>
    <w:rsid w:val="00241C1B"/>
    <w:rsid w:val="0024288B"/>
    <w:rsid w:val="00243DB0"/>
    <w:rsid w:val="00247265"/>
    <w:rsid w:val="0025088B"/>
    <w:rsid w:val="00260663"/>
    <w:rsid w:val="00260C23"/>
    <w:rsid w:val="00263F93"/>
    <w:rsid w:val="002657E9"/>
    <w:rsid w:val="0026665E"/>
    <w:rsid w:val="0027147E"/>
    <w:rsid w:val="002761F4"/>
    <w:rsid w:val="002775E1"/>
    <w:rsid w:val="00277979"/>
    <w:rsid w:val="00277F1D"/>
    <w:rsid w:val="00283AE6"/>
    <w:rsid w:val="00291ADD"/>
    <w:rsid w:val="002920DF"/>
    <w:rsid w:val="00292F3D"/>
    <w:rsid w:val="00294A72"/>
    <w:rsid w:val="00295A20"/>
    <w:rsid w:val="00295CA1"/>
    <w:rsid w:val="002A0E51"/>
    <w:rsid w:val="002A1A44"/>
    <w:rsid w:val="002A291A"/>
    <w:rsid w:val="002A2C54"/>
    <w:rsid w:val="002A4E2E"/>
    <w:rsid w:val="002A5604"/>
    <w:rsid w:val="002A6ED2"/>
    <w:rsid w:val="002B1701"/>
    <w:rsid w:val="002B23C3"/>
    <w:rsid w:val="002B443A"/>
    <w:rsid w:val="002B5B35"/>
    <w:rsid w:val="002B7AEE"/>
    <w:rsid w:val="002B7CB4"/>
    <w:rsid w:val="002C05F2"/>
    <w:rsid w:val="002C2536"/>
    <w:rsid w:val="002C256A"/>
    <w:rsid w:val="002C3031"/>
    <w:rsid w:val="002C4233"/>
    <w:rsid w:val="002C496D"/>
    <w:rsid w:val="002C4CBC"/>
    <w:rsid w:val="002D05EB"/>
    <w:rsid w:val="002D11A8"/>
    <w:rsid w:val="002D2F29"/>
    <w:rsid w:val="002D46C0"/>
    <w:rsid w:val="002D5A92"/>
    <w:rsid w:val="002D5CA0"/>
    <w:rsid w:val="002D65D2"/>
    <w:rsid w:val="002D67DE"/>
    <w:rsid w:val="002D6B31"/>
    <w:rsid w:val="002E6D17"/>
    <w:rsid w:val="002E7017"/>
    <w:rsid w:val="002E7F2C"/>
    <w:rsid w:val="002F1FC7"/>
    <w:rsid w:val="002F2185"/>
    <w:rsid w:val="002F2388"/>
    <w:rsid w:val="002F3F8A"/>
    <w:rsid w:val="002F4F6E"/>
    <w:rsid w:val="002F66D8"/>
    <w:rsid w:val="003015C3"/>
    <w:rsid w:val="00305A45"/>
    <w:rsid w:val="00305C4C"/>
    <w:rsid w:val="00306704"/>
    <w:rsid w:val="003106DB"/>
    <w:rsid w:val="0031350A"/>
    <w:rsid w:val="0031677B"/>
    <w:rsid w:val="00316815"/>
    <w:rsid w:val="003168CA"/>
    <w:rsid w:val="00321106"/>
    <w:rsid w:val="00321255"/>
    <w:rsid w:val="0032230D"/>
    <w:rsid w:val="00322766"/>
    <w:rsid w:val="00322A0B"/>
    <w:rsid w:val="00322AB4"/>
    <w:rsid w:val="00330881"/>
    <w:rsid w:val="00331CD2"/>
    <w:rsid w:val="00332426"/>
    <w:rsid w:val="003332FA"/>
    <w:rsid w:val="00335C41"/>
    <w:rsid w:val="00335FC5"/>
    <w:rsid w:val="0033771E"/>
    <w:rsid w:val="00337FEF"/>
    <w:rsid w:val="00342E1F"/>
    <w:rsid w:val="003479A4"/>
    <w:rsid w:val="00354B6D"/>
    <w:rsid w:val="00355210"/>
    <w:rsid w:val="00355CFD"/>
    <w:rsid w:val="00364F85"/>
    <w:rsid w:val="00365DF9"/>
    <w:rsid w:val="00366EE5"/>
    <w:rsid w:val="00370511"/>
    <w:rsid w:val="0037066E"/>
    <w:rsid w:val="00372DB4"/>
    <w:rsid w:val="00373A36"/>
    <w:rsid w:val="0037419E"/>
    <w:rsid w:val="00375AF5"/>
    <w:rsid w:val="003761BD"/>
    <w:rsid w:val="00377448"/>
    <w:rsid w:val="00377884"/>
    <w:rsid w:val="003826BD"/>
    <w:rsid w:val="003838C0"/>
    <w:rsid w:val="00385414"/>
    <w:rsid w:val="00390074"/>
    <w:rsid w:val="00392F73"/>
    <w:rsid w:val="00393600"/>
    <w:rsid w:val="00395721"/>
    <w:rsid w:val="0039762B"/>
    <w:rsid w:val="003A057C"/>
    <w:rsid w:val="003A0C37"/>
    <w:rsid w:val="003A1B6B"/>
    <w:rsid w:val="003A46C0"/>
    <w:rsid w:val="003A567A"/>
    <w:rsid w:val="003A600E"/>
    <w:rsid w:val="003A6513"/>
    <w:rsid w:val="003B16C7"/>
    <w:rsid w:val="003B3115"/>
    <w:rsid w:val="003C19F1"/>
    <w:rsid w:val="003C3C67"/>
    <w:rsid w:val="003C4186"/>
    <w:rsid w:val="003C5EFC"/>
    <w:rsid w:val="003C6185"/>
    <w:rsid w:val="003D0D2D"/>
    <w:rsid w:val="003D1885"/>
    <w:rsid w:val="003D1BC0"/>
    <w:rsid w:val="003D20F1"/>
    <w:rsid w:val="003D4710"/>
    <w:rsid w:val="003D5838"/>
    <w:rsid w:val="003E16D7"/>
    <w:rsid w:val="003E197E"/>
    <w:rsid w:val="003E3383"/>
    <w:rsid w:val="003E4B70"/>
    <w:rsid w:val="003E54CF"/>
    <w:rsid w:val="003E5FBA"/>
    <w:rsid w:val="003F0F37"/>
    <w:rsid w:val="003F1233"/>
    <w:rsid w:val="003F67A4"/>
    <w:rsid w:val="00400786"/>
    <w:rsid w:val="0040115D"/>
    <w:rsid w:val="00401FDA"/>
    <w:rsid w:val="004046F0"/>
    <w:rsid w:val="00405135"/>
    <w:rsid w:val="0040668F"/>
    <w:rsid w:val="00411EF7"/>
    <w:rsid w:val="00412677"/>
    <w:rsid w:val="0041590B"/>
    <w:rsid w:val="00425160"/>
    <w:rsid w:val="004269D7"/>
    <w:rsid w:val="00430DE3"/>
    <w:rsid w:val="0043140E"/>
    <w:rsid w:val="004348AE"/>
    <w:rsid w:val="0043635E"/>
    <w:rsid w:val="004372DE"/>
    <w:rsid w:val="004376C0"/>
    <w:rsid w:val="0044223A"/>
    <w:rsid w:val="00444FC5"/>
    <w:rsid w:val="00446720"/>
    <w:rsid w:val="00450B67"/>
    <w:rsid w:val="004514CB"/>
    <w:rsid w:val="00451851"/>
    <w:rsid w:val="0045189A"/>
    <w:rsid w:val="00453343"/>
    <w:rsid w:val="004538C3"/>
    <w:rsid w:val="00454C10"/>
    <w:rsid w:val="004608B9"/>
    <w:rsid w:val="00463B55"/>
    <w:rsid w:val="00465947"/>
    <w:rsid w:val="004667B1"/>
    <w:rsid w:val="00467F66"/>
    <w:rsid w:val="00470461"/>
    <w:rsid w:val="00470BB1"/>
    <w:rsid w:val="0047128C"/>
    <w:rsid w:val="00472EB6"/>
    <w:rsid w:val="00473153"/>
    <w:rsid w:val="0047350F"/>
    <w:rsid w:val="004743AF"/>
    <w:rsid w:val="00474F9A"/>
    <w:rsid w:val="0048144C"/>
    <w:rsid w:val="00482C17"/>
    <w:rsid w:val="00484CE3"/>
    <w:rsid w:val="00487D4A"/>
    <w:rsid w:val="004911B4"/>
    <w:rsid w:val="0049196A"/>
    <w:rsid w:val="00492033"/>
    <w:rsid w:val="004923DA"/>
    <w:rsid w:val="00492EEB"/>
    <w:rsid w:val="00493434"/>
    <w:rsid w:val="004968E2"/>
    <w:rsid w:val="004A07E5"/>
    <w:rsid w:val="004A2A49"/>
    <w:rsid w:val="004A5A64"/>
    <w:rsid w:val="004A6B8E"/>
    <w:rsid w:val="004B16C5"/>
    <w:rsid w:val="004B5553"/>
    <w:rsid w:val="004B600B"/>
    <w:rsid w:val="004B6822"/>
    <w:rsid w:val="004B69F6"/>
    <w:rsid w:val="004C2D3A"/>
    <w:rsid w:val="004D03C4"/>
    <w:rsid w:val="004D0BF1"/>
    <w:rsid w:val="004D0F4E"/>
    <w:rsid w:val="004D3278"/>
    <w:rsid w:val="004D35A4"/>
    <w:rsid w:val="004D429E"/>
    <w:rsid w:val="004D445F"/>
    <w:rsid w:val="004D4780"/>
    <w:rsid w:val="004E087B"/>
    <w:rsid w:val="004E44A4"/>
    <w:rsid w:val="004E7B8B"/>
    <w:rsid w:val="004E7BDD"/>
    <w:rsid w:val="004F1966"/>
    <w:rsid w:val="004F1E21"/>
    <w:rsid w:val="004F2542"/>
    <w:rsid w:val="004F4E33"/>
    <w:rsid w:val="004F740D"/>
    <w:rsid w:val="004F7B8F"/>
    <w:rsid w:val="00500748"/>
    <w:rsid w:val="005011D6"/>
    <w:rsid w:val="00502A14"/>
    <w:rsid w:val="00503B59"/>
    <w:rsid w:val="005042F1"/>
    <w:rsid w:val="0050481B"/>
    <w:rsid w:val="005113D4"/>
    <w:rsid w:val="0051287D"/>
    <w:rsid w:val="00512AB1"/>
    <w:rsid w:val="0051385E"/>
    <w:rsid w:val="00513C7D"/>
    <w:rsid w:val="00521123"/>
    <w:rsid w:val="00521221"/>
    <w:rsid w:val="0052250B"/>
    <w:rsid w:val="0052409F"/>
    <w:rsid w:val="005255F9"/>
    <w:rsid w:val="005305C6"/>
    <w:rsid w:val="00531C21"/>
    <w:rsid w:val="0053786F"/>
    <w:rsid w:val="00540EEC"/>
    <w:rsid w:val="005414F4"/>
    <w:rsid w:val="005435B3"/>
    <w:rsid w:val="00545656"/>
    <w:rsid w:val="00546187"/>
    <w:rsid w:val="00547B11"/>
    <w:rsid w:val="00557D77"/>
    <w:rsid w:val="00562EAA"/>
    <w:rsid w:val="0056347F"/>
    <w:rsid w:val="00563B58"/>
    <w:rsid w:val="005640C4"/>
    <w:rsid w:val="005661AB"/>
    <w:rsid w:val="0056684C"/>
    <w:rsid w:val="00574A0C"/>
    <w:rsid w:val="00574D69"/>
    <w:rsid w:val="0057780F"/>
    <w:rsid w:val="00581E0A"/>
    <w:rsid w:val="005841E5"/>
    <w:rsid w:val="00586D89"/>
    <w:rsid w:val="005877C8"/>
    <w:rsid w:val="00587923"/>
    <w:rsid w:val="005918EA"/>
    <w:rsid w:val="005925CD"/>
    <w:rsid w:val="00592C4B"/>
    <w:rsid w:val="00594F9F"/>
    <w:rsid w:val="0059681E"/>
    <w:rsid w:val="005A1B4C"/>
    <w:rsid w:val="005A2276"/>
    <w:rsid w:val="005A545C"/>
    <w:rsid w:val="005B15A1"/>
    <w:rsid w:val="005B271A"/>
    <w:rsid w:val="005B3A2D"/>
    <w:rsid w:val="005B4995"/>
    <w:rsid w:val="005C1567"/>
    <w:rsid w:val="005C28D3"/>
    <w:rsid w:val="005C6B48"/>
    <w:rsid w:val="005C6CE5"/>
    <w:rsid w:val="005D3F07"/>
    <w:rsid w:val="005D43BC"/>
    <w:rsid w:val="005D4A1E"/>
    <w:rsid w:val="005D4F72"/>
    <w:rsid w:val="005E13EA"/>
    <w:rsid w:val="005E17F1"/>
    <w:rsid w:val="005F5F7D"/>
    <w:rsid w:val="005F64AA"/>
    <w:rsid w:val="005F7851"/>
    <w:rsid w:val="00606E27"/>
    <w:rsid w:val="006071B9"/>
    <w:rsid w:val="006108C9"/>
    <w:rsid w:val="00614DF7"/>
    <w:rsid w:val="006170C0"/>
    <w:rsid w:val="006179BB"/>
    <w:rsid w:val="00620BBD"/>
    <w:rsid w:val="0062158D"/>
    <w:rsid w:val="006223FD"/>
    <w:rsid w:val="00625D4E"/>
    <w:rsid w:val="00632285"/>
    <w:rsid w:val="006326D1"/>
    <w:rsid w:val="00632E0A"/>
    <w:rsid w:val="00633165"/>
    <w:rsid w:val="006365BB"/>
    <w:rsid w:val="006447DE"/>
    <w:rsid w:val="00644889"/>
    <w:rsid w:val="006464DD"/>
    <w:rsid w:val="0065276E"/>
    <w:rsid w:val="00654329"/>
    <w:rsid w:val="00654CEC"/>
    <w:rsid w:val="00655507"/>
    <w:rsid w:val="00656C31"/>
    <w:rsid w:val="006579FD"/>
    <w:rsid w:val="00662F46"/>
    <w:rsid w:val="006635E3"/>
    <w:rsid w:val="00665161"/>
    <w:rsid w:val="006669F3"/>
    <w:rsid w:val="006712A7"/>
    <w:rsid w:val="00672CED"/>
    <w:rsid w:val="00674FC2"/>
    <w:rsid w:val="00676E35"/>
    <w:rsid w:val="00677E42"/>
    <w:rsid w:val="006811FA"/>
    <w:rsid w:val="00682334"/>
    <w:rsid w:val="00684732"/>
    <w:rsid w:val="00684B16"/>
    <w:rsid w:val="00687016"/>
    <w:rsid w:val="006872A0"/>
    <w:rsid w:val="006951D1"/>
    <w:rsid w:val="00695AB7"/>
    <w:rsid w:val="0069625A"/>
    <w:rsid w:val="00696A88"/>
    <w:rsid w:val="00696F65"/>
    <w:rsid w:val="00697572"/>
    <w:rsid w:val="006A53A7"/>
    <w:rsid w:val="006B4496"/>
    <w:rsid w:val="006B5E67"/>
    <w:rsid w:val="006B6612"/>
    <w:rsid w:val="006C2EB5"/>
    <w:rsid w:val="006D18A3"/>
    <w:rsid w:val="006D5970"/>
    <w:rsid w:val="006E481E"/>
    <w:rsid w:val="006E795F"/>
    <w:rsid w:val="006F0862"/>
    <w:rsid w:val="006F1438"/>
    <w:rsid w:val="006F2A9E"/>
    <w:rsid w:val="006F2C08"/>
    <w:rsid w:val="006F5946"/>
    <w:rsid w:val="006F5ED3"/>
    <w:rsid w:val="00700249"/>
    <w:rsid w:val="00702456"/>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23DA"/>
    <w:rsid w:val="007544FC"/>
    <w:rsid w:val="00754F89"/>
    <w:rsid w:val="00755427"/>
    <w:rsid w:val="00756548"/>
    <w:rsid w:val="0075673A"/>
    <w:rsid w:val="0075704F"/>
    <w:rsid w:val="00763B2D"/>
    <w:rsid w:val="00764C84"/>
    <w:rsid w:val="007710AD"/>
    <w:rsid w:val="00772924"/>
    <w:rsid w:val="00775DA4"/>
    <w:rsid w:val="0078059B"/>
    <w:rsid w:val="0078112D"/>
    <w:rsid w:val="00786412"/>
    <w:rsid w:val="007872F2"/>
    <w:rsid w:val="007873F9"/>
    <w:rsid w:val="0078780F"/>
    <w:rsid w:val="007908E0"/>
    <w:rsid w:val="00793EB3"/>
    <w:rsid w:val="00794205"/>
    <w:rsid w:val="0079422A"/>
    <w:rsid w:val="00794735"/>
    <w:rsid w:val="00794B31"/>
    <w:rsid w:val="00796E9B"/>
    <w:rsid w:val="007A09E3"/>
    <w:rsid w:val="007A1F6A"/>
    <w:rsid w:val="007A2541"/>
    <w:rsid w:val="007A628F"/>
    <w:rsid w:val="007B0DE3"/>
    <w:rsid w:val="007B1A39"/>
    <w:rsid w:val="007B1BFD"/>
    <w:rsid w:val="007B23F8"/>
    <w:rsid w:val="007B7191"/>
    <w:rsid w:val="007C1D94"/>
    <w:rsid w:val="007C39D0"/>
    <w:rsid w:val="007C556F"/>
    <w:rsid w:val="007C5ABE"/>
    <w:rsid w:val="007C5EC2"/>
    <w:rsid w:val="007C6A87"/>
    <w:rsid w:val="007D0A07"/>
    <w:rsid w:val="007D0F11"/>
    <w:rsid w:val="007D133D"/>
    <w:rsid w:val="007D3EB4"/>
    <w:rsid w:val="007D3F16"/>
    <w:rsid w:val="007E221A"/>
    <w:rsid w:val="007F10BD"/>
    <w:rsid w:val="007F312E"/>
    <w:rsid w:val="007F3F7E"/>
    <w:rsid w:val="007F4BA4"/>
    <w:rsid w:val="00800135"/>
    <w:rsid w:val="00802B13"/>
    <w:rsid w:val="0081085E"/>
    <w:rsid w:val="00813CEC"/>
    <w:rsid w:val="0081534C"/>
    <w:rsid w:val="008154A9"/>
    <w:rsid w:val="008161F2"/>
    <w:rsid w:val="00816CE7"/>
    <w:rsid w:val="00816F5F"/>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CBA"/>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1FD"/>
    <w:rsid w:val="00880539"/>
    <w:rsid w:val="008859E8"/>
    <w:rsid w:val="0088737B"/>
    <w:rsid w:val="00891078"/>
    <w:rsid w:val="00891448"/>
    <w:rsid w:val="00892716"/>
    <w:rsid w:val="00893067"/>
    <w:rsid w:val="008933DE"/>
    <w:rsid w:val="00893B34"/>
    <w:rsid w:val="00895E04"/>
    <w:rsid w:val="00895FCE"/>
    <w:rsid w:val="0089777C"/>
    <w:rsid w:val="00897F3E"/>
    <w:rsid w:val="008A21B4"/>
    <w:rsid w:val="008A7D37"/>
    <w:rsid w:val="008B07DE"/>
    <w:rsid w:val="008B1309"/>
    <w:rsid w:val="008B28E7"/>
    <w:rsid w:val="008B67F6"/>
    <w:rsid w:val="008B6A1B"/>
    <w:rsid w:val="008B6FD8"/>
    <w:rsid w:val="008C14C7"/>
    <w:rsid w:val="008C18A7"/>
    <w:rsid w:val="008C2FFB"/>
    <w:rsid w:val="008C633F"/>
    <w:rsid w:val="008C6EEA"/>
    <w:rsid w:val="008C7770"/>
    <w:rsid w:val="008C79C7"/>
    <w:rsid w:val="008D03B0"/>
    <w:rsid w:val="008D046C"/>
    <w:rsid w:val="008D2150"/>
    <w:rsid w:val="008D468B"/>
    <w:rsid w:val="008D55D4"/>
    <w:rsid w:val="008D5813"/>
    <w:rsid w:val="008D5999"/>
    <w:rsid w:val="008D634E"/>
    <w:rsid w:val="008D778A"/>
    <w:rsid w:val="008D78C9"/>
    <w:rsid w:val="008E3195"/>
    <w:rsid w:val="008E5A35"/>
    <w:rsid w:val="008F127E"/>
    <w:rsid w:val="008F32D9"/>
    <w:rsid w:val="008F426D"/>
    <w:rsid w:val="00901A39"/>
    <w:rsid w:val="00902A65"/>
    <w:rsid w:val="00903586"/>
    <w:rsid w:val="00903932"/>
    <w:rsid w:val="009079BD"/>
    <w:rsid w:val="0091057E"/>
    <w:rsid w:val="00912767"/>
    <w:rsid w:val="00912BD9"/>
    <w:rsid w:val="00916FB2"/>
    <w:rsid w:val="00920E5B"/>
    <w:rsid w:val="00926436"/>
    <w:rsid w:val="00926C53"/>
    <w:rsid w:val="0093018C"/>
    <w:rsid w:val="00931A7A"/>
    <w:rsid w:val="00932CAD"/>
    <w:rsid w:val="00933E9C"/>
    <w:rsid w:val="009367A6"/>
    <w:rsid w:val="00943F1A"/>
    <w:rsid w:val="0094495F"/>
    <w:rsid w:val="00946AC4"/>
    <w:rsid w:val="00946CC6"/>
    <w:rsid w:val="009544C0"/>
    <w:rsid w:val="00954FA4"/>
    <w:rsid w:val="00956AE9"/>
    <w:rsid w:val="00957114"/>
    <w:rsid w:val="0096336D"/>
    <w:rsid w:val="00963ABE"/>
    <w:rsid w:val="00964CC6"/>
    <w:rsid w:val="00967BFA"/>
    <w:rsid w:val="00970EF9"/>
    <w:rsid w:val="0098262C"/>
    <w:rsid w:val="0098427C"/>
    <w:rsid w:val="00986B43"/>
    <w:rsid w:val="00986C0B"/>
    <w:rsid w:val="00986D46"/>
    <w:rsid w:val="00991FDA"/>
    <w:rsid w:val="009929BA"/>
    <w:rsid w:val="00992ACA"/>
    <w:rsid w:val="00993E51"/>
    <w:rsid w:val="0099582E"/>
    <w:rsid w:val="009A276F"/>
    <w:rsid w:val="009A5CCB"/>
    <w:rsid w:val="009A5EBD"/>
    <w:rsid w:val="009A5F3B"/>
    <w:rsid w:val="009A5F79"/>
    <w:rsid w:val="009A6F87"/>
    <w:rsid w:val="009B0B61"/>
    <w:rsid w:val="009B28C0"/>
    <w:rsid w:val="009B3178"/>
    <w:rsid w:val="009B3E46"/>
    <w:rsid w:val="009B7136"/>
    <w:rsid w:val="009C0D3B"/>
    <w:rsid w:val="009C337F"/>
    <w:rsid w:val="009C53E7"/>
    <w:rsid w:val="009C6092"/>
    <w:rsid w:val="009C7342"/>
    <w:rsid w:val="009D4365"/>
    <w:rsid w:val="009D477B"/>
    <w:rsid w:val="009D4E3B"/>
    <w:rsid w:val="009D59C2"/>
    <w:rsid w:val="009D7770"/>
    <w:rsid w:val="009D7BC9"/>
    <w:rsid w:val="009E122F"/>
    <w:rsid w:val="009E1982"/>
    <w:rsid w:val="009E4D2C"/>
    <w:rsid w:val="009F0778"/>
    <w:rsid w:val="009F0978"/>
    <w:rsid w:val="009F23F9"/>
    <w:rsid w:val="009F3AEC"/>
    <w:rsid w:val="009F6801"/>
    <w:rsid w:val="00A00081"/>
    <w:rsid w:val="00A06422"/>
    <w:rsid w:val="00A06C3B"/>
    <w:rsid w:val="00A10D56"/>
    <w:rsid w:val="00A12AAE"/>
    <w:rsid w:val="00A12F22"/>
    <w:rsid w:val="00A16DD1"/>
    <w:rsid w:val="00A22441"/>
    <w:rsid w:val="00A23F3B"/>
    <w:rsid w:val="00A24406"/>
    <w:rsid w:val="00A24DFA"/>
    <w:rsid w:val="00A25F64"/>
    <w:rsid w:val="00A275F6"/>
    <w:rsid w:val="00A303B9"/>
    <w:rsid w:val="00A32367"/>
    <w:rsid w:val="00A37416"/>
    <w:rsid w:val="00A40ED6"/>
    <w:rsid w:val="00A41426"/>
    <w:rsid w:val="00A47621"/>
    <w:rsid w:val="00A479CD"/>
    <w:rsid w:val="00A50CFC"/>
    <w:rsid w:val="00A54D67"/>
    <w:rsid w:val="00A553FF"/>
    <w:rsid w:val="00A55A3F"/>
    <w:rsid w:val="00A5656A"/>
    <w:rsid w:val="00A57A6B"/>
    <w:rsid w:val="00A60103"/>
    <w:rsid w:val="00A652F6"/>
    <w:rsid w:val="00A65861"/>
    <w:rsid w:val="00A732EA"/>
    <w:rsid w:val="00A7489E"/>
    <w:rsid w:val="00A8015F"/>
    <w:rsid w:val="00A85039"/>
    <w:rsid w:val="00A87D1B"/>
    <w:rsid w:val="00A90368"/>
    <w:rsid w:val="00A906AA"/>
    <w:rsid w:val="00A91F5F"/>
    <w:rsid w:val="00A94C5E"/>
    <w:rsid w:val="00AA128E"/>
    <w:rsid w:val="00AA252C"/>
    <w:rsid w:val="00AA666E"/>
    <w:rsid w:val="00AA7960"/>
    <w:rsid w:val="00AB07EB"/>
    <w:rsid w:val="00AB5518"/>
    <w:rsid w:val="00AC3A0E"/>
    <w:rsid w:val="00AC4A04"/>
    <w:rsid w:val="00AC5679"/>
    <w:rsid w:val="00AC6366"/>
    <w:rsid w:val="00AD336F"/>
    <w:rsid w:val="00AD4BAD"/>
    <w:rsid w:val="00AD5887"/>
    <w:rsid w:val="00AE134C"/>
    <w:rsid w:val="00AE1868"/>
    <w:rsid w:val="00AE2564"/>
    <w:rsid w:val="00AE2D4F"/>
    <w:rsid w:val="00AE301F"/>
    <w:rsid w:val="00AE3302"/>
    <w:rsid w:val="00AE3BB4"/>
    <w:rsid w:val="00AE5BA6"/>
    <w:rsid w:val="00AE6231"/>
    <w:rsid w:val="00AE7077"/>
    <w:rsid w:val="00AF150C"/>
    <w:rsid w:val="00AF61C2"/>
    <w:rsid w:val="00AF6CC6"/>
    <w:rsid w:val="00B0296A"/>
    <w:rsid w:val="00B07E79"/>
    <w:rsid w:val="00B1013F"/>
    <w:rsid w:val="00B119FA"/>
    <w:rsid w:val="00B12295"/>
    <w:rsid w:val="00B137BE"/>
    <w:rsid w:val="00B15998"/>
    <w:rsid w:val="00B17FA0"/>
    <w:rsid w:val="00B2292C"/>
    <w:rsid w:val="00B22C3C"/>
    <w:rsid w:val="00B24344"/>
    <w:rsid w:val="00B26769"/>
    <w:rsid w:val="00B2754B"/>
    <w:rsid w:val="00B31C91"/>
    <w:rsid w:val="00B36723"/>
    <w:rsid w:val="00B3747F"/>
    <w:rsid w:val="00B42E76"/>
    <w:rsid w:val="00B43194"/>
    <w:rsid w:val="00B436BF"/>
    <w:rsid w:val="00B47734"/>
    <w:rsid w:val="00B47C83"/>
    <w:rsid w:val="00B50FBA"/>
    <w:rsid w:val="00B51B27"/>
    <w:rsid w:val="00B558EB"/>
    <w:rsid w:val="00B55DEF"/>
    <w:rsid w:val="00B577D3"/>
    <w:rsid w:val="00B60466"/>
    <w:rsid w:val="00B64961"/>
    <w:rsid w:val="00B6548F"/>
    <w:rsid w:val="00B71A32"/>
    <w:rsid w:val="00B7502A"/>
    <w:rsid w:val="00B77305"/>
    <w:rsid w:val="00B774BD"/>
    <w:rsid w:val="00B82CC2"/>
    <w:rsid w:val="00B84A89"/>
    <w:rsid w:val="00B9256C"/>
    <w:rsid w:val="00B92BEF"/>
    <w:rsid w:val="00B94443"/>
    <w:rsid w:val="00B95EF9"/>
    <w:rsid w:val="00B9689A"/>
    <w:rsid w:val="00B97056"/>
    <w:rsid w:val="00BA531E"/>
    <w:rsid w:val="00BA728B"/>
    <w:rsid w:val="00BB06CB"/>
    <w:rsid w:val="00BB261F"/>
    <w:rsid w:val="00BB2887"/>
    <w:rsid w:val="00BB37BB"/>
    <w:rsid w:val="00BB3B56"/>
    <w:rsid w:val="00BB5EAA"/>
    <w:rsid w:val="00BB5F11"/>
    <w:rsid w:val="00BB6638"/>
    <w:rsid w:val="00BB7FD2"/>
    <w:rsid w:val="00BC04FA"/>
    <w:rsid w:val="00BC1C22"/>
    <w:rsid w:val="00BC460B"/>
    <w:rsid w:val="00BC4ED3"/>
    <w:rsid w:val="00BC5725"/>
    <w:rsid w:val="00BD30B1"/>
    <w:rsid w:val="00BD52E1"/>
    <w:rsid w:val="00BE0F7B"/>
    <w:rsid w:val="00BE10C2"/>
    <w:rsid w:val="00BE2FA6"/>
    <w:rsid w:val="00BE3926"/>
    <w:rsid w:val="00BE5D38"/>
    <w:rsid w:val="00BF0D6C"/>
    <w:rsid w:val="00BF0DC4"/>
    <w:rsid w:val="00BF62FD"/>
    <w:rsid w:val="00BF72A4"/>
    <w:rsid w:val="00C01D14"/>
    <w:rsid w:val="00C01D97"/>
    <w:rsid w:val="00C022ED"/>
    <w:rsid w:val="00C025B4"/>
    <w:rsid w:val="00C029EC"/>
    <w:rsid w:val="00C06987"/>
    <w:rsid w:val="00C107F0"/>
    <w:rsid w:val="00C12E09"/>
    <w:rsid w:val="00C142DA"/>
    <w:rsid w:val="00C161FD"/>
    <w:rsid w:val="00C17C9F"/>
    <w:rsid w:val="00C22E96"/>
    <w:rsid w:val="00C23F17"/>
    <w:rsid w:val="00C246F2"/>
    <w:rsid w:val="00C25215"/>
    <w:rsid w:val="00C26D0D"/>
    <w:rsid w:val="00C27C95"/>
    <w:rsid w:val="00C300D2"/>
    <w:rsid w:val="00C312AB"/>
    <w:rsid w:val="00C3270F"/>
    <w:rsid w:val="00C3278B"/>
    <w:rsid w:val="00C33375"/>
    <w:rsid w:val="00C34C23"/>
    <w:rsid w:val="00C350FD"/>
    <w:rsid w:val="00C368FA"/>
    <w:rsid w:val="00C376A8"/>
    <w:rsid w:val="00C42005"/>
    <w:rsid w:val="00C465F5"/>
    <w:rsid w:val="00C4664D"/>
    <w:rsid w:val="00C472AA"/>
    <w:rsid w:val="00C50A05"/>
    <w:rsid w:val="00C52BA2"/>
    <w:rsid w:val="00C54363"/>
    <w:rsid w:val="00C54AED"/>
    <w:rsid w:val="00C555FC"/>
    <w:rsid w:val="00C55E9B"/>
    <w:rsid w:val="00C56D09"/>
    <w:rsid w:val="00C57D24"/>
    <w:rsid w:val="00C604D6"/>
    <w:rsid w:val="00C60C52"/>
    <w:rsid w:val="00C63CAB"/>
    <w:rsid w:val="00C63D00"/>
    <w:rsid w:val="00C6441B"/>
    <w:rsid w:val="00C65921"/>
    <w:rsid w:val="00C65AEE"/>
    <w:rsid w:val="00C7108B"/>
    <w:rsid w:val="00C729B2"/>
    <w:rsid w:val="00C75883"/>
    <w:rsid w:val="00C77FA5"/>
    <w:rsid w:val="00C8089F"/>
    <w:rsid w:val="00C835FE"/>
    <w:rsid w:val="00C836CC"/>
    <w:rsid w:val="00C852D6"/>
    <w:rsid w:val="00C87A74"/>
    <w:rsid w:val="00C92C71"/>
    <w:rsid w:val="00C93F8F"/>
    <w:rsid w:val="00C966B2"/>
    <w:rsid w:val="00CA0894"/>
    <w:rsid w:val="00CA156A"/>
    <w:rsid w:val="00CA3593"/>
    <w:rsid w:val="00CA5726"/>
    <w:rsid w:val="00CA7E6A"/>
    <w:rsid w:val="00CB0A95"/>
    <w:rsid w:val="00CB258E"/>
    <w:rsid w:val="00CB3C8F"/>
    <w:rsid w:val="00CC02F1"/>
    <w:rsid w:val="00CC1122"/>
    <w:rsid w:val="00CC11A6"/>
    <w:rsid w:val="00CC135E"/>
    <w:rsid w:val="00CC28AE"/>
    <w:rsid w:val="00CC6C85"/>
    <w:rsid w:val="00CC7226"/>
    <w:rsid w:val="00CC7590"/>
    <w:rsid w:val="00CD0735"/>
    <w:rsid w:val="00CD45E3"/>
    <w:rsid w:val="00CD4771"/>
    <w:rsid w:val="00CD5089"/>
    <w:rsid w:val="00CD5D3F"/>
    <w:rsid w:val="00CD7E1F"/>
    <w:rsid w:val="00CE3E88"/>
    <w:rsid w:val="00CE4BC4"/>
    <w:rsid w:val="00CE7DA2"/>
    <w:rsid w:val="00CF2F8A"/>
    <w:rsid w:val="00CF3A96"/>
    <w:rsid w:val="00CF3DB3"/>
    <w:rsid w:val="00D0274B"/>
    <w:rsid w:val="00D0503D"/>
    <w:rsid w:val="00D052BC"/>
    <w:rsid w:val="00D05A5D"/>
    <w:rsid w:val="00D07026"/>
    <w:rsid w:val="00D146AE"/>
    <w:rsid w:val="00D156E8"/>
    <w:rsid w:val="00D2054C"/>
    <w:rsid w:val="00D22C8F"/>
    <w:rsid w:val="00D2668F"/>
    <w:rsid w:val="00D3203C"/>
    <w:rsid w:val="00D33491"/>
    <w:rsid w:val="00D3442D"/>
    <w:rsid w:val="00D36F00"/>
    <w:rsid w:val="00D44B67"/>
    <w:rsid w:val="00D44F8E"/>
    <w:rsid w:val="00D45CDE"/>
    <w:rsid w:val="00D51FD5"/>
    <w:rsid w:val="00D55DE0"/>
    <w:rsid w:val="00D607EF"/>
    <w:rsid w:val="00D60F88"/>
    <w:rsid w:val="00D61115"/>
    <w:rsid w:val="00D62E00"/>
    <w:rsid w:val="00D646BD"/>
    <w:rsid w:val="00D65558"/>
    <w:rsid w:val="00D65F61"/>
    <w:rsid w:val="00D70F45"/>
    <w:rsid w:val="00D71201"/>
    <w:rsid w:val="00D720C7"/>
    <w:rsid w:val="00D73C37"/>
    <w:rsid w:val="00D7542D"/>
    <w:rsid w:val="00D76156"/>
    <w:rsid w:val="00D773BA"/>
    <w:rsid w:val="00D84841"/>
    <w:rsid w:val="00D876E6"/>
    <w:rsid w:val="00D90958"/>
    <w:rsid w:val="00D9223E"/>
    <w:rsid w:val="00DA1025"/>
    <w:rsid w:val="00DA22EC"/>
    <w:rsid w:val="00DA5682"/>
    <w:rsid w:val="00DA5860"/>
    <w:rsid w:val="00DA5C0C"/>
    <w:rsid w:val="00DB2767"/>
    <w:rsid w:val="00DC1B10"/>
    <w:rsid w:val="00DC2924"/>
    <w:rsid w:val="00DC4729"/>
    <w:rsid w:val="00DD12C6"/>
    <w:rsid w:val="00DD31C5"/>
    <w:rsid w:val="00DD5020"/>
    <w:rsid w:val="00DD63BE"/>
    <w:rsid w:val="00DE364E"/>
    <w:rsid w:val="00DE4296"/>
    <w:rsid w:val="00DF2469"/>
    <w:rsid w:val="00DF7899"/>
    <w:rsid w:val="00E02B75"/>
    <w:rsid w:val="00E04DD6"/>
    <w:rsid w:val="00E0524C"/>
    <w:rsid w:val="00E07729"/>
    <w:rsid w:val="00E15751"/>
    <w:rsid w:val="00E17160"/>
    <w:rsid w:val="00E17D41"/>
    <w:rsid w:val="00E231D1"/>
    <w:rsid w:val="00E303F2"/>
    <w:rsid w:val="00E3288D"/>
    <w:rsid w:val="00E35112"/>
    <w:rsid w:val="00E35BEC"/>
    <w:rsid w:val="00E41A6A"/>
    <w:rsid w:val="00E50821"/>
    <w:rsid w:val="00E51F91"/>
    <w:rsid w:val="00E5498A"/>
    <w:rsid w:val="00E559CE"/>
    <w:rsid w:val="00E56D7E"/>
    <w:rsid w:val="00E60F42"/>
    <w:rsid w:val="00E6746C"/>
    <w:rsid w:val="00E7086E"/>
    <w:rsid w:val="00E710B1"/>
    <w:rsid w:val="00E71248"/>
    <w:rsid w:val="00E73C41"/>
    <w:rsid w:val="00E75911"/>
    <w:rsid w:val="00E7598F"/>
    <w:rsid w:val="00E76F60"/>
    <w:rsid w:val="00E778C1"/>
    <w:rsid w:val="00E812B5"/>
    <w:rsid w:val="00E83389"/>
    <w:rsid w:val="00E83D90"/>
    <w:rsid w:val="00E83F91"/>
    <w:rsid w:val="00E86299"/>
    <w:rsid w:val="00E9107A"/>
    <w:rsid w:val="00E91AEF"/>
    <w:rsid w:val="00E91F62"/>
    <w:rsid w:val="00E929FD"/>
    <w:rsid w:val="00E92C1F"/>
    <w:rsid w:val="00E93240"/>
    <w:rsid w:val="00E934E1"/>
    <w:rsid w:val="00E9377B"/>
    <w:rsid w:val="00E9479B"/>
    <w:rsid w:val="00E94E22"/>
    <w:rsid w:val="00E95170"/>
    <w:rsid w:val="00E95F08"/>
    <w:rsid w:val="00E97171"/>
    <w:rsid w:val="00EA4D48"/>
    <w:rsid w:val="00EA7ADF"/>
    <w:rsid w:val="00EB2173"/>
    <w:rsid w:val="00EB62E6"/>
    <w:rsid w:val="00EB695F"/>
    <w:rsid w:val="00EC2143"/>
    <w:rsid w:val="00EC3A85"/>
    <w:rsid w:val="00EC4B89"/>
    <w:rsid w:val="00EC59A5"/>
    <w:rsid w:val="00EC6E15"/>
    <w:rsid w:val="00ED1B30"/>
    <w:rsid w:val="00ED539A"/>
    <w:rsid w:val="00ED5D03"/>
    <w:rsid w:val="00EE01ED"/>
    <w:rsid w:val="00EE1AC1"/>
    <w:rsid w:val="00EE39D6"/>
    <w:rsid w:val="00EE52AD"/>
    <w:rsid w:val="00EE5BC3"/>
    <w:rsid w:val="00EE6FAB"/>
    <w:rsid w:val="00EF19E0"/>
    <w:rsid w:val="00EF328C"/>
    <w:rsid w:val="00EF68BB"/>
    <w:rsid w:val="00F00C84"/>
    <w:rsid w:val="00F01F92"/>
    <w:rsid w:val="00F030D4"/>
    <w:rsid w:val="00F04053"/>
    <w:rsid w:val="00F053FE"/>
    <w:rsid w:val="00F06573"/>
    <w:rsid w:val="00F10A08"/>
    <w:rsid w:val="00F15354"/>
    <w:rsid w:val="00F17F29"/>
    <w:rsid w:val="00F21790"/>
    <w:rsid w:val="00F22AC5"/>
    <w:rsid w:val="00F254D1"/>
    <w:rsid w:val="00F32B82"/>
    <w:rsid w:val="00F34C86"/>
    <w:rsid w:val="00F35064"/>
    <w:rsid w:val="00F4043E"/>
    <w:rsid w:val="00F41795"/>
    <w:rsid w:val="00F41BBC"/>
    <w:rsid w:val="00F444F0"/>
    <w:rsid w:val="00F446FF"/>
    <w:rsid w:val="00F45521"/>
    <w:rsid w:val="00F50847"/>
    <w:rsid w:val="00F53F27"/>
    <w:rsid w:val="00F546D1"/>
    <w:rsid w:val="00F60281"/>
    <w:rsid w:val="00F602F3"/>
    <w:rsid w:val="00F66272"/>
    <w:rsid w:val="00F709C0"/>
    <w:rsid w:val="00F731D4"/>
    <w:rsid w:val="00F81FEC"/>
    <w:rsid w:val="00F91F23"/>
    <w:rsid w:val="00F927A1"/>
    <w:rsid w:val="00F92E4D"/>
    <w:rsid w:val="00F95D08"/>
    <w:rsid w:val="00FA23BD"/>
    <w:rsid w:val="00FA3764"/>
    <w:rsid w:val="00FA4162"/>
    <w:rsid w:val="00FA41C7"/>
    <w:rsid w:val="00FA4A79"/>
    <w:rsid w:val="00FA4C68"/>
    <w:rsid w:val="00FA56ED"/>
    <w:rsid w:val="00FA6EB5"/>
    <w:rsid w:val="00FB05DD"/>
    <w:rsid w:val="00FB0F7C"/>
    <w:rsid w:val="00FB24EA"/>
    <w:rsid w:val="00FB5FA6"/>
    <w:rsid w:val="00FC0334"/>
    <w:rsid w:val="00FC1310"/>
    <w:rsid w:val="00FC2FF3"/>
    <w:rsid w:val="00FC3263"/>
    <w:rsid w:val="00FC51F9"/>
    <w:rsid w:val="00FC5B40"/>
    <w:rsid w:val="00FC5FF8"/>
    <w:rsid w:val="00FD0193"/>
    <w:rsid w:val="00FD1F44"/>
    <w:rsid w:val="00FD271B"/>
    <w:rsid w:val="00FD3A6E"/>
    <w:rsid w:val="00FD3D7C"/>
    <w:rsid w:val="00FD4D84"/>
    <w:rsid w:val="00FD4F8F"/>
    <w:rsid w:val="00FE0C16"/>
    <w:rsid w:val="00FE14B1"/>
    <w:rsid w:val="00FE2DC7"/>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02B75"/>
    <w:rPr>
      <w:color w:val="605E5C"/>
      <w:shd w:val="clear" w:color="auto" w:fill="E1DFDD"/>
    </w:rPr>
  </w:style>
  <w:style w:type="paragraph" w:styleId="ListParagraph">
    <w:name w:val="List Paragraph"/>
    <w:basedOn w:val="Normal"/>
    <w:uiPriority w:val="34"/>
    <w:qFormat/>
    <w:rsid w:val="000108AE"/>
    <w:pPr>
      <w:overflowPunct/>
      <w:autoSpaceDE/>
      <w:autoSpaceDN/>
      <w:adjustRightInd/>
      <w:spacing w:after="160" w:line="278" w:lineRule="auto"/>
      <w:ind w:left="720"/>
      <w:contextualSpacing/>
      <w:textAlignment w:val="auto"/>
    </w:pPr>
    <w:rPr>
      <w:rFonts w:asciiTheme="minorHAnsi" w:eastAsiaTheme="minorHAnsi" w:hAnsiTheme="minorHAnsi" w:cstheme="minorBidi"/>
      <w:color w:val="auto"/>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policy-practice/standards/code-ethics" TargetMode="External"/><Relationship Id="rId18" Type="http://schemas.openxmlformats.org/officeDocument/2006/relationships/hyperlink" Target="https://ico.org.uk/about-the-ico/what-we-do/legislation-we-cover/general-data-protection-regulation/" TargetMode="External"/><Relationship Id="rId26" Type="http://schemas.openxmlformats.org/officeDocument/2006/relationships/hyperlink" Target="https://www.legislation.gov.uk/anaw/2014/4/contents"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legislation.gov.uk/ukpga/1993/38/contents" TargetMode="External"/><Relationship Id="rId34" Type="http://schemas.openxmlformats.org/officeDocument/2006/relationships/hyperlink" Target="https://safeguarding.wales/en/" TargetMode="External"/><Relationship Id="rId42" Type="http://schemas.openxmlformats.org/officeDocument/2006/relationships/hyperlink" Target="https://www.gov.wales/well-being-future-generations-act-essentials-html" TargetMode="External"/><Relationship Id="rId47" Type="http://schemas.openxmlformats.org/officeDocument/2006/relationships/hyperlink" Target="mailto:lisa.sinnott@live.co.uk" TargetMode="External"/><Relationship Id="rId50" Type="http://schemas.openxmlformats.org/officeDocument/2006/relationships/image" Target="media/image4.png"/><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oxfordreference.com/view/10.1093/acref/9780198796688.001.0001/acref-9780198796688-e-667" TargetMode="External"/><Relationship Id="rId29" Type="http://schemas.openxmlformats.org/officeDocument/2006/relationships/hyperlink" Target="https://www.researchinpractice.org.uk/media/lwnjntsx/mental-capacity-intimate-relationships-and-adult-safeguarding_fb_web.pdf" TargetMode="External"/><Relationship Id="rId11" Type="http://schemas.openxmlformats.org/officeDocument/2006/relationships/hyperlink" Target="https://www.researchgate.net/figure/Adams-Model-of-Privacy_fig1_46194599" TargetMode="External"/><Relationship Id="rId24" Type="http://schemas.openxmlformats.org/officeDocument/2006/relationships/hyperlink" Target="https://www.legislation.gov.uk/anaw/2014/7/contents" TargetMode="External"/><Relationship Id="rId32" Type="http://schemas.openxmlformats.org/officeDocument/2006/relationships/hyperlink" Target="https://socialcare.wales/codes-of-practice-and-guidance/code-of-professional-practice-for-social-care-workers" TargetMode="External"/><Relationship Id="rId37" Type="http://schemas.openxmlformats.org/officeDocument/2006/relationships/hyperlink" Target="https://www.legislation.gov.uk/ukpga/2005/9/contents" TargetMode="External"/><Relationship Id="rId40" Type="http://schemas.openxmlformats.org/officeDocument/2006/relationships/hyperlink" Target="https://www.gov.wales/assessing-care-and-support-needs-individuals-code-practice" TargetMode="External"/><Relationship Id="rId45" Type="http://schemas.openxmlformats.org/officeDocument/2006/relationships/hyperlink" Target="https://www.gov.wales/more-just-words-welsh-language-plan-health-and-social-care" TargetMode="External"/><Relationship Id="rId53" Type="http://schemas.openxmlformats.org/officeDocument/2006/relationships/image" Target="media/image7.emf"/><Relationship Id="rId5" Type="http://schemas.openxmlformats.org/officeDocument/2006/relationships/styles" Target="styles.xml"/><Relationship Id="rId19" Type="http://schemas.openxmlformats.org/officeDocument/2006/relationships/hyperlink" Target="https://www.open.edu/openlearn/health-sports-psychology/social-care-social-work/an-introduction-social-work-wales/content-section-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flection.ed.ac.uk/reflectors-toolkit/reflecting-on-experience/what-so-what-now-what" TargetMode="External"/><Relationship Id="rId22" Type="http://schemas.openxmlformats.org/officeDocument/2006/relationships/hyperlink" Target="https://www.legislation.gov.uk/mwa/2011/1/contents" TargetMode="External"/><Relationship Id="rId27" Type="http://schemas.openxmlformats.org/officeDocument/2006/relationships/hyperlink" Target="https://safeguardingboard.wales/wp-content/uploads/sites/8/2025/05/SAFEGUARDING-INSIGHTS-1-Learning-from-APRs.pdf" TargetMode="External"/><Relationship Id="rId30" Type="http://schemas.openxmlformats.org/officeDocument/2006/relationships/hyperlink" Target="https://www.psychologyinsighttoday.com/post/reflective-listening-step-by-step-guide" TargetMode="External"/><Relationship Id="rId35" Type="http://schemas.openxmlformats.org/officeDocument/2006/relationships/hyperlink" Target="https://doi.org/10.1177/1077801218816191" TargetMode="External"/><Relationship Id="rId43" Type="http://schemas.openxmlformats.org/officeDocument/2006/relationships/hyperlink" Target="https://www.gov.wales/violence-against-women-domestic-abuse-and-sexual-violence-strategy-2022-2026-html" TargetMode="External"/><Relationship Id="rId48" Type="http://schemas.openxmlformats.org/officeDocument/2006/relationships/image" Target="media/image2.emf"/><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5.png"/><Relationship Id="rId3" Type="http://schemas.openxmlformats.org/officeDocument/2006/relationships/customXml" Target="../customXml/item3.xml"/><Relationship Id="rId12" Type="http://schemas.openxmlformats.org/officeDocument/2006/relationships/hyperlink" Target="https://cardiffandvalersb.co.uk/wp-content/uploads/2025/05/APR-01-2021-FINAL-REPORT-After-Board_final.pdf" TargetMode="External"/><Relationship Id="rId17" Type="http://schemas.openxmlformats.org/officeDocument/2006/relationships/hyperlink" Target="https://www.oxfordreference.com/display/10.1093/acref/9780198796688.001.0001/acref-9780198796688-e-667"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socialcare.wales/about-us/our-outcomes/impact-report-2022-to-2023/social-care-services-that-embed-and-deliver-strengths-based-approaches-to-care-and-support" TargetMode="External"/><Relationship Id="rId38" Type="http://schemas.openxmlformats.org/officeDocument/2006/relationships/hyperlink" Target="https://www.legislation.gov.uk/ukpga/2015/9/contents" TargetMode="External"/><Relationship Id="rId46" Type="http://schemas.openxmlformats.org/officeDocument/2006/relationships/hyperlink" Target="https://doi.org/10.1093/bjsw/bcx073" TargetMode="External"/><Relationship Id="rId20" Type="http://schemas.openxmlformats.org/officeDocument/2006/relationships/hyperlink" Target="https://www.legislation.gov.uk/ukpga/1989/41/contents" TargetMode="External"/><Relationship Id="rId41" Type="http://schemas.openxmlformats.org/officeDocument/2006/relationships/hyperlink" Target="https://www.gov.wales/relative-income-poverty-april-2023-march-2024-html"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domestic-violence-disclosure-scheme-pilot-guidance"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learning.nspcc.org.uk/child-protection-system/gillick-competence-fraser-guidelines" TargetMode="External"/><Relationship Id="rId36" Type="http://schemas.openxmlformats.org/officeDocument/2006/relationships/hyperlink" Target="https://www.signsofsafety.net/what-is-sofs/" TargetMode="External"/><Relationship Id="rId49" Type="http://schemas.openxmlformats.org/officeDocument/2006/relationships/image" Target="media/image3.png"/><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www.rcpsych.ac.uk/docs/default-source/improving-care/better-mh-policy/college-reports/college-report-cr185.pdf?sfvrsn=66534d91_2" TargetMode="External"/><Relationship Id="rId44" Type="http://schemas.openxmlformats.org/officeDocument/2006/relationships/hyperlink" Target="https://www.gov.wales/working-together-safeguard-people-code-safeguarding-practice" TargetMode="External"/><Relationship Id="rId5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11574</Words>
  <Characters>65974</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Sinnott, Lisa</cp:lastModifiedBy>
  <cp:revision>2</cp:revision>
  <cp:lastPrinted>2020-02-11T19:20:00Z</cp:lastPrinted>
  <dcterms:created xsi:type="dcterms:W3CDTF">2026-10-06T10:56:00Z</dcterms:created>
  <dcterms:modified xsi:type="dcterms:W3CDTF">2026-10-06T10:56:00Z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