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75741" w14:textId="6DF4AFA1" w:rsidR="00F854FB" w:rsidRDefault="00F854FB" w:rsidP="00C70D48">
      <w:pPr>
        <w:pStyle w:val="Title"/>
        <w:rPr>
          <w:lang w:val="en-GB"/>
        </w:rPr>
      </w:pPr>
      <w:r w:rsidRPr="008F68A3">
        <w:rPr>
          <w:noProof/>
          <w:sz w:val="24"/>
          <w:szCs w:val="24"/>
          <w:lang w:val="en-US"/>
        </w:rPr>
        <w:drawing>
          <wp:anchor distT="0" distB="0" distL="114300" distR="114300" simplePos="0" relativeHeight="251659264" behindDoc="0" locked="0" layoutInCell="1" allowOverlap="1" wp14:anchorId="5F029771" wp14:editId="00A2B658">
            <wp:simplePos x="0" y="0"/>
            <wp:positionH relativeFrom="margin">
              <wp:align>center</wp:align>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EBDAC80" w14:textId="77777777" w:rsidR="00F854FB" w:rsidRDefault="00F854FB" w:rsidP="00C70D48">
      <w:pPr>
        <w:pStyle w:val="Title"/>
        <w:rPr>
          <w:lang w:val="en-GB"/>
        </w:rPr>
      </w:pPr>
    </w:p>
    <w:p w14:paraId="647EBEAA" w14:textId="77777777" w:rsidR="00F854FB" w:rsidRDefault="00F854FB" w:rsidP="00C70D48">
      <w:pPr>
        <w:pStyle w:val="Title"/>
        <w:rPr>
          <w:lang w:val="en-GB"/>
        </w:rPr>
      </w:pPr>
    </w:p>
    <w:p w14:paraId="689A812B" w14:textId="77777777" w:rsidR="00F854FB" w:rsidRDefault="00F854FB" w:rsidP="00C70D48">
      <w:pPr>
        <w:pStyle w:val="Title"/>
        <w:rPr>
          <w:lang w:val="en-GB"/>
        </w:rPr>
      </w:pPr>
    </w:p>
    <w:p w14:paraId="68D350D6" w14:textId="6D657731" w:rsidR="00C70D48" w:rsidRPr="00791768" w:rsidRDefault="003D3BFA" w:rsidP="00C70D48">
      <w:pPr>
        <w:pStyle w:val="Title"/>
        <w:rPr>
          <w:lang w:val="en-GB"/>
        </w:rPr>
      </w:pPr>
      <w:r w:rsidRPr="00791768">
        <w:rPr>
          <w:lang w:val="en-GB"/>
        </w:rPr>
        <w:t>PROJECT MANAGEMENT</w:t>
      </w:r>
    </w:p>
    <w:p w14:paraId="0DD123BF" w14:textId="77777777" w:rsidR="00C70D48" w:rsidRPr="00791768" w:rsidRDefault="00C70D48" w:rsidP="00C70D48">
      <w:pPr>
        <w:rPr>
          <w:lang w:val="en-GB"/>
        </w:rPr>
      </w:pPr>
    </w:p>
    <w:p w14:paraId="2B550F7C" w14:textId="77777777" w:rsidR="00C70D48" w:rsidRPr="00791768" w:rsidRDefault="00C70D48" w:rsidP="00C70D48">
      <w:pPr>
        <w:rPr>
          <w:lang w:val="en-GB"/>
        </w:rPr>
      </w:pPr>
    </w:p>
    <w:p w14:paraId="793FCB41" w14:textId="77777777" w:rsidR="00C70D48" w:rsidRPr="00791768" w:rsidRDefault="00C70D48" w:rsidP="00C70D48">
      <w:pPr>
        <w:rPr>
          <w:lang w:val="en-GB"/>
        </w:rPr>
      </w:pPr>
    </w:p>
    <w:p w14:paraId="1F657A32" w14:textId="77777777" w:rsidR="00C70D48" w:rsidRDefault="00C70D48" w:rsidP="00C70D48">
      <w:pPr>
        <w:rPr>
          <w:u w:val="single"/>
          <w:lang w:val="en-GB"/>
        </w:rPr>
      </w:pPr>
    </w:p>
    <w:p w14:paraId="74CD7704" w14:textId="77777777" w:rsidR="002D6757" w:rsidRDefault="002D6757" w:rsidP="00C70D48">
      <w:pPr>
        <w:rPr>
          <w:u w:val="single"/>
          <w:lang w:val="en-GB"/>
        </w:rPr>
      </w:pPr>
    </w:p>
    <w:p w14:paraId="20B83CDA" w14:textId="77777777" w:rsidR="002D6757" w:rsidRPr="002D6757" w:rsidRDefault="002D6757" w:rsidP="00C70D48">
      <w:pPr>
        <w:rPr>
          <w:u w:val="single"/>
          <w:lang w:val="en-GB"/>
        </w:rPr>
      </w:pPr>
    </w:p>
    <w:p w14:paraId="130D9421" w14:textId="0C626C9D" w:rsidR="00A54A6A" w:rsidRPr="00AB22B9" w:rsidRDefault="00AB22B9" w:rsidP="00C70D48">
      <w:pPr>
        <w:rPr>
          <w:rFonts w:ascii="Arial" w:hAnsi="Arial" w:cs="Arial"/>
          <w:b/>
          <w:bCs/>
          <w:sz w:val="24"/>
          <w:szCs w:val="24"/>
          <w:lang w:val="en-GB"/>
        </w:rPr>
      </w:pPr>
      <w:r w:rsidRPr="00AB22B9">
        <w:rPr>
          <w:rFonts w:ascii="Arial" w:hAnsi="Arial" w:cs="Arial"/>
          <w:b/>
          <w:bCs/>
          <w:sz w:val="24"/>
          <w:szCs w:val="24"/>
          <w:lang w:val="en-GB"/>
        </w:rPr>
        <w:t xml:space="preserve">Module Code: </w:t>
      </w:r>
      <w:r w:rsidRPr="00AB22B9">
        <w:rPr>
          <w:rFonts w:ascii="Arial" w:hAnsi="Arial" w:cs="Arial"/>
          <w:b/>
          <w:bCs/>
          <w:sz w:val="24"/>
          <w:szCs w:val="24"/>
        </w:rPr>
        <w:t>LCBB6006</w:t>
      </w:r>
    </w:p>
    <w:p w14:paraId="0AF85FCD" w14:textId="5721E0C5" w:rsidR="00C70D48" w:rsidRPr="0033487B" w:rsidRDefault="0033487B" w:rsidP="00C70D48">
      <w:pPr>
        <w:rPr>
          <w:rFonts w:ascii="Arial" w:hAnsi="Arial" w:cs="Arial"/>
          <w:b/>
          <w:bCs/>
          <w:sz w:val="24"/>
          <w:szCs w:val="24"/>
          <w:lang w:val="en-GB"/>
        </w:rPr>
      </w:pPr>
      <w:r w:rsidRPr="0033487B">
        <w:rPr>
          <w:rFonts w:ascii="Arial" w:hAnsi="Arial" w:cs="Arial"/>
          <w:b/>
          <w:bCs/>
          <w:sz w:val="24"/>
          <w:szCs w:val="24"/>
          <w:lang w:val="en-GB"/>
        </w:rPr>
        <w:t>Module Lecturer:</w:t>
      </w:r>
      <w:r w:rsidRPr="0033487B">
        <w:rPr>
          <w:rFonts w:ascii="Arial" w:hAnsi="Arial" w:cs="Arial"/>
          <w:b/>
          <w:bCs/>
        </w:rPr>
        <w:t xml:space="preserve"> </w:t>
      </w:r>
      <w:r w:rsidRPr="0033487B">
        <w:rPr>
          <w:rFonts w:ascii="Arial" w:hAnsi="Arial" w:cs="Arial"/>
          <w:b/>
          <w:bCs/>
          <w:sz w:val="24"/>
          <w:szCs w:val="24"/>
        </w:rPr>
        <w:t>Dr Said Usman</w:t>
      </w:r>
    </w:p>
    <w:p w14:paraId="4A09DA69" w14:textId="270BC21C" w:rsidR="00C70D48" w:rsidRPr="0088432E" w:rsidRDefault="0088432E" w:rsidP="00C70D48">
      <w:pPr>
        <w:rPr>
          <w:rFonts w:ascii="Arial" w:hAnsi="Arial" w:cs="Arial"/>
          <w:sz w:val="24"/>
          <w:szCs w:val="24"/>
          <w:lang w:val="en-GB"/>
        </w:rPr>
      </w:pPr>
      <w:r w:rsidRPr="0088432E">
        <w:rPr>
          <w:rFonts w:ascii="Arial" w:hAnsi="Arial" w:cs="Arial"/>
          <w:b/>
          <w:sz w:val="24"/>
          <w:szCs w:val="24"/>
        </w:rPr>
        <w:t>Assignment Title:</w:t>
      </w:r>
      <w:r w:rsidRPr="0088432E">
        <w:rPr>
          <w:rFonts w:ascii="Arial" w:hAnsi="Arial" w:cs="Arial"/>
          <w:b/>
          <w:sz w:val="24"/>
          <w:szCs w:val="24"/>
        </w:rPr>
        <w:t xml:space="preserve"> Essay</w:t>
      </w:r>
    </w:p>
    <w:p w14:paraId="770CD8C4" w14:textId="312FE027" w:rsidR="00C70D48" w:rsidRPr="002D6757" w:rsidRDefault="0088432E" w:rsidP="00C70D48">
      <w:pPr>
        <w:rPr>
          <w:rFonts w:ascii="Arial" w:hAnsi="Arial" w:cs="Arial"/>
          <w:b/>
          <w:bCs/>
          <w:sz w:val="24"/>
          <w:szCs w:val="24"/>
          <w:lang w:val="en-GB"/>
        </w:rPr>
      </w:pPr>
      <w:r w:rsidRPr="002D6757">
        <w:rPr>
          <w:rFonts w:ascii="Arial" w:hAnsi="Arial" w:cs="Arial"/>
          <w:b/>
          <w:bCs/>
          <w:sz w:val="24"/>
          <w:szCs w:val="24"/>
          <w:lang w:val="en-GB"/>
        </w:rPr>
        <w:t>Student Name: Camelia Croitoru</w:t>
      </w:r>
    </w:p>
    <w:p w14:paraId="66DC6825" w14:textId="563D7244" w:rsidR="0088432E" w:rsidRPr="002D6757" w:rsidRDefault="0088432E" w:rsidP="00C70D48">
      <w:pPr>
        <w:rPr>
          <w:rFonts w:ascii="Arial" w:hAnsi="Arial" w:cs="Arial"/>
          <w:b/>
          <w:bCs/>
          <w:sz w:val="24"/>
          <w:szCs w:val="24"/>
          <w:lang w:val="en-GB"/>
        </w:rPr>
      </w:pPr>
      <w:r w:rsidRPr="002D6757">
        <w:rPr>
          <w:rFonts w:ascii="Arial" w:hAnsi="Arial" w:cs="Arial"/>
          <w:b/>
          <w:bCs/>
          <w:sz w:val="24"/>
          <w:szCs w:val="24"/>
          <w:lang w:val="en-GB"/>
        </w:rPr>
        <w:t>Student ID :</w:t>
      </w:r>
      <w:r w:rsidR="002D6757" w:rsidRPr="002D6757">
        <w:rPr>
          <w:rFonts w:ascii="Arial" w:hAnsi="Arial" w:cs="Arial"/>
          <w:b/>
          <w:bCs/>
          <w:sz w:val="24"/>
          <w:szCs w:val="24"/>
          <w:lang w:val="en-GB"/>
        </w:rPr>
        <w:t>2247724</w:t>
      </w:r>
    </w:p>
    <w:p w14:paraId="42E4C340" w14:textId="77777777" w:rsidR="00C70D48" w:rsidRPr="00791768" w:rsidRDefault="00C70D48" w:rsidP="00C70D48">
      <w:pPr>
        <w:rPr>
          <w:rFonts w:ascii="Times New Roman" w:hAnsi="Times New Roman" w:cs="Times New Roman"/>
          <w:sz w:val="24"/>
          <w:szCs w:val="24"/>
          <w:lang w:val="en-GB"/>
        </w:rPr>
      </w:pPr>
    </w:p>
    <w:p w14:paraId="5D234564" w14:textId="77777777" w:rsidR="00C70D48" w:rsidRPr="00791768" w:rsidRDefault="00C70D48" w:rsidP="00C70D48">
      <w:pPr>
        <w:rPr>
          <w:rFonts w:ascii="Times New Roman" w:hAnsi="Times New Roman" w:cs="Times New Roman"/>
          <w:sz w:val="24"/>
          <w:szCs w:val="24"/>
          <w:lang w:val="en-GB"/>
        </w:rPr>
      </w:pPr>
    </w:p>
    <w:p w14:paraId="2D29F0AF" w14:textId="77777777" w:rsidR="00C70D48" w:rsidRPr="00791768" w:rsidRDefault="00C70D48" w:rsidP="00C70D48">
      <w:pPr>
        <w:rPr>
          <w:rFonts w:ascii="Times New Roman" w:hAnsi="Times New Roman" w:cs="Times New Roman"/>
          <w:sz w:val="24"/>
          <w:szCs w:val="24"/>
          <w:lang w:val="en-GB"/>
        </w:rPr>
      </w:pPr>
    </w:p>
    <w:p w14:paraId="3D033DDE" w14:textId="77777777" w:rsidR="00C70D48" w:rsidRPr="00791768" w:rsidRDefault="00C70D48" w:rsidP="00C70D48">
      <w:pPr>
        <w:rPr>
          <w:rFonts w:ascii="Times New Roman" w:hAnsi="Times New Roman" w:cs="Times New Roman"/>
          <w:sz w:val="24"/>
          <w:szCs w:val="24"/>
          <w:lang w:val="en-GB"/>
        </w:rPr>
      </w:pPr>
    </w:p>
    <w:p w14:paraId="406954C0" w14:textId="77777777" w:rsidR="00C70D48" w:rsidRPr="00791768" w:rsidRDefault="00C70D48" w:rsidP="00C70D48">
      <w:pPr>
        <w:rPr>
          <w:rFonts w:ascii="Times New Roman" w:hAnsi="Times New Roman" w:cs="Times New Roman"/>
          <w:sz w:val="24"/>
          <w:szCs w:val="24"/>
          <w:lang w:val="en-GB"/>
        </w:rPr>
      </w:pPr>
    </w:p>
    <w:p w14:paraId="23E52131" w14:textId="77777777" w:rsidR="00C70D48" w:rsidRPr="00791768" w:rsidRDefault="00C70D48" w:rsidP="00C70D48">
      <w:pPr>
        <w:rPr>
          <w:rFonts w:ascii="Times New Roman" w:hAnsi="Times New Roman" w:cs="Times New Roman"/>
          <w:sz w:val="24"/>
          <w:szCs w:val="24"/>
          <w:lang w:val="en-GB"/>
        </w:rPr>
      </w:pPr>
    </w:p>
    <w:p w14:paraId="28372DAB" w14:textId="77777777" w:rsidR="00C70D48" w:rsidRPr="00791768" w:rsidRDefault="00C70D48" w:rsidP="00C70D48">
      <w:pPr>
        <w:rPr>
          <w:rFonts w:ascii="Times New Roman" w:hAnsi="Times New Roman" w:cs="Times New Roman"/>
          <w:sz w:val="24"/>
          <w:szCs w:val="24"/>
          <w:lang w:val="en-GB"/>
        </w:rPr>
      </w:pPr>
    </w:p>
    <w:p w14:paraId="67DFBCEE" w14:textId="77777777" w:rsidR="00C70D48" w:rsidRPr="00791768" w:rsidRDefault="00C70D48" w:rsidP="00C70D48">
      <w:pPr>
        <w:rPr>
          <w:rFonts w:ascii="Times New Roman" w:hAnsi="Times New Roman" w:cs="Times New Roman"/>
          <w:sz w:val="24"/>
          <w:szCs w:val="24"/>
          <w:lang w:val="en-GB"/>
        </w:rPr>
      </w:pPr>
    </w:p>
    <w:p w14:paraId="0D5FDF10" w14:textId="77777777" w:rsidR="00C70D48" w:rsidRPr="00791768" w:rsidRDefault="00C70D48" w:rsidP="00C70D48">
      <w:pPr>
        <w:rPr>
          <w:rFonts w:ascii="Times New Roman" w:hAnsi="Times New Roman" w:cs="Times New Roman"/>
          <w:sz w:val="24"/>
          <w:szCs w:val="24"/>
          <w:lang w:val="en-GB"/>
        </w:rPr>
      </w:pPr>
    </w:p>
    <w:p w14:paraId="31FD322B" w14:textId="77777777" w:rsidR="00C70D48" w:rsidRPr="00791768" w:rsidRDefault="00C70D48" w:rsidP="00C70D48">
      <w:pPr>
        <w:rPr>
          <w:rFonts w:ascii="Times New Roman" w:hAnsi="Times New Roman" w:cs="Times New Roman"/>
          <w:sz w:val="24"/>
          <w:szCs w:val="24"/>
          <w:lang w:val="en-GB"/>
        </w:rPr>
      </w:pPr>
    </w:p>
    <w:p w14:paraId="597A6ECA" w14:textId="77777777" w:rsidR="00C70D48" w:rsidRPr="00791768" w:rsidRDefault="00C70D48" w:rsidP="00C70D48">
      <w:pPr>
        <w:rPr>
          <w:rFonts w:ascii="Times New Roman" w:hAnsi="Times New Roman" w:cs="Times New Roman"/>
          <w:sz w:val="24"/>
          <w:szCs w:val="24"/>
          <w:lang w:val="en-GB"/>
        </w:rPr>
      </w:pPr>
    </w:p>
    <w:p w14:paraId="48F92D0C" w14:textId="77777777" w:rsidR="00C70D48" w:rsidRPr="00791768" w:rsidRDefault="00C70D48" w:rsidP="00C70D48">
      <w:pPr>
        <w:rPr>
          <w:rFonts w:ascii="Times New Roman" w:hAnsi="Times New Roman" w:cs="Times New Roman"/>
          <w:sz w:val="24"/>
          <w:szCs w:val="24"/>
          <w:lang w:val="en-GB"/>
        </w:rPr>
      </w:pPr>
    </w:p>
    <w:p w14:paraId="1A421442" w14:textId="77777777" w:rsidR="00C70D48" w:rsidRPr="00791768" w:rsidRDefault="00C70D48" w:rsidP="00C70D48">
      <w:pPr>
        <w:rPr>
          <w:rFonts w:ascii="Times New Roman" w:hAnsi="Times New Roman" w:cs="Times New Roman"/>
          <w:sz w:val="24"/>
          <w:szCs w:val="24"/>
          <w:lang w:val="en-GB"/>
        </w:rPr>
      </w:pPr>
    </w:p>
    <w:p w14:paraId="740FD4DB" w14:textId="77777777" w:rsidR="00C70D48" w:rsidRPr="00791768" w:rsidRDefault="00C70D48" w:rsidP="00C70D48">
      <w:pPr>
        <w:rPr>
          <w:rFonts w:ascii="Times New Roman" w:hAnsi="Times New Roman" w:cs="Times New Roman"/>
          <w:sz w:val="24"/>
          <w:szCs w:val="24"/>
          <w:lang w:val="en-GB"/>
        </w:rPr>
      </w:pPr>
    </w:p>
    <w:p w14:paraId="1E65CE32" w14:textId="77777777" w:rsidR="00C70D48" w:rsidRPr="00791768" w:rsidRDefault="00C70D48" w:rsidP="00C70D48">
      <w:pPr>
        <w:rPr>
          <w:rFonts w:ascii="Times New Roman" w:hAnsi="Times New Roman" w:cs="Times New Roman"/>
          <w:sz w:val="24"/>
          <w:szCs w:val="24"/>
          <w:lang w:val="en-GB"/>
        </w:rPr>
      </w:pPr>
    </w:p>
    <w:p w14:paraId="42A418B9" w14:textId="77777777" w:rsidR="00C70D48" w:rsidRPr="00791768" w:rsidRDefault="00C70D48" w:rsidP="00C70D48">
      <w:pPr>
        <w:rPr>
          <w:rFonts w:ascii="Times New Roman" w:hAnsi="Times New Roman" w:cs="Times New Roman"/>
          <w:sz w:val="24"/>
          <w:szCs w:val="24"/>
          <w:lang w:val="en-GB"/>
        </w:rPr>
      </w:pPr>
    </w:p>
    <w:p w14:paraId="2C5552C4" w14:textId="77777777" w:rsidR="00C70D48" w:rsidRPr="00791768" w:rsidRDefault="00C70D48" w:rsidP="00C70D48">
      <w:pPr>
        <w:rPr>
          <w:rFonts w:ascii="Times New Roman" w:hAnsi="Times New Roman" w:cs="Times New Roman"/>
          <w:sz w:val="24"/>
          <w:szCs w:val="24"/>
          <w:lang w:val="en-GB"/>
        </w:rPr>
      </w:pPr>
    </w:p>
    <w:p w14:paraId="6054EFB6" w14:textId="77777777" w:rsidR="00C70D48" w:rsidRPr="00791768" w:rsidRDefault="00C70D48" w:rsidP="00C70D48">
      <w:pPr>
        <w:rPr>
          <w:rFonts w:ascii="Times New Roman" w:hAnsi="Times New Roman" w:cs="Times New Roman"/>
          <w:sz w:val="24"/>
          <w:szCs w:val="24"/>
          <w:lang w:val="en-GB"/>
        </w:rPr>
      </w:pPr>
    </w:p>
    <w:p w14:paraId="357CF009" w14:textId="77777777" w:rsidR="00C70D48" w:rsidRPr="00791768" w:rsidRDefault="00C70D48" w:rsidP="00C70D48">
      <w:pPr>
        <w:rPr>
          <w:rFonts w:ascii="Times New Roman" w:hAnsi="Times New Roman" w:cs="Times New Roman"/>
          <w:sz w:val="24"/>
          <w:szCs w:val="24"/>
          <w:lang w:val="en-GB"/>
        </w:rPr>
      </w:pPr>
    </w:p>
    <w:p w14:paraId="151157B9" w14:textId="77777777" w:rsidR="00C70D48" w:rsidRPr="00791768" w:rsidRDefault="00C70D48" w:rsidP="00C70D48">
      <w:pPr>
        <w:rPr>
          <w:rFonts w:ascii="Times New Roman" w:hAnsi="Times New Roman" w:cs="Times New Roman"/>
          <w:sz w:val="24"/>
          <w:szCs w:val="24"/>
          <w:lang w:val="en-GB"/>
        </w:rPr>
      </w:pPr>
    </w:p>
    <w:sdt>
      <w:sdtPr>
        <w:rPr>
          <w:rFonts w:asciiTheme="minorHAnsi" w:eastAsiaTheme="minorHAnsi" w:hAnsiTheme="minorHAnsi" w:cstheme="minorBidi"/>
          <w:color w:val="auto"/>
          <w:sz w:val="22"/>
          <w:szCs w:val="22"/>
          <w:lang w:val="en-GB"/>
        </w:rPr>
        <w:id w:val="944110491"/>
        <w:docPartObj>
          <w:docPartGallery w:val="Table of Contents"/>
          <w:docPartUnique/>
        </w:docPartObj>
      </w:sdtPr>
      <w:sdtEndPr>
        <w:rPr>
          <w:b/>
          <w:bCs/>
          <w:noProof/>
        </w:rPr>
      </w:sdtEndPr>
      <w:sdtContent>
        <w:p w14:paraId="555F0E80" w14:textId="77777777" w:rsidR="00FD2E9A" w:rsidRPr="00791768" w:rsidRDefault="00FD2E9A">
          <w:pPr>
            <w:pStyle w:val="TOCHeading"/>
            <w:rPr>
              <w:lang w:val="en-GB"/>
            </w:rPr>
          </w:pPr>
          <w:r w:rsidRPr="00791768">
            <w:rPr>
              <w:lang w:val="en-GB"/>
            </w:rPr>
            <w:t>Contents</w:t>
          </w:r>
        </w:p>
        <w:p w14:paraId="42A47525" w14:textId="48208223" w:rsidR="00837D12" w:rsidRPr="00DB1C5E" w:rsidRDefault="00FD2E9A">
          <w:pPr>
            <w:pStyle w:val="TOC1"/>
            <w:tabs>
              <w:tab w:val="right" w:leader="dot" w:pos="9016"/>
            </w:tabs>
            <w:rPr>
              <w:rFonts w:ascii="Arial" w:eastAsiaTheme="minorEastAsia" w:hAnsi="Arial" w:cs="Arial"/>
              <w:noProof/>
              <w:kern w:val="2"/>
              <w:sz w:val="24"/>
              <w:szCs w:val="24"/>
              <w:lang w:val="en-GB" w:eastAsia="en-GB"/>
              <w14:ligatures w14:val="standardContextual"/>
            </w:rPr>
          </w:pPr>
          <w:r w:rsidRPr="00791768">
            <w:rPr>
              <w:lang w:val="en-GB"/>
            </w:rPr>
            <w:fldChar w:fldCharType="begin"/>
          </w:r>
          <w:r w:rsidRPr="00791768">
            <w:rPr>
              <w:lang w:val="en-GB"/>
            </w:rPr>
            <w:instrText xml:space="preserve"> TOC \o "1-3" \h \z \u </w:instrText>
          </w:r>
          <w:r w:rsidRPr="00791768">
            <w:rPr>
              <w:lang w:val="en-GB"/>
            </w:rPr>
            <w:fldChar w:fldCharType="separate"/>
          </w:r>
          <w:hyperlink w:anchor="_Toc214189304" w:history="1">
            <w:r w:rsidR="00837D12" w:rsidRPr="00DB1C5E">
              <w:rPr>
                <w:rStyle w:val="Hyperlink"/>
                <w:rFonts w:ascii="Arial" w:hAnsi="Arial" w:cs="Arial"/>
                <w:noProof/>
                <w:lang w:val="en-GB"/>
              </w:rPr>
              <w:t>Introduction</w:t>
            </w:r>
            <w:r w:rsidR="00837D12" w:rsidRPr="00DB1C5E">
              <w:rPr>
                <w:rFonts w:ascii="Arial" w:hAnsi="Arial" w:cs="Arial"/>
                <w:noProof/>
                <w:webHidden/>
              </w:rPr>
              <w:tab/>
            </w:r>
            <w:r w:rsidR="00837D12" w:rsidRPr="00DB1C5E">
              <w:rPr>
                <w:rFonts w:ascii="Arial" w:hAnsi="Arial" w:cs="Arial"/>
                <w:noProof/>
                <w:webHidden/>
              </w:rPr>
              <w:fldChar w:fldCharType="begin"/>
            </w:r>
            <w:r w:rsidR="00837D12" w:rsidRPr="00DB1C5E">
              <w:rPr>
                <w:rFonts w:ascii="Arial" w:hAnsi="Arial" w:cs="Arial"/>
                <w:noProof/>
                <w:webHidden/>
              </w:rPr>
              <w:instrText xml:space="preserve"> PAGEREF _Toc214189304 \h </w:instrText>
            </w:r>
            <w:r w:rsidR="00837D12" w:rsidRPr="00DB1C5E">
              <w:rPr>
                <w:rFonts w:ascii="Arial" w:hAnsi="Arial" w:cs="Arial"/>
                <w:noProof/>
                <w:webHidden/>
              </w:rPr>
            </w:r>
            <w:r w:rsidR="00837D12" w:rsidRPr="00DB1C5E">
              <w:rPr>
                <w:rFonts w:ascii="Arial" w:hAnsi="Arial" w:cs="Arial"/>
                <w:noProof/>
                <w:webHidden/>
              </w:rPr>
              <w:fldChar w:fldCharType="separate"/>
            </w:r>
            <w:r w:rsidR="009D7AF4">
              <w:rPr>
                <w:rFonts w:ascii="Arial" w:hAnsi="Arial" w:cs="Arial"/>
                <w:noProof/>
                <w:webHidden/>
              </w:rPr>
              <w:t>2</w:t>
            </w:r>
            <w:r w:rsidR="00837D12" w:rsidRPr="00DB1C5E">
              <w:rPr>
                <w:rFonts w:ascii="Arial" w:hAnsi="Arial" w:cs="Arial"/>
                <w:noProof/>
                <w:webHidden/>
              </w:rPr>
              <w:fldChar w:fldCharType="end"/>
            </w:r>
          </w:hyperlink>
        </w:p>
        <w:p w14:paraId="3A2EE263" w14:textId="406B9BC2" w:rsidR="00837D12" w:rsidRPr="00DB1C5E" w:rsidRDefault="00837D12">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14189305" w:history="1">
            <w:r w:rsidRPr="00DB1C5E">
              <w:rPr>
                <w:rStyle w:val="Hyperlink"/>
                <w:rFonts w:ascii="Arial" w:hAnsi="Arial" w:cs="Arial"/>
                <w:noProof/>
                <w:lang w:val="en-GB"/>
              </w:rPr>
              <w:t>Main Body</w:t>
            </w:r>
            <w:r w:rsidRPr="00DB1C5E">
              <w:rPr>
                <w:rFonts w:ascii="Arial" w:hAnsi="Arial" w:cs="Arial"/>
                <w:noProof/>
                <w:webHidden/>
              </w:rPr>
              <w:tab/>
            </w:r>
            <w:r w:rsidRPr="00DB1C5E">
              <w:rPr>
                <w:rFonts w:ascii="Arial" w:hAnsi="Arial" w:cs="Arial"/>
                <w:noProof/>
                <w:webHidden/>
              </w:rPr>
              <w:fldChar w:fldCharType="begin"/>
            </w:r>
            <w:r w:rsidRPr="00DB1C5E">
              <w:rPr>
                <w:rFonts w:ascii="Arial" w:hAnsi="Arial" w:cs="Arial"/>
                <w:noProof/>
                <w:webHidden/>
              </w:rPr>
              <w:instrText xml:space="preserve"> PAGEREF _Toc214189305 \h </w:instrText>
            </w:r>
            <w:r w:rsidRPr="00DB1C5E">
              <w:rPr>
                <w:rFonts w:ascii="Arial" w:hAnsi="Arial" w:cs="Arial"/>
                <w:noProof/>
                <w:webHidden/>
              </w:rPr>
            </w:r>
            <w:r w:rsidRPr="00DB1C5E">
              <w:rPr>
                <w:rFonts w:ascii="Arial" w:hAnsi="Arial" w:cs="Arial"/>
                <w:noProof/>
                <w:webHidden/>
              </w:rPr>
              <w:fldChar w:fldCharType="separate"/>
            </w:r>
            <w:r w:rsidR="009D7AF4">
              <w:rPr>
                <w:rFonts w:ascii="Arial" w:hAnsi="Arial" w:cs="Arial"/>
                <w:noProof/>
                <w:webHidden/>
              </w:rPr>
              <w:t>3</w:t>
            </w:r>
            <w:r w:rsidRPr="00DB1C5E">
              <w:rPr>
                <w:rFonts w:ascii="Arial" w:hAnsi="Arial" w:cs="Arial"/>
                <w:noProof/>
                <w:webHidden/>
              </w:rPr>
              <w:fldChar w:fldCharType="end"/>
            </w:r>
          </w:hyperlink>
        </w:p>
        <w:p w14:paraId="33AFB08E" w14:textId="5BE2F422" w:rsidR="00837D12" w:rsidRPr="00DB1C5E" w:rsidRDefault="00837D12">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14189306" w:history="1">
            <w:r w:rsidRPr="00DB1C5E">
              <w:rPr>
                <w:rStyle w:val="Hyperlink"/>
                <w:rFonts w:ascii="Arial" w:hAnsi="Arial" w:cs="Arial"/>
                <w:noProof/>
                <w:lang w:val="en-GB"/>
              </w:rPr>
              <w:t>Conclusion</w:t>
            </w:r>
            <w:r w:rsidRPr="00DB1C5E">
              <w:rPr>
                <w:rFonts w:ascii="Arial" w:hAnsi="Arial" w:cs="Arial"/>
                <w:noProof/>
                <w:webHidden/>
              </w:rPr>
              <w:tab/>
            </w:r>
            <w:r w:rsidRPr="00DB1C5E">
              <w:rPr>
                <w:rFonts w:ascii="Arial" w:hAnsi="Arial" w:cs="Arial"/>
                <w:noProof/>
                <w:webHidden/>
              </w:rPr>
              <w:fldChar w:fldCharType="begin"/>
            </w:r>
            <w:r w:rsidRPr="00DB1C5E">
              <w:rPr>
                <w:rFonts w:ascii="Arial" w:hAnsi="Arial" w:cs="Arial"/>
                <w:noProof/>
                <w:webHidden/>
              </w:rPr>
              <w:instrText xml:space="preserve"> PAGEREF _Toc214189306 \h </w:instrText>
            </w:r>
            <w:r w:rsidRPr="00DB1C5E">
              <w:rPr>
                <w:rFonts w:ascii="Arial" w:hAnsi="Arial" w:cs="Arial"/>
                <w:noProof/>
                <w:webHidden/>
              </w:rPr>
            </w:r>
            <w:r w:rsidRPr="00DB1C5E">
              <w:rPr>
                <w:rFonts w:ascii="Arial" w:hAnsi="Arial" w:cs="Arial"/>
                <w:noProof/>
                <w:webHidden/>
              </w:rPr>
              <w:fldChar w:fldCharType="separate"/>
            </w:r>
            <w:r w:rsidR="009D7AF4">
              <w:rPr>
                <w:rFonts w:ascii="Arial" w:hAnsi="Arial" w:cs="Arial"/>
                <w:noProof/>
                <w:webHidden/>
              </w:rPr>
              <w:t>7</w:t>
            </w:r>
            <w:r w:rsidRPr="00DB1C5E">
              <w:rPr>
                <w:rFonts w:ascii="Arial" w:hAnsi="Arial" w:cs="Arial"/>
                <w:noProof/>
                <w:webHidden/>
              </w:rPr>
              <w:fldChar w:fldCharType="end"/>
            </w:r>
          </w:hyperlink>
        </w:p>
        <w:p w14:paraId="76150116" w14:textId="5BA692C7" w:rsidR="00837D12" w:rsidRPr="00DB1C5E" w:rsidRDefault="00837D12">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14189307" w:history="1">
            <w:r w:rsidRPr="00DB1C5E">
              <w:rPr>
                <w:rStyle w:val="Hyperlink"/>
                <w:rFonts w:ascii="Arial" w:hAnsi="Arial" w:cs="Arial"/>
                <w:noProof/>
                <w:lang w:val="en-GB"/>
              </w:rPr>
              <w:t>References</w:t>
            </w:r>
            <w:r w:rsidRPr="00DB1C5E">
              <w:rPr>
                <w:rFonts w:ascii="Arial" w:hAnsi="Arial" w:cs="Arial"/>
                <w:noProof/>
                <w:webHidden/>
              </w:rPr>
              <w:tab/>
            </w:r>
            <w:r w:rsidRPr="00DB1C5E">
              <w:rPr>
                <w:rFonts w:ascii="Arial" w:hAnsi="Arial" w:cs="Arial"/>
                <w:noProof/>
                <w:webHidden/>
              </w:rPr>
              <w:fldChar w:fldCharType="begin"/>
            </w:r>
            <w:r w:rsidRPr="00DB1C5E">
              <w:rPr>
                <w:rFonts w:ascii="Arial" w:hAnsi="Arial" w:cs="Arial"/>
                <w:noProof/>
                <w:webHidden/>
              </w:rPr>
              <w:instrText xml:space="preserve"> PAGEREF _Toc214189307 \h </w:instrText>
            </w:r>
            <w:r w:rsidRPr="00DB1C5E">
              <w:rPr>
                <w:rFonts w:ascii="Arial" w:hAnsi="Arial" w:cs="Arial"/>
                <w:noProof/>
                <w:webHidden/>
              </w:rPr>
            </w:r>
            <w:r w:rsidRPr="00DB1C5E">
              <w:rPr>
                <w:rFonts w:ascii="Arial" w:hAnsi="Arial" w:cs="Arial"/>
                <w:noProof/>
                <w:webHidden/>
              </w:rPr>
              <w:fldChar w:fldCharType="separate"/>
            </w:r>
            <w:r w:rsidR="009D7AF4">
              <w:rPr>
                <w:rFonts w:ascii="Arial" w:hAnsi="Arial" w:cs="Arial"/>
                <w:noProof/>
                <w:webHidden/>
              </w:rPr>
              <w:t>8</w:t>
            </w:r>
            <w:r w:rsidRPr="00DB1C5E">
              <w:rPr>
                <w:rFonts w:ascii="Arial" w:hAnsi="Arial" w:cs="Arial"/>
                <w:noProof/>
                <w:webHidden/>
              </w:rPr>
              <w:fldChar w:fldCharType="end"/>
            </w:r>
          </w:hyperlink>
        </w:p>
        <w:p w14:paraId="14465EA8" w14:textId="1ED7B077" w:rsidR="00FD2E9A" w:rsidRPr="00791768" w:rsidRDefault="00FD2E9A">
          <w:pPr>
            <w:rPr>
              <w:lang w:val="en-GB"/>
            </w:rPr>
          </w:pPr>
          <w:r w:rsidRPr="00791768">
            <w:rPr>
              <w:b/>
              <w:bCs/>
              <w:noProof/>
              <w:lang w:val="en-GB"/>
            </w:rPr>
            <w:fldChar w:fldCharType="end"/>
          </w:r>
        </w:p>
      </w:sdtContent>
    </w:sdt>
    <w:p w14:paraId="6AAA0621" w14:textId="77777777" w:rsidR="00C70D48" w:rsidRPr="00791768" w:rsidRDefault="00C70D48" w:rsidP="00C70D48">
      <w:pPr>
        <w:rPr>
          <w:rFonts w:ascii="Times New Roman" w:hAnsi="Times New Roman" w:cs="Times New Roman"/>
          <w:sz w:val="24"/>
          <w:szCs w:val="24"/>
          <w:lang w:val="en-GB"/>
        </w:rPr>
      </w:pPr>
    </w:p>
    <w:p w14:paraId="17BA1B8C" w14:textId="77777777" w:rsidR="00C70D48" w:rsidRPr="00791768" w:rsidRDefault="00C70D48" w:rsidP="00C70D48">
      <w:pPr>
        <w:rPr>
          <w:rFonts w:ascii="Times New Roman" w:hAnsi="Times New Roman" w:cs="Times New Roman"/>
          <w:sz w:val="24"/>
          <w:szCs w:val="24"/>
          <w:lang w:val="en-GB"/>
        </w:rPr>
      </w:pPr>
    </w:p>
    <w:p w14:paraId="59BF917D" w14:textId="77777777" w:rsidR="00C70D48" w:rsidRPr="00791768" w:rsidRDefault="00C70D48" w:rsidP="00C70D48">
      <w:pPr>
        <w:rPr>
          <w:rFonts w:ascii="Times New Roman" w:hAnsi="Times New Roman" w:cs="Times New Roman"/>
          <w:sz w:val="24"/>
          <w:szCs w:val="24"/>
          <w:lang w:val="en-GB"/>
        </w:rPr>
      </w:pPr>
    </w:p>
    <w:p w14:paraId="253D5B21" w14:textId="77777777" w:rsidR="00C70D48" w:rsidRPr="00791768" w:rsidRDefault="00C70D48" w:rsidP="00C70D48">
      <w:pPr>
        <w:rPr>
          <w:rFonts w:ascii="Times New Roman" w:hAnsi="Times New Roman" w:cs="Times New Roman"/>
          <w:sz w:val="24"/>
          <w:szCs w:val="24"/>
          <w:lang w:val="en-GB"/>
        </w:rPr>
      </w:pPr>
    </w:p>
    <w:p w14:paraId="3DDDB7FC" w14:textId="77777777" w:rsidR="00C70D48" w:rsidRPr="00791768" w:rsidRDefault="00C70D48" w:rsidP="00C70D48">
      <w:pPr>
        <w:rPr>
          <w:rFonts w:ascii="Times New Roman" w:hAnsi="Times New Roman" w:cs="Times New Roman"/>
          <w:sz w:val="24"/>
          <w:szCs w:val="24"/>
          <w:lang w:val="en-GB"/>
        </w:rPr>
      </w:pPr>
    </w:p>
    <w:p w14:paraId="7DE824D2" w14:textId="77777777" w:rsidR="00C70D48" w:rsidRPr="00791768" w:rsidRDefault="00C70D48" w:rsidP="00C70D48">
      <w:pPr>
        <w:rPr>
          <w:rFonts w:ascii="Times New Roman" w:hAnsi="Times New Roman" w:cs="Times New Roman"/>
          <w:sz w:val="24"/>
          <w:szCs w:val="24"/>
          <w:lang w:val="en-GB"/>
        </w:rPr>
      </w:pPr>
    </w:p>
    <w:p w14:paraId="4DD98A2B" w14:textId="77777777" w:rsidR="00C70D48" w:rsidRPr="00791768" w:rsidRDefault="00C70D48" w:rsidP="00C70D48">
      <w:pPr>
        <w:rPr>
          <w:rFonts w:ascii="Times New Roman" w:hAnsi="Times New Roman" w:cs="Times New Roman"/>
          <w:sz w:val="24"/>
          <w:szCs w:val="24"/>
          <w:lang w:val="en-GB"/>
        </w:rPr>
      </w:pPr>
    </w:p>
    <w:p w14:paraId="2D967375" w14:textId="77777777" w:rsidR="00C70D48" w:rsidRPr="00791768" w:rsidRDefault="00C70D48" w:rsidP="00C70D48">
      <w:pPr>
        <w:rPr>
          <w:rFonts w:ascii="Times New Roman" w:hAnsi="Times New Roman" w:cs="Times New Roman"/>
          <w:sz w:val="24"/>
          <w:szCs w:val="24"/>
          <w:lang w:val="en-GB"/>
        </w:rPr>
      </w:pPr>
    </w:p>
    <w:p w14:paraId="7FD80F30" w14:textId="77777777" w:rsidR="00C70D48" w:rsidRPr="00791768" w:rsidRDefault="00C70D48" w:rsidP="00F54698">
      <w:pPr>
        <w:jc w:val="center"/>
        <w:rPr>
          <w:rFonts w:ascii="Times New Roman" w:hAnsi="Times New Roman" w:cs="Times New Roman"/>
          <w:sz w:val="24"/>
          <w:szCs w:val="24"/>
          <w:lang w:val="en-GB"/>
        </w:rPr>
      </w:pPr>
    </w:p>
    <w:p w14:paraId="1ECBB3C7" w14:textId="77777777" w:rsidR="00C70D48" w:rsidRPr="00791768" w:rsidRDefault="00C70D48" w:rsidP="00C70D48">
      <w:pPr>
        <w:rPr>
          <w:rFonts w:ascii="Times New Roman" w:hAnsi="Times New Roman" w:cs="Times New Roman"/>
          <w:sz w:val="24"/>
          <w:szCs w:val="24"/>
          <w:lang w:val="en-GB"/>
        </w:rPr>
      </w:pPr>
    </w:p>
    <w:p w14:paraId="07BC9F34" w14:textId="77777777" w:rsidR="00C70D48" w:rsidRPr="00791768" w:rsidRDefault="00C70D48" w:rsidP="00C70D48">
      <w:pPr>
        <w:rPr>
          <w:rFonts w:ascii="Times New Roman" w:hAnsi="Times New Roman" w:cs="Times New Roman"/>
          <w:sz w:val="24"/>
          <w:szCs w:val="24"/>
          <w:lang w:val="en-GB"/>
        </w:rPr>
      </w:pPr>
    </w:p>
    <w:p w14:paraId="6A34536C" w14:textId="77777777" w:rsidR="00C70D48" w:rsidRPr="00791768" w:rsidRDefault="00C70D48" w:rsidP="00C70D48">
      <w:pPr>
        <w:rPr>
          <w:rFonts w:ascii="Times New Roman" w:hAnsi="Times New Roman" w:cs="Times New Roman"/>
          <w:sz w:val="24"/>
          <w:szCs w:val="24"/>
          <w:lang w:val="en-GB"/>
        </w:rPr>
      </w:pPr>
    </w:p>
    <w:p w14:paraId="747145A6" w14:textId="77777777" w:rsidR="00C70D48" w:rsidRPr="00791768" w:rsidRDefault="00C70D48" w:rsidP="00C70D48">
      <w:pPr>
        <w:rPr>
          <w:rFonts w:ascii="Times New Roman" w:hAnsi="Times New Roman" w:cs="Times New Roman"/>
          <w:sz w:val="24"/>
          <w:szCs w:val="24"/>
          <w:lang w:val="en-GB"/>
        </w:rPr>
      </w:pPr>
    </w:p>
    <w:p w14:paraId="3889F554" w14:textId="77777777" w:rsidR="00C70D48" w:rsidRPr="00791768" w:rsidRDefault="00C70D48" w:rsidP="00C70D48">
      <w:pPr>
        <w:rPr>
          <w:rFonts w:ascii="Times New Roman" w:hAnsi="Times New Roman" w:cs="Times New Roman"/>
          <w:sz w:val="24"/>
          <w:szCs w:val="24"/>
          <w:lang w:val="en-GB"/>
        </w:rPr>
      </w:pPr>
    </w:p>
    <w:p w14:paraId="1F957374" w14:textId="77777777" w:rsidR="00602C11" w:rsidRPr="00791768" w:rsidRDefault="00602C11" w:rsidP="00602C11">
      <w:pPr>
        <w:rPr>
          <w:rFonts w:ascii="Times New Roman" w:hAnsi="Times New Roman" w:cs="Times New Roman"/>
          <w:sz w:val="24"/>
          <w:szCs w:val="24"/>
          <w:lang w:val="en-GB"/>
        </w:rPr>
      </w:pPr>
    </w:p>
    <w:p w14:paraId="437AFE1C" w14:textId="77777777" w:rsidR="00602C11" w:rsidRPr="00791768" w:rsidRDefault="00602C11" w:rsidP="00602C11">
      <w:pPr>
        <w:rPr>
          <w:rFonts w:ascii="Times New Roman" w:hAnsi="Times New Roman" w:cs="Times New Roman"/>
          <w:sz w:val="24"/>
          <w:szCs w:val="24"/>
          <w:lang w:val="en-GB"/>
        </w:rPr>
      </w:pPr>
    </w:p>
    <w:p w14:paraId="60735143" w14:textId="77777777" w:rsidR="00602C11" w:rsidRPr="00791768" w:rsidRDefault="00602C11" w:rsidP="00602C11">
      <w:pPr>
        <w:rPr>
          <w:rFonts w:ascii="Times New Roman" w:hAnsi="Times New Roman" w:cs="Times New Roman"/>
          <w:sz w:val="24"/>
          <w:szCs w:val="24"/>
          <w:lang w:val="en-GB"/>
        </w:rPr>
      </w:pPr>
    </w:p>
    <w:p w14:paraId="4301500E" w14:textId="77777777" w:rsidR="00602C11" w:rsidRPr="00791768" w:rsidRDefault="00602C11" w:rsidP="00602C11">
      <w:pPr>
        <w:rPr>
          <w:rFonts w:ascii="Times New Roman" w:hAnsi="Times New Roman" w:cs="Times New Roman"/>
          <w:sz w:val="24"/>
          <w:szCs w:val="24"/>
          <w:lang w:val="en-GB"/>
        </w:rPr>
      </w:pPr>
    </w:p>
    <w:p w14:paraId="24690553" w14:textId="77777777" w:rsidR="00602C11" w:rsidRPr="00791768" w:rsidRDefault="00602C11" w:rsidP="00602C11">
      <w:pPr>
        <w:rPr>
          <w:rFonts w:ascii="Times New Roman" w:hAnsi="Times New Roman" w:cs="Times New Roman"/>
          <w:sz w:val="24"/>
          <w:szCs w:val="24"/>
          <w:lang w:val="en-GB"/>
        </w:rPr>
      </w:pPr>
    </w:p>
    <w:p w14:paraId="537A369C" w14:textId="77777777" w:rsidR="00C70D48" w:rsidRPr="00DB1C5E" w:rsidRDefault="00FD6AA0" w:rsidP="00602C11">
      <w:pPr>
        <w:pStyle w:val="Heading1"/>
        <w:spacing w:before="0" w:after="120" w:line="360" w:lineRule="auto"/>
        <w:rPr>
          <w:rFonts w:ascii="Arial" w:hAnsi="Arial" w:cs="Arial"/>
          <w:sz w:val="22"/>
          <w:szCs w:val="22"/>
          <w:lang w:val="en-GB"/>
        </w:rPr>
      </w:pPr>
      <w:bookmarkStart w:id="0" w:name="_Toc214189304"/>
      <w:r w:rsidRPr="00DB1C5E">
        <w:rPr>
          <w:rFonts w:ascii="Arial" w:hAnsi="Arial" w:cs="Arial"/>
          <w:sz w:val="22"/>
          <w:szCs w:val="22"/>
          <w:lang w:val="en-GB"/>
        </w:rPr>
        <w:t>Introduction</w:t>
      </w:r>
      <w:bookmarkEnd w:id="0"/>
    </w:p>
    <w:p w14:paraId="128DE2A1" w14:textId="64F7E952" w:rsidR="001F72CA" w:rsidRPr="00DB1C5E" w:rsidRDefault="001F72CA" w:rsidP="00FD2E9A">
      <w:pPr>
        <w:spacing w:after="120" w:line="360" w:lineRule="auto"/>
        <w:jc w:val="both"/>
        <w:rPr>
          <w:rFonts w:ascii="Arial" w:hAnsi="Arial" w:cs="Arial"/>
          <w:lang w:val="en-GB"/>
        </w:rPr>
      </w:pPr>
      <w:r w:rsidRPr="00DB1C5E">
        <w:rPr>
          <w:rFonts w:ascii="Arial" w:hAnsi="Arial" w:cs="Arial"/>
          <w:lang w:val="en-GB"/>
        </w:rPr>
        <w:t>Project Management (PM) is the process of application to accomplish certain project goals within specific constraints in the form of ti</w:t>
      </w:r>
      <w:r w:rsidR="003F7645" w:rsidRPr="00DB1C5E">
        <w:rPr>
          <w:rFonts w:ascii="Arial" w:hAnsi="Arial" w:cs="Arial"/>
          <w:lang w:val="en-GB"/>
        </w:rPr>
        <w:t>me, cost and quality</w:t>
      </w:r>
      <w:r w:rsidRPr="00DB1C5E">
        <w:rPr>
          <w:rFonts w:ascii="Arial" w:hAnsi="Arial" w:cs="Arial"/>
          <w:lang w:val="en-GB"/>
        </w:rPr>
        <w:t xml:space="preserve">. The contemporary business world has made projects complex, resource-consuming, and time-sensitive in nature thereby making it indispensable to adopt the structured management strategies </w:t>
      </w:r>
      <w:r w:rsidR="0010589D" w:rsidRPr="00DB1C5E">
        <w:rPr>
          <w:rFonts w:ascii="Arial" w:hAnsi="Arial" w:cs="Arial"/>
          <w:lang w:val="en-GB"/>
        </w:rPr>
        <w:t>to</w:t>
      </w:r>
      <w:r w:rsidRPr="00DB1C5E">
        <w:rPr>
          <w:rFonts w:ascii="Arial" w:hAnsi="Arial" w:cs="Arial"/>
          <w:lang w:val="en-GB"/>
        </w:rPr>
        <w:t xml:space="preserve"> deliver it successfully. This essay attempts to critically examine and discuss the concept of contracting within project management by detailing four key contracting approaches; Turnkey, </w:t>
      </w:r>
      <w:proofErr w:type="spellStart"/>
      <w:r w:rsidRPr="00DB1C5E">
        <w:rPr>
          <w:rFonts w:ascii="Arial" w:hAnsi="Arial" w:cs="Arial"/>
          <w:lang w:val="en-GB"/>
        </w:rPr>
        <w:t>Multicontract</w:t>
      </w:r>
      <w:proofErr w:type="spellEnd"/>
      <w:r w:rsidRPr="00DB1C5E">
        <w:rPr>
          <w:rFonts w:ascii="Arial" w:hAnsi="Arial" w:cs="Arial"/>
          <w:lang w:val="en-GB"/>
        </w:rPr>
        <w:t xml:space="preserve">, Do-It-Yourself (DIY), and </w:t>
      </w:r>
      <w:proofErr w:type="spellStart"/>
      <w:r w:rsidRPr="00DB1C5E">
        <w:rPr>
          <w:rFonts w:ascii="Arial" w:hAnsi="Arial" w:cs="Arial"/>
          <w:lang w:val="en-GB"/>
        </w:rPr>
        <w:t>Multicontract</w:t>
      </w:r>
      <w:proofErr w:type="spellEnd"/>
      <w:r w:rsidRPr="00DB1C5E">
        <w:rPr>
          <w:rFonts w:ascii="Arial" w:hAnsi="Arial" w:cs="Arial"/>
          <w:lang w:val="en-GB"/>
        </w:rPr>
        <w:t xml:space="preserve"> + DIY, and how each offers its own benefits and </w:t>
      </w:r>
      <w:r w:rsidR="00F854FB" w:rsidRPr="00DB1C5E">
        <w:rPr>
          <w:rFonts w:ascii="Arial" w:hAnsi="Arial" w:cs="Arial"/>
          <w:lang w:val="en-GB"/>
        </w:rPr>
        <w:t>drawbacks,</w:t>
      </w:r>
      <w:r w:rsidRPr="00DB1C5E">
        <w:rPr>
          <w:rFonts w:ascii="Arial" w:hAnsi="Arial" w:cs="Arial"/>
          <w:lang w:val="en-GB"/>
        </w:rPr>
        <w:t xml:space="preserve"> and which approach will be best suited in the various types of projects. Contracting is one of the strategic choices in which the project owners can distribute risks, duties, and skills of various stakeholders to create efficiency, cost management, and responsibility. The reasons why organisations outsource are often a lack of capacity or technical expertise with the organisation, the need of specialist skills and enhanced flexibility and risk transfer. The knowledge of different models of contracting helps project managers to adopt models that best fits within the scope of the project, the project resources and the objectives of an organisation which facilitates high chances of successful project delivery.</w:t>
      </w:r>
    </w:p>
    <w:p w14:paraId="683BF9CD" w14:textId="77777777" w:rsidR="00FD6AA0" w:rsidRPr="00791768" w:rsidRDefault="00FD6AA0" w:rsidP="00C70D48">
      <w:pPr>
        <w:rPr>
          <w:rFonts w:ascii="Times New Roman" w:hAnsi="Times New Roman" w:cs="Times New Roman"/>
          <w:lang w:val="en-GB"/>
        </w:rPr>
      </w:pPr>
    </w:p>
    <w:p w14:paraId="5FEB19F8" w14:textId="77777777" w:rsidR="00FD6AA0" w:rsidRPr="00791768" w:rsidRDefault="00FD6AA0" w:rsidP="00C70D48">
      <w:pPr>
        <w:rPr>
          <w:rFonts w:ascii="Times New Roman" w:hAnsi="Times New Roman" w:cs="Times New Roman"/>
          <w:lang w:val="en-GB"/>
        </w:rPr>
      </w:pPr>
    </w:p>
    <w:p w14:paraId="59501988" w14:textId="77777777" w:rsidR="00FD6AA0" w:rsidRPr="00791768" w:rsidRDefault="00FD6AA0" w:rsidP="00C70D48">
      <w:pPr>
        <w:rPr>
          <w:rFonts w:ascii="Times New Roman" w:hAnsi="Times New Roman" w:cs="Times New Roman"/>
          <w:lang w:val="en-GB"/>
        </w:rPr>
      </w:pPr>
    </w:p>
    <w:p w14:paraId="70F05975" w14:textId="77777777" w:rsidR="00FD6AA0" w:rsidRPr="00791768" w:rsidRDefault="00FD6AA0" w:rsidP="00C70D48">
      <w:pPr>
        <w:rPr>
          <w:rFonts w:ascii="Times New Roman" w:hAnsi="Times New Roman" w:cs="Times New Roman"/>
          <w:lang w:val="en-GB"/>
        </w:rPr>
      </w:pPr>
    </w:p>
    <w:p w14:paraId="4FA4E2A7" w14:textId="77777777" w:rsidR="00FD6AA0" w:rsidRPr="00791768" w:rsidRDefault="00FD6AA0" w:rsidP="00C70D48">
      <w:pPr>
        <w:rPr>
          <w:rFonts w:ascii="Times New Roman" w:hAnsi="Times New Roman" w:cs="Times New Roman"/>
          <w:lang w:val="en-GB"/>
        </w:rPr>
      </w:pPr>
    </w:p>
    <w:p w14:paraId="0397F1F8" w14:textId="77777777" w:rsidR="00FD6AA0" w:rsidRPr="00791768" w:rsidRDefault="00FD6AA0" w:rsidP="00C70D48">
      <w:pPr>
        <w:rPr>
          <w:rFonts w:ascii="Times New Roman" w:hAnsi="Times New Roman" w:cs="Times New Roman"/>
          <w:lang w:val="en-GB"/>
        </w:rPr>
      </w:pPr>
    </w:p>
    <w:p w14:paraId="772A6DA3" w14:textId="77777777" w:rsidR="00FD6AA0" w:rsidRPr="00791768" w:rsidRDefault="00FD6AA0" w:rsidP="00C70D48">
      <w:pPr>
        <w:rPr>
          <w:rFonts w:ascii="Times New Roman" w:hAnsi="Times New Roman" w:cs="Times New Roman"/>
          <w:lang w:val="en-GB"/>
        </w:rPr>
      </w:pPr>
    </w:p>
    <w:p w14:paraId="31BD0F69" w14:textId="77777777" w:rsidR="00FD6AA0" w:rsidRPr="00791768" w:rsidRDefault="00FD6AA0" w:rsidP="00C70D48">
      <w:pPr>
        <w:rPr>
          <w:rFonts w:ascii="Times New Roman" w:hAnsi="Times New Roman" w:cs="Times New Roman"/>
          <w:lang w:val="en-GB"/>
        </w:rPr>
      </w:pPr>
    </w:p>
    <w:p w14:paraId="3D04F919" w14:textId="77777777" w:rsidR="00FD6AA0" w:rsidRPr="00791768" w:rsidRDefault="00FD6AA0" w:rsidP="00C70D48">
      <w:pPr>
        <w:rPr>
          <w:rFonts w:ascii="Times New Roman" w:hAnsi="Times New Roman" w:cs="Times New Roman"/>
          <w:lang w:val="en-GB"/>
        </w:rPr>
      </w:pPr>
    </w:p>
    <w:p w14:paraId="02D518A4" w14:textId="77777777" w:rsidR="00FD6AA0" w:rsidRPr="00791768" w:rsidRDefault="00FD6AA0" w:rsidP="00C70D48">
      <w:pPr>
        <w:rPr>
          <w:rFonts w:ascii="Times New Roman" w:hAnsi="Times New Roman" w:cs="Times New Roman"/>
          <w:lang w:val="en-GB"/>
        </w:rPr>
      </w:pPr>
    </w:p>
    <w:p w14:paraId="441EF5EA" w14:textId="77777777" w:rsidR="00FD6AA0" w:rsidRPr="00791768" w:rsidRDefault="00FD6AA0" w:rsidP="00C70D48">
      <w:pPr>
        <w:rPr>
          <w:rFonts w:ascii="Times New Roman" w:hAnsi="Times New Roman" w:cs="Times New Roman"/>
          <w:lang w:val="en-GB"/>
        </w:rPr>
      </w:pPr>
    </w:p>
    <w:p w14:paraId="72CCDD89" w14:textId="77777777" w:rsidR="00FD6AA0" w:rsidRPr="00791768" w:rsidRDefault="00FD6AA0" w:rsidP="00C70D48">
      <w:pPr>
        <w:rPr>
          <w:rFonts w:ascii="Times New Roman" w:hAnsi="Times New Roman" w:cs="Times New Roman"/>
          <w:lang w:val="en-GB"/>
        </w:rPr>
      </w:pPr>
    </w:p>
    <w:p w14:paraId="385BC535" w14:textId="77777777" w:rsidR="00FD6AA0" w:rsidRPr="00791768" w:rsidRDefault="00FD6AA0" w:rsidP="00C70D48">
      <w:pPr>
        <w:rPr>
          <w:rFonts w:ascii="Times New Roman" w:hAnsi="Times New Roman" w:cs="Times New Roman"/>
          <w:lang w:val="en-GB"/>
        </w:rPr>
      </w:pPr>
    </w:p>
    <w:p w14:paraId="33A96695" w14:textId="77777777" w:rsidR="00FD6AA0" w:rsidRPr="00791768" w:rsidRDefault="00FD6AA0" w:rsidP="00C70D48">
      <w:pPr>
        <w:rPr>
          <w:rFonts w:ascii="Times New Roman" w:hAnsi="Times New Roman" w:cs="Times New Roman"/>
          <w:lang w:val="en-GB"/>
        </w:rPr>
      </w:pPr>
    </w:p>
    <w:p w14:paraId="04D1444A" w14:textId="77777777" w:rsidR="00FD6AA0" w:rsidRPr="00791768" w:rsidRDefault="00FD6AA0" w:rsidP="00C70D48">
      <w:pPr>
        <w:rPr>
          <w:rFonts w:ascii="Times New Roman" w:hAnsi="Times New Roman" w:cs="Times New Roman"/>
          <w:lang w:val="en-GB"/>
        </w:rPr>
      </w:pPr>
    </w:p>
    <w:p w14:paraId="7DF2A474" w14:textId="1B9ED1BB" w:rsidR="00FD6AA0" w:rsidRPr="00312AF4" w:rsidRDefault="00FD2E9A" w:rsidP="0010589D">
      <w:pPr>
        <w:rPr>
          <w:rFonts w:ascii="Arial" w:hAnsi="Arial" w:cs="Arial"/>
          <w:b/>
          <w:bCs/>
          <w:lang w:val="en-GB"/>
        </w:rPr>
      </w:pPr>
      <w:r w:rsidRPr="00791768">
        <w:rPr>
          <w:rFonts w:ascii="Times New Roman" w:hAnsi="Times New Roman" w:cs="Times New Roman"/>
          <w:lang w:val="en-GB"/>
        </w:rPr>
        <w:br w:type="page"/>
      </w:r>
      <w:bookmarkStart w:id="1" w:name="_Toc214189305"/>
      <w:r w:rsidR="00FD6AA0" w:rsidRPr="00312AF4">
        <w:rPr>
          <w:rFonts w:ascii="Arial" w:hAnsi="Arial" w:cs="Arial"/>
          <w:b/>
          <w:bCs/>
          <w:color w:val="0070C0"/>
          <w:lang w:val="en-GB"/>
        </w:rPr>
        <w:lastRenderedPageBreak/>
        <w:t>Main Body</w:t>
      </w:r>
      <w:bookmarkEnd w:id="1"/>
    </w:p>
    <w:p w14:paraId="609BEDF3" w14:textId="77777777" w:rsidR="001F72CA" w:rsidRPr="00F854FB" w:rsidRDefault="00FD2E9A" w:rsidP="00FD2E9A">
      <w:pPr>
        <w:spacing w:after="120" w:line="360" w:lineRule="auto"/>
        <w:jc w:val="both"/>
        <w:rPr>
          <w:rFonts w:ascii="Arial" w:hAnsi="Arial" w:cs="Arial"/>
          <w:lang w:val="en-GB"/>
        </w:rPr>
      </w:pPr>
      <w:r w:rsidRPr="00F854FB">
        <w:rPr>
          <w:rFonts w:ascii="Arial" w:hAnsi="Arial" w:cs="Arial"/>
          <w:lang w:val="en-GB"/>
        </w:rPr>
        <w:t>‘</w:t>
      </w:r>
      <w:r w:rsidR="001F72CA" w:rsidRPr="00F854FB">
        <w:rPr>
          <w:rFonts w:ascii="Arial" w:hAnsi="Arial" w:cs="Arial"/>
          <w:lang w:val="en-GB"/>
        </w:rPr>
        <w:t>Turnkey contracting method</w:t>
      </w:r>
      <w:r w:rsidRPr="00F854FB">
        <w:rPr>
          <w:rFonts w:ascii="Arial" w:hAnsi="Arial" w:cs="Arial"/>
          <w:lang w:val="en-GB"/>
        </w:rPr>
        <w:t>’</w:t>
      </w:r>
      <w:r w:rsidR="001F72CA" w:rsidRPr="00F854FB">
        <w:rPr>
          <w:rFonts w:ascii="Arial" w:hAnsi="Arial" w:cs="Arial"/>
          <w:lang w:val="en-GB"/>
        </w:rPr>
        <w:t xml:space="preserve"> is one such project delivery method where the entire design, procurement, construction, testing and commissioning process is undertaken by one contractor who provides the finished project in form of hand-over which is operational. The client participation is minimal, as he/she merely states the requirements of the project and ensures the performance assessment after its completion. The design-build-deliver model is used in mass infrastructure, energy, and industrial projects where integration, rapidity and responsibility</w:t>
      </w:r>
      <w:r w:rsidR="00445AFA" w:rsidRPr="00F854FB">
        <w:rPr>
          <w:rFonts w:ascii="Arial" w:hAnsi="Arial" w:cs="Arial"/>
          <w:lang w:val="en-GB"/>
        </w:rPr>
        <w:t xml:space="preserve"> are paramount (</w:t>
      </w:r>
      <w:r w:rsidR="009F77FC" w:rsidRPr="00F854FB">
        <w:rPr>
          <w:rFonts w:ascii="Arial" w:hAnsi="Arial" w:cs="Arial"/>
          <w:color w:val="222222"/>
          <w:shd w:val="clear" w:color="auto" w:fill="FFFFFF"/>
          <w:lang w:val="en-GB"/>
        </w:rPr>
        <w:t>Mimoso</w:t>
      </w:r>
      <w:r w:rsidR="00445AFA" w:rsidRPr="00F854FB">
        <w:rPr>
          <w:rFonts w:ascii="Arial" w:hAnsi="Arial" w:cs="Arial"/>
          <w:color w:val="222222"/>
          <w:shd w:val="clear" w:color="auto" w:fill="FFFFFF"/>
          <w:lang w:val="en-GB"/>
        </w:rPr>
        <w:t>, 2020)</w:t>
      </w:r>
      <w:r w:rsidR="001F72CA" w:rsidRPr="00F854FB">
        <w:rPr>
          <w:rFonts w:ascii="Arial" w:hAnsi="Arial" w:cs="Arial"/>
          <w:lang w:val="en-GB"/>
        </w:rPr>
        <w:t>.</w:t>
      </w:r>
    </w:p>
    <w:p w14:paraId="59046E33" w14:textId="77777777" w:rsidR="001F72CA" w:rsidRPr="00F854FB" w:rsidRDefault="001F72CA" w:rsidP="00FD2E9A">
      <w:pPr>
        <w:spacing w:after="120" w:line="360" w:lineRule="auto"/>
        <w:jc w:val="both"/>
        <w:rPr>
          <w:rFonts w:ascii="Arial" w:hAnsi="Arial" w:cs="Arial"/>
          <w:lang w:val="en-GB"/>
        </w:rPr>
      </w:pPr>
      <w:r w:rsidRPr="00F854FB">
        <w:rPr>
          <w:rFonts w:ascii="Arial" w:hAnsi="Arial" w:cs="Arial"/>
          <w:lang w:val="en-GB"/>
        </w:rPr>
        <w:t>The merits to the Turnkey model include the fact that it facilitates the project implementation process by minimising the managerial effort of the client. The single point accountability reduces coordination problems and conflicts between the designers and contractors. This can result to shortening of projects and certain budget predictability as the contractor will take on large risks in terms of design errors and budget overruns. These benefits render the Turnkey model especially appropriate to projects such as power plants, data centres and manufacturing factories which require technical knowledge, comprehensive design solutions and a guarantee of performa</w:t>
      </w:r>
      <w:r w:rsidR="00DD1618" w:rsidRPr="00F854FB">
        <w:rPr>
          <w:rFonts w:ascii="Arial" w:hAnsi="Arial" w:cs="Arial"/>
          <w:lang w:val="en-GB"/>
        </w:rPr>
        <w:t>nce quality (</w:t>
      </w:r>
      <w:r w:rsidR="009F77FC" w:rsidRPr="00F854FB">
        <w:rPr>
          <w:rFonts w:ascii="Arial" w:hAnsi="Arial" w:cs="Arial"/>
          <w:color w:val="222222"/>
          <w:shd w:val="clear" w:color="auto" w:fill="FFFFFF"/>
          <w:lang w:val="en-GB"/>
        </w:rPr>
        <w:t>Roux, Argyropoulou</w:t>
      </w:r>
      <w:r w:rsidR="00DD1618" w:rsidRPr="00F854FB">
        <w:rPr>
          <w:rFonts w:ascii="Arial" w:hAnsi="Arial" w:cs="Arial"/>
          <w:color w:val="222222"/>
          <w:shd w:val="clear" w:color="auto" w:fill="FFFFFF"/>
          <w:lang w:val="en-GB"/>
        </w:rPr>
        <w:t xml:space="preserve"> </w:t>
      </w:r>
      <w:r w:rsidR="009F77FC" w:rsidRPr="00F854FB">
        <w:rPr>
          <w:rFonts w:ascii="Arial" w:hAnsi="Arial" w:cs="Arial"/>
          <w:color w:val="222222"/>
          <w:shd w:val="clear" w:color="auto" w:fill="FFFFFF"/>
          <w:lang w:val="en-GB"/>
        </w:rPr>
        <w:t>and Argyropoulou</w:t>
      </w:r>
      <w:r w:rsidR="00DD1618" w:rsidRPr="00F854FB">
        <w:rPr>
          <w:rFonts w:ascii="Arial" w:hAnsi="Arial" w:cs="Arial"/>
          <w:color w:val="222222"/>
          <w:shd w:val="clear" w:color="auto" w:fill="FFFFFF"/>
          <w:lang w:val="en-GB"/>
        </w:rPr>
        <w:t>, 2024)</w:t>
      </w:r>
      <w:r w:rsidRPr="00F854FB">
        <w:rPr>
          <w:rFonts w:ascii="Arial" w:hAnsi="Arial" w:cs="Arial"/>
          <w:lang w:val="en-GB"/>
        </w:rPr>
        <w:t>.</w:t>
      </w:r>
    </w:p>
    <w:p w14:paraId="1A047C16" w14:textId="77777777" w:rsidR="001F72CA" w:rsidRPr="00F854FB" w:rsidRDefault="001F72CA" w:rsidP="00FD2E9A">
      <w:pPr>
        <w:spacing w:after="120" w:line="360" w:lineRule="auto"/>
        <w:jc w:val="both"/>
        <w:rPr>
          <w:rFonts w:ascii="Arial" w:hAnsi="Arial" w:cs="Arial"/>
          <w:lang w:val="en-GB"/>
        </w:rPr>
      </w:pPr>
      <w:r w:rsidRPr="00F854FB">
        <w:rPr>
          <w:rFonts w:ascii="Arial" w:hAnsi="Arial" w:cs="Arial"/>
          <w:lang w:val="en-GB"/>
        </w:rPr>
        <w:t>Nonetheless, the shortcomings of Turnkey contracting are the same characteristics that cause it to be efficient. Due to the ability of the contractors to control the design, the clients would be less flexible to make changes to the design after it is started. Transparency of pricing elements may also lead to trust problems especially where cost estimates are determined at an early stage. Additionally, the contractor has a considerable amount of risk, so the bidding price will be highly priced to represent risky premiums which may end up inflating the total proj</w:t>
      </w:r>
      <w:r w:rsidR="00DD1618" w:rsidRPr="00F854FB">
        <w:rPr>
          <w:rFonts w:ascii="Arial" w:hAnsi="Arial" w:cs="Arial"/>
          <w:lang w:val="en-GB"/>
        </w:rPr>
        <w:t>ect cost</w:t>
      </w:r>
      <w:r w:rsidR="003D4E8C" w:rsidRPr="00F854FB">
        <w:rPr>
          <w:rFonts w:ascii="Arial" w:hAnsi="Arial" w:cs="Arial"/>
          <w:lang w:val="en-GB"/>
        </w:rPr>
        <w:t xml:space="preserve"> (</w:t>
      </w:r>
      <w:r w:rsidR="009F77FC" w:rsidRPr="00F854FB">
        <w:rPr>
          <w:rFonts w:ascii="Arial" w:hAnsi="Arial" w:cs="Arial"/>
          <w:color w:val="222222"/>
          <w:shd w:val="clear" w:color="auto" w:fill="FFFFFF"/>
          <w:lang w:val="en-GB"/>
        </w:rPr>
        <w:t>Adnan and Rosman</w:t>
      </w:r>
      <w:r w:rsidR="003D4E8C" w:rsidRPr="00F854FB">
        <w:rPr>
          <w:rFonts w:ascii="Arial" w:hAnsi="Arial" w:cs="Arial"/>
          <w:color w:val="222222"/>
          <w:shd w:val="clear" w:color="auto" w:fill="FFFFFF"/>
          <w:lang w:val="en-GB"/>
        </w:rPr>
        <w:t>, 2018)</w:t>
      </w:r>
      <w:r w:rsidRPr="00F854FB">
        <w:rPr>
          <w:rFonts w:ascii="Arial" w:hAnsi="Arial" w:cs="Arial"/>
          <w:lang w:val="en-GB"/>
        </w:rPr>
        <w:t>.</w:t>
      </w:r>
    </w:p>
    <w:p w14:paraId="39191E80" w14:textId="77777777" w:rsidR="001F72CA" w:rsidRPr="00F854FB" w:rsidRDefault="001F72CA" w:rsidP="00FD2E9A">
      <w:pPr>
        <w:spacing w:after="120" w:line="360" w:lineRule="auto"/>
        <w:jc w:val="both"/>
        <w:rPr>
          <w:rFonts w:ascii="Arial" w:hAnsi="Arial" w:cs="Arial"/>
          <w:lang w:val="en-GB"/>
        </w:rPr>
      </w:pPr>
      <w:r w:rsidRPr="00F854FB">
        <w:rPr>
          <w:rFonts w:ascii="Arial" w:hAnsi="Arial" w:cs="Arial"/>
          <w:lang w:val="en-GB"/>
        </w:rPr>
        <w:t>A Turnkey model would be appropriate, in practise, to a public-sector infrastructure project, like a wastewater treatment plant, of which time efficiency and reliability in operation are more important than the continuous need to make design changes. On the other hand, it can be not the best in the case of innovative or changing projects, i.e. IT system development, where the changes in des</w:t>
      </w:r>
      <w:r w:rsidR="009642E9" w:rsidRPr="00F854FB">
        <w:rPr>
          <w:rFonts w:ascii="Arial" w:hAnsi="Arial" w:cs="Arial"/>
          <w:lang w:val="en-GB"/>
        </w:rPr>
        <w:t>ign are frequent. In such a way,</w:t>
      </w:r>
      <w:r w:rsidRPr="00F854FB">
        <w:rPr>
          <w:rFonts w:ascii="Arial" w:hAnsi="Arial" w:cs="Arial"/>
          <w:lang w:val="en-GB"/>
        </w:rPr>
        <w:t xml:space="preserve"> Turnkey contracting can be helpful to ensure efficiency and accountability and demands a constant scope of the project and close confidence between the client and the contractor to be implemented successf</w:t>
      </w:r>
      <w:r w:rsidR="00DD1618" w:rsidRPr="00F854FB">
        <w:rPr>
          <w:rFonts w:ascii="Arial" w:hAnsi="Arial" w:cs="Arial"/>
          <w:lang w:val="en-GB"/>
        </w:rPr>
        <w:t>ully</w:t>
      </w:r>
      <w:r w:rsidR="003D4E8C" w:rsidRPr="00F854FB">
        <w:rPr>
          <w:rFonts w:ascii="Arial" w:hAnsi="Arial" w:cs="Arial"/>
          <w:lang w:val="en-GB"/>
        </w:rPr>
        <w:t xml:space="preserve"> (</w:t>
      </w:r>
      <w:proofErr w:type="spellStart"/>
      <w:r w:rsidR="003D4E8C" w:rsidRPr="00F854FB">
        <w:rPr>
          <w:rFonts w:ascii="Arial" w:hAnsi="Arial" w:cs="Arial"/>
          <w:color w:val="222222"/>
          <w:shd w:val="clear" w:color="auto" w:fill="FFFFFF"/>
          <w:lang w:val="en-GB"/>
        </w:rPr>
        <w:t>Msh</w:t>
      </w:r>
      <w:r w:rsidR="009F77FC" w:rsidRPr="00F854FB">
        <w:rPr>
          <w:rFonts w:ascii="Arial" w:hAnsi="Arial" w:cs="Arial"/>
          <w:color w:val="222222"/>
          <w:shd w:val="clear" w:color="auto" w:fill="FFFFFF"/>
          <w:lang w:val="en-GB"/>
        </w:rPr>
        <w:t>ali</w:t>
      </w:r>
      <w:proofErr w:type="spellEnd"/>
      <w:r w:rsidR="009F77FC" w:rsidRPr="00F854FB">
        <w:rPr>
          <w:rFonts w:ascii="Arial" w:hAnsi="Arial" w:cs="Arial"/>
          <w:color w:val="222222"/>
          <w:shd w:val="clear" w:color="auto" w:fill="FFFFFF"/>
          <w:lang w:val="en-GB"/>
        </w:rPr>
        <w:t xml:space="preserve"> and Aldridge</w:t>
      </w:r>
      <w:r w:rsidR="003D4E8C" w:rsidRPr="00F854FB">
        <w:rPr>
          <w:rFonts w:ascii="Arial" w:hAnsi="Arial" w:cs="Arial"/>
          <w:color w:val="222222"/>
          <w:shd w:val="clear" w:color="auto" w:fill="FFFFFF"/>
          <w:lang w:val="en-GB"/>
        </w:rPr>
        <w:t>,</w:t>
      </w:r>
      <w:r w:rsidR="003D4E8C" w:rsidRPr="00F854FB">
        <w:rPr>
          <w:rFonts w:ascii="Arial" w:hAnsi="Arial" w:cs="Arial"/>
          <w:lang w:val="en-GB"/>
        </w:rPr>
        <w:t xml:space="preserve"> 2025)</w:t>
      </w:r>
    </w:p>
    <w:p w14:paraId="13B3EB6B" w14:textId="7D2B8484" w:rsidR="001F72CA" w:rsidRPr="00F854FB" w:rsidRDefault="001F72CA" w:rsidP="00FD2E9A">
      <w:pPr>
        <w:spacing w:after="120" w:line="360" w:lineRule="auto"/>
        <w:jc w:val="both"/>
        <w:rPr>
          <w:rFonts w:ascii="Arial" w:hAnsi="Arial" w:cs="Arial"/>
          <w:lang w:val="en-GB"/>
        </w:rPr>
      </w:pPr>
      <w:r w:rsidRPr="00F854FB">
        <w:rPr>
          <w:rFonts w:ascii="Arial" w:hAnsi="Arial" w:cs="Arial"/>
          <w:lang w:val="en-GB"/>
        </w:rPr>
        <w:t xml:space="preserve">The </w:t>
      </w:r>
      <w:r w:rsidR="00D30BFC" w:rsidRPr="00F854FB">
        <w:rPr>
          <w:rFonts w:ascii="Arial" w:hAnsi="Arial" w:cs="Arial"/>
          <w:lang w:val="en-GB"/>
        </w:rPr>
        <w:t>‘</w:t>
      </w:r>
      <w:proofErr w:type="spellStart"/>
      <w:r w:rsidRPr="00F854FB">
        <w:rPr>
          <w:rFonts w:ascii="Arial" w:hAnsi="Arial" w:cs="Arial"/>
          <w:lang w:val="en-GB"/>
        </w:rPr>
        <w:t>Multicontract</w:t>
      </w:r>
      <w:proofErr w:type="spellEnd"/>
      <w:r w:rsidRPr="00F854FB">
        <w:rPr>
          <w:rFonts w:ascii="Arial" w:hAnsi="Arial" w:cs="Arial"/>
          <w:lang w:val="en-GB"/>
        </w:rPr>
        <w:t xml:space="preserve"> contracting</w:t>
      </w:r>
      <w:r w:rsidR="00D30BFC" w:rsidRPr="00F854FB">
        <w:rPr>
          <w:rFonts w:ascii="Arial" w:hAnsi="Arial" w:cs="Arial"/>
          <w:lang w:val="en-GB"/>
        </w:rPr>
        <w:t>’</w:t>
      </w:r>
      <w:r w:rsidRPr="00F854FB">
        <w:rPr>
          <w:rFonts w:ascii="Arial" w:hAnsi="Arial" w:cs="Arial"/>
          <w:lang w:val="en-GB"/>
        </w:rPr>
        <w:t xml:space="preserve"> technique is characterised by the project owner concluding a contract with several contractors who </w:t>
      </w:r>
      <w:r w:rsidR="002A3436" w:rsidRPr="00F854FB">
        <w:rPr>
          <w:rFonts w:ascii="Arial" w:hAnsi="Arial" w:cs="Arial"/>
          <w:lang w:val="en-GB"/>
        </w:rPr>
        <w:t>must</w:t>
      </w:r>
      <w:r w:rsidRPr="00F854FB">
        <w:rPr>
          <w:rFonts w:ascii="Arial" w:hAnsi="Arial" w:cs="Arial"/>
          <w:lang w:val="en-GB"/>
        </w:rPr>
        <w:t xml:space="preserve"> handle a particular part or a stage of the work. In contrast to Turnkey where one contractor manages many aspects of the project, including design, equipment supply, and construction, the </w:t>
      </w:r>
      <w:proofErr w:type="spellStart"/>
      <w:r w:rsidRPr="00F854FB">
        <w:rPr>
          <w:rFonts w:ascii="Arial" w:hAnsi="Arial" w:cs="Arial"/>
          <w:lang w:val="en-GB"/>
        </w:rPr>
        <w:t>Multicontract</w:t>
      </w:r>
      <w:proofErr w:type="spellEnd"/>
      <w:r w:rsidRPr="00F854FB">
        <w:rPr>
          <w:rFonts w:ascii="Arial" w:hAnsi="Arial" w:cs="Arial"/>
          <w:lang w:val="en-GB"/>
        </w:rPr>
        <w:t xml:space="preserve"> model splits the role of various </w:t>
      </w:r>
      <w:r w:rsidRPr="00F854FB">
        <w:rPr>
          <w:rFonts w:ascii="Arial" w:hAnsi="Arial" w:cs="Arial"/>
          <w:lang w:val="en-GB"/>
        </w:rPr>
        <w:lastRenderedPageBreak/>
        <w:t>specialised companies, including the design consultant, equipment supplier and constructi</w:t>
      </w:r>
      <w:r w:rsidR="00DD1618" w:rsidRPr="00F854FB">
        <w:rPr>
          <w:rFonts w:ascii="Arial" w:hAnsi="Arial" w:cs="Arial"/>
          <w:lang w:val="en-GB"/>
        </w:rPr>
        <w:t>on contractor</w:t>
      </w:r>
      <w:r w:rsidRPr="00F854FB">
        <w:rPr>
          <w:rFonts w:ascii="Arial" w:hAnsi="Arial" w:cs="Arial"/>
          <w:lang w:val="en-GB"/>
        </w:rPr>
        <w:t>. The model is typical when it comes to large and complex projects in which specialised experience and technical accuracy is paramount such as the construction of an airport, metro, or state of the art research facilities</w:t>
      </w:r>
      <w:r w:rsidR="00D30BFC" w:rsidRPr="00F854FB">
        <w:rPr>
          <w:rFonts w:ascii="Arial" w:hAnsi="Arial" w:cs="Arial"/>
          <w:lang w:val="en-GB"/>
        </w:rPr>
        <w:t xml:space="preserve"> (</w:t>
      </w:r>
      <w:r w:rsidR="009F77FC" w:rsidRPr="00F854FB">
        <w:rPr>
          <w:rFonts w:ascii="Arial" w:hAnsi="Arial" w:cs="Arial"/>
          <w:color w:val="222222"/>
          <w:shd w:val="clear" w:color="auto" w:fill="FFFFFF"/>
          <w:lang w:val="en-GB"/>
        </w:rPr>
        <w:t>Lock</w:t>
      </w:r>
      <w:r w:rsidR="00D30BFC" w:rsidRPr="00F854FB">
        <w:rPr>
          <w:rFonts w:ascii="Arial" w:hAnsi="Arial" w:cs="Arial"/>
          <w:color w:val="222222"/>
          <w:shd w:val="clear" w:color="auto" w:fill="FFFFFF"/>
          <w:lang w:val="en-GB"/>
        </w:rPr>
        <w:t>, 2017)</w:t>
      </w:r>
      <w:r w:rsidRPr="00F854FB">
        <w:rPr>
          <w:rFonts w:ascii="Arial" w:hAnsi="Arial" w:cs="Arial"/>
          <w:lang w:val="en-GB"/>
        </w:rPr>
        <w:t>.</w:t>
      </w:r>
    </w:p>
    <w:p w14:paraId="785B3651" w14:textId="77777777" w:rsidR="001F72CA" w:rsidRPr="00F854FB" w:rsidRDefault="001F72CA" w:rsidP="00FD2E9A">
      <w:pPr>
        <w:spacing w:after="120" w:line="360" w:lineRule="auto"/>
        <w:jc w:val="both"/>
        <w:rPr>
          <w:rFonts w:ascii="Arial" w:hAnsi="Arial" w:cs="Arial"/>
          <w:lang w:val="en-GB"/>
        </w:rPr>
      </w:pPr>
      <w:r w:rsidRPr="00F854FB">
        <w:rPr>
          <w:rFonts w:ascii="Arial" w:hAnsi="Arial" w:cs="Arial"/>
          <w:lang w:val="en-GB"/>
        </w:rPr>
        <w:t xml:space="preserve">The fact that </w:t>
      </w:r>
      <w:proofErr w:type="spellStart"/>
      <w:r w:rsidRPr="00F854FB">
        <w:rPr>
          <w:rFonts w:ascii="Arial" w:hAnsi="Arial" w:cs="Arial"/>
          <w:lang w:val="en-GB"/>
        </w:rPr>
        <w:t>Multicontract</w:t>
      </w:r>
      <w:proofErr w:type="spellEnd"/>
      <w:r w:rsidRPr="00F854FB">
        <w:rPr>
          <w:rFonts w:ascii="Arial" w:hAnsi="Arial" w:cs="Arial"/>
          <w:lang w:val="en-GB"/>
        </w:rPr>
        <w:t xml:space="preserve"> method leads to flexibility and control is one of the key benefits of this approach. The project owner has control of the design regulations and has ability to select directly high-performing specialist contractors. Such an organisation stimulates the idea of innovation where contractors compete and may result in cost savings and improved quality deliverables. It also gives the owner increased control on the project status, which is achieved in time to make necessary corrections in an event of a performance problem. This control is especially useful in projects whose client has high in-house project management capability e.g. government infrastructure departments or multi</w:t>
      </w:r>
      <w:r w:rsidR="00DD1618" w:rsidRPr="00F854FB">
        <w:rPr>
          <w:rFonts w:ascii="Arial" w:hAnsi="Arial" w:cs="Arial"/>
          <w:lang w:val="en-GB"/>
        </w:rPr>
        <w:t>national companies</w:t>
      </w:r>
      <w:r w:rsidR="00D30BFC" w:rsidRPr="00F854FB">
        <w:rPr>
          <w:rFonts w:ascii="Arial" w:hAnsi="Arial" w:cs="Arial"/>
          <w:lang w:val="en-GB"/>
        </w:rPr>
        <w:t xml:space="preserve"> (</w:t>
      </w:r>
      <w:proofErr w:type="spellStart"/>
      <w:r w:rsidR="009F77FC" w:rsidRPr="00F854FB">
        <w:rPr>
          <w:rFonts w:ascii="Arial" w:hAnsi="Arial" w:cs="Arial"/>
          <w:color w:val="222222"/>
          <w:shd w:val="clear" w:color="auto" w:fill="FFFFFF"/>
          <w:lang w:val="en-GB"/>
        </w:rPr>
        <w:t>Kondev</w:t>
      </w:r>
      <w:proofErr w:type="spellEnd"/>
      <w:r w:rsidR="00D30BFC" w:rsidRPr="00F854FB">
        <w:rPr>
          <w:rFonts w:ascii="Arial" w:hAnsi="Arial" w:cs="Arial"/>
          <w:color w:val="222222"/>
          <w:shd w:val="clear" w:color="auto" w:fill="FFFFFF"/>
          <w:lang w:val="en-GB"/>
        </w:rPr>
        <w:t>, 2017)</w:t>
      </w:r>
      <w:r w:rsidRPr="00F854FB">
        <w:rPr>
          <w:rFonts w:ascii="Arial" w:hAnsi="Arial" w:cs="Arial"/>
          <w:lang w:val="en-GB"/>
        </w:rPr>
        <w:t>.</w:t>
      </w:r>
    </w:p>
    <w:p w14:paraId="5E3FC872" w14:textId="77777777" w:rsidR="001F72CA" w:rsidRPr="00F854FB" w:rsidRDefault="001F72CA" w:rsidP="00FD2E9A">
      <w:pPr>
        <w:spacing w:after="120" w:line="360" w:lineRule="auto"/>
        <w:jc w:val="both"/>
        <w:rPr>
          <w:rFonts w:ascii="Arial" w:hAnsi="Arial" w:cs="Arial"/>
          <w:lang w:val="en-GB"/>
        </w:rPr>
      </w:pPr>
      <w:r w:rsidRPr="00F854FB">
        <w:rPr>
          <w:rFonts w:ascii="Arial" w:hAnsi="Arial" w:cs="Arial"/>
          <w:lang w:val="en-GB"/>
        </w:rPr>
        <w:t xml:space="preserve">The drawbacks of such solution are, however, more associated with the complexity of the coordination and the distribution of risks. The handling of various contracts requires superior scheduling, communication and integration to have all the parties working towards shared project objectives. A lack of one accountable person may lead to conflicts, time wastage, and duplication of scope, particularly when contractor </w:t>
      </w:r>
      <w:r w:rsidR="0087199E" w:rsidRPr="00F854FB">
        <w:rPr>
          <w:rFonts w:ascii="Arial" w:hAnsi="Arial" w:cs="Arial"/>
          <w:lang w:val="en-GB"/>
        </w:rPr>
        <w:t>task sequencing</w:t>
      </w:r>
      <w:r w:rsidRPr="00F854FB">
        <w:rPr>
          <w:rFonts w:ascii="Arial" w:hAnsi="Arial" w:cs="Arial"/>
          <w:lang w:val="en-GB"/>
        </w:rPr>
        <w:t xml:space="preserve"> relies o</w:t>
      </w:r>
      <w:r w:rsidR="00DD1618" w:rsidRPr="00F854FB">
        <w:rPr>
          <w:rFonts w:ascii="Arial" w:hAnsi="Arial" w:cs="Arial"/>
          <w:lang w:val="en-GB"/>
        </w:rPr>
        <w:t>n one another</w:t>
      </w:r>
      <w:r w:rsidRPr="00F854FB">
        <w:rPr>
          <w:rFonts w:ascii="Arial" w:hAnsi="Arial" w:cs="Arial"/>
          <w:lang w:val="en-GB"/>
        </w:rPr>
        <w:t>. This risk grows when the client does not have proper project management skills, and this might result in inefficiencies and increase in cost. Besides, the necessity to maintain constant coordination raises the administrative expenses and may expand the responsibility in the event of quality or performance lapses</w:t>
      </w:r>
      <w:r w:rsidR="00D30BFC" w:rsidRPr="00F854FB">
        <w:rPr>
          <w:rFonts w:ascii="Arial" w:hAnsi="Arial" w:cs="Arial"/>
          <w:lang w:val="en-GB"/>
        </w:rPr>
        <w:t xml:space="preserve"> (</w:t>
      </w:r>
      <w:r w:rsidR="009F77FC" w:rsidRPr="00F854FB">
        <w:rPr>
          <w:rFonts w:ascii="Arial" w:hAnsi="Arial" w:cs="Arial"/>
          <w:color w:val="222222"/>
          <w:shd w:val="clear" w:color="auto" w:fill="FFFFFF"/>
          <w:lang w:val="en-GB"/>
        </w:rPr>
        <w:t>Kerzner</w:t>
      </w:r>
      <w:r w:rsidR="00D30BFC" w:rsidRPr="00F854FB">
        <w:rPr>
          <w:rFonts w:ascii="Arial" w:hAnsi="Arial" w:cs="Arial"/>
          <w:color w:val="222222"/>
          <w:shd w:val="clear" w:color="auto" w:fill="FFFFFF"/>
          <w:lang w:val="en-GB"/>
        </w:rPr>
        <w:t>, 2025)</w:t>
      </w:r>
      <w:r w:rsidRPr="00F854FB">
        <w:rPr>
          <w:rFonts w:ascii="Arial" w:hAnsi="Arial" w:cs="Arial"/>
          <w:lang w:val="en-GB"/>
        </w:rPr>
        <w:t>.</w:t>
      </w:r>
    </w:p>
    <w:p w14:paraId="4FF9A38A" w14:textId="77777777" w:rsidR="001F72CA" w:rsidRPr="00F854FB" w:rsidRDefault="001F72CA" w:rsidP="00FD2E9A">
      <w:pPr>
        <w:spacing w:after="120" w:line="360" w:lineRule="auto"/>
        <w:jc w:val="both"/>
        <w:rPr>
          <w:rFonts w:ascii="Arial" w:hAnsi="Arial" w:cs="Arial"/>
          <w:lang w:val="en-GB"/>
        </w:rPr>
      </w:pPr>
      <w:r w:rsidRPr="00F854FB">
        <w:rPr>
          <w:rFonts w:ascii="Arial" w:hAnsi="Arial" w:cs="Arial"/>
          <w:lang w:val="en-GB"/>
        </w:rPr>
        <w:t xml:space="preserve">The </w:t>
      </w:r>
      <w:proofErr w:type="spellStart"/>
      <w:r w:rsidRPr="00F854FB">
        <w:rPr>
          <w:rFonts w:ascii="Arial" w:hAnsi="Arial" w:cs="Arial"/>
          <w:lang w:val="en-GB"/>
        </w:rPr>
        <w:t>Multicontract</w:t>
      </w:r>
      <w:proofErr w:type="spellEnd"/>
      <w:r w:rsidRPr="00F854FB">
        <w:rPr>
          <w:rFonts w:ascii="Arial" w:hAnsi="Arial" w:cs="Arial"/>
          <w:lang w:val="en-GB"/>
        </w:rPr>
        <w:t xml:space="preserve"> approach is in practise very comfortable to projects where specialised expertise provided by di</w:t>
      </w:r>
      <w:r w:rsidR="00D30BFC" w:rsidRPr="00F854FB">
        <w:rPr>
          <w:rFonts w:ascii="Arial" w:hAnsi="Arial" w:cs="Arial"/>
          <w:lang w:val="en-GB"/>
        </w:rPr>
        <w:t>fferent disciplines is needed,</w:t>
      </w:r>
      <w:r w:rsidRPr="00F854FB">
        <w:rPr>
          <w:rFonts w:ascii="Arial" w:hAnsi="Arial" w:cs="Arial"/>
          <w:lang w:val="en-GB"/>
        </w:rPr>
        <w:t xml:space="preserve"> such as the case of a university campus redevelopment which may consist of a civil works contract, electrical system contract, and interior design contract. Nevertheless, it can prove to be not so efficient when the size of the organisation or a project requires unified control due to time restrictions. The model works most effectively alongside a powerful project management tool like a stakeholder matrix and risk registers to be able to take care of inter-contra</w:t>
      </w:r>
      <w:r w:rsidR="00777CDC" w:rsidRPr="00F854FB">
        <w:rPr>
          <w:rFonts w:ascii="Arial" w:hAnsi="Arial" w:cs="Arial"/>
          <w:lang w:val="en-GB"/>
        </w:rPr>
        <w:t>ctor dependencies</w:t>
      </w:r>
      <w:r w:rsidRPr="00F854FB">
        <w:rPr>
          <w:rFonts w:ascii="Arial" w:hAnsi="Arial" w:cs="Arial"/>
          <w:lang w:val="en-GB"/>
        </w:rPr>
        <w:t xml:space="preserve">. Accordingly, whereas </w:t>
      </w:r>
      <w:proofErr w:type="spellStart"/>
      <w:r w:rsidRPr="00F854FB">
        <w:rPr>
          <w:rFonts w:ascii="Arial" w:hAnsi="Arial" w:cs="Arial"/>
          <w:lang w:val="en-GB"/>
        </w:rPr>
        <w:t>Multicontracting</w:t>
      </w:r>
      <w:proofErr w:type="spellEnd"/>
      <w:r w:rsidRPr="00F854FB">
        <w:rPr>
          <w:rFonts w:ascii="Arial" w:hAnsi="Arial" w:cs="Arial"/>
          <w:lang w:val="en-GB"/>
        </w:rPr>
        <w:t xml:space="preserve"> enhances adaptability as well as competitive edges, it still requires highly adept management skill to eliminate fragmentation, and provide project cohesiveness</w:t>
      </w:r>
      <w:r w:rsidR="00D30BFC" w:rsidRPr="00F854FB">
        <w:rPr>
          <w:rFonts w:ascii="Arial" w:hAnsi="Arial" w:cs="Arial"/>
          <w:lang w:val="en-GB"/>
        </w:rPr>
        <w:t xml:space="preserve"> (</w:t>
      </w:r>
      <w:proofErr w:type="spellStart"/>
      <w:r w:rsidR="009F77FC" w:rsidRPr="00F854FB">
        <w:rPr>
          <w:rFonts w:ascii="Arial" w:hAnsi="Arial" w:cs="Arial"/>
          <w:color w:val="222222"/>
          <w:shd w:val="clear" w:color="auto" w:fill="FFFFFF"/>
          <w:lang w:val="en-GB"/>
        </w:rPr>
        <w:t>Kondev</w:t>
      </w:r>
      <w:proofErr w:type="spellEnd"/>
      <w:r w:rsidR="00D30BFC" w:rsidRPr="00F854FB">
        <w:rPr>
          <w:rFonts w:ascii="Arial" w:hAnsi="Arial" w:cs="Arial"/>
          <w:color w:val="222222"/>
          <w:shd w:val="clear" w:color="auto" w:fill="FFFFFF"/>
          <w:lang w:val="en-GB"/>
        </w:rPr>
        <w:t>, 2017)</w:t>
      </w:r>
      <w:r w:rsidRPr="00F854FB">
        <w:rPr>
          <w:rFonts w:ascii="Arial" w:hAnsi="Arial" w:cs="Arial"/>
          <w:lang w:val="en-GB"/>
        </w:rPr>
        <w:t>.</w:t>
      </w:r>
    </w:p>
    <w:p w14:paraId="3703D514" w14:textId="77777777" w:rsidR="00D30BFC" w:rsidRPr="00F854FB" w:rsidRDefault="001F72CA" w:rsidP="00FD2E9A">
      <w:pPr>
        <w:pStyle w:val="NormalWeb"/>
        <w:spacing w:before="0" w:beforeAutospacing="0" w:after="120" w:afterAutospacing="0" w:line="360" w:lineRule="auto"/>
        <w:jc w:val="both"/>
        <w:rPr>
          <w:rFonts w:ascii="Arial" w:hAnsi="Arial" w:cs="Arial"/>
          <w:sz w:val="22"/>
          <w:szCs w:val="22"/>
          <w:lang w:val="en-GB"/>
        </w:rPr>
      </w:pPr>
      <w:r w:rsidRPr="00F854FB">
        <w:rPr>
          <w:rFonts w:ascii="Arial" w:hAnsi="Arial" w:cs="Arial"/>
          <w:sz w:val="22"/>
          <w:szCs w:val="22"/>
          <w:lang w:val="en-GB"/>
        </w:rPr>
        <w:t>Do-It-Yourself (DIY) contracting method is a project delivery method where the project owner or organisation directly deals and carries out the majority, or even all, project activities with its own resources, human and technical know-how. With such an approach, outsourcing firm participation is limited or is only used to do highly specialised work. The DIY model is typical</w:t>
      </w:r>
      <w:r w:rsidRPr="00791768">
        <w:rPr>
          <w:lang w:val="en-GB"/>
        </w:rPr>
        <w:t xml:space="preserve"> </w:t>
      </w:r>
      <w:r w:rsidRPr="00F854FB">
        <w:rPr>
          <w:rFonts w:ascii="Arial" w:hAnsi="Arial" w:cs="Arial"/>
          <w:sz w:val="22"/>
          <w:szCs w:val="22"/>
          <w:lang w:val="en-GB"/>
        </w:rPr>
        <w:lastRenderedPageBreak/>
        <w:t>of-organisations with good technical, managerial and operational capacity as it is done in construction companies that handle their own property development, or with technology companies that develop in-house software or a</w:t>
      </w:r>
      <w:r w:rsidR="00DD1618" w:rsidRPr="00F854FB">
        <w:rPr>
          <w:rFonts w:ascii="Arial" w:hAnsi="Arial" w:cs="Arial"/>
          <w:sz w:val="22"/>
          <w:szCs w:val="22"/>
          <w:lang w:val="en-GB"/>
        </w:rPr>
        <w:t>pplications</w:t>
      </w:r>
      <w:r w:rsidR="00D30BFC" w:rsidRPr="00F854FB">
        <w:rPr>
          <w:rFonts w:ascii="Arial" w:hAnsi="Arial" w:cs="Arial"/>
          <w:sz w:val="22"/>
          <w:szCs w:val="22"/>
          <w:lang w:val="en-GB"/>
        </w:rPr>
        <w:t xml:space="preserve"> (</w:t>
      </w:r>
      <w:r w:rsidR="009F77FC" w:rsidRPr="00F854FB">
        <w:rPr>
          <w:rFonts w:ascii="Arial" w:hAnsi="Arial" w:cs="Arial"/>
          <w:color w:val="222222"/>
          <w:sz w:val="22"/>
          <w:szCs w:val="22"/>
          <w:shd w:val="clear" w:color="auto" w:fill="FFFFFF"/>
          <w:lang w:val="en-GB"/>
        </w:rPr>
        <w:t>Gibbons and Snake-Beings</w:t>
      </w:r>
      <w:r w:rsidR="00D30BFC" w:rsidRPr="00F854FB">
        <w:rPr>
          <w:rFonts w:ascii="Arial" w:hAnsi="Arial" w:cs="Arial"/>
          <w:color w:val="222222"/>
          <w:sz w:val="22"/>
          <w:szCs w:val="22"/>
          <w:shd w:val="clear" w:color="auto" w:fill="FFFFFF"/>
          <w:lang w:val="en-GB"/>
        </w:rPr>
        <w:t>, 2018)</w:t>
      </w:r>
      <w:r w:rsidRPr="00F854FB">
        <w:rPr>
          <w:rFonts w:ascii="Arial" w:hAnsi="Arial" w:cs="Arial"/>
          <w:sz w:val="22"/>
          <w:szCs w:val="22"/>
          <w:lang w:val="en-GB"/>
        </w:rPr>
        <w:t>.</w:t>
      </w:r>
    </w:p>
    <w:p w14:paraId="291221FB" w14:textId="0DDFC367" w:rsidR="001F72CA" w:rsidRPr="00F854FB" w:rsidRDefault="001F72CA" w:rsidP="00FD2E9A">
      <w:pPr>
        <w:pStyle w:val="NormalWeb"/>
        <w:spacing w:before="0" w:beforeAutospacing="0" w:after="120" w:afterAutospacing="0" w:line="360" w:lineRule="auto"/>
        <w:jc w:val="both"/>
        <w:rPr>
          <w:rFonts w:ascii="Arial" w:hAnsi="Arial" w:cs="Arial"/>
          <w:sz w:val="22"/>
          <w:szCs w:val="22"/>
          <w:lang w:val="en-GB"/>
        </w:rPr>
      </w:pPr>
      <w:r w:rsidRPr="00F854FB">
        <w:rPr>
          <w:rFonts w:ascii="Arial" w:hAnsi="Arial" w:cs="Arial"/>
          <w:sz w:val="22"/>
          <w:szCs w:val="22"/>
          <w:lang w:val="en-GB"/>
        </w:rPr>
        <w:t xml:space="preserve">This is one of the most significant benefits of the DIY approach because it provides great flexibility and control. Design, procurement, resource allocation, and decision-making remain under the full control of the project owner, which enables the project to become more adaptable to changing requirements and needs of the stakeholders. In addition, this approach </w:t>
      </w:r>
      <w:r w:rsidR="00F854FB" w:rsidRPr="00F854FB">
        <w:rPr>
          <w:rFonts w:ascii="Arial" w:hAnsi="Arial" w:cs="Arial"/>
          <w:sz w:val="22"/>
          <w:szCs w:val="22"/>
          <w:lang w:val="en-GB"/>
        </w:rPr>
        <w:t>can save</w:t>
      </w:r>
      <w:r w:rsidRPr="00F854FB">
        <w:rPr>
          <w:rFonts w:ascii="Arial" w:hAnsi="Arial" w:cs="Arial"/>
          <w:sz w:val="22"/>
          <w:szCs w:val="22"/>
          <w:lang w:val="en-GB"/>
        </w:rPr>
        <w:t xml:space="preserve"> a cost by removing contractor profit margins and overheads. It also stimulates establishment of in-organisation skills and organisational learning, which may strengthen future performance of the projects and limit the reliance of the external supplier b</w:t>
      </w:r>
      <w:r w:rsidR="00326CE7" w:rsidRPr="00F854FB">
        <w:rPr>
          <w:rFonts w:ascii="Arial" w:hAnsi="Arial" w:cs="Arial"/>
          <w:sz w:val="22"/>
          <w:szCs w:val="22"/>
          <w:lang w:val="en-GB"/>
        </w:rPr>
        <w:t>ase</w:t>
      </w:r>
      <w:r w:rsidRPr="00F854FB">
        <w:rPr>
          <w:rFonts w:ascii="Arial" w:hAnsi="Arial" w:cs="Arial"/>
          <w:sz w:val="22"/>
          <w:szCs w:val="22"/>
          <w:lang w:val="en-GB"/>
        </w:rPr>
        <w:t>. On projects requiring secrecy, like with R&amp;D projects or proprietary systems development, the DIY strategy increases the level of data security and IP protection</w:t>
      </w:r>
      <w:r w:rsidR="00326CE7" w:rsidRPr="00F854FB">
        <w:rPr>
          <w:rFonts w:ascii="Arial" w:hAnsi="Arial" w:cs="Arial"/>
          <w:sz w:val="22"/>
          <w:szCs w:val="22"/>
          <w:lang w:val="en-GB"/>
        </w:rPr>
        <w:t xml:space="preserve"> (</w:t>
      </w:r>
      <w:proofErr w:type="spellStart"/>
      <w:r w:rsidR="009F77FC" w:rsidRPr="00F854FB">
        <w:rPr>
          <w:rFonts w:ascii="Arial" w:hAnsi="Arial" w:cs="Arial"/>
          <w:color w:val="222222"/>
          <w:sz w:val="22"/>
          <w:szCs w:val="22"/>
          <w:shd w:val="clear" w:color="auto" w:fill="FFFFFF"/>
          <w:lang w:val="en-GB"/>
        </w:rPr>
        <w:t>Hoftijzer</w:t>
      </w:r>
      <w:proofErr w:type="spellEnd"/>
      <w:r w:rsidR="00326CE7" w:rsidRPr="00F854FB">
        <w:rPr>
          <w:rFonts w:ascii="Arial" w:hAnsi="Arial" w:cs="Arial"/>
          <w:color w:val="222222"/>
          <w:sz w:val="22"/>
          <w:szCs w:val="22"/>
          <w:shd w:val="clear" w:color="auto" w:fill="FFFFFF"/>
          <w:lang w:val="en-GB"/>
        </w:rPr>
        <w:t>, 2016)</w:t>
      </w:r>
      <w:r w:rsidRPr="00F854FB">
        <w:rPr>
          <w:rFonts w:ascii="Arial" w:hAnsi="Arial" w:cs="Arial"/>
          <w:sz w:val="22"/>
          <w:szCs w:val="22"/>
          <w:lang w:val="en-GB"/>
        </w:rPr>
        <w:t>.</w:t>
      </w:r>
    </w:p>
    <w:p w14:paraId="37AE5920" w14:textId="77777777" w:rsidR="001F72CA" w:rsidRPr="00F854FB" w:rsidRDefault="001F72CA" w:rsidP="00FD2E9A">
      <w:pPr>
        <w:pStyle w:val="NormalWeb"/>
        <w:spacing w:before="0" w:beforeAutospacing="0" w:after="120" w:afterAutospacing="0" w:line="360" w:lineRule="auto"/>
        <w:jc w:val="both"/>
        <w:rPr>
          <w:rFonts w:ascii="Arial" w:hAnsi="Arial" w:cs="Arial"/>
          <w:sz w:val="22"/>
          <w:szCs w:val="22"/>
          <w:lang w:val="en-GB"/>
        </w:rPr>
      </w:pPr>
      <w:r w:rsidRPr="00F854FB">
        <w:rPr>
          <w:rFonts w:ascii="Arial" w:hAnsi="Arial" w:cs="Arial"/>
          <w:sz w:val="22"/>
          <w:szCs w:val="22"/>
          <w:lang w:val="en-GB"/>
        </w:rPr>
        <w:t>Nonetheless, DIY contracting model has a couple of constraints and risks as well. It imposes a massive load on the internal labour force in the organisation which necessitates a lot of management, technical and logistical expertise. Without adequate capacity or experience, the projects can be inefficient, experience scope creep, or not be delivere</w:t>
      </w:r>
      <w:r w:rsidR="00326CE7" w:rsidRPr="00F854FB">
        <w:rPr>
          <w:rFonts w:ascii="Arial" w:hAnsi="Arial" w:cs="Arial"/>
          <w:sz w:val="22"/>
          <w:szCs w:val="22"/>
          <w:lang w:val="en-GB"/>
        </w:rPr>
        <w:t>d in time</w:t>
      </w:r>
      <w:r w:rsidRPr="00F854FB">
        <w:rPr>
          <w:rFonts w:ascii="Arial" w:hAnsi="Arial" w:cs="Arial"/>
          <w:sz w:val="22"/>
          <w:szCs w:val="22"/>
          <w:lang w:val="en-GB"/>
        </w:rPr>
        <w:t>. Also, external benchmarking and performance analysis are absent, which may result in complacency or even non-optimal quality results. Financially, it may seem that short-term expenditures are less than those of a long-term, yet long-term resource limitations and opportunity costs might surpass the raw savings when the organisation takes people out of its c</w:t>
      </w:r>
      <w:r w:rsidR="00DD1618" w:rsidRPr="00F854FB">
        <w:rPr>
          <w:rFonts w:ascii="Arial" w:hAnsi="Arial" w:cs="Arial"/>
          <w:sz w:val="22"/>
          <w:szCs w:val="22"/>
          <w:lang w:val="en-GB"/>
        </w:rPr>
        <w:t>ore business</w:t>
      </w:r>
      <w:r w:rsidR="00326CE7" w:rsidRPr="00F854FB">
        <w:rPr>
          <w:rFonts w:ascii="Arial" w:hAnsi="Arial" w:cs="Arial"/>
          <w:sz w:val="22"/>
          <w:szCs w:val="22"/>
          <w:lang w:val="en-GB"/>
        </w:rPr>
        <w:t xml:space="preserve"> (</w:t>
      </w:r>
      <w:r w:rsidR="009F77FC" w:rsidRPr="00F854FB">
        <w:rPr>
          <w:rFonts w:ascii="Arial" w:hAnsi="Arial" w:cs="Arial"/>
          <w:color w:val="222222"/>
          <w:sz w:val="22"/>
          <w:szCs w:val="22"/>
          <w:shd w:val="clear" w:color="auto" w:fill="FFFFFF"/>
          <w:lang w:val="en-GB"/>
        </w:rPr>
        <w:t>Hou and Neely</w:t>
      </w:r>
      <w:r w:rsidR="00326CE7" w:rsidRPr="00F854FB">
        <w:rPr>
          <w:rFonts w:ascii="Arial" w:hAnsi="Arial" w:cs="Arial"/>
          <w:color w:val="222222"/>
          <w:sz w:val="22"/>
          <w:szCs w:val="22"/>
          <w:shd w:val="clear" w:color="auto" w:fill="FFFFFF"/>
          <w:lang w:val="en-GB"/>
        </w:rPr>
        <w:t>, 2018)</w:t>
      </w:r>
      <w:r w:rsidRPr="00F854FB">
        <w:rPr>
          <w:rFonts w:ascii="Arial" w:hAnsi="Arial" w:cs="Arial"/>
          <w:sz w:val="22"/>
          <w:szCs w:val="22"/>
          <w:lang w:val="en-GB"/>
        </w:rPr>
        <w:t>.</w:t>
      </w:r>
    </w:p>
    <w:p w14:paraId="369DEA48" w14:textId="7143AB22" w:rsidR="00E229CE" w:rsidRPr="00F854FB" w:rsidRDefault="00E229CE" w:rsidP="00E229CE">
      <w:pPr>
        <w:pStyle w:val="NormalWeb"/>
        <w:spacing w:after="120" w:line="360" w:lineRule="auto"/>
        <w:jc w:val="both"/>
        <w:rPr>
          <w:rFonts w:ascii="Arial" w:hAnsi="Arial" w:cs="Arial"/>
          <w:sz w:val="22"/>
          <w:szCs w:val="22"/>
          <w:lang w:val="en-GB"/>
        </w:rPr>
      </w:pPr>
      <w:r w:rsidRPr="00F854FB">
        <w:rPr>
          <w:rFonts w:ascii="Arial" w:hAnsi="Arial" w:cs="Arial"/>
          <w:sz w:val="22"/>
          <w:szCs w:val="22"/>
          <w:lang w:val="en-GB"/>
        </w:rPr>
        <w:t xml:space="preserve">In practise, the DIY model can be applied to small-or-medium size internal initiatives, like a chain of hotels upgrading its software to have the ability to make reservations with an IT department or a manufacturing firm the addition of lean processes. It is somewhat impracticable in situations involving large, multidisciplinary infrastructural projects that requires application of expertise specific to engineering or regulation. Lastly, the DIY contracting method is the best one </w:t>
      </w:r>
      <w:r w:rsidR="00F854FB" w:rsidRPr="00F854FB">
        <w:rPr>
          <w:rFonts w:ascii="Arial" w:hAnsi="Arial" w:cs="Arial"/>
          <w:sz w:val="22"/>
          <w:szCs w:val="22"/>
          <w:lang w:val="en-GB"/>
        </w:rPr>
        <w:t>if</w:t>
      </w:r>
      <w:r w:rsidRPr="00F854FB">
        <w:rPr>
          <w:rFonts w:ascii="Arial" w:hAnsi="Arial" w:cs="Arial"/>
          <w:sz w:val="22"/>
          <w:szCs w:val="22"/>
          <w:lang w:val="en-GB"/>
        </w:rPr>
        <w:t xml:space="preserve"> organisational capacity, technical ability, and resource stability meet the complexity and strategic</w:t>
      </w:r>
      <w:r w:rsidR="009F77FC" w:rsidRPr="00F854FB">
        <w:rPr>
          <w:rFonts w:ascii="Arial" w:hAnsi="Arial" w:cs="Arial"/>
          <w:sz w:val="22"/>
          <w:szCs w:val="22"/>
          <w:lang w:val="en-GB"/>
        </w:rPr>
        <w:t xml:space="preserve"> purpose of projects (Casini</w:t>
      </w:r>
      <w:r w:rsidRPr="00F854FB">
        <w:rPr>
          <w:rFonts w:ascii="Arial" w:hAnsi="Arial" w:cs="Arial"/>
          <w:sz w:val="22"/>
          <w:szCs w:val="22"/>
          <w:lang w:val="en-GB"/>
        </w:rPr>
        <w:t>, 2021).</w:t>
      </w:r>
    </w:p>
    <w:p w14:paraId="633194D6" w14:textId="77777777" w:rsidR="00E229CE" w:rsidRPr="00F854FB" w:rsidRDefault="00E229CE" w:rsidP="00E229CE">
      <w:pPr>
        <w:pStyle w:val="NormalWeb"/>
        <w:spacing w:after="120" w:line="360" w:lineRule="auto"/>
        <w:jc w:val="both"/>
        <w:rPr>
          <w:rFonts w:ascii="Arial" w:hAnsi="Arial" w:cs="Arial"/>
          <w:sz w:val="22"/>
          <w:szCs w:val="22"/>
          <w:lang w:val="en-GB"/>
        </w:rPr>
      </w:pPr>
      <w:proofErr w:type="spellStart"/>
      <w:r w:rsidRPr="00F854FB">
        <w:rPr>
          <w:rFonts w:ascii="Arial" w:hAnsi="Arial" w:cs="Arial"/>
          <w:sz w:val="22"/>
          <w:szCs w:val="22"/>
          <w:lang w:val="en-GB"/>
        </w:rPr>
        <w:t>Multicontract</w:t>
      </w:r>
      <w:proofErr w:type="spellEnd"/>
      <w:r w:rsidRPr="00F854FB">
        <w:rPr>
          <w:rFonts w:ascii="Arial" w:hAnsi="Arial" w:cs="Arial"/>
          <w:sz w:val="22"/>
          <w:szCs w:val="22"/>
          <w:lang w:val="en-GB"/>
        </w:rPr>
        <w:t xml:space="preserve"> + Do-It-Yourself (DIY) contracting method is an interim approach that uses the benefits of the </w:t>
      </w:r>
      <w:proofErr w:type="spellStart"/>
      <w:r w:rsidRPr="00F854FB">
        <w:rPr>
          <w:rFonts w:ascii="Arial" w:hAnsi="Arial" w:cs="Arial"/>
          <w:sz w:val="22"/>
          <w:szCs w:val="22"/>
          <w:lang w:val="en-GB"/>
        </w:rPr>
        <w:t>Multicontract</w:t>
      </w:r>
      <w:proofErr w:type="spellEnd"/>
      <w:r w:rsidRPr="00F854FB">
        <w:rPr>
          <w:rFonts w:ascii="Arial" w:hAnsi="Arial" w:cs="Arial"/>
          <w:sz w:val="22"/>
          <w:szCs w:val="22"/>
          <w:lang w:val="en-GB"/>
        </w:rPr>
        <w:t xml:space="preserve"> and DIY models. In this approach the owner of a project takes some of the project activities in-house- some of the areas are better suited to its main competencies- whilst others are better suited to out-source to contractors because they are more specialised or resource-intensive. This is the flexibility given with this hybrid setup to the project delivery and the ability to have a strategic balance between control, cost efficiency, and specialised input. It is especially good in those projects when the in-house experience is </w:t>
      </w:r>
      <w:r w:rsidRPr="00F854FB">
        <w:rPr>
          <w:rFonts w:ascii="Arial" w:hAnsi="Arial" w:cs="Arial"/>
          <w:sz w:val="22"/>
          <w:szCs w:val="22"/>
          <w:lang w:val="en-GB"/>
        </w:rPr>
        <w:lastRenderedPageBreak/>
        <w:t xml:space="preserve">needed, as well as external technical assistance e.g. technology infrastructure development, public-private partnership (PPP) project, or institutional </w:t>
      </w:r>
      <w:r w:rsidR="009F77FC" w:rsidRPr="00F854FB">
        <w:rPr>
          <w:rFonts w:ascii="Arial" w:hAnsi="Arial" w:cs="Arial"/>
          <w:sz w:val="22"/>
          <w:szCs w:val="22"/>
          <w:lang w:val="en-GB"/>
        </w:rPr>
        <w:t>construction works (</w:t>
      </w:r>
      <w:proofErr w:type="spellStart"/>
      <w:r w:rsidR="009F77FC" w:rsidRPr="00F854FB">
        <w:rPr>
          <w:rFonts w:ascii="Arial" w:hAnsi="Arial" w:cs="Arial"/>
          <w:sz w:val="22"/>
          <w:szCs w:val="22"/>
          <w:lang w:val="en-GB"/>
        </w:rPr>
        <w:t>Omoush</w:t>
      </w:r>
      <w:proofErr w:type="spellEnd"/>
      <w:r w:rsidRPr="00F854FB">
        <w:rPr>
          <w:rFonts w:ascii="Arial" w:hAnsi="Arial" w:cs="Arial"/>
          <w:sz w:val="22"/>
          <w:szCs w:val="22"/>
          <w:lang w:val="en-GB"/>
        </w:rPr>
        <w:t>, 2020).</w:t>
      </w:r>
    </w:p>
    <w:p w14:paraId="0027B6EE" w14:textId="358DBE34" w:rsidR="00E229CE" w:rsidRPr="00F854FB" w:rsidRDefault="00E229CE" w:rsidP="00E229CE">
      <w:pPr>
        <w:pStyle w:val="NormalWeb"/>
        <w:spacing w:after="120" w:line="360" w:lineRule="auto"/>
        <w:jc w:val="both"/>
        <w:rPr>
          <w:rFonts w:ascii="Arial" w:hAnsi="Arial" w:cs="Arial"/>
          <w:sz w:val="22"/>
          <w:szCs w:val="22"/>
          <w:lang w:val="en-GB"/>
        </w:rPr>
      </w:pPr>
      <w:r w:rsidRPr="00F854FB">
        <w:rPr>
          <w:rFonts w:ascii="Arial" w:hAnsi="Arial" w:cs="Arial"/>
          <w:sz w:val="22"/>
          <w:szCs w:val="22"/>
          <w:lang w:val="en-GB"/>
        </w:rPr>
        <w:t xml:space="preserve">Customisability is one of the major benefits of the </w:t>
      </w:r>
      <w:proofErr w:type="spellStart"/>
      <w:r w:rsidRPr="00F854FB">
        <w:rPr>
          <w:rFonts w:ascii="Arial" w:hAnsi="Arial" w:cs="Arial"/>
          <w:sz w:val="22"/>
          <w:szCs w:val="22"/>
          <w:lang w:val="en-GB"/>
        </w:rPr>
        <w:t>Multicontract</w:t>
      </w:r>
      <w:proofErr w:type="spellEnd"/>
      <w:r w:rsidRPr="00F854FB">
        <w:rPr>
          <w:rFonts w:ascii="Arial" w:hAnsi="Arial" w:cs="Arial"/>
          <w:sz w:val="22"/>
          <w:szCs w:val="22"/>
          <w:lang w:val="en-GB"/>
        </w:rPr>
        <w:t xml:space="preserve"> + DIY model. The owner of the project </w:t>
      </w:r>
      <w:r w:rsidR="00F854FB" w:rsidRPr="00F854FB">
        <w:rPr>
          <w:rFonts w:ascii="Arial" w:hAnsi="Arial" w:cs="Arial"/>
          <w:sz w:val="22"/>
          <w:szCs w:val="22"/>
          <w:lang w:val="en-GB"/>
        </w:rPr>
        <w:t>can</w:t>
      </w:r>
      <w:r w:rsidRPr="00F854FB">
        <w:rPr>
          <w:rFonts w:ascii="Arial" w:hAnsi="Arial" w:cs="Arial"/>
          <w:sz w:val="22"/>
          <w:szCs w:val="22"/>
          <w:lang w:val="en-GB"/>
        </w:rPr>
        <w:t xml:space="preserve"> maintain control on the important aspects of the project like design control or quality cheques but delegate the complicated duties or high risk to external experts like structural engineering or installing equipment. This design is cost effective as it eliminates reliance on one contractor and the premiums are usually very high when using Turnkey contracts. It also allows continuous learning and improvement of capabilities in the organisation since the internal teams work with the external expertise. Also, the risk of the complete project is reduced by the division of responsibilities because it will be shared among several parties, and the possibility that the entire project</w:t>
      </w:r>
      <w:r w:rsidR="009F77FC" w:rsidRPr="00F854FB">
        <w:rPr>
          <w:rFonts w:ascii="Arial" w:hAnsi="Arial" w:cs="Arial"/>
          <w:sz w:val="22"/>
          <w:szCs w:val="22"/>
          <w:lang w:val="en-GB"/>
        </w:rPr>
        <w:t xml:space="preserve"> may fail is reduced (Medini</w:t>
      </w:r>
      <w:r w:rsidRPr="00F854FB">
        <w:rPr>
          <w:rFonts w:ascii="Arial" w:hAnsi="Arial" w:cs="Arial"/>
          <w:sz w:val="22"/>
          <w:szCs w:val="22"/>
          <w:lang w:val="en-GB"/>
        </w:rPr>
        <w:t>, 2015).</w:t>
      </w:r>
    </w:p>
    <w:p w14:paraId="0EA16C21" w14:textId="77777777" w:rsidR="001139FD" w:rsidRPr="00F854FB" w:rsidRDefault="001139FD" w:rsidP="00E229CE">
      <w:pPr>
        <w:pStyle w:val="NormalWeb"/>
        <w:spacing w:before="0" w:beforeAutospacing="0" w:after="120" w:afterAutospacing="0" w:line="360" w:lineRule="auto"/>
        <w:jc w:val="both"/>
        <w:rPr>
          <w:rFonts w:ascii="Arial" w:hAnsi="Arial" w:cs="Arial"/>
          <w:sz w:val="22"/>
          <w:szCs w:val="22"/>
          <w:lang w:val="en-GB"/>
        </w:rPr>
      </w:pPr>
      <w:r w:rsidRPr="00F854FB">
        <w:rPr>
          <w:rFonts w:ascii="Arial" w:hAnsi="Arial" w:cs="Arial"/>
          <w:sz w:val="22"/>
          <w:szCs w:val="22"/>
          <w:lang w:val="en-GB"/>
        </w:rPr>
        <w:t>However, the model has major challenges as well. Management inside and an external contractor may be a challenge as there may be some dissimilarity in the purpose, communication patterns, or the work culture. The absence of a well-built central project management system may lead to duplication of role and responsibilities, and timeline shift and cost overrun. Selective outsourcing can also lead to reduction of clarity of risk allocation, as there can always be a deba</w:t>
      </w:r>
      <w:r w:rsidR="006B5592" w:rsidRPr="00F854FB">
        <w:rPr>
          <w:rFonts w:ascii="Arial" w:hAnsi="Arial" w:cs="Arial"/>
          <w:sz w:val="22"/>
          <w:szCs w:val="22"/>
          <w:lang w:val="en-GB"/>
        </w:rPr>
        <w:t>te whether it is the one</w:t>
      </w:r>
      <w:r w:rsidRPr="00F854FB">
        <w:rPr>
          <w:rFonts w:ascii="Arial" w:hAnsi="Arial" w:cs="Arial"/>
          <w:sz w:val="22"/>
          <w:szCs w:val="22"/>
          <w:lang w:val="en-GB"/>
        </w:rPr>
        <w:t xml:space="preserve"> or the other who is to blame in the event of the failure to perform or re-work. The way to cope with this is via clear delimiting of the contract and proper planning (</w:t>
      </w:r>
      <w:proofErr w:type="spellStart"/>
      <w:r w:rsidRPr="00F854FB">
        <w:rPr>
          <w:rFonts w:ascii="Arial" w:hAnsi="Arial" w:cs="Arial"/>
          <w:sz w:val="22"/>
          <w:szCs w:val="22"/>
          <w:lang w:val="en-GB"/>
        </w:rPr>
        <w:t>Eyiah</w:t>
      </w:r>
      <w:proofErr w:type="spellEnd"/>
      <w:r w:rsidRPr="00F854FB">
        <w:rPr>
          <w:rFonts w:ascii="Arial" w:hAnsi="Arial" w:cs="Arial"/>
          <w:sz w:val="22"/>
          <w:szCs w:val="22"/>
          <w:lang w:val="en-GB"/>
        </w:rPr>
        <w:t xml:space="preserve"> et al., 2025).</w:t>
      </w:r>
    </w:p>
    <w:p w14:paraId="61BDF326" w14:textId="77777777" w:rsidR="00FD6AA0" w:rsidRPr="00F854FB" w:rsidRDefault="00FD6AA0" w:rsidP="00E229CE">
      <w:pPr>
        <w:pStyle w:val="NormalWeb"/>
        <w:spacing w:before="0" w:beforeAutospacing="0" w:after="120" w:afterAutospacing="0" w:line="360" w:lineRule="auto"/>
        <w:jc w:val="both"/>
        <w:rPr>
          <w:rFonts w:ascii="Arial" w:hAnsi="Arial" w:cs="Arial"/>
          <w:sz w:val="22"/>
          <w:szCs w:val="22"/>
          <w:lang w:val="en-GB"/>
        </w:rPr>
      </w:pPr>
      <w:r w:rsidRPr="00F854FB">
        <w:rPr>
          <w:rFonts w:ascii="Arial" w:hAnsi="Arial" w:cs="Arial"/>
          <w:sz w:val="22"/>
          <w:szCs w:val="22"/>
          <w:lang w:val="en-GB"/>
        </w:rPr>
        <w:t xml:space="preserve">In practical terms, a </w:t>
      </w:r>
      <w:r w:rsidR="004C5B33" w:rsidRPr="00F854FB">
        <w:rPr>
          <w:rFonts w:ascii="Arial" w:hAnsi="Arial" w:cs="Arial"/>
          <w:sz w:val="22"/>
          <w:szCs w:val="22"/>
          <w:lang w:val="en-GB"/>
        </w:rPr>
        <w:t>“</w:t>
      </w:r>
      <w:proofErr w:type="spellStart"/>
      <w:r w:rsidRPr="00F854FB">
        <w:rPr>
          <w:rStyle w:val="Strong"/>
          <w:rFonts w:ascii="Arial" w:eastAsiaTheme="majorEastAsia" w:hAnsi="Arial" w:cs="Arial"/>
          <w:b w:val="0"/>
          <w:sz w:val="22"/>
          <w:szCs w:val="22"/>
          <w:lang w:val="en-GB"/>
        </w:rPr>
        <w:t>Multicontract</w:t>
      </w:r>
      <w:proofErr w:type="spellEnd"/>
      <w:r w:rsidRPr="00F854FB">
        <w:rPr>
          <w:rStyle w:val="Strong"/>
          <w:rFonts w:ascii="Arial" w:eastAsiaTheme="majorEastAsia" w:hAnsi="Arial" w:cs="Arial"/>
          <w:b w:val="0"/>
          <w:sz w:val="22"/>
          <w:szCs w:val="22"/>
          <w:lang w:val="en-GB"/>
        </w:rPr>
        <w:t xml:space="preserve"> + DIY strategy</w:t>
      </w:r>
      <w:r w:rsidR="004C5B33" w:rsidRPr="00F854FB">
        <w:rPr>
          <w:rFonts w:ascii="Arial" w:hAnsi="Arial" w:cs="Arial"/>
          <w:sz w:val="22"/>
          <w:szCs w:val="22"/>
          <w:lang w:val="en-GB"/>
        </w:rPr>
        <w:t>”</w:t>
      </w:r>
      <w:r w:rsidRPr="00F854FB">
        <w:rPr>
          <w:rFonts w:ascii="Arial" w:hAnsi="Arial" w:cs="Arial"/>
          <w:sz w:val="22"/>
          <w:szCs w:val="22"/>
          <w:lang w:val="en-GB"/>
        </w:rPr>
        <w:t xml:space="preserve"> works effectively in </w:t>
      </w:r>
      <w:r w:rsidRPr="00F854FB">
        <w:rPr>
          <w:rStyle w:val="Strong"/>
          <w:rFonts w:ascii="Arial" w:eastAsiaTheme="majorEastAsia" w:hAnsi="Arial" w:cs="Arial"/>
          <w:b w:val="0"/>
          <w:sz w:val="22"/>
          <w:szCs w:val="22"/>
          <w:lang w:val="en-GB"/>
        </w:rPr>
        <w:t>mid-to-large scale projects</w:t>
      </w:r>
      <w:r w:rsidRPr="00F854FB">
        <w:rPr>
          <w:rFonts w:ascii="Arial" w:hAnsi="Arial" w:cs="Arial"/>
          <w:sz w:val="22"/>
          <w:szCs w:val="22"/>
          <w:lang w:val="en-GB"/>
        </w:rPr>
        <w:t xml:space="preserve">, such as a university campus expansion where the institution manages design and procurement internally but outsources construction and systems installation to specialist firms. It allows the client to leverage internal knowledge while ensuring technical competence and operational efficiency. When managed effectively with tools such as </w:t>
      </w:r>
      <w:r w:rsidRPr="00F854FB">
        <w:rPr>
          <w:rStyle w:val="Strong"/>
          <w:rFonts w:ascii="Arial" w:eastAsiaTheme="majorEastAsia" w:hAnsi="Arial" w:cs="Arial"/>
          <w:b w:val="0"/>
          <w:sz w:val="22"/>
          <w:szCs w:val="22"/>
          <w:lang w:val="en-GB"/>
        </w:rPr>
        <w:t>Gantt charts, risk registers, and stakeholder matrices</w:t>
      </w:r>
      <w:r w:rsidRPr="00F854FB">
        <w:rPr>
          <w:rFonts w:ascii="Arial" w:hAnsi="Arial" w:cs="Arial"/>
          <w:sz w:val="22"/>
          <w:szCs w:val="22"/>
          <w:lang w:val="en-GB"/>
        </w:rPr>
        <w:t>, this hybrid model offers a balanced and adaptive framework for achieving complex project object</w:t>
      </w:r>
      <w:r w:rsidR="00DD1618" w:rsidRPr="00F854FB">
        <w:rPr>
          <w:rFonts w:ascii="Arial" w:hAnsi="Arial" w:cs="Arial"/>
          <w:sz w:val="22"/>
          <w:szCs w:val="22"/>
          <w:lang w:val="en-GB"/>
        </w:rPr>
        <w:t>ives</w:t>
      </w:r>
      <w:r w:rsidR="00436157" w:rsidRPr="00F854FB">
        <w:rPr>
          <w:rFonts w:ascii="Arial" w:hAnsi="Arial" w:cs="Arial"/>
          <w:sz w:val="22"/>
          <w:szCs w:val="22"/>
          <w:lang w:val="en-GB"/>
        </w:rPr>
        <w:t xml:space="preserve"> (</w:t>
      </w:r>
      <w:r w:rsidR="00A870F5" w:rsidRPr="00F854FB">
        <w:rPr>
          <w:rFonts w:ascii="Arial" w:hAnsi="Arial" w:cs="Arial"/>
          <w:color w:val="222222"/>
          <w:sz w:val="22"/>
          <w:szCs w:val="22"/>
          <w:shd w:val="clear" w:color="auto" w:fill="FFFFFF"/>
          <w:lang w:val="en-GB"/>
        </w:rPr>
        <w:t>Morledge, Smith and Appiah</w:t>
      </w:r>
      <w:r w:rsidR="00436157" w:rsidRPr="00F854FB">
        <w:rPr>
          <w:rFonts w:ascii="Arial" w:hAnsi="Arial" w:cs="Arial"/>
          <w:color w:val="222222"/>
          <w:sz w:val="22"/>
          <w:szCs w:val="22"/>
          <w:shd w:val="clear" w:color="auto" w:fill="FFFFFF"/>
          <w:lang w:val="en-GB"/>
        </w:rPr>
        <w:t>, 2021)</w:t>
      </w:r>
      <w:r w:rsidRPr="00F854FB">
        <w:rPr>
          <w:rFonts w:ascii="Arial" w:hAnsi="Arial" w:cs="Arial"/>
          <w:sz w:val="22"/>
          <w:szCs w:val="22"/>
          <w:lang w:val="en-GB"/>
        </w:rPr>
        <w:t>.</w:t>
      </w:r>
    </w:p>
    <w:p w14:paraId="4F25D3C0" w14:textId="77777777" w:rsidR="00D25543" w:rsidRPr="00F854FB" w:rsidRDefault="00D25543" w:rsidP="00C70D48">
      <w:pPr>
        <w:rPr>
          <w:rFonts w:ascii="Arial" w:hAnsi="Arial" w:cs="Arial"/>
          <w:lang w:val="en-GB"/>
        </w:rPr>
      </w:pPr>
    </w:p>
    <w:p w14:paraId="79393BB9" w14:textId="77777777" w:rsidR="00D25543" w:rsidRPr="00791768" w:rsidRDefault="00D25543" w:rsidP="00C70D48">
      <w:pPr>
        <w:rPr>
          <w:rFonts w:ascii="Times New Roman" w:hAnsi="Times New Roman" w:cs="Times New Roman"/>
          <w:lang w:val="en-GB"/>
        </w:rPr>
      </w:pPr>
    </w:p>
    <w:p w14:paraId="23B51348" w14:textId="77777777" w:rsidR="00445AFA" w:rsidRPr="00791768" w:rsidRDefault="00445AFA" w:rsidP="00C70D48">
      <w:pPr>
        <w:rPr>
          <w:rFonts w:ascii="Times New Roman" w:hAnsi="Times New Roman" w:cs="Times New Roman"/>
          <w:lang w:val="en-GB"/>
        </w:rPr>
      </w:pPr>
    </w:p>
    <w:p w14:paraId="74B17A5C" w14:textId="77777777" w:rsidR="00445AFA" w:rsidRPr="00791768" w:rsidRDefault="00445AFA" w:rsidP="00C70D48">
      <w:pPr>
        <w:rPr>
          <w:rFonts w:ascii="Times New Roman" w:hAnsi="Times New Roman" w:cs="Times New Roman"/>
          <w:lang w:val="en-GB"/>
        </w:rPr>
      </w:pPr>
    </w:p>
    <w:p w14:paraId="57B00705" w14:textId="77777777" w:rsidR="00445AFA" w:rsidRPr="00791768" w:rsidRDefault="00445AFA" w:rsidP="00C70D48">
      <w:pPr>
        <w:rPr>
          <w:rFonts w:ascii="Times New Roman" w:hAnsi="Times New Roman" w:cs="Times New Roman"/>
          <w:lang w:val="en-GB"/>
        </w:rPr>
      </w:pPr>
    </w:p>
    <w:p w14:paraId="170A1E5D" w14:textId="77777777" w:rsidR="00445AFA" w:rsidRPr="00791768" w:rsidRDefault="00445AFA" w:rsidP="00C70D48">
      <w:pPr>
        <w:rPr>
          <w:rFonts w:ascii="Times New Roman" w:hAnsi="Times New Roman" w:cs="Times New Roman"/>
          <w:lang w:val="en-GB"/>
        </w:rPr>
      </w:pPr>
    </w:p>
    <w:p w14:paraId="7A3B9D90" w14:textId="77777777" w:rsidR="00445AFA" w:rsidRPr="00791768" w:rsidRDefault="00445AFA" w:rsidP="00C70D48">
      <w:pPr>
        <w:rPr>
          <w:rFonts w:ascii="Times New Roman" w:hAnsi="Times New Roman" w:cs="Times New Roman"/>
          <w:lang w:val="en-GB"/>
        </w:rPr>
      </w:pPr>
    </w:p>
    <w:p w14:paraId="5C189DF7" w14:textId="77777777" w:rsidR="00445AFA" w:rsidRPr="00791768" w:rsidRDefault="00445AFA" w:rsidP="00C70D48">
      <w:pPr>
        <w:rPr>
          <w:rFonts w:ascii="Times New Roman" w:hAnsi="Times New Roman" w:cs="Times New Roman"/>
          <w:lang w:val="en-GB"/>
        </w:rPr>
      </w:pPr>
    </w:p>
    <w:p w14:paraId="6E2DA684" w14:textId="77777777" w:rsidR="00BB2B4D" w:rsidRPr="00312AF4" w:rsidRDefault="00BB2B4D" w:rsidP="00BB2B4D">
      <w:pPr>
        <w:rPr>
          <w:rFonts w:ascii="Arial" w:hAnsi="Arial" w:cs="Arial"/>
          <w:b/>
          <w:bCs/>
          <w:color w:val="0070C0"/>
          <w:lang w:val="en-GB"/>
        </w:rPr>
      </w:pPr>
      <w:bookmarkStart w:id="2" w:name="_Toc214189306"/>
      <w:r w:rsidRPr="00312AF4">
        <w:rPr>
          <w:rFonts w:ascii="Arial" w:hAnsi="Arial" w:cs="Arial"/>
          <w:b/>
          <w:bCs/>
          <w:color w:val="0070C0"/>
          <w:lang w:val="en-GB"/>
        </w:rPr>
        <w:lastRenderedPageBreak/>
        <w:t>Conclusion</w:t>
      </w:r>
      <w:bookmarkEnd w:id="2"/>
    </w:p>
    <w:p w14:paraId="685A0658" w14:textId="77777777" w:rsidR="00BB2B4D" w:rsidRPr="00F854FB" w:rsidRDefault="00BB2B4D" w:rsidP="00BB2B4D">
      <w:pPr>
        <w:pStyle w:val="NormalWeb"/>
        <w:spacing w:before="0" w:beforeAutospacing="0" w:after="120" w:afterAutospacing="0" w:line="360" w:lineRule="auto"/>
        <w:jc w:val="both"/>
        <w:rPr>
          <w:rFonts w:ascii="Arial" w:hAnsi="Arial" w:cs="Arial"/>
          <w:sz w:val="22"/>
          <w:szCs w:val="22"/>
          <w:lang w:val="en-GB"/>
        </w:rPr>
      </w:pPr>
      <w:r w:rsidRPr="00F854FB">
        <w:rPr>
          <w:rFonts w:ascii="Arial" w:hAnsi="Arial" w:cs="Arial"/>
          <w:sz w:val="22"/>
          <w:szCs w:val="22"/>
          <w:lang w:val="en-GB"/>
        </w:rPr>
        <w:t xml:space="preserve">To conclude, the approaches to contracting are instrumental in establishing both the effectiveness, distribution of risks, and the overall success of the processes of project management. The comparison of the four major approaches, Turnkey, </w:t>
      </w:r>
      <w:proofErr w:type="spellStart"/>
      <w:r w:rsidRPr="00F854FB">
        <w:rPr>
          <w:rFonts w:ascii="Arial" w:hAnsi="Arial" w:cs="Arial"/>
          <w:sz w:val="22"/>
          <w:szCs w:val="22"/>
          <w:lang w:val="en-GB"/>
        </w:rPr>
        <w:t>Multicontract</w:t>
      </w:r>
      <w:proofErr w:type="spellEnd"/>
      <w:r w:rsidRPr="00F854FB">
        <w:rPr>
          <w:rFonts w:ascii="Arial" w:hAnsi="Arial" w:cs="Arial"/>
          <w:sz w:val="22"/>
          <w:szCs w:val="22"/>
          <w:lang w:val="en-GB"/>
        </w:rPr>
        <w:t xml:space="preserve">, Do-It-Yourself (DIY), and </w:t>
      </w:r>
      <w:proofErr w:type="spellStart"/>
      <w:r w:rsidRPr="00F854FB">
        <w:rPr>
          <w:rFonts w:ascii="Arial" w:hAnsi="Arial" w:cs="Arial"/>
          <w:sz w:val="22"/>
          <w:szCs w:val="22"/>
          <w:lang w:val="en-GB"/>
        </w:rPr>
        <w:t>Multicontract</w:t>
      </w:r>
      <w:proofErr w:type="spellEnd"/>
      <w:r w:rsidRPr="00F854FB">
        <w:rPr>
          <w:rFonts w:ascii="Arial" w:hAnsi="Arial" w:cs="Arial"/>
          <w:sz w:val="22"/>
          <w:szCs w:val="22"/>
          <w:lang w:val="en-GB"/>
        </w:rPr>
        <w:t xml:space="preserve"> + DIY will show that all the models have their own strengths and weaknesses depending on the scope of the specific project, its complexity, and the ability of the organisation to work with it. Turnkey approach is fast, accountable and integrated but does not provide clients with flexibility. Multi contract model promotes regulation and innovation and adds complexity to coordination. On the other hand, DIY method increases the flexibility and cost-saving in case the internal expertise is strong, but it presents the project to the possible lack of resources and capabilities. The hybrid </w:t>
      </w:r>
      <w:proofErr w:type="spellStart"/>
      <w:r w:rsidRPr="00F854FB">
        <w:rPr>
          <w:rFonts w:ascii="Arial" w:hAnsi="Arial" w:cs="Arial"/>
          <w:sz w:val="22"/>
          <w:szCs w:val="22"/>
          <w:lang w:val="en-GB"/>
        </w:rPr>
        <w:t>Multicontract</w:t>
      </w:r>
      <w:proofErr w:type="spellEnd"/>
      <w:r w:rsidRPr="00F854FB">
        <w:rPr>
          <w:rFonts w:ascii="Arial" w:hAnsi="Arial" w:cs="Arial"/>
          <w:sz w:val="22"/>
          <w:szCs w:val="22"/>
          <w:lang w:val="en-GB"/>
        </w:rPr>
        <w:t xml:space="preserve"> + DIY model is a middle way and is based on the internal strength and external specialisation, it requires complex coordination mechanisms.</w:t>
      </w:r>
    </w:p>
    <w:p w14:paraId="420006F8" w14:textId="77777777" w:rsidR="00A60BB5" w:rsidRDefault="00BB2B4D" w:rsidP="00BB2B4D">
      <w:pPr>
        <w:rPr>
          <w:rFonts w:ascii="Arial" w:hAnsi="Arial" w:cs="Arial"/>
          <w:lang w:val="en-GB"/>
        </w:rPr>
      </w:pPr>
      <w:r w:rsidRPr="00F854FB">
        <w:rPr>
          <w:rFonts w:ascii="Arial" w:hAnsi="Arial" w:cs="Arial"/>
          <w:lang w:val="en-GB"/>
        </w:rPr>
        <w:t xml:space="preserve">The choice of the best contracting method is thus subject on strategic priorities, competence </w:t>
      </w:r>
    </w:p>
    <w:p w14:paraId="36215373" w14:textId="77777777" w:rsidR="00A60BB5" w:rsidRDefault="00BB2B4D" w:rsidP="00BB2B4D">
      <w:pPr>
        <w:rPr>
          <w:rFonts w:ascii="Arial" w:hAnsi="Arial" w:cs="Arial"/>
          <w:lang w:val="en-GB"/>
        </w:rPr>
      </w:pPr>
      <w:r w:rsidRPr="00F854FB">
        <w:rPr>
          <w:rFonts w:ascii="Arial" w:hAnsi="Arial" w:cs="Arial"/>
          <w:lang w:val="en-GB"/>
        </w:rPr>
        <w:t xml:space="preserve">of managers and level of risk taking in the organisation. Cost and time are not the only </w:t>
      </w:r>
    </w:p>
    <w:p w14:paraId="72C6D4E5" w14:textId="77777777" w:rsidR="00A60BB5" w:rsidRDefault="00BB2B4D" w:rsidP="00BB2B4D">
      <w:pPr>
        <w:rPr>
          <w:rFonts w:ascii="Arial" w:hAnsi="Arial" w:cs="Arial"/>
          <w:lang w:val="en-GB"/>
        </w:rPr>
      </w:pPr>
      <w:r w:rsidRPr="00F854FB">
        <w:rPr>
          <w:rFonts w:ascii="Arial" w:hAnsi="Arial" w:cs="Arial"/>
          <w:lang w:val="en-GB"/>
        </w:rPr>
        <w:t>considerations that project managers need to make prior to contracting decisions are made.</w:t>
      </w:r>
    </w:p>
    <w:p w14:paraId="16D30B5B" w14:textId="77777777" w:rsidR="00A60BB5" w:rsidRDefault="00BB2B4D" w:rsidP="00BB2B4D">
      <w:pPr>
        <w:rPr>
          <w:rFonts w:ascii="Arial" w:hAnsi="Arial" w:cs="Arial"/>
          <w:lang w:val="en-GB"/>
        </w:rPr>
      </w:pPr>
      <w:r w:rsidRPr="00F854FB">
        <w:rPr>
          <w:rFonts w:ascii="Arial" w:hAnsi="Arial" w:cs="Arial"/>
          <w:lang w:val="en-GB"/>
        </w:rPr>
        <w:t xml:space="preserve"> They must also assess governance, capability and long-term sustainability. Properly </w:t>
      </w:r>
    </w:p>
    <w:p w14:paraId="3770E1ED" w14:textId="50E25B3D" w:rsidR="00445AFA" w:rsidRDefault="00BB2B4D" w:rsidP="00BB2B4D">
      <w:pPr>
        <w:rPr>
          <w:rFonts w:ascii="Arial" w:hAnsi="Arial" w:cs="Arial"/>
          <w:lang w:val="en-GB"/>
        </w:rPr>
      </w:pPr>
      <w:r w:rsidRPr="00F854FB">
        <w:rPr>
          <w:rFonts w:ascii="Arial" w:hAnsi="Arial" w:cs="Arial"/>
          <w:lang w:val="en-GB"/>
        </w:rPr>
        <w:t>selected contracting strategy advances the level of project execution as well as develops an</w:t>
      </w:r>
    </w:p>
    <w:p w14:paraId="19813E11" w14:textId="77777777" w:rsidR="00A60BB5" w:rsidRPr="00F854FB" w:rsidRDefault="00A60BB5" w:rsidP="00A60BB5">
      <w:pPr>
        <w:pStyle w:val="NormalWeb"/>
        <w:spacing w:before="0" w:beforeAutospacing="0" w:after="120" w:afterAutospacing="0" w:line="360" w:lineRule="auto"/>
        <w:jc w:val="both"/>
        <w:rPr>
          <w:rFonts w:ascii="Arial" w:hAnsi="Arial" w:cs="Arial"/>
          <w:sz w:val="22"/>
          <w:szCs w:val="22"/>
          <w:lang w:val="en-GB"/>
        </w:rPr>
      </w:pPr>
      <w:r w:rsidRPr="00F854FB">
        <w:rPr>
          <w:rFonts w:ascii="Arial" w:hAnsi="Arial" w:cs="Arial"/>
          <w:sz w:val="22"/>
          <w:szCs w:val="22"/>
          <w:lang w:val="en-GB"/>
        </w:rPr>
        <w:t>accountability level and alignment amongst the stakeholders such that the project provides value, quality, and strategic merit.</w:t>
      </w:r>
    </w:p>
    <w:p w14:paraId="3B0A6995" w14:textId="77777777" w:rsidR="00A60BB5" w:rsidRPr="00791768" w:rsidRDefault="00A60BB5" w:rsidP="00BB2B4D">
      <w:pPr>
        <w:rPr>
          <w:rFonts w:ascii="Times New Roman" w:hAnsi="Times New Roman" w:cs="Times New Roman"/>
          <w:lang w:val="en-GB"/>
        </w:rPr>
      </w:pPr>
    </w:p>
    <w:p w14:paraId="009808BC" w14:textId="77777777" w:rsidR="00445AFA" w:rsidRPr="00791768" w:rsidRDefault="00445AFA" w:rsidP="00C70D48">
      <w:pPr>
        <w:rPr>
          <w:rFonts w:ascii="Times New Roman" w:hAnsi="Times New Roman" w:cs="Times New Roman"/>
          <w:lang w:val="en-GB"/>
        </w:rPr>
      </w:pPr>
    </w:p>
    <w:p w14:paraId="6393BA49" w14:textId="77777777" w:rsidR="00445AFA" w:rsidRPr="00791768" w:rsidRDefault="00445AFA" w:rsidP="00C70D48">
      <w:pPr>
        <w:rPr>
          <w:rFonts w:ascii="Times New Roman" w:hAnsi="Times New Roman" w:cs="Times New Roman"/>
          <w:lang w:val="en-GB"/>
        </w:rPr>
      </w:pPr>
    </w:p>
    <w:p w14:paraId="355E5FE2" w14:textId="77777777" w:rsidR="00445AFA" w:rsidRPr="00791768" w:rsidRDefault="00445AFA" w:rsidP="00C70D48">
      <w:pPr>
        <w:rPr>
          <w:rFonts w:ascii="Times New Roman" w:hAnsi="Times New Roman" w:cs="Times New Roman"/>
          <w:lang w:val="en-GB"/>
        </w:rPr>
      </w:pPr>
    </w:p>
    <w:p w14:paraId="00912C7C" w14:textId="77777777" w:rsidR="00445AFA" w:rsidRPr="00791768" w:rsidRDefault="00445AFA" w:rsidP="00C70D48">
      <w:pPr>
        <w:rPr>
          <w:rFonts w:ascii="Times New Roman" w:hAnsi="Times New Roman" w:cs="Times New Roman"/>
          <w:lang w:val="en-GB"/>
        </w:rPr>
      </w:pPr>
    </w:p>
    <w:p w14:paraId="5C643A2E" w14:textId="77777777" w:rsidR="00445AFA" w:rsidRPr="00791768" w:rsidRDefault="00445AFA" w:rsidP="00C70D48">
      <w:pPr>
        <w:rPr>
          <w:rFonts w:ascii="Times New Roman" w:hAnsi="Times New Roman" w:cs="Times New Roman"/>
          <w:lang w:val="en-GB"/>
        </w:rPr>
      </w:pPr>
    </w:p>
    <w:p w14:paraId="0C18EC34" w14:textId="77777777" w:rsidR="00445AFA" w:rsidRPr="00791768" w:rsidRDefault="00445AFA" w:rsidP="00C70D48">
      <w:pPr>
        <w:rPr>
          <w:rFonts w:ascii="Times New Roman" w:hAnsi="Times New Roman" w:cs="Times New Roman"/>
          <w:lang w:val="en-GB"/>
        </w:rPr>
      </w:pPr>
    </w:p>
    <w:p w14:paraId="332A3EA3" w14:textId="77777777" w:rsidR="00445AFA" w:rsidRPr="00791768" w:rsidRDefault="00445AFA" w:rsidP="00C70D48">
      <w:pPr>
        <w:rPr>
          <w:rFonts w:ascii="Times New Roman" w:hAnsi="Times New Roman" w:cs="Times New Roman"/>
          <w:lang w:val="en-GB"/>
        </w:rPr>
      </w:pPr>
    </w:p>
    <w:p w14:paraId="76B1D272" w14:textId="77777777" w:rsidR="00FD2E9A" w:rsidRPr="00791768" w:rsidRDefault="00FD2E9A" w:rsidP="00FD2E9A">
      <w:pPr>
        <w:rPr>
          <w:rFonts w:ascii="Times New Roman" w:hAnsi="Times New Roman" w:cs="Times New Roman"/>
          <w:lang w:val="en-GB"/>
        </w:rPr>
      </w:pPr>
    </w:p>
    <w:p w14:paraId="1EE35A73" w14:textId="77777777" w:rsidR="00FD2E9A" w:rsidRPr="00791768" w:rsidRDefault="00FD2E9A" w:rsidP="00FD2E9A">
      <w:pPr>
        <w:rPr>
          <w:rFonts w:ascii="Times New Roman" w:hAnsi="Times New Roman" w:cs="Times New Roman"/>
          <w:lang w:val="en-GB"/>
        </w:rPr>
      </w:pPr>
    </w:p>
    <w:p w14:paraId="1311AB26" w14:textId="77777777" w:rsidR="00FD2E9A" w:rsidRPr="00791768" w:rsidRDefault="00FD2E9A" w:rsidP="00FD2E9A">
      <w:pPr>
        <w:rPr>
          <w:rFonts w:ascii="Times New Roman" w:hAnsi="Times New Roman" w:cs="Times New Roman"/>
          <w:lang w:val="en-GB"/>
        </w:rPr>
      </w:pPr>
    </w:p>
    <w:p w14:paraId="27DF7B37" w14:textId="77777777" w:rsidR="00FD2E9A" w:rsidRPr="00791768" w:rsidRDefault="00FD2E9A" w:rsidP="00FD2E9A">
      <w:pPr>
        <w:rPr>
          <w:rFonts w:ascii="Times New Roman" w:hAnsi="Times New Roman" w:cs="Times New Roman"/>
          <w:lang w:val="en-GB"/>
        </w:rPr>
      </w:pPr>
    </w:p>
    <w:p w14:paraId="171EC4A4" w14:textId="77777777" w:rsidR="00445AFA" w:rsidRPr="00791768" w:rsidRDefault="00445AFA" w:rsidP="00C70D48">
      <w:pPr>
        <w:rPr>
          <w:lang w:val="en-GB"/>
        </w:rPr>
      </w:pPr>
    </w:p>
    <w:p w14:paraId="126A8B2B" w14:textId="77777777" w:rsidR="00445AFA" w:rsidRPr="00791768" w:rsidRDefault="00445AFA" w:rsidP="00C70D48">
      <w:pPr>
        <w:rPr>
          <w:lang w:val="en-GB"/>
        </w:rPr>
      </w:pPr>
    </w:p>
    <w:p w14:paraId="1C699DF5" w14:textId="77777777" w:rsidR="00445AFA" w:rsidRPr="00791768" w:rsidRDefault="00445AFA" w:rsidP="00C70D48">
      <w:pPr>
        <w:rPr>
          <w:lang w:val="en-GB"/>
        </w:rPr>
      </w:pPr>
    </w:p>
    <w:p w14:paraId="4A9A4776" w14:textId="43DD47F6" w:rsidR="00445AFA" w:rsidRPr="00312AF4" w:rsidRDefault="00445AFA" w:rsidP="00014C4E">
      <w:pPr>
        <w:rPr>
          <w:rFonts w:ascii="Arial" w:hAnsi="Arial" w:cs="Arial"/>
          <w:b/>
          <w:bCs/>
          <w:color w:val="0070C0"/>
          <w:lang w:val="en-GB"/>
        </w:rPr>
      </w:pPr>
      <w:bookmarkStart w:id="3" w:name="_Toc214189307"/>
      <w:r w:rsidRPr="00312AF4">
        <w:rPr>
          <w:rFonts w:ascii="Arial" w:hAnsi="Arial" w:cs="Arial"/>
          <w:b/>
          <w:bCs/>
          <w:color w:val="0070C0"/>
          <w:lang w:val="en-GB"/>
        </w:rPr>
        <w:t>References</w:t>
      </w:r>
      <w:bookmarkEnd w:id="3"/>
    </w:p>
    <w:p w14:paraId="1BB459DA" w14:textId="51CF54D1" w:rsidR="00777CDC" w:rsidRPr="00DB1C5E" w:rsidRDefault="00777CDC" w:rsidP="00FD2E9A">
      <w:pPr>
        <w:spacing w:after="120" w:line="360" w:lineRule="auto"/>
        <w:jc w:val="both"/>
        <w:rPr>
          <w:rFonts w:ascii="Arial" w:hAnsi="Arial" w:cs="Arial"/>
          <w:lang w:val="en-GB"/>
        </w:rPr>
      </w:pPr>
      <w:r w:rsidRPr="00DB1C5E">
        <w:rPr>
          <w:rFonts w:ascii="Arial" w:hAnsi="Arial" w:cs="Arial"/>
          <w:color w:val="222222"/>
          <w:shd w:val="clear" w:color="auto" w:fill="FFFFFF"/>
          <w:lang w:val="en-GB"/>
        </w:rPr>
        <w:t>Adnan, H. and Rosman, M.R., (2018). Risk management in Turnkey projects in Malaysia. </w:t>
      </w:r>
      <w:r w:rsidRPr="00DB1C5E">
        <w:rPr>
          <w:rFonts w:ascii="Arial" w:hAnsi="Arial" w:cs="Arial"/>
          <w:i/>
          <w:iCs/>
          <w:color w:val="222222"/>
          <w:shd w:val="clear" w:color="auto" w:fill="FFFFFF"/>
          <w:lang w:val="en-GB"/>
        </w:rPr>
        <w:t>WSEAS Transactions on Business and Economics</w:t>
      </w:r>
      <w:r w:rsidRPr="00DB1C5E">
        <w:rPr>
          <w:rFonts w:ascii="Arial" w:hAnsi="Arial" w:cs="Arial"/>
          <w:color w:val="222222"/>
          <w:shd w:val="clear" w:color="auto" w:fill="FFFFFF"/>
          <w:lang w:val="en-GB"/>
        </w:rPr>
        <w:t>, </w:t>
      </w:r>
      <w:r w:rsidRPr="00DB1C5E">
        <w:rPr>
          <w:rFonts w:ascii="Arial" w:hAnsi="Arial" w:cs="Arial"/>
          <w:i/>
          <w:iCs/>
          <w:color w:val="222222"/>
          <w:shd w:val="clear" w:color="auto" w:fill="FFFFFF"/>
          <w:lang w:val="en-GB"/>
        </w:rPr>
        <w:t>15</w:t>
      </w:r>
      <w:r w:rsidRPr="00DB1C5E">
        <w:rPr>
          <w:rFonts w:ascii="Arial" w:hAnsi="Arial" w:cs="Arial"/>
          <w:color w:val="222222"/>
          <w:shd w:val="clear" w:color="auto" w:fill="FFFFFF"/>
          <w:lang w:val="en-GB"/>
        </w:rPr>
        <w:t xml:space="preserve">, pp.35-43. Available at: </w:t>
      </w:r>
      <w:hyperlink r:id="rId9" w:history="1">
        <w:r w:rsidRPr="00DB1C5E">
          <w:rPr>
            <w:rStyle w:val="Hyperlink"/>
            <w:rFonts w:ascii="Arial" w:hAnsi="Arial" w:cs="Arial"/>
            <w:shd w:val="clear" w:color="auto" w:fill="FFFFFF"/>
            <w:lang w:val="en-GB"/>
          </w:rPr>
          <w:t>https://wseas.com/journals/bae/2018/a125907-027.pdf</w:t>
        </w:r>
      </w:hyperlink>
      <w:r w:rsidRPr="00DB1C5E">
        <w:rPr>
          <w:rFonts w:ascii="Arial" w:hAnsi="Arial" w:cs="Arial"/>
          <w:color w:val="222222"/>
          <w:shd w:val="clear" w:color="auto" w:fill="FFFFFF"/>
          <w:lang w:val="en-GB"/>
        </w:rPr>
        <w:t xml:space="preserve"> </w:t>
      </w:r>
      <w:r w:rsidR="001957C8" w:rsidRPr="00DB1C5E">
        <w:rPr>
          <w:rFonts w:ascii="Arial" w:hAnsi="Arial" w:cs="Arial"/>
          <w:color w:val="222222"/>
          <w:shd w:val="clear" w:color="auto" w:fill="FFFFFF"/>
          <w:lang w:val="en-GB"/>
        </w:rPr>
        <w:t xml:space="preserve"> </w:t>
      </w:r>
    </w:p>
    <w:p w14:paraId="70E7CDD2" w14:textId="77777777" w:rsidR="00777CDC" w:rsidRPr="00DB1C5E" w:rsidRDefault="00777CDC" w:rsidP="00FD2E9A">
      <w:pPr>
        <w:spacing w:after="120" w:line="360" w:lineRule="auto"/>
        <w:jc w:val="both"/>
        <w:rPr>
          <w:rStyle w:val="Strong"/>
          <w:rFonts w:ascii="Arial" w:eastAsiaTheme="majorEastAsia" w:hAnsi="Arial" w:cs="Arial"/>
          <w:b w:val="0"/>
          <w:bCs w:val="0"/>
          <w:lang w:val="en-GB"/>
        </w:rPr>
      </w:pPr>
      <w:r w:rsidRPr="00DB1C5E">
        <w:rPr>
          <w:rFonts w:ascii="Arial" w:hAnsi="Arial" w:cs="Arial"/>
          <w:shd w:val="clear" w:color="auto" w:fill="FFFFFF"/>
          <w:lang w:val="en-GB"/>
        </w:rPr>
        <w:t>Casini, M., (2021). Construction 4.0: Advanced technology, tools and materials for the digital transformation of the construction industry. Woodhead Publishing.</w:t>
      </w:r>
    </w:p>
    <w:p w14:paraId="07CFD206" w14:textId="77777777" w:rsidR="00777CDC" w:rsidRPr="00DB1C5E" w:rsidRDefault="00777CDC" w:rsidP="00FD2E9A">
      <w:pPr>
        <w:pStyle w:val="NormalWeb"/>
        <w:spacing w:before="0" w:beforeAutospacing="0" w:after="120" w:afterAutospacing="0" w:line="360" w:lineRule="auto"/>
        <w:jc w:val="both"/>
        <w:rPr>
          <w:rFonts w:ascii="Arial" w:hAnsi="Arial" w:cs="Arial"/>
          <w:sz w:val="22"/>
          <w:szCs w:val="22"/>
          <w:lang w:val="en-GB"/>
        </w:rPr>
      </w:pPr>
      <w:r w:rsidRPr="00DB1C5E">
        <w:rPr>
          <w:rFonts w:ascii="Arial" w:hAnsi="Arial" w:cs="Arial"/>
          <w:color w:val="222222"/>
          <w:sz w:val="22"/>
          <w:szCs w:val="22"/>
          <w:shd w:val="clear" w:color="auto" w:fill="FFFFFF"/>
          <w:lang w:val="en-GB"/>
        </w:rPr>
        <w:t xml:space="preserve">Eyiah, A.K., </w:t>
      </w:r>
      <w:proofErr w:type="spellStart"/>
      <w:r w:rsidRPr="00DB1C5E">
        <w:rPr>
          <w:rFonts w:ascii="Arial" w:hAnsi="Arial" w:cs="Arial"/>
          <w:color w:val="222222"/>
          <w:sz w:val="22"/>
          <w:szCs w:val="22"/>
          <w:shd w:val="clear" w:color="auto" w:fill="FFFFFF"/>
          <w:lang w:val="en-GB"/>
        </w:rPr>
        <w:t>Bondinuba</w:t>
      </w:r>
      <w:proofErr w:type="spellEnd"/>
      <w:r w:rsidRPr="00DB1C5E">
        <w:rPr>
          <w:rFonts w:ascii="Arial" w:hAnsi="Arial" w:cs="Arial"/>
          <w:color w:val="222222"/>
          <w:sz w:val="22"/>
          <w:szCs w:val="22"/>
          <w:shd w:val="clear" w:color="auto" w:fill="FFFFFF"/>
          <w:lang w:val="en-GB"/>
        </w:rPr>
        <w:t xml:space="preserve">, F.K., Adu-Gyamfi, L. and </w:t>
      </w:r>
      <w:proofErr w:type="spellStart"/>
      <w:r w:rsidRPr="00DB1C5E">
        <w:rPr>
          <w:rFonts w:ascii="Arial" w:hAnsi="Arial" w:cs="Arial"/>
          <w:color w:val="222222"/>
          <w:sz w:val="22"/>
          <w:szCs w:val="22"/>
          <w:shd w:val="clear" w:color="auto" w:fill="FFFFFF"/>
          <w:lang w:val="en-GB"/>
        </w:rPr>
        <w:t>Liphadzi</w:t>
      </w:r>
      <w:proofErr w:type="spellEnd"/>
      <w:r w:rsidRPr="00DB1C5E">
        <w:rPr>
          <w:rFonts w:ascii="Arial" w:hAnsi="Arial" w:cs="Arial"/>
          <w:color w:val="222222"/>
          <w:sz w:val="22"/>
          <w:szCs w:val="22"/>
          <w:shd w:val="clear" w:color="auto" w:fill="FFFFFF"/>
          <w:lang w:val="en-GB"/>
        </w:rPr>
        <w:t>, M., (2025). Promoting Effective Management of Cultural Diversity in Multinational Construction Project Teams. </w:t>
      </w:r>
      <w:r w:rsidRPr="00DB1C5E">
        <w:rPr>
          <w:rFonts w:ascii="Arial" w:hAnsi="Arial" w:cs="Arial"/>
          <w:i/>
          <w:iCs/>
          <w:color w:val="222222"/>
          <w:sz w:val="22"/>
          <w:szCs w:val="22"/>
          <w:shd w:val="clear" w:color="auto" w:fill="FFFFFF"/>
          <w:lang w:val="en-GB"/>
        </w:rPr>
        <w:t>Buildings</w:t>
      </w:r>
      <w:r w:rsidRPr="00DB1C5E">
        <w:rPr>
          <w:rFonts w:ascii="Arial" w:hAnsi="Arial" w:cs="Arial"/>
          <w:color w:val="222222"/>
          <w:sz w:val="22"/>
          <w:szCs w:val="22"/>
          <w:shd w:val="clear" w:color="auto" w:fill="FFFFFF"/>
          <w:lang w:val="en-GB"/>
        </w:rPr>
        <w:t>, </w:t>
      </w:r>
      <w:r w:rsidRPr="00DB1C5E">
        <w:rPr>
          <w:rFonts w:ascii="Arial" w:hAnsi="Arial" w:cs="Arial"/>
          <w:i/>
          <w:iCs/>
          <w:color w:val="222222"/>
          <w:sz w:val="22"/>
          <w:szCs w:val="22"/>
          <w:shd w:val="clear" w:color="auto" w:fill="FFFFFF"/>
          <w:lang w:val="en-GB"/>
        </w:rPr>
        <w:t>15</w:t>
      </w:r>
      <w:r w:rsidRPr="00DB1C5E">
        <w:rPr>
          <w:rFonts w:ascii="Arial" w:hAnsi="Arial" w:cs="Arial"/>
          <w:color w:val="222222"/>
          <w:sz w:val="22"/>
          <w:szCs w:val="22"/>
          <w:shd w:val="clear" w:color="auto" w:fill="FFFFFF"/>
          <w:lang w:val="en-GB"/>
        </w:rPr>
        <w:t xml:space="preserve">(5), p.659. Available at: </w:t>
      </w:r>
      <w:hyperlink r:id="rId10" w:history="1">
        <w:r w:rsidRPr="00DB1C5E">
          <w:rPr>
            <w:rStyle w:val="Hyperlink"/>
            <w:rFonts w:ascii="Arial" w:hAnsi="Arial" w:cs="Arial"/>
            <w:sz w:val="22"/>
            <w:szCs w:val="22"/>
            <w:shd w:val="clear" w:color="auto" w:fill="FFFFFF"/>
            <w:lang w:val="en-GB"/>
          </w:rPr>
          <w:t>https://www.mdpi.com/2075-5309/15/5/659</w:t>
        </w:r>
      </w:hyperlink>
      <w:r w:rsidRPr="00DB1C5E">
        <w:rPr>
          <w:rFonts w:ascii="Arial" w:hAnsi="Arial" w:cs="Arial"/>
          <w:color w:val="222222"/>
          <w:sz w:val="22"/>
          <w:szCs w:val="22"/>
          <w:shd w:val="clear" w:color="auto" w:fill="FFFFFF"/>
          <w:lang w:val="en-GB"/>
        </w:rPr>
        <w:t xml:space="preserve"> </w:t>
      </w:r>
    </w:p>
    <w:p w14:paraId="4AB8F6D6" w14:textId="77777777" w:rsidR="00777CDC" w:rsidRPr="00DB1C5E" w:rsidRDefault="00777CDC" w:rsidP="00FD2E9A">
      <w:pPr>
        <w:spacing w:after="120" w:line="360" w:lineRule="auto"/>
        <w:jc w:val="both"/>
        <w:rPr>
          <w:rFonts w:ascii="Arial" w:hAnsi="Arial" w:cs="Arial"/>
          <w:color w:val="222222"/>
          <w:shd w:val="clear" w:color="auto" w:fill="FFFFFF"/>
          <w:lang w:val="en-GB"/>
        </w:rPr>
      </w:pPr>
      <w:r w:rsidRPr="00DB1C5E">
        <w:rPr>
          <w:rFonts w:ascii="Arial" w:hAnsi="Arial" w:cs="Arial"/>
          <w:color w:val="222222"/>
          <w:shd w:val="clear" w:color="auto" w:fill="FFFFFF"/>
          <w:lang w:val="en-GB"/>
        </w:rPr>
        <w:t xml:space="preserve">Gibbons, A. and Snake-Beings, E., (2018). </w:t>
      </w:r>
      <w:proofErr w:type="spellStart"/>
      <w:r w:rsidRPr="00DB1C5E">
        <w:rPr>
          <w:rFonts w:ascii="Arial" w:hAnsi="Arial" w:cs="Arial"/>
          <w:color w:val="222222"/>
          <w:shd w:val="clear" w:color="auto" w:fill="FFFFFF"/>
          <w:lang w:val="en-GB"/>
        </w:rPr>
        <w:t>DiY</w:t>
      </w:r>
      <w:proofErr w:type="spellEnd"/>
      <w:r w:rsidRPr="00DB1C5E">
        <w:rPr>
          <w:rFonts w:ascii="Arial" w:hAnsi="Arial" w:cs="Arial"/>
          <w:color w:val="222222"/>
          <w:shd w:val="clear" w:color="auto" w:fill="FFFFFF"/>
          <w:lang w:val="en-GB"/>
        </w:rPr>
        <w:t xml:space="preserve"> (Do-it-Yourself) pedagogy: a future-less orientation to education. </w:t>
      </w:r>
      <w:r w:rsidRPr="00DB1C5E">
        <w:rPr>
          <w:rFonts w:ascii="Arial" w:hAnsi="Arial" w:cs="Arial"/>
          <w:i/>
          <w:iCs/>
          <w:color w:val="222222"/>
          <w:shd w:val="clear" w:color="auto" w:fill="FFFFFF"/>
          <w:lang w:val="en-GB"/>
        </w:rPr>
        <w:t>Open Review of Educational Research</w:t>
      </w:r>
      <w:r w:rsidRPr="00DB1C5E">
        <w:rPr>
          <w:rFonts w:ascii="Arial" w:hAnsi="Arial" w:cs="Arial"/>
          <w:color w:val="222222"/>
          <w:shd w:val="clear" w:color="auto" w:fill="FFFFFF"/>
          <w:lang w:val="en-GB"/>
        </w:rPr>
        <w:t>, </w:t>
      </w:r>
      <w:r w:rsidRPr="00DB1C5E">
        <w:rPr>
          <w:rFonts w:ascii="Arial" w:hAnsi="Arial" w:cs="Arial"/>
          <w:i/>
          <w:iCs/>
          <w:color w:val="222222"/>
          <w:shd w:val="clear" w:color="auto" w:fill="FFFFFF"/>
          <w:lang w:val="en-GB"/>
        </w:rPr>
        <w:t>5</w:t>
      </w:r>
      <w:r w:rsidRPr="00DB1C5E">
        <w:rPr>
          <w:rFonts w:ascii="Arial" w:hAnsi="Arial" w:cs="Arial"/>
          <w:color w:val="222222"/>
          <w:shd w:val="clear" w:color="auto" w:fill="FFFFFF"/>
          <w:lang w:val="en-GB"/>
        </w:rPr>
        <w:t xml:space="preserve">(1), pp.28-42. Available at: </w:t>
      </w:r>
      <w:hyperlink r:id="rId11" w:history="1">
        <w:r w:rsidRPr="00DB1C5E">
          <w:rPr>
            <w:rStyle w:val="Hyperlink"/>
            <w:rFonts w:ascii="Arial" w:hAnsi="Arial" w:cs="Arial"/>
            <w:shd w:val="clear" w:color="auto" w:fill="FFFFFF"/>
            <w:lang w:val="en-GB"/>
          </w:rPr>
          <w:t>https://doi.org/10.1080/23265507.2018.1457453</w:t>
        </w:r>
      </w:hyperlink>
      <w:r w:rsidRPr="00DB1C5E">
        <w:rPr>
          <w:rFonts w:ascii="Arial" w:hAnsi="Arial" w:cs="Arial"/>
          <w:color w:val="222222"/>
          <w:shd w:val="clear" w:color="auto" w:fill="FFFFFF"/>
          <w:lang w:val="en-GB"/>
        </w:rPr>
        <w:t xml:space="preserve"> </w:t>
      </w:r>
    </w:p>
    <w:p w14:paraId="34E25499" w14:textId="5FF511F9" w:rsidR="00777CDC" w:rsidRPr="00DB1C5E" w:rsidRDefault="00777CDC" w:rsidP="00FD2E9A">
      <w:pPr>
        <w:pStyle w:val="NormalWeb"/>
        <w:spacing w:before="0" w:beforeAutospacing="0" w:after="120" w:afterAutospacing="0" w:line="360" w:lineRule="auto"/>
        <w:jc w:val="both"/>
        <w:rPr>
          <w:rFonts w:ascii="Arial" w:hAnsi="Arial" w:cs="Arial"/>
          <w:sz w:val="22"/>
          <w:szCs w:val="22"/>
          <w:lang w:val="en-GB"/>
        </w:rPr>
      </w:pPr>
      <w:r w:rsidRPr="00DB1C5E">
        <w:rPr>
          <w:rFonts w:ascii="Arial" w:hAnsi="Arial" w:cs="Arial"/>
          <w:color w:val="222222"/>
          <w:sz w:val="22"/>
          <w:szCs w:val="22"/>
          <w:shd w:val="clear" w:color="auto" w:fill="FFFFFF"/>
          <w:lang w:val="en-GB"/>
        </w:rPr>
        <w:t>Hoftijzer, J.W., (2016), August. Implementing ‘Design for Do-it-</w:t>
      </w:r>
      <w:proofErr w:type="spellStart"/>
      <w:r w:rsidRPr="00DB1C5E">
        <w:rPr>
          <w:rFonts w:ascii="Arial" w:hAnsi="Arial" w:cs="Arial"/>
          <w:color w:val="222222"/>
          <w:sz w:val="22"/>
          <w:szCs w:val="22"/>
          <w:shd w:val="clear" w:color="auto" w:fill="FFFFFF"/>
          <w:lang w:val="en-GB"/>
        </w:rPr>
        <w:t>Yourself’in</w:t>
      </w:r>
      <w:proofErr w:type="spellEnd"/>
      <w:r w:rsidRPr="00DB1C5E">
        <w:rPr>
          <w:rFonts w:ascii="Arial" w:hAnsi="Arial" w:cs="Arial"/>
          <w:color w:val="222222"/>
          <w:sz w:val="22"/>
          <w:szCs w:val="22"/>
          <w:shd w:val="clear" w:color="auto" w:fill="FFFFFF"/>
          <w:lang w:val="en-GB"/>
        </w:rPr>
        <w:t xml:space="preserve"> design education. In </w:t>
      </w:r>
      <w:r w:rsidRPr="00DB1C5E">
        <w:rPr>
          <w:rFonts w:ascii="Arial" w:hAnsi="Arial" w:cs="Arial"/>
          <w:i/>
          <w:iCs/>
          <w:color w:val="222222"/>
          <w:sz w:val="22"/>
          <w:szCs w:val="22"/>
          <w:shd w:val="clear" w:color="auto" w:fill="FFFFFF"/>
          <w:lang w:val="en-GB"/>
        </w:rPr>
        <w:t>Managing Complexity: Proceedings of the 8th World Conference on Mass Customization, Personalization, and Co-Creation (MCPC 2015), Montreal, Canada, October 20th-</w:t>
      </w:r>
      <w:r w:rsidR="00D24B45" w:rsidRPr="00DB1C5E">
        <w:rPr>
          <w:rFonts w:ascii="Arial" w:hAnsi="Arial" w:cs="Arial"/>
          <w:i/>
          <w:iCs/>
          <w:color w:val="222222"/>
          <w:sz w:val="22"/>
          <w:szCs w:val="22"/>
          <w:shd w:val="clear" w:color="auto" w:fill="FFFFFF"/>
          <w:lang w:val="en-GB"/>
        </w:rPr>
        <w:t>22nd</w:t>
      </w:r>
      <w:r w:rsidRPr="00DB1C5E">
        <w:rPr>
          <w:rFonts w:ascii="Arial" w:hAnsi="Arial" w:cs="Arial"/>
          <w:i/>
          <w:iCs/>
          <w:color w:val="222222"/>
          <w:sz w:val="22"/>
          <w:szCs w:val="22"/>
          <w:shd w:val="clear" w:color="auto" w:fill="FFFFFF"/>
          <w:lang w:val="en-GB"/>
        </w:rPr>
        <w:t>, 2015</w:t>
      </w:r>
      <w:r w:rsidRPr="00DB1C5E">
        <w:rPr>
          <w:rFonts w:ascii="Arial" w:hAnsi="Arial" w:cs="Arial"/>
          <w:color w:val="222222"/>
          <w:sz w:val="22"/>
          <w:szCs w:val="22"/>
          <w:shd w:val="clear" w:color="auto" w:fill="FFFFFF"/>
          <w:lang w:val="en-GB"/>
        </w:rPr>
        <w:t xml:space="preserve"> (pp. 435-450). Cham: Springer International Publishing. Available at: </w:t>
      </w:r>
      <w:hyperlink r:id="rId12" w:anchor="page=432" w:history="1">
        <w:r w:rsidRPr="00DB1C5E">
          <w:rPr>
            <w:rStyle w:val="Hyperlink"/>
            <w:rFonts w:ascii="Arial" w:hAnsi="Arial" w:cs="Arial"/>
            <w:sz w:val="22"/>
            <w:szCs w:val="22"/>
            <w:shd w:val="clear" w:color="auto" w:fill="FFFFFF"/>
            <w:lang w:val="en-GB"/>
          </w:rPr>
          <w:t>https://www.researchgate.net/profile/Jocelyn-Bellemare/publication/321542737_Managing_Complexity_Proceedings_of_the_8th_World_Conference_on_Mass_Customization_Personalization_and_Co-Creation_MCPC_2015_Montreal_Canada_October_20th-22th_2015/links/6702a8ee9e6e82486f05e5b1/Managing-Complexity-Proceedings-of-the-8th-World-Conference-on-Mass-Customization-Personalization-and-Co-Creation-MCPC-2015-Montreal-Canada-October-20th-22th-2015.pdf#page=432</w:t>
        </w:r>
      </w:hyperlink>
      <w:r w:rsidRPr="00DB1C5E">
        <w:rPr>
          <w:rFonts w:ascii="Arial" w:hAnsi="Arial" w:cs="Arial"/>
          <w:color w:val="222222"/>
          <w:sz w:val="22"/>
          <w:szCs w:val="22"/>
          <w:shd w:val="clear" w:color="auto" w:fill="FFFFFF"/>
          <w:lang w:val="en-GB"/>
        </w:rPr>
        <w:t xml:space="preserve"> </w:t>
      </w:r>
    </w:p>
    <w:p w14:paraId="69D437CA" w14:textId="77777777" w:rsidR="00777CDC" w:rsidRPr="00DB1C5E" w:rsidRDefault="00777CDC" w:rsidP="00FD2E9A">
      <w:pPr>
        <w:pStyle w:val="NormalWeb"/>
        <w:spacing w:before="0" w:beforeAutospacing="0" w:after="120" w:afterAutospacing="0" w:line="360" w:lineRule="auto"/>
        <w:jc w:val="both"/>
        <w:rPr>
          <w:rFonts w:ascii="Arial" w:hAnsi="Arial" w:cs="Arial"/>
          <w:sz w:val="22"/>
          <w:szCs w:val="22"/>
          <w:lang w:val="en-GB"/>
        </w:rPr>
      </w:pPr>
      <w:r w:rsidRPr="00DB1C5E">
        <w:rPr>
          <w:rFonts w:ascii="Arial" w:hAnsi="Arial" w:cs="Arial"/>
          <w:color w:val="222222"/>
          <w:sz w:val="22"/>
          <w:szCs w:val="22"/>
          <w:shd w:val="clear" w:color="auto" w:fill="FFFFFF"/>
          <w:lang w:val="en-GB"/>
        </w:rPr>
        <w:t>Hou, J. and Neely, A., (2018). Investigating risks of outcome-based service contracts from a provider’s perspective. </w:t>
      </w:r>
      <w:r w:rsidRPr="00DB1C5E">
        <w:rPr>
          <w:rFonts w:ascii="Arial" w:hAnsi="Arial" w:cs="Arial"/>
          <w:i/>
          <w:iCs/>
          <w:color w:val="222222"/>
          <w:sz w:val="22"/>
          <w:szCs w:val="22"/>
          <w:shd w:val="clear" w:color="auto" w:fill="FFFFFF"/>
          <w:lang w:val="en-GB"/>
        </w:rPr>
        <w:t>International Journal of Production Research</w:t>
      </w:r>
      <w:r w:rsidRPr="00DB1C5E">
        <w:rPr>
          <w:rFonts w:ascii="Arial" w:hAnsi="Arial" w:cs="Arial"/>
          <w:color w:val="222222"/>
          <w:sz w:val="22"/>
          <w:szCs w:val="22"/>
          <w:shd w:val="clear" w:color="auto" w:fill="FFFFFF"/>
          <w:lang w:val="en-GB"/>
        </w:rPr>
        <w:t>, </w:t>
      </w:r>
      <w:r w:rsidRPr="00DB1C5E">
        <w:rPr>
          <w:rFonts w:ascii="Arial" w:hAnsi="Arial" w:cs="Arial"/>
          <w:i/>
          <w:iCs/>
          <w:color w:val="222222"/>
          <w:sz w:val="22"/>
          <w:szCs w:val="22"/>
          <w:shd w:val="clear" w:color="auto" w:fill="FFFFFF"/>
          <w:lang w:val="en-GB"/>
        </w:rPr>
        <w:t>56</w:t>
      </w:r>
      <w:r w:rsidRPr="00DB1C5E">
        <w:rPr>
          <w:rFonts w:ascii="Arial" w:hAnsi="Arial" w:cs="Arial"/>
          <w:color w:val="222222"/>
          <w:sz w:val="22"/>
          <w:szCs w:val="22"/>
          <w:shd w:val="clear" w:color="auto" w:fill="FFFFFF"/>
          <w:lang w:val="en-GB"/>
        </w:rPr>
        <w:t xml:space="preserve">(6), pp.2103-2115. Available at: </w:t>
      </w:r>
      <w:hyperlink r:id="rId13" w:history="1">
        <w:r w:rsidRPr="00DB1C5E">
          <w:rPr>
            <w:rStyle w:val="Hyperlink"/>
            <w:rFonts w:ascii="Arial" w:hAnsi="Arial" w:cs="Arial"/>
            <w:sz w:val="22"/>
            <w:szCs w:val="22"/>
            <w:shd w:val="clear" w:color="auto" w:fill="FFFFFF"/>
            <w:lang w:val="en-GB"/>
          </w:rPr>
          <w:t>https://www.repository.cam.ac.uk/bitstreams/3ff9996c-8fa1-4cef-a00e-1614d3a5799d/download</w:t>
        </w:r>
      </w:hyperlink>
      <w:r w:rsidRPr="00DB1C5E">
        <w:rPr>
          <w:rFonts w:ascii="Arial" w:hAnsi="Arial" w:cs="Arial"/>
          <w:color w:val="222222"/>
          <w:sz w:val="22"/>
          <w:szCs w:val="22"/>
          <w:shd w:val="clear" w:color="auto" w:fill="FFFFFF"/>
          <w:lang w:val="en-GB"/>
        </w:rPr>
        <w:t xml:space="preserve"> </w:t>
      </w:r>
    </w:p>
    <w:p w14:paraId="0D6D21CB" w14:textId="77777777" w:rsidR="00777CDC" w:rsidRPr="00DB1C5E" w:rsidRDefault="00777CDC" w:rsidP="00FD2E9A">
      <w:pPr>
        <w:spacing w:after="120" w:line="360" w:lineRule="auto"/>
        <w:jc w:val="both"/>
        <w:rPr>
          <w:rFonts w:ascii="Arial" w:hAnsi="Arial" w:cs="Arial"/>
          <w:lang w:val="en-GB"/>
        </w:rPr>
      </w:pPr>
      <w:r w:rsidRPr="00DB1C5E">
        <w:rPr>
          <w:rFonts w:ascii="Arial" w:hAnsi="Arial" w:cs="Arial"/>
          <w:color w:val="222222"/>
          <w:shd w:val="clear" w:color="auto" w:fill="FFFFFF"/>
          <w:lang w:val="en-GB"/>
        </w:rPr>
        <w:t>Kerzner, H., (2025). </w:t>
      </w:r>
      <w:r w:rsidRPr="00DB1C5E">
        <w:rPr>
          <w:rFonts w:ascii="Arial" w:hAnsi="Arial" w:cs="Arial"/>
          <w:i/>
          <w:iCs/>
          <w:color w:val="222222"/>
          <w:shd w:val="clear" w:color="auto" w:fill="FFFFFF"/>
          <w:lang w:val="en-GB"/>
        </w:rPr>
        <w:t>Project management: a systems approach to planning, scheduling, and controlling</w:t>
      </w:r>
      <w:r w:rsidRPr="00DB1C5E">
        <w:rPr>
          <w:rFonts w:ascii="Arial" w:hAnsi="Arial" w:cs="Arial"/>
          <w:color w:val="222222"/>
          <w:shd w:val="clear" w:color="auto" w:fill="FFFFFF"/>
          <w:lang w:val="en-GB"/>
        </w:rPr>
        <w:t>. John Wiley &amp; Sons.</w:t>
      </w:r>
    </w:p>
    <w:p w14:paraId="2EB62151" w14:textId="77777777" w:rsidR="00777CDC" w:rsidRPr="00DB1C5E" w:rsidRDefault="00777CDC" w:rsidP="00FD2E9A">
      <w:pPr>
        <w:spacing w:after="120" w:line="360" w:lineRule="auto"/>
        <w:jc w:val="both"/>
        <w:rPr>
          <w:rFonts w:ascii="Arial" w:hAnsi="Arial" w:cs="Arial"/>
          <w:lang w:val="en-GB"/>
        </w:rPr>
      </w:pPr>
      <w:r w:rsidRPr="00DB1C5E">
        <w:rPr>
          <w:rFonts w:ascii="Arial" w:hAnsi="Arial" w:cs="Arial"/>
          <w:color w:val="222222"/>
          <w:shd w:val="clear" w:color="auto" w:fill="FFFFFF"/>
          <w:lang w:val="en-GB"/>
        </w:rPr>
        <w:t>Kondev, D., (2017). </w:t>
      </w:r>
      <w:r w:rsidRPr="00DB1C5E">
        <w:rPr>
          <w:rFonts w:ascii="Arial" w:hAnsi="Arial" w:cs="Arial"/>
          <w:i/>
          <w:iCs/>
          <w:color w:val="222222"/>
          <w:shd w:val="clear" w:color="auto" w:fill="FFFFFF"/>
          <w:lang w:val="en-GB"/>
        </w:rPr>
        <w:t>Multi-party and Multi-contract Arbitration in the Construction Industry</w:t>
      </w:r>
      <w:r w:rsidRPr="00DB1C5E">
        <w:rPr>
          <w:rFonts w:ascii="Arial" w:hAnsi="Arial" w:cs="Arial"/>
          <w:color w:val="222222"/>
          <w:shd w:val="clear" w:color="auto" w:fill="FFFFFF"/>
          <w:lang w:val="en-GB"/>
        </w:rPr>
        <w:t>. John Wiley &amp; Sons.</w:t>
      </w:r>
    </w:p>
    <w:p w14:paraId="1C28FF96" w14:textId="77777777" w:rsidR="00777CDC" w:rsidRPr="00DB1C5E" w:rsidRDefault="00777CDC" w:rsidP="00FD2E9A">
      <w:pPr>
        <w:spacing w:after="120" w:line="360" w:lineRule="auto"/>
        <w:jc w:val="both"/>
        <w:rPr>
          <w:rFonts w:ascii="Arial" w:hAnsi="Arial" w:cs="Arial"/>
          <w:color w:val="222222"/>
          <w:shd w:val="clear" w:color="auto" w:fill="FFFFFF"/>
          <w:lang w:val="en-GB"/>
        </w:rPr>
      </w:pPr>
      <w:r w:rsidRPr="00DB1C5E">
        <w:rPr>
          <w:rFonts w:ascii="Arial" w:hAnsi="Arial" w:cs="Arial"/>
          <w:color w:val="222222"/>
          <w:shd w:val="clear" w:color="auto" w:fill="FFFFFF"/>
          <w:lang w:val="en-GB"/>
        </w:rPr>
        <w:t>Lock, D., (2017). </w:t>
      </w:r>
      <w:r w:rsidRPr="00DB1C5E">
        <w:rPr>
          <w:rFonts w:ascii="Arial" w:hAnsi="Arial" w:cs="Arial"/>
          <w:i/>
          <w:iCs/>
          <w:color w:val="222222"/>
          <w:shd w:val="clear" w:color="auto" w:fill="FFFFFF"/>
          <w:lang w:val="en-GB"/>
        </w:rPr>
        <w:t>The essentials of project management</w:t>
      </w:r>
      <w:r w:rsidRPr="00DB1C5E">
        <w:rPr>
          <w:rFonts w:ascii="Arial" w:hAnsi="Arial" w:cs="Arial"/>
          <w:color w:val="222222"/>
          <w:shd w:val="clear" w:color="auto" w:fill="FFFFFF"/>
          <w:lang w:val="en-GB"/>
        </w:rPr>
        <w:t>. Routledge.</w:t>
      </w:r>
    </w:p>
    <w:p w14:paraId="6BE1EB31" w14:textId="77777777" w:rsidR="00777CDC" w:rsidRPr="00DB1C5E" w:rsidRDefault="00777CDC" w:rsidP="00FD2E9A">
      <w:pPr>
        <w:pStyle w:val="NormalWeb"/>
        <w:spacing w:before="0" w:beforeAutospacing="0" w:after="120" w:afterAutospacing="0" w:line="360" w:lineRule="auto"/>
        <w:jc w:val="both"/>
        <w:rPr>
          <w:rFonts w:ascii="Arial" w:hAnsi="Arial" w:cs="Arial"/>
          <w:sz w:val="22"/>
          <w:szCs w:val="22"/>
          <w:lang w:val="en-GB"/>
        </w:rPr>
      </w:pPr>
      <w:r w:rsidRPr="00DB1C5E">
        <w:rPr>
          <w:rFonts w:ascii="Arial" w:hAnsi="Arial" w:cs="Arial"/>
          <w:color w:val="222222"/>
          <w:sz w:val="22"/>
          <w:szCs w:val="22"/>
          <w:shd w:val="clear" w:color="auto" w:fill="FFFFFF"/>
          <w:lang w:val="en-GB"/>
        </w:rPr>
        <w:lastRenderedPageBreak/>
        <w:t>Medini, K., (2015). Customer order fulfilment in mass customisation context-an agent-based approach. </w:t>
      </w:r>
      <w:r w:rsidRPr="00DB1C5E">
        <w:rPr>
          <w:rFonts w:ascii="Arial" w:hAnsi="Arial" w:cs="Arial"/>
          <w:i/>
          <w:iCs/>
          <w:color w:val="222222"/>
          <w:sz w:val="22"/>
          <w:szCs w:val="22"/>
          <w:shd w:val="clear" w:color="auto" w:fill="FFFFFF"/>
          <w:lang w:val="en-GB"/>
        </w:rPr>
        <w:t>International Journal of Simulation and Process Modelling</w:t>
      </w:r>
      <w:r w:rsidRPr="00DB1C5E">
        <w:rPr>
          <w:rFonts w:ascii="Arial" w:hAnsi="Arial" w:cs="Arial"/>
          <w:color w:val="222222"/>
          <w:sz w:val="22"/>
          <w:szCs w:val="22"/>
          <w:shd w:val="clear" w:color="auto" w:fill="FFFFFF"/>
          <w:lang w:val="en-GB"/>
        </w:rPr>
        <w:t>, </w:t>
      </w:r>
      <w:r w:rsidRPr="00DB1C5E">
        <w:rPr>
          <w:rFonts w:ascii="Arial" w:hAnsi="Arial" w:cs="Arial"/>
          <w:i/>
          <w:iCs/>
          <w:color w:val="222222"/>
          <w:sz w:val="22"/>
          <w:szCs w:val="22"/>
          <w:shd w:val="clear" w:color="auto" w:fill="FFFFFF"/>
          <w:lang w:val="en-GB"/>
        </w:rPr>
        <w:t>10</w:t>
      </w:r>
      <w:r w:rsidRPr="00DB1C5E">
        <w:rPr>
          <w:rFonts w:ascii="Arial" w:hAnsi="Arial" w:cs="Arial"/>
          <w:color w:val="222222"/>
          <w:sz w:val="22"/>
          <w:szCs w:val="22"/>
          <w:shd w:val="clear" w:color="auto" w:fill="FFFFFF"/>
          <w:lang w:val="en-GB"/>
        </w:rPr>
        <w:t xml:space="preserve">(4), pp.334-349. </w:t>
      </w:r>
      <w:hyperlink r:id="rId14" w:history="1">
        <w:r w:rsidRPr="00DB1C5E">
          <w:rPr>
            <w:rStyle w:val="Hyperlink"/>
            <w:rFonts w:ascii="Arial" w:hAnsi="Arial" w:cs="Arial"/>
            <w:sz w:val="22"/>
            <w:szCs w:val="22"/>
            <w:shd w:val="clear" w:color="auto" w:fill="FFFFFF"/>
            <w:lang w:val="en-GB"/>
          </w:rPr>
          <w:t>https://www.researchgate.net/profile/Khaled-Medini/publication/284922300_Customer_order_fulfilment_in_mass_customisation_context_-_An_agent-based_approach/links/5696001b08aeab58a9a51691/Customer-order-fulfilment-in-mass-customisation-context-An-agent-based-approach.pdf</w:t>
        </w:r>
      </w:hyperlink>
      <w:r w:rsidRPr="00DB1C5E">
        <w:rPr>
          <w:rFonts w:ascii="Arial" w:hAnsi="Arial" w:cs="Arial"/>
          <w:color w:val="222222"/>
          <w:sz w:val="22"/>
          <w:szCs w:val="22"/>
          <w:shd w:val="clear" w:color="auto" w:fill="FFFFFF"/>
          <w:lang w:val="en-GB"/>
        </w:rPr>
        <w:t xml:space="preserve"> </w:t>
      </w:r>
    </w:p>
    <w:p w14:paraId="55089E80" w14:textId="77777777" w:rsidR="00777CDC" w:rsidRPr="00DB1C5E" w:rsidRDefault="00777CDC" w:rsidP="00FD2E9A">
      <w:pPr>
        <w:spacing w:after="120" w:line="360" w:lineRule="auto"/>
        <w:jc w:val="both"/>
        <w:rPr>
          <w:rFonts w:ascii="Arial" w:hAnsi="Arial" w:cs="Arial"/>
          <w:color w:val="222222"/>
          <w:shd w:val="clear" w:color="auto" w:fill="FFFFFF"/>
          <w:lang w:val="en-GB"/>
        </w:rPr>
      </w:pPr>
      <w:r w:rsidRPr="00DB1C5E">
        <w:rPr>
          <w:rFonts w:ascii="Arial" w:hAnsi="Arial" w:cs="Arial"/>
          <w:color w:val="222222"/>
          <w:shd w:val="clear" w:color="auto" w:fill="FFFFFF"/>
          <w:lang w:val="en-GB"/>
        </w:rPr>
        <w:t xml:space="preserve">Mimoso, M.J., (2020). The Turnkey contract and the globalization Era. Available data: </w:t>
      </w:r>
      <w:hyperlink r:id="rId15" w:history="1">
        <w:r w:rsidRPr="00DB1C5E">
          <w:rPr>
            <w:rStyle w:val="Hyperlink"/>
            <w:rFonts w:ascii="Arial" w:hAnsi="Arial" w:cs="Arial"/>
            <w:shd w:val="clear" w:color="auto" w:fill="FFFFFF"/>
            <w:lang w:val="en-GB"/>
          </w:rPr>
          <w:t>https://www.academia.edu/download/80237637/3_20-_2023-984.pdf</w:t>
        </w:r>
      </w:hyperlink>
      <w:r w:rsidRPr="00DB1C5E">
        <w:rPr>
          <w:rFonts w:ascii="Arial" w:hAnsi="Arial" w:cs="Arial"/>
          <w:color w:val="222222"/>
          <w:shd w:val="clear" w:color="auto" w:fill="FFFFFF"/>
          <w:lang w:val="en-GB"/>
        </w:rPr>
        <w:t xml:space="preserve"> </w:t>
      </w:r>
    </w:p>
    <w:p w14:paraId="46B57D53" w14:textId="77777777" w:rsidR="00777CDC" w:rsidRPr="00DB1C5E" w:rsidRDefault="00777CDC" w:rsidP="00FD2E9A">
      <w:pPr>
        <w:spacing w:after="120" w:line="360" w:lineRule="auto"/>
        <w:jc w:val="both"/>
        <w:rPr>
          <w:rFonts w:ascii="Arial" w:hAnsi="Arial" w:cs="Arial"/>
          <w:lang w:val="en-GB"/>
        </w:rPr>
      </w:pPr>
      <w:r w:rsidRPr="00DB1C5E">
        <w:rPr>
          <w:rFonts w:ascii="Arial" w:hAnsi="Arial" w:cs="Arial"/>
          <w:color w:val="222222"/>
          <w:shd w:val="clear" w:color="auto" w:fill="FFFFFF"/>
          <w:lang w:val="en-GB"/>
        </w:rPr>
        <w:t>Morledge, R., Smith, A.J. and Appiah, S.Y., (2021). </w:t>
      </w:r>
      <w:r w:rsidRPr="00DB1C5E">
        <w:rPr>
          <w:rFonts w:ascii="Arial" w:hAnsi="Arial" w:cs="Arial"/>
          <w:i/>
          <w:iCs/>
          <w:color w:val="222222"/>
          <w:shd w:val="clear" w:color="auto" w:fill="FFFFFF"/>
          <w:lang w:val="en-GB"/>
        </w:rPr>
        <w:t>Building procurement</w:t>
      </w:r>
      <w:r w:rsidRPr="00DB1C5E">
        <w:rPr>
          <w:rFonts w:ascii="Arial" w:hAnsi="Arial" w:cs="Arial"/>
          <w:color w:val="222222"/>
          <w:shd w:val="clear" w:color="auto" w:fill="FFFFFF"/>
          <w:lang w:val="en-GB"/>
        </w:rPr>
        <w:t>. John Wiley &amp; Sons.</w:t>
      </w:r>
    </w:p>
    <w:p w14:paraId="3B95B76A" w14:textId="77777777" w:rsidR="00777CDC" w:rsidRPr="00DB1C5E" w:rsidRDefault="00777CDC" w:rsidP="00FD2E9A">
      <w:pPr>
        <w:spacing w:after="120" w:line="360" w:lineRule="auto"/>
        <w:jc w:val="both"/>
        <w:rPr>
          <w:rFonts w:ascii="Arial" w:eastAsia="Times New Roman" w:hAnsi="Arial" w:cs="Arial"/>
          <w:lang w:val="en-GB" w:eastAsia="en-IN"/>
        </w:rPr>
      </w:pPr>
      <w:proofErr w:type="spellStart"/>
      <w:r w:rsidRPr="00DB1C5E">
        <w:rPr>
          <w:rFonts w:ascii="Arial" w:hAnsi="Arial" w:cs="Arial"/>
          <w:color w:val="222222"/>
          <w:shd w:val="clear" w:color="auto" w:fill="FFFFFF"/>
          <w:lang w:val="en-GB"/>
        </w:rPr>
        <w:t>Mshali</w:t>
      </w:r>
      <w:proofErr w:type="spellEnd"/>
      <w:r w:rsidRPr="00DB1C5E">
        <w:rPr>
          <w:rFonts w:ascii="Arial" w:hAnsi="Arial" w:cs="Arial"/>
          <w:color w:val="222222"/>
          <w:shd w:val="clear" w:color="auto" w:fill="FFFFFF"/>
          <w:lang w:val="en-GB"/>
        </w:rPr>
        <w:t xml:space="preserve">, M.R.M. and Aldridge, M.D., (2025) Public Infrastructure Financing Using EPC (Engineer–Procure–Construct)/Turnkey Contracts. Available at: </w:t>
      </w:r>
      <w:hyperlink r:id="rId16" w:history="1">
        <w:r w:rsidRPr="00DB1C5E">
          <w:rPr>
            <w:rStyle w:val="Hyperlink"/>
            <w:rFonts w:ascii="Arial" w:hAnsi="Arial" w:cs="Arial"/>
            <w:shd w:val="clear" w:color="auto" w:fill="FFFFFF"/>
            <w:lang w:val="en-GB"/>
          </w:rPr>
          <w:t>http://www.rmenterprisemw.com/wp-content/uploads/2017/07/Conference-Paper-Public-Infrastructure-Financing-Using-EPC-Turnkey-Contracts.pdf</w:t>
        </w:r>
      </w:hyperlink>
      <w:r w:rsidRPr="00DB1C5E">
        <w:rPr>
          <w:rFonts w:ascii="Arial" w:hAnsi="Arial" w:cs="Arial"/>
          <w:color w:val="222222"/>
          <w:shd w:val="clear" w:color="auto" w:fill="FFFFFF"/>
          <w:lang w:val="en-GB"/>
        </w:rPr>
        <w:t xml:space="preserve"> </w:t>
      </w:r>
    </w:p>
    <w:p w14:paraId="79AA2450" w14:textId="77777777" w:rsidR="00777CDC" w:rsidRPr="00DB1C5E" w:rsidRDefault="00777CDC" w:rsidP="00FD2E9A">
      <w:pPr>
        <w:pStyle w:val="NormalWeb"/>
        <w:spacing w:before="0" w:beforeAutospacing="0" w:after="120" w:afterAutospacing="0" w:line="360" w:lineRule="auto"/>
        <w:jc w:val="both"/>
        <w:rPr>
          <w:rFonts w:ascii="Arial" w:hAnsi="Arial" w:cs="Arial"/>
          <w:sz w:val="22"/>
          <w:szCs w:val="22"/>
          <w:lang w:val="en-GB"/>
        </w:rPr>
      </w:pPr>
      <w:proofErr w:type="spellStart"/>
      <w:r w:rsidRPr="00DB1C5E">
        <w:rPr>
          <w:rFonts w:ascii="Arial" w:hAnsi="Arial" w:cs="Arial"/>
          <w:color w:val="222222"/>
          <w:sz w:val="22"/>
          <w:szCs w:val="22"/>
          <w:shd w:val="clear" w:color="auto" w:fill="FFFFFF"/>
          <w:lang w:val="en-GB"/>
        </w:rPr>
        <w:t>Omoush</w:t>
      </w:r>
      <w:proofErr w:type="spellEnd"/>
      <w:r w:rsidRPr="00DB1C5E">
        <w:rPr>
          <w:rFonts w:ascii="Arial" w:hAnsi="Arial" w:cs="Arial"/>
          <w:color w:val="222222"/>
          <w:sz w:val="22"/>
          <w:szCs w:val="22"/>
          <w:shd w:val="clear" w:color="auto" w:fill="FFFFFF"/>
          <w:lang w:val="en-GB"/>
        </w:rPr>
        <w:t>, M.M., (2020). Assessing and prioritizing the critical success factors and delays of project management implementation: Empirical evidence at construction projects in Jordan. </w:t>
      </w:r>
      <w:r w:rsidRPr="00DB1C5E">
        <w:rPr>
          <w:rFonts w:ascii="Arial" w:hAnsi="Arial" w:cs="Arial"/>
          <w:i/>
          <w:iCs/>
          <w:color w:val="222222"/>
          <w:sz w:val="22"/>
          <w:szCs w:val="22"/>
          <w:shd w:val="clear" w:color="auto" w:fill="FFFFFF"/>
          <w:lang w:val="en-GB"/>
        </w:rPr>
        <w:t>International Journal of Business and Management</w:t>
      </w:r>
      <w:r w:rsidRPr="00DB1C5E">
        <w:rPr>
          <w:rFonts w:ascii="Arial" w:hAnsi="Arial" w:cs="Arial"/>
          <w:color w:val="222222"/>
          <w:sz w:val="22"/>
          <w:szCs w:val="22"/>
          <w:shd w:val="clear" w:color="auto" w:fill="FFFFFF"/>
          <w:lang w:val="en-GB"/>
        </w:rPr>
        <w:t>, </w:t>
      </w:r>
      <w:r w:rsidRPr="00DB1C5E">
        <w:rPr>
          <w:rFonts w:ascii="Arial" w:hAnsi="Arial" w:cs="Arial"/>
          <w:i/>
          <w:iCs/>
          <w:color w:val="222222"/>
          <w:sz w:val="22"/>
          <w:szCs w:val="22"/>
          <w:shd w:val="clear" w:color="auto" w:fill="FFFFFF"/>
          <w:lang w:val="en-GB"/>
        </w:rPr>
        <w:t>15</w:t>
      </w:r>
      <w:r w:rsidRPr="00DB1C5E">
        <w:rPr>
          <w:rFonts w:ascii="Arial" w:hAnsi="Arial" w:cs="Arial"/>
          <w:color w:val="222222"/>
          <w:sz w:val="22"/>
          <w:szCs w:val="22"/>
          <w:shd w:val="clear" w:color="auto" w:fill="FFFFFF"/>
          <w:lang w:val="en-GB"/>
        </w:rPr>
        <w:t xml:space="preserve">(10), p.117. Available at: </w:t>
      </w:r>
      <w:hyperlink r:id="rId17" w:history="1">
        <w:r w:rsidRPr="00DB1C5E">
          <w:rPr>
            <w:rStyle w:val="Hyperlink"/>
            <w:rFonts w:ascii="Arial" w:hAnsi="Arial" w:cs="Arial"/>
            <w:sz w:val="22"/>
            <w:szCs w:val="22"/>
            <w:shd w:val="clear" w:color="auto" w:fill="FFFFFF"/>
            <w:lang w:val="en-GB"/>
          </w:rPr>
          <w:t>https://www.researchgate.net/profile/Majd-Omoush-2/publication/354537087_Assessing_and_Prioritizing_the_Critical_Success_Factors_and_Delays_of_Project_Management_Implementation_Empirical_Evidence_at_Construction_Projects_in_Jordan/links/613e53a501846e45ef44f551/Assessing-and-Prioritizing-the-Critical-Success-Factors-and-Delays-of-Project-Management-Implementation-Empirical-Evidence-at-Construction-Projects-in-Jordan.pdf</w:t>
        </w:r>
      </w:hyperlink>
      <w:r w:rsidRPr="00DB1C5E">
        <w:rPr>
          <w:rFonts w:ascii="Arial" w:hAnsi="Arial" w:cs="Arial"/>
          <w:color w:val="222222"/>
          <w:sz w:val="22"/>
          <w:szCs w:val="22"/>
          <w:shd w:val="clear" w:color="auto" w:fill="FFFFFF"/>
          <w:lang w:val="en-GB"/>
        </w:rPr>
        <w:t xml:space="preserve"> </w:t>
      </w:r>
    </w:p>
    <w:p w14:paraId="0F4003DB" w14:textId="77777777" w:rsidR="00777CDC" w:rsidRPr="00DB1C5E" w:rsidRDefault="00777CDC" w:rsidP="00FD2E9A">
      <w:pPr>
        <w:spacing w:after="120" w:line="360" w:lineRule="auto"/>
        <w:jc w:val="both"/>
        <w:rPr>
          <w:rFonts w:ascii="Arial" w:hAnsi="Arial" w:cs="Arial"/>
          <w:lang w:val="en-GB"/>
        </w:rPr>
      </w:pPr>
      <w:r w:rsidRPr="00DB1C5E">
        <w:rPr>
          <w:rFonts w:ascii="Arial" w:hAnsi="Arial" w:cs="Arial"/>
          <w:color w:val="222222"/>
          <w:shd w:val="clear" w:color="auto" w:fill="FFFFFF"/>
          <w:lang w:val="en-GB"/>
        </w:rPr>
        <w:t>Roux, E., Argyropoulou, M. and Argyropoulou, R., (2024). Critical success factors influencing project success in turnkey mechanical engineering projects within a project-based organisation. </w:t>
      </w:r>
      <w:r w:rsidRPr="00DB1C5E">
        <w:rPr>
          <w:rFonts w:ascii="Arial" w:hAnsi="Arial" w:cs="Arial"/>
          <w:i/>
          <w:iCs/>
          <w:color w:val="222222"/>
          <w:shd w:val="clear" w:color="auto" w:fill="FFFFFF"/>
          <w:lang w:val="en-GB"/>
        </w:rPr>
        <w:t>Procedia Computer Science</w:t>
      </w:r>
      <w:r w:rsidRPr="00DB1C5E">
        <w:rPr>
          <w:rFonts w:ascii="Arial" w:hAnsi="Arial" w:cs="Arial"/>
          <w:color w:val="222222"/>
          <w:shd w:val="clear" w:color="auto" w:fill="FFFFFF"/>
          <w:lang w:val="en-GB"/>
        </w:rPr>
        <w:t>, </w:t>
      </w:r>
      <w:r w:rsidRPr="00DB1C5E">
        <w:rPr>
          <w:rFonts w:ascii="Arial" w:hAnsi="Arial" w:cs="Arial"/>
          <w:i/>
          <w:iCs/>
          <w:color w:val="222222"/>
          <w:shd w:val="clear" w:color="auto" w:fill="FFFFFF"/>
          <w:lang w:val="en-GB"/>
        </w:rPr>
        <w:t>239</w:t>
      </w:r>
      <w:r w:rsidRPr="00DB1C5E">
        <w:rPr>
          <w:rFonts w:ascii="Arial" w:hAnsi="Arial" w:cs="Arial"/>
          <w:color w:val="222222"/>
          <w:shd w:val="clear" w:color="auto" w:fill="FFFFFF"/>
          <w:lang w:val="en-GB"/>
        </w:rPr>
        <w:t xml:space="preserve">, pp.693-700. Available at: </w:t>
      </w:r>
      <w:hyperlink r:id="rId18" w:history="1">
        <w:r w:rsidRPr="00DB1C5E">
          <w:rPr>
            <w:rStyle w:val="Hyperlink"/>
            <w:rFonts w:ascii="Arial" w:hAnsi="Arial" w:cs="Arial"/>
            <w:shd w:val="clear" w:color="auto" w:fill="FFFFFF"/>
            <w:lang w:val="en-GB"/>
          </w:rPr>
          <w:t>https://www.sciencedirect.com/science/article/pii/S1877050924014686/pdf?md5=2de151844c62c1eb748ab047f99edf77&amp;pid=1-s2.0-S1877050924014686-main.pdf</w:t>
        </w:r>
      </w:hyperlink>
      <w:r w:rsidRPr="00DB1C5E">
        <w:rPr>
          <w:rFonts w:ascii="Arial" w:hAnsi="Arial" w:cs="Arial"/>
          <w:color w:val="222222"/>
          <w:shd w:val="clear" w:color="auto" w:fill="FFFFFF"/>
          <w:lang w:val="en-GB"/>
        </w:rPr>
        <w:t xml:space="preserve"> </w:t>
      </w:r>
    </w:p>
    <w:sectPr w:rsidR="00777CDC" w:rsidRPr="00DB1C5E" w:rsidSect="00837D12">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A7E72" w14:textId="77777777" w:rsidR="00767CBE" w:rsidRDefault="00767CBE" w:rsidP="00C70D48">
      <w:pPr>
        <w:spacing w:after="0" w:line="240" w:lineRule="auto"/>
      </w:pPr>
      <w:r>
        <w:separator/>
      </w:r>
    </w:p>
  </w:endnote>
  <w:endnote w:type="continuationSeparator" w:id="0">
    <w:p w14:paraId="62716978" w14:textId="77777777" w:rsidR="00767CBE" w:rsidRDefault="00767CBE" w:rsidP="00C70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0644759"/>
      <w:docPartObj>
        <w:docPartGallery w:val="Page Numbers (Bottom of Page)"/>
        <w:docPartUnique/>
      </w:docPartObj>
    </w:sdtPr>
    <w:sdtEndPr>
      <w:rPr>
        <w:noProof/>
      </w:rPr>
    </w:sdtEndPr>
    <w:sdtContent>
      <w:p w14:paraId="71692D84" w14:textId="177EB875" w:rsidR="00193C0D" w:rsidRDefault="00193C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4C828A" w14:textId="77777777" w:rsidR="00C70D48" w:rsidRDefault="00C70D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04345" w14:textId="77777777" w:rsidR="00767CBE" w:rsidRDefault="00767CBE" w:rsidP="00C70D48">
      <w:pPr>
        <w:spacing w:after="0" w:line="240" w:lineRule="auto"/>
      </w:pPr>
      <w:r>
        <w:separator/>
      </w:r>
    </w:p>
  </w:footnote>
  <w:footnote w:type="continuationSeparator" w:id="0">
    <w:p w14:paraId="128E8F5E" w14:textId="77777777" w:rsidR="00767CBE" w:rsidRDefault="00767CBE" w:rsidP="00C70D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191"/>
    <w:rsid w:val="00014C4E"/>
    <w:rsid w:val="000E5B24"/>
    <w:rsid w:val="0010589D"/>
    <w:rsid w:val="001139FD"/>
    <w:rsid w:val="00193C0D"/>
    <w:rsid w:val="001957C8"/>
    <w:rsid w:val="001F72CA"/>
    <w:rsid w:val="00234540"/>
    <w:rsid w:val="002A3436"/>
    <w:rsid w:val="002D6757"/>
    <w:rsid w:val="00312AF4"/>
    <w:rsid w:val="00326CE7"/>
    <w:rsid w:val="0033487B"/>
    <w:rsid w:val="00347814"/>
    <w:rsid w:val="003A5FBB"/>
    <w:rsid w:val="003D3BFA"/>
    <w:rsid w:val="003D4E8C"/>
    <w:rsid w:val="003F7645"/>
    <w:rsid w:val="00436157"/>
    <w:rsid w:val="00445AFA"/>
    <w:rsid w:val="00466F71"/>
    <w:rsid w:val="004C5B33"/>
    <w:rsid w:val="00510207"/>
    <w:rsid w:val="005A10D8"/>
    <w:rsid w:val="00602C11"/>
    <w:rsid w:val="00621855"/>
    <w:rsid w:val="00643511"/>
    <w:rsid w:val="00650B9A"/>
    <w:rsid w:val="006B5592"/>
    <w:rsid w:val="00765034"/>
    <w:rsid w:val="00767CBE"/>
    <w:rsid w:val="00777CDC"/>
    <w:rsid w:val="00791768"/>
    <w:rsid w:val="00794F1F"/>
    <w:rsid w:val="00837D12"/>
    <w:rsid w:val="0087199E"/>
    <w:rsid w:val="00882462"/>
    <w:rsid w:val="0088432E"/>
    <w:rsid w:val="009642E9"/>
    <w:rsid w:val="009B157F"/>
    <w:rsid w:val="009D7AF4"/>
    <w:rsid w:val="009F77FC"/>
    <w:rsid w:val="00A54A6A"/>
    <w:rsid w:val="00A60BB5"/>
    <w:rsid w:val="00A80D9F"/>
    <w:rsid w:val="00A870F5"/>
    <w:rsid w:val="00AB22B9"/>
    <w:rsid w:val="00AB5729"/>
    <w:rsid w:val="00B579DA"/>
    <w:rsid w:val="00B631C6"/>
    <w:rsid w:val="00B87083"/>
    <w:rsid w:val="00BB2B4D"/>
    <w:rsid w:val="00C70191"/>
    <w:rsid w:val="00C70D48"/>
    <w:rsid w:val="00C868C2"/>
    <w:rsid w:val="00D24B45"/>
    <w:rsid w:val="00D25543"/>
    <w:rsid w:val="00D30BFC"/>
    <w:rsid w:val="00DB1C5E"/>
    <w:rsid w:val="00DD1618"/>
    <w:rsid w:val="00E229CE"/>
    <w:rsid w:val="00E824F6"/>
    <w:rsid w:val="00EC46DD"/>
    <w:rsid w:val="00F54698"/>
    <w:rsid w:val="00F854FB"/>
    <w:rsid w:val="00FD2E9A"/>
    <w:rsid w:val="00FD6AA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A3703"/>
  <w15:chartTrackingRefBased/>
  <w15:docId w15:val="{4128D547-2E08-430D-A8D2-66662D24C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79DA"/>
    <w:pPr>
      <w:keepNext/>
      <w:keepLines/>
      <w:spacing w:before="240" w:after="0"/>
      <w:outlineLvl w:val="0"/>
    </w:pPr>
    <w:rPr>
      <w:rFonts w:ascii="Times New Roman" w:eastAsiaTheme="majorEastAsia" w:hAnsi="Times New Roman" w:cstheme="majorBidi"/>
      <w:b/>
      <w:color w:val="0070C0"/>
      <w:sz w:val="26"/>
      <w:szCs w:val="32"/>
    </w:rPr>
  </w:style>
  <w:style w:type="paragraph" w:styleId="Heading2">
    <w:name w:val="heading 2"/>
    <w:basedOn w:val="Normal"/>
    <w:link w:val="Heading2Char"/>
    <w:uiPriority w:val="9"/>
    <w:qFormat/>
    <w:rsid w:val="00FD6AA0"/>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9DA"/>
    <w:rPr>
      <w:rFonts w:ascii="Times New Roman" w:eastAsiaTheme="majorEastAsia" w:hAnsi="Times New Roman" w:cstheme="majorBidi"/>
      <w:b/>
      <w:color w:val="0070C0"/>
      <w:sz w:val="26"/>
      <w:szCs w:val="32"/>
    </w:rPr>
  </w:style>
  <w:style w:type="paragraph" w:styleId="Title">
    <w:name w:val="Title"/>
    <w:basedOn w:val="Normal"/>
    <w:next w:val="Normal"/>
    <w:link w:val="TitleChar"/>
    <w:uiPriority w:val="10"/>
    <w:qFormat/>
    <w:rsid w:val="00C70D48"/>
    <w:pPr>
      <w:spacing w:after="0" w:line="240" w:lineRule="auto"/>
      <w:contextualSpacing/>
      <w:jc w:val="center"/>
    </w:pPr>
    <w:rPr>
      <w:rFonts w:ascii="Times New Roman" w:eastAsiaTheme="majorEastAsia" w:hAnsi="Times New Roman" w:cstheme="majorBidi"/>
      <w:b/>
      <w:color w:val="2E74B5" w:themeColor="accent1" w:themeShade="BF"/>
      <w:spacing w:val="-10"/>
      <w:kern w:val="28"/>
      <w:sz w:val="56"/>
      <w:szCs w:val="56"/>
    </w:rPr>
  </w:style>
  <w:style w:type="character" w:customStyle="1" w:styleId="TitleChar">
    <w:name w:val="Title Char"/>
    <w:basedOn w:val="DefaultParagraphFont"/>
    <w:link w:val="Title"/>
    <w:uiPriority w:val="10"/>
    <w:rsid w:val="00C70D48"/>
    <w:rPr>
      <w:rFonts w:ascii="Times New Roman" w:eastAsiaTheme="majorEastAsia" w:hAnsi="Times New Roman" w:cstheme="majorBidi"/>
      <w:b/>
      <w:color w:val="2E74B5" w:themeColor="accent1" w:themeShade="BF"/>
      <w:spacing w:val="-10"/>
      <w:kern w:val="28"/>
      <w:sz w:val="56"/>
      <w:szCs w:val="56"/>
    </w:rPr>
  </w:style>
  <w:style w:type="paragraph" w:styleId="Header">
    <w:name w:val="header"/>
    <w:basedOn w:val="Normal"/>
    <w:link w:val="HeaderChar"/>
    <w:uiPriority w:val="99"/>
    <w:unhideWhenUsed/>
    <w:rsid w:val="00C70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D48"/>
  </w:style>
  <w:style w:type="paragraph" w:styleId="Footer">
    <w:name w:val="footer"/>
    <w:basedOn w:val="Normal"/>
    <w:link w:val="FooterChar"/>
    <w:uiPriority w:val="99"/>
    <w:unhideWhenUsed/>
    <w:rsid w:val="00C70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D48"/>
  </w:style>
  <w:style w:type="character" w:customStyle="1" w:styleId="Heading2Char">
    <w:name w:val="Heading 2 Char"/>
    <w:basedOn w:val="DefaultParagraphFont"/>
    <w:link w:val="Heading2"/>
    <w:uiPriority w:val="9"/>
    <w:rsid w:val="00FD6AA0"/>
    <w:rPr>
      <w:rFonts w:ascii="Times New Roman" w:eastAsia="Times New Roman" w:hAnsi="Times New Roman" w:cs="Times New Roman"/>
      <w:b/>
      <w:bCs/>
      <w:sz w:val="36"/>
      <w:szCs w:val="36"/>
      <w:lang w:eastAsia="en-IN"/>
    </w:rPr>
  </w:style>
  <w:style w:type="character" w:styleId="Strong">
    <w:name w:val="Strong"/>
    <w:basedOn w:val="DefaultParagraphFont"/>
    <w:uiPriority w:val="22"/>
    <w:qFormat/>
    <w:rsid w:val="00FD6AA0"/>
    <w:rPr>
      <w:b/>
      <w:bCs/>
    </w:rPr>
  </w:style>
  <w:style w:type="paragraph" w:styleId="NormalWeb">
    <w:name w:val="Normal (Web)"/>
    <w:basedOn w:val="Normal"/>
    <w:uiPriority w:val="99"/>
    <w:unhideWhenUsed/>
    <w:rsid w:val="00FD6AA0"/>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50B9A"/>
    <w:rPr>
      <w:color w:val="0563C1" w:themeColor="hyperlink"/>
      <w:u w:val="single"/>
    </w:rPr>
  </w:style>
  <w:style w:type="paragraph" w:styleId="TOCHeading">
    <w:name w:val="TOC Heading"/>
    <w:basedOn w:val="Heading1"/>
    <w:next w:val="Normal"/>
    <w:uiPriority w:val="39"/>
    <w:unhideWhenUsed/>
    <w:qFormat/>
    <w:rsid w:val="00FD2E9A"/>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FD2E9A"/>
    <w:pPr>
      <w:spacing w:after="100"/>
    </w:pPr>
  </w:style>
  <w:style w:type="paragraph" w:styleId="TOC2">
    <w:name w:val="toc 2"/>
    <w:basedOn w:val="Normal"/>
    <w:next w:val="Normal"/>
    <w:autoRedefine/>
    <w:uiPriority w:val="39"/>
    <w:unhideWhenUsed/>
    <w:rsid w:val="00FD2E9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032848">
      <w:bodyDiv w:val="1"/>
      <w:marLeft w:val="0"/>
      <w:marRight w:val="0"/>
      <w:marTop w:val="0"/>
      <w:marBottom w:val="0"/>
      <w:divBdr>
        <w:top w:val="none" w:sz="0" w:space="0" w:color="auto"/>
        <w:left w:val="none" w:sz="0" w:space="0" w:color="auto"/>
        <w:bottom w:val="none" w:sz="0" w:space="0" w:color="auto"/>
        <w:right w:val="none" w:sz="0" w:space="0" w:color="auto"/>
      </w:divBdr>
    </w:div>
    <w:div w:id="217518965">
      <w:bodyDiv w:val="1"/>
      <w:marLeft w:val="0"/>
      <w:marRight w:val="0"/>
      <w:marTop w:val="0"/>
      <w:marBottom w:val="0"/>
      <w:divBdr>
        <w:top w:val="none" w:sz="0" w:space="0" w:color="auto"/>
        <w:left w:val="none" w:sz="0" w:space="0" w:color="auto"/>
        <w:bottom w:val="none" w:sz="0" w:space="0" w:color="auto"/>
        <w:right w:val="none" w:sz="0" w:space="0" w:color="auto"/>
      </w:divBdr>
    </w:div>
    <w:div w:id="827551033">
      <w:bodyDiv w:val="1"/>
      <w:marLeft w:val="0"/>
      <w:marRight w:val="0"/>
      <w:marTop w:val="0"/>
      <w:marBottom w:val="0"/>
      <w:divBdr>
        <w:top w:val="none" w:sz="0" w:space="0" w:color="auto"/>
        <w:left w:val="none" w:sz="0" w:space="0" w:color="auto"/>
        <w:bottom w:val="none" w:sz="0" w:space="0" w:color="auto"/>
        <w:right w:val="none" w:sz="0" w:space="0" w:color="auto"/>
      </w:divBdr>
    </w:div>
    <w:div w:id="1361737671">
      <w:bodyDiv w:val="1"/>
      <w:marLeft w:val="0"/>
      <w:marRight w:val="0"/>
      <w:marTop w:val="0"/>
      <w:marBottom w:val="0"/>
      <w:divBdr>
        <w:top w:val="none" w:sz="0" w:space="0" w:color="auto"/>
        <w:left w:val="none" w:sz="0" w:space="0" w:color="auto"/>
        <w:bottom w:val="none" w:sz="0" w:space="0" w:color="auto"/>
        <w:right w:val="none" w:sz="0" w:space="0" w:color="auto"/>
      </w:divBdr>
    </w:div>
    <w:div w:id="2073037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repository.cam.ac.uk/bitstreams/3ff9996c-8fa1-4cef-a00e-1614d3a5799d/download" TargetMode="External"/><Relationship Id="rId18" Type="http://schemas.openxmlformats.org/officeDocument/2006/relationships/hyperlink" Target="https://www.sciencedirect.com/science/article/pii/S1877050924014686/pdf?md5=2de151844c62c1eb748ab047f99edf77&amp;pid=1-s2.0-S1877050924014686-main.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researchgate.net/profile/Jocelyn-Bellemare/publication/321542737_Managing_Complexity_Proceedings_of_the_8th_World_Conference_on_Mass_Customization_Personalization_and_Co-Creation_MCPC_2015_Montreal_Canada_October_20th-22th_2015/links/6702a8ee9e6e82486f05e5b1/Managing-Complexity-Proceedings-of-the-8th-World-Conference-on-Mass-Customization-Personalization-and-Co-Creation-MCPC-2015-Montreal-Canada-October-20th-22th-2015.pdf" TargetMode="External"/><Relationship Id="rId17" Type="http://schemas.openxmlformats.org/officeDocument/2006/relationships/hyperlink" Target="https://www.researchgate.net/profile/Majd-Omoush-2/publication/354537087_Assessing_and_Prioritizing_the_Critical_Success_Factors_and_Delays_of_Project_Management_Implementation_Empirical_Evidence_at_Construction_Projects_in_Jordan/links/613e53a501846e45ef44f551/Assessing-and-Prioritizing-the-Critical-Success-Factors-and-Delays-of-Project-Management-Implementation-Empirical-Evidence-at-Construction-Projects-in-Jordan.pdf" TargetMode="External"/><Relationship Id="rId2" Type="http://schemas.openxmlformats.org/officeDocument/2006/relationships/styles" Target="styles.xml"/><Relationship Id="rId16" Type="http://schemas.openxmlformats.org/officeDocument/2006/relationships/hyperlink" Target="http://www.rmenterprisemw.com/wp-content/uploads/2017/07/Conference-Paper-Public-Infrastructure-Financing-Using-EPC-Turnkey-Contracts.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80/23265507.2018.1457453" TargetMode="External"/><Relationship Id="rId5" Type="http://schemas.openxmlformats.org/officeDocument/2006/relationships/footnotes" Target="footnotes.xml"/><Relationship Id="rId15" Type="http://schemas.openxmlformats.org/officeDocument/2006/relationships/hyperlink" Target="https://www.academia.edu/download/80237637/3_20-_2023-984.pdf" TargetMode="External"/><Relationship Id="rId10" Type="http://schemas.openxmlformats.org/officeDocument/2006/relationships/hyperlink" Target="https://www.mdpi.com/2075-5309/15/5/659"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seas.com/journals/bae/2018/a125907-027.pdf" TargetMode="External"/><Relationship Id="rId14" Type="http://schemas.openxmlformats.org/officeDocument/2006/relationships/hyperlink" Target="https://www.researchgate.net/profile/Khaled-Medini/publication/284922300_Customer_order_fulfilment_in_mass_customisation_context_-_An_agent-based_approach/links/5696001b08aeab58a9a51691/Customer-order-fulfilment-in-mass-customisation-context-An-agent-based-approac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04794-045F-4589-9A99-ECEFA57F94CF}">
  <ds:schemaRefs>
    <ds:schemaRef ds:uri="http://schemas.openxmlformats.org/officeDocument/2006/bibliography"/>
  </ds:schemaRefs>
</ds:datastoreItem>
</file>

<file path=docMetadata/LabelInfo.xml><?xml version="1.0" encoding="utf-8"?>
<clbl:labelList xmlns:clbl="http://schemas.microsoft.com/office/2020/mipLabelMetadata">
  <clbl:label id="{687bbaa1-7c7d-4e66-8aa1-4633a953046b}" enabled="0" method="" siteId="{687bbaa1-7c7d-4e66-8aa1-4633a953046b}" removed="1"/>
</clbl:labelList>
</file>

<file path=docProps/app.xml><?xml version="1.0" encoding="utf-8"?>
<Properties xmlns="http://schemas.openxmlformats.org/officeDocument/2006/extended-properties" xmlns:vt="http://schemas.openxmlformats.org/officeDocument/2006/docPropsVTypes">
  <Template>Normal</Template>
  <TotalTime>110</TotalTime>
  <Pages>10</Pages>
  <Words>3172</Words>
  <Characters>18084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CROITORU Camelia</cp:lastModifiedBy>
  <cp:revision>19</cp:revision>
  <dcterms:created xsi:type="dcterms:W3CDTF">2025-11-16T11:16:00Z</dcterms:created>
  <dcterms:modified xsi:type="dcterms:W3CDTF">2025-11-16T12:57:00Z</dcterms:modified>
</cp:coreProperties>
</file>