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4072DCC" wp14:paraId="067F6BF0" wp14:textId="698D899E">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54072DCC" w:rsidR="01CDE1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Public health has thankfully evolved over time from a single medical diagnosis to now thinking of the person as a whole. Public Health Wales (2018) has recognised the importance of how a person feels about their quality of life which has been legally protected in Wales by the Well-being of Future Generations (Wales) Act 2015. This supports the holistic approach, looking at emotional, cultural and mental health to get a true understanding of the person well-being. </w:t>
      </w:r>
    </w:p>
    <w:p xmlns:wp14="http://schemas.microsoft.com/office/word/2010/wordml" w:rsidP="54072DCC" wp14:paraId="4AA566FC" wp14:textId="6338859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54072DCC" w:rsidR="01CDE1DD">
        <w:rPr>
          <w:rFonts w:ascii="Calibri" w:hAnsi="Calibri" w:eastAsia="Calibri" w:cs="Calibri"/>
          <w:b w:val="0"/>
          <w:bCs w:val="0"/>
          <w:i w:val="0"/>
          <w:iCs w:val="0"/>
          <w:caps w:val="0"/>
          <w:smallCaps w:val="0"/>
          <w:noProof w:val="0"/>
          <w:color w:val="000000" w:themeColor="text1" w:themeTint="FF" w:themeShade="FF"/>
          <w:sz w:val="24"/>
          <w:szCs w:val="24"/>
          <w:lang w:val="en-GB"/>
        </w:rPr>
        <w:t>Subjective well-being happens when a person feels competent and has tangible freedom. This comes from Maslow’s Hierarchy of Needs where once a person’s survival needs are met and they feel secure, their mental health can be protected and can develop their personal growth through competence and esteem.</w:t>
      </w:r>
    </w:p>
    <w:p xmlns:wp14="http://schemas.microsoft.com/office/word/2010/wordml" w:rsidP="54072DCC" wp14:paraId="7E13A28B" wp14:textId="1C89E7D7">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54072DCC" w:rsidR="01CDE1DD">
        <w:rPr>
          <w:rFonts w:ascii="Calibri" w:hAnsi="Calibri" w:eastAsia="Calibri" w:cs="Calibri"/>
          <w:b w:val="0"/>
          <w:bCs w:val="0"/>
          <w:i w:val="0"/>
          <w:iCs w:val="0"/>
          <w:caps w:val="0"/>
          <w:smallCaps w:val="0"/>
          <w:noProof w:val="0"/>
          <w:color w:val="000000" w:themeColor="text1" w:themeTint="FF" w:themeShade="FF"/>
          <w:sz w:val="24"/>
          <w:szCs w:val="24"/>
          <w:lang w:val="en-GB"/>
        </w:rPr>
        <w:t>Maslow sense of belonging is a bridge between basic survival and high self-esteem. In Wales, Cynefin is actively nurtured. It fulfils the human need to belong and builds a stronger, more connected communities and fight against loneliness. (Public Health Wales, 2018)</w:t>
      </w:r>
    </w:p>
    <w:p xmlns:wp14="http://schemas.microsoft.com/office/word/2010/wordml" w:rsidP="54072DCC" wp14:paraId="25897405" wp14:textId="73372ADB">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54072DCC" w:rsidR="01CDE1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Healthy well-being is supported by resilience. It is the ability to adapt, recover and thrive. (Aneurin Bevan University Health Board, 2024). This is a product of the person whole ecosystem. Having a strong sense of Cynefin, having control in their choice and feel confident with their skill set, resilience grows. Wales provide policies that help build environments that support both body and mind. </w:t>
      </w:r>
    </w:p>
    <w:p xmlns:wp14="http://schemas.microsoft.com/office/word/2010/wordml" w:rsidP="54072DCC" wp14:paraId="42BC43D0" wp14:textId="01561FEE">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54072DCC" w:rsidR="01CDE1DD">
        <w:rPr>
          <w:rFonts w:ascii="Calibri" w:hAnsi="Calibri" w:eastAsia="Calibri" w:cs="Calibri"/>
          <w:b w:val="0"/>
          <w:bCs w:val="0"/>
          <w:i w:val="0"/>
          <w:iCs w:val="0"/>
          <w:caps w:val="0"/>
          <w:smallCaps w:val="0"/>
          <w:noProof w:val="0"/>
          <w:color w:val="000000" w:themeColor="text1" w:themeTint="FF" w:themeShade="FF"/>
          <w:sz w:val="24"/>
          <w:szCs w:val="24"/>
          <w:lang w:val="en-GB"/>
        </w:rPr>
        <w:t>The holistic framework is crucial for children as it helps shape their life course. The Well-being of Future Generations (Wales) Act 2015 by the Welsh Government (2015) recognises the importance of protecting the whole child be it emotional, cultural and their mental health.</w:t>
      </w:r>
      <w:r>
        <w:br/>
      </w:r>
      <w:r w:rsidRPr="54072DCC" w:rsidR="01CDE1DD">
        <w:rPr>
          <w:rFonts w:ascii="Calibri" w:hAnsi="Calibri" w:eastAsia="Calibri" w:cs="Calibri"/>
          <w:b w:val="0"/>
          <w:bCs w:val="0"/>
          <w:i w:val="0"/>
          <w:iCs w:val="0"/>
          <w:caps w:val="0"/>
          <w:smallCaps w:val="0"/>
          <w:noProof w:val="0"/>
          <w:color w:val="000000" w:themeColor="text1" w:themeTint="FF" w:themeShade="FF"/>
          <w:sz w:val="24"/>
          <w:szCs w:val="24"/>
          <w:lang w:val="en-GB"/>
        </w:rPr>
        <w:t>A child’s sense of belonging is found through Cynefin. Feeling a connecting to their school, community and heritage. This helps builds a strong sense of identity.</w:t>
      </w:r>
      <w:r>
        <w:br/>
      </w:r>
      <w:r w:rsidRPr="54072DCC" w:rsidR="01CDE1DD">
        <w:rPr>
          <w:rFonts w:ascii="Calibri" w:hAnsi="Calibri" w:eastAsia="Calibri" w:cs="Calibri"/>
          <w:b w:val="0"/>
          <w:bCs w:val="0"/>
          <w:i w:val="0"/>
          <w:iCs w:val="0"/>
          <w:caps w:val="0"/>
          <w:smallCaps w:val="0"/>
          <w:noProof w:val="0"/>
          <w:color w:val="000000" w:themeColor="text1" w:themeTint="FF" w:themeShade="FF"/>
          <w:sz w:val="24"/>
          <w:szCs w:val="24"/>
          <w:lang w:val="en-GB"/>
        </w:rPr>
        <w:t>By supporting these aspects, the child’s resilience grows.</w:t>
      </w:r>
    </w:p>
    <w:p xmlns:wp14="http://schemas.microsoft.com/office/word/2010/wordml" wp14:paraId="5E5787A5" wp14:textId="003D1715"/>
    <w:p w:rsidR="54072DCC" w:rsidRDefault="54072DCC" w14:paraId="0A3B6603" w14:textId="48524336"/>
    <w:p w:rsidR="54072DCC" w:rsidP="54072DCC" w:rsidRDefault="54072DCC" w14:paraId="5AB7E67B" w14:textId="42574B10">
      <w:pPr>
        <w:pStyle w:val="Normal"/>
      </w:pPr>
    </w:p>
    <w:p w:rsidR="54072DCC" w:rsidP="54072DCC" w:rsidRDefault="54072DCC" w14:paraId="00F17CC5" w14:textId="6BE480E3">
      <w:pPr>
        <w:pStyle w:val="Normal"/>
      </w:pPr>
    </w:p>
    <w:p w:rsidR="54072DCC" w:rsidP="54072DCC" w:rsidRDefault="54072DCC" w14:paraId="01973B7E" w14:textId="0163EE7E">
      <w:pPr>
        <w:pStyle w:val="Normal"/>
      </w:pPr>
    </w:p>
    <w:p w:rsidR="54072DCC" w:rsidP="54072DCC" w:rsidRDefault="54072DCC" w14:paraId="717BCD81" w14:textId="0B83148D">
      <w:pPr>
        <w:pStyle w:val="Normal"/>
      </w:pPr>
    </w:p>
    <w:p w:rsidR="54072DCC" w:rsidP="54072DCC" w:rsidRDefault="54072DCC" w14:paraId="4182829B" w14:textId="6F265A54">
      <w:pPr>
        <w:pStyle w:val="Normal"/>
      </w:pPr>
    </w:p>
    <w:p w:rsidR="54072DCC" w:rsidP="54072DCC" w:rsidRDefault="54072DCC" w14:paraId="6789F41F" w14:textId="2CF5BAAC">
      <w:pPr>
        <w:pStyle w:val="Normal"/>
      </w:pPr>
    </w:p>
    <w:p w:rsidR="54072DCC" w:rsidP="54072DCC" w:rsidRDefault="54072DCC" w14:paraId="542D2628" w14:textId="5158575E">
      <w:pPr>
        <w:pStyle w:val="Normal"/>
      </w:pPr>
    </w:p>
    <w:p w:rsidR="01CDE1DD" w:rsidP="54072DCC" w:rsidRDefault="01CDE1DD" w14:paraId="08079A0F" w14:textId="18E0668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54072DCC" w:rsidR="01CDE1DD">
        <w:rPr>
          <w:rFonts w:ascii="Calibri" w:hAnsi="Calibri" w:eastAsia="Calibri" w:cs="Calibri"/>
          <w:b w:val="0"/>
          <w:bCs w:val="0"/>
          <w:i w:val="0"/>
          <w:iCs w:val="0"/>
          <w:caps w:val="0"/>
          <w:smallCaps w:val="0"/>
          <w:noProof w:val="0"/>
          <w:color w:val="000000" w:themeColor="text1" w:themeTint="FF" w:themeShade="FF"/>
          <w:sz w:val="24"/>
          <w:szCs w:val="24"/>
          <w:lang w:val="en-GB"/>
        </w:rPr>
        <w:t>The World Health Organisation (2018) defines lifestyle as behaviours, habits and living conditions that shape how we live daily. These include how much we move, sleep, eat, stress patterns and choices around alcohol or smoking/vaping. This is not about willpower alone, these are shaped, supported or restricted by their socioeconomics.</w:t>
      </w:r>
    </w:p>
    <w:p w:rsidR="01CDE1DD" w:rsidP="54072DCC" w:rsidRDefault="01CDE1DD" w14:paraId="40930C10" w14:textId="690697CA">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54072DCC" w:rsidR="01CDE1DD">
        <w:rPr>
          <w:rFonts w:ascii="Calibri" w:hAnsi="Calibri" w:eastAsia="Calibri" w:cs="Calibri"/>
          <w:b w:val="0"/>
          <w:bCs w:val="0"/>
          <w:i w:val="0"/>
          <w:iCs w:val="0"/>
          <w:caps w:val="0"/>
          <w:smallCaps w:val="0"/>
          <w:noProof w:val="0"/>
          <w:color w:val="000000" w:themeColor="text1" w:themeTint="FF" w:themeShade="FF"/>
          <w:sz w:val="24"/>
          <w:szCs w:val="24"/>
          <w:lang w:val="en-GB"/>
        </w:rPr>
        <w:t>The choices we make on a daily basis impact us physically and mental.</w:t>
      </w:r>
      <w:r>
        <w:br/>
      </w:r>
      <w:r w:rsidRPr="54072DCC" w:rsidR="01CDE1DD">
        <w:rPr>
          <w:rFonts w:ascii="Calibri" w:hAnsi="Calibri" w:eastAsia="Calibri" w:cs="Calibri"/>
          <w:b w:val="0"/>
          <w:bCs w:val="0"/>
          <w:i w:val="0"/>
          <w:iCs w:val="0"/>
          <w:caps w:val="0"/>
          <w:smallCaps w:val="0"/>
          <w:noProof w:val="0"/>
          <w:color w:val="000000" w:themeColor="text1" w:themeTint="FF" w:themeShade="FF"/>
          <w:sz w:val="24"/>
          <w:szCs w:val="24"/>
          <w:lang w:val="en-GB"/>
        </w:rPr>
        <w:t>We are told that overeating ultra-processed food and not moving our bodies enough can affect us physically. Increasing stress cells and clogging arteries which can lead to lifelong illnesses like heart disease and type 2 diabetes (Public Health Wales, 2019). Thus, affecting our mental health, increasing depression and anxiety therefore increasing our brain's ability to handle stress.</w:t>
      </w:r>
    </w:p>
    <w:p w:rsidR="01CDE1DD" w:rsidP="54072DCC" w:rsidRDefault="01CDE1DD" w14:paraId="0CC2F133" w14:textId="1F04C351">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54072DCC" w:rsidR="01CDE1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Having a healthier lifestyle is at the centre of Wales's health policy. The Welsh Government (2025) provide data that shows that although majority of Welsh adults try and maintain health habits, there is a significant difference in rich and poor areas.</w:t>
      </w:r>
    </w:p>
    <w:p w:rsidR="01CDE1DD" w:rsidP="54072DCC" w:rsidRDefault="01CDE1DD" w14:paraId="59BB4B33" w14:textId="010D4010">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54072DCC" w:rsidR="01CDE1DD">
        <w:rPr>
          <w:rFonts w:ascii="Calibri" w:hAnsi="Calibri" w:eastAsia="Calibri" w:cs="Calibri"/>
          <w:b w:val="0"/>
          <w:bCs w:val="0"/>
          <w:i w:val="0"/>
          <w:iCs w:val="0"/>
          <w:caps w:val="0"/>
          <w:smallCaps w:val="0"/>
          <w:noProof w:val="0"/>
          <w:color w:val="000000" w:themeColor="text1" w:themeTint="FF" w:themeShade="FF"/>
          <w:sz w:val="24"/>
          <w:szCs w:val="24"/>
          <w:lang w:val="en-GB"/>
        </w:rPr>
        <w:t>This can be recoginised as a structural issue and not just a personal issue. Making health choice can be expensive and difficult in more deprived communities as high street as overrun by fast food takeaways and chains that are heavily marketed and promoting unhealthy foods (Obesity Alliance Cymru, 2026).</w:t>
      </w:r>
    </w:p>
    <w:p w:rsidR="01CDE1DD" w:rsidP="54072DCC" w:rsidRDefault="01CDE1DD" w14:paraId="62FD8C0C" w14:textId="7084A0E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54072DCC" w:rsidR="01CDE1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Lifestyle has a major influence on a person longevity and quality of life. Rather than lecturing communities, Welsh policies are moving towards changing environments. The Healthy Weight; Healthy Wales strategy, presented by the Welsh Government (2025) helps tackles issues like restricting junk food prices deals and stopping unhealthy foods ad near schools. Educating people on how to make healthier choices and the importance of living a balanced life can help create healthier communities by making the healthier choice easy for everyone. </w:t>
      </w:r>
    </w:p>
    <w:p w:rsidR="01CDE1DD" w:rsidP="54072DCC" w:rsidRDefault="01CDE1DD" w14:paraId="20598FBB" w14:textId="5EF46BB2">
      <w:pPr>
        <w:pStyle w:val="ListParagraph"/>
        <w:numPr>
          <w:ilvl w:val="0"/>
          <w:numId w:val="1"/>
        </w:numPr>
        <w:rPr>
          <w:rFonts w:ascii="sans-serif" w:hAnsi="sans-serif" w:eastAsia="sans-serif" w:cs="sans-serif"/>
          <w:b w:val="0"/>
          <w:bCs w:val="0"/>
          <w:i w:val="0"/>
          <w:iCs w:val="0"/>
          <w:caps w:val="0"/>
          <w:smallCaps w:val="0"/>
          <w:noProof w:val="0"/>
          <w:color w:val="000000" w:themeColor="text1" w:themeTint="FF" w:themeShade="FF"/>
          <w:sz w:val="24"/>
          <w:szCs w:val="24"/>
          <w:lang w:val="en-GB"/>
        </w:rPr>
      </w:pPr>
      <w:r w:rsidRPr="54072DCC" w:rsidR="01CDE1DD">
        <w:rPr>
          <w:rFonts w:ascii="Calibri" w:hAnsi="Calibri" w:eastAsia="Calibri" w:cs="Calibri"/>
          <w:b w:val="0"/>
          <w:bCs w:val="0"/>
          <w:i w:val="0"/>
          <w:iCs w:val="0"/>
          <w:caps w:val="0"/>
          <w:smallCaps w:val="0"/>
          <w:noProof w:val="0"/>
          <w:color w:val="000000" w:themeColor="text1" w:themeTint="FF" w:themeShade="FF"/>
          <w:sz w:val="24"/>
          <w:szCs w:val="24"/>
          <w:lang w:val="en-GB"/>
        </w:rPr>
        <w:t>Socioeconomics have a significant impact on children’s daily habits and lifestyle, this is not just down to parenting. Eating too much junk food and not moving enough damages their young bodies which in time effect their physical health and could lead to depression and anxiety (Public Health Wales, 2019).</w:t>
      </w:r>
      <w:r>
        <w:br/>
      </w:r>
      <w:r w:rsidRPr="54072DCC" w:rsidR="01CDE1DD">
        <w:rPr>
          <w:rFonts w:ascii="Calibri" w:hAnsi="Calibri" w:eastAsia="Calibri" w:cs="Calibri"/>
          <w:b w:val="0"/>
          <w:bCs w:val="0"/>
          <w:i w:val="0"/>
          <w:iCs w:val="0"/>
          <w:caps w:val="0"/>
          <w:smallCaps w:val="0"/>
          <w:noProof w:val="0"/>
          <w:color w:val="000000" w:themeColor="text1" w:themeTint="FF" w:themeShade="FF"/>
          <w:sz w:val="24"/>
          <w:szCs w:val="24"/>
          <w:lang w:val="en-GB"/>
        </w:rPr>
        <w:t>There are agencies in Wales that can help support families and help build healthier daily habits such as;</w:t>
      </w:r>
      <w:r>
        <w:br/>
      </w:r>
      <w:r w:rsidRPr="54072DCC" w:rsidR="01CDE1DD">
        <w:rPr>
          <w:rFonts w:ascii="sans-serif" w:hAnsi="sans-serif" w:eastAsia="sans-serif" w:cs="sans-serif"/>
          <w:b w:val="1"/>
          <w:bCs w:val="1"/>
          <w:i w:val="0"/>
          <w:iCs w:val="0"/>
          <w:caps w:val="0"/>
          <w:smallCaps w:val="0"/>
          <w:noProof w:val="0"/>
          <w:color w:val="000000" w:themeColor="text1" w:themeTint="FF" w:themeShade="FF"/>
          <w:sz w:val="24"/>
          <w:szCs w:val="24"/>
          <w:lang w:val="en-GB"/>
        </w:rPr>
        <w:t>Every Child Wales (Public Health Wales):</w:t>
      </w:r>
      <w:r w:rsidRPr="54072DCC" w:rsidR="01CDE1DD">
        <w:rPr>
          <w:rFonts w:ascii="sans-serif" w:hAnsi="sans-serif" w:eastAsia="sans-serif" w:cs="sans-serif"/>
          <w:b w:val="0"/>
          <w:bCs w:val="0"/>
          <w:i w:val="0"/>
          <w:iCs w:val="0"/>
          <w:caps w:val="0"/>
          <w:smallCaps w:val="0"/>
          <w:noProof w:val="0"/>
          <w:color w:val="000000" w:themeColor="text1" w:themeTint="FF" w:themeShade="FF"/>
          <w:sz w:val="24"/>
          <w:szCs w:val="24"/>
          <w:lang w:val="en-GB"/>
        </w:rPr>
        <w:t xml:space="preserve"> Provides parents with practical, expert advice on active play, sleep routines, and nutrition to combat childhood obesity (Public Health Wales, 2026). </w:t>
      </w:r>
    </w:p>
    <w:p w:rsidR="01CDE1DD" w:rsidP="54072DCC" w:rsidRDefault="01CDE1DD" w14:paraId="0A1FA0DD" w14:textId="6C05EF29">
      <w:pPr>
        <w:pStyle w:val="ListParagraph"/>
        <w:numPr>
          <w:ilvl w:val="0"/>
          <w:numId w:val="1"/>
        </w:numPr>
        <w:spacing w:before="0" w:beforeAutospacing="off"/>
        <w:rPr>
          <w:rFonts w:ascii="sans-serif" w:hAnsi="sans-serif" w:eastAsia="sans-serif" w:cs="sans-serif"/>
          <w:b w:val="0"/>
          <w:bCs w:val="0"/>
          <w:i w:val="0"/>
          <w:iCs w:val="0"/>
          <w:caps w:val="0"/>
          <w:smallCaps w:val="0"/>
          <w:noProof w:val="0"/>
          <w:color w:val="000000" w:themeColor="text1" w:themeTint="FF" w:themeShade="FF"/>
          <w:sz w:val="24"/>
          <w:szCs w:val="24"/>
          <w:lang w:val="en-GB"/>
        </w:rPr>
      </w:pPr>
      <w:r w:rsidRPr="54072DCC" w:rsidR="01CDE1DD">
        <w:rPr>
          <w:rFonts w:ascii="sans-serif" w:hAnsi="sans-serif" w:eastAsia="sans-serif" w:cs="sans-serif"/>
          <w:b w:val="1"/>
          <w:bCs w:val="1"/>
          <w:i w:val="0"/>
          <w:iCs w:val="0"/>
          <w:caps w:val="0"/>
          <w:smallCaps w:val="0"/>
          <w:noProof w:val="0"/>
          <w:color w:val="000000" w:themeColor="text1" w:themeTint="FF" w:themeShade="FF"/>
          <w:sz w:val="24"/>
          <w:szCs w:val="24"/>
          <w:lang w:val="en-GB"/>
        </w:rPr>
        <w:t>Nutrition Skills for Life:</w:t>
      </w:r>
      <w:r w:rsidRPr="54072DCC" w:rsidR="01CDE1DD">
        <w:rPr>
          <w:rFonts w:ascii="sans-serif" w:hAnsi="sans-serif" w:eastAsia="sans-serif" w:cs="sans-serif"/>
          <w:b w:val="0"/>
          <w:bCs w:val="0"/>
          <w:i w:val="0"/>
          <w:iCs w:val="0"/>
          <w:caps w:val="0"/>
          <w:smallCaps w:val="0"/>
          <w:noProof w:val="0"/>
          <w:color w:val="000000" w:themeColor="text1" w:themeTint="FF" w:themeShade="FF"/>
          <w:sz w:val="24"/>
          <w:szCs w:val="24"/>
          <w:lang w:val="en-GB"/>
        </w:rPr>
        <w:t xml:space="preserve"> An NHS Wales initiative that runs local community courses teaching families how to cook healthy meals and shop on a budget (Nutrition Skills for Life, 2021).</w:t>
      </w:r>
    </w:p>
    <w:p w:rsidR="01CDE1DD" w:rsidP="54072DCC" w:rsidRDefault="01CDE1DD" w14:paraId="63AD0CDD" w14:textId="7292098B">
      <w:pPr>
        <w:pStyle w:val="ListParagraph"/>
        <w:numPr>
          <w:ilvl w:val="0"/>
          <w:numId w:val="1"/>
        </w:numPr>
        <w:spacing w:before="0" w:beforeAutospacing="off"/>
        <w:rPr>
          <w:rFonts w:ascii="sans-serif" w:hAnsi="sans-serif" w:eastAsia="sans-serif" w:cs="sans-serif"/>
          <w:b w:val="0"/>
          <w:bCs w:val="0"/>
          <w:i w:val="0"/>
          <w:iCs w:val="0"/>
          <w:caps w:val="0"/>
          <w:smallCaps w:val="0"/>
          <w:noProof w:val="0"/>
          <w:color w:val="000000" w:themeColor="text1" w:themeTint="FF" w:themeShade="FF"/>
          <w:sz w:val="24"/>
          <w:szCs w:val="24"/>
          <w:lang w:val="en-GB"/>
        </w:rPr>
      </w:pPr>
      <w:r w:rsidRPr="54072DCC" w:rsidR="01CDE1DD">
        <w:rPr>
          <w:rFonts w:ascii="sans-serif" w:hAnsi="sans-serif" w:eastAsia="sans-serif" w:cs="sans-serif"/>
          <w:b w:val="1"/>
          <w:bCs w:val="1"/>
          <w:i w:val="0"/>
          <w:iCs w:val="0"/>
          <w:caps w:val="0"/>
          <w:smallCaps w:val="0"/>
          <w:noProof w:val="0"/>
          <w:color w:val="000000" w:themeColor="text1" w:themeTint="FF" w:themeShade="FF"/>
          <w:sz w:val="24"/>
          <w:szCs w:val="24"/>
          <w:lang w:val="en-GB"/>
        </w:rPr>
        <w:t>Family Information Services (FIS):</w:t>
      </w:r>
      <w:r w:rsidRPr="54072DCC" w:rsidR="01CDE1DD">
        <w:rPr>
          <w:rFonts w:ascii="sans-serif" w:hAnsi="sans-serif" w:eastAsia="sans-serif" w:cs="sans-serif"/>
          <w:b w:val="0"/>
          <w:bCs w:val="0"/>
          <w:i w:val="0"/>
          <w:iCs w:val="0"/>
          <w:caps w:val="0"/>
          <w:smallCaps w:val="0"/>
          <w:noProof w:val="0"/>
          <w:color w:val="000000" w:themeColor="text1" w:themeTint="FF" w:themeShade="FF"/>
          <w:sz w:val="24"/>
          <w:szCs w:val="24"/>
          <w:lang w:val="en-GB"/>
        </w:rPr>
        <w:t xml:space="preserve"> A local authority network linking families directly to subsidized sports clubs, outdoor play schemes, and local wellbeing support (Senedd Cymru, 2026)</w:t>
      </w:r>
    </w:p>
    <w:p w:rsidR="01CDE1DD" w:rsidP="54072DCC" w:rsidRDefault="01CDE1DD" w14:paraId="22720F8F" w14:textId="4A9D6653">
      <w:pPr>
        <w:rPr>
          <w:rFonts w:ascii="Arial" w:hAnsi="Arial" w:eastAsia="Arial" w:cs="Arial"/>
          <w:b w:val="0"/>
          <w:bCs w:val="0"/>
          <w:i w:val="0"/>
          <w:iCs w:val="0"/>
          <w:caps w:val="0"/>
          <w:smallCaps w:val="0"/>
          <w:noProof w:val="0"/>
          <w:color w:val="000000" w:themeColor="text1" w:themeTint="FF" w:themeShade="FF"/>
          <w:sz w:val="24"/>
          <w:szCs w:val="24"/>
          <w:lang w:val="en-GB"/>
        </w:rPr>
      </w:pPr>
      <w:r w:rsidRPr="54072DCC" w:rsidR="01CDE1DD">
        <w:rPr>
          <w:rFonts w:ascii="Arial" w:hAnsi="Arial" w:eastAsia="Arial" w:cs="Arial"/>
          <w:b w:val="0"/>
          <w:bCs w:val="0"/>
          <w:i w:val="0"/>
          <w:iCs w:val="0"/>
          <w:caps w:val="0"/>
          <w:smallCaps w:val="0"/>
          <w:noProof w:val="0"/>
          <w:color w:val="000000" w:themeColor="text1" w:themeTint="FF" w:themeShade="FF"/>
          <w:sz w:val="24"/>
          <w:szCs w:val="24"/>
          <w:lang w:val="en-GB"/>
        </w:rPr>
        <w:t xml:space="preserve">Throughout history, health has been pigeon-holed as a disease or something that only effects people in a physical way (Griffiths et al., 2005). Thankfully, with more research into modern public health has demanded a change in the way we see health. Human health is not static, but it includes a dynamic ecosystem shaped by many different factors that interconnect and intertwine. In Wales, the Well-being of Future Generations (Wales) Act 2015 prioritises a holistic approach to delivering healthcare by combining the physical, mental, nutrition, immunity and social well-being of the person (Allen et al., 2022; Morgan, 2024). To give a true picture of health, we must move from the narrow idea of health and broaden to the person from birth and how they develop through life. </w:t>
      </w:r>
    </w:p>
    <w:p w:rsidR="01CDE1DD" w:rsidP="54072DCC" w:rsidRDefault="01CDE1DD" w14:paraId="69CDB407" w14:textId="45DCD55A">
      <w:pPr>
        <w:rPr>
          <w:rFonts w:ascii="Arial" w:hAnsi="Arial" w:eastAsia="Arial" w:cs="Arial"/>
          <w:b w:val="0"/>
          <w:bCs w:val="0"/>
          <w:i w:val="0"/>
          <w:iCs w:val="0"/>
          <w:caps w:val="0"/>
          <w:smallCaps w:val="0"/>
          <w:noProof w:val="0"/>
          <w:color w:val="000000" w:themeColor="text1" w:themeTint="FF" w:themeShade="FF"/>
          <w:sz w:val="24"/>
          <w:szCs w:val="24"/>
          <w:lang w:val="en-GB"/>
        </w:rPr>
      </w:pPr>
      <w:r w:rsidRPr="54072DCC" w:rsidR="01CDE1DD">
        <w:rPr>
          <w:rFonts w:ascii="Arial" w:hAnsi="Arial" w:eastAsia="Arial" w:cs="Arial"/>
          <w:b w:val="0"/>
          <w:bCs w:val="0"/>
          <w:i w:val="0"/>
          <w:iCs w:val="0"/>
          <w:caps w:val="0"/>
          <w:smallCaps w:val="0"/>
          <w:noProof w:val="0"/>
          <w:color w:val="000000" w:themeColor="text1" w:themeTint="FF" w:themeShade="FF"/>
          <w:sz w:val="24"/>
          <w:szCs w:val="24"/>
          <w:lang w:val="en-GB"/>
        </w:rPr>
        <w:t>A person’s health profile is made from more than one single clinical issue. It is made from multiple tiers based on different needs. Public Health Wales have put these needs into 5 categories, to help dictate health equity (Alleb et al., 2022):</w:t>
      </w:r>
    </w:p>
    <w:p w:rsidR="01CDE1DD" w:rsidP="54072DCC" w:rsidRDefault="01CDE1DD" w14:paraId="712B1D60" w14:textId="7E032236">
      <w:pPr>
        <w:pStyle w:val="ListParagraph"/>
        <w:numPr>
          <w:ilvl w:val="0"/>
          <w:numId w:val="2"/>
        </w:numPr>
        <w:spacing w:before="0" w:beforeAutospacing="off" w:after="180" w:afterAutospacing="off"/>
        <w:rPr>
          <w:rFonts w:ascii="Google Sans" w:hAnsi="Google Sans" w:eastAsia="Google Sans" w:cs="Google Sans"/>
          <w:b w:val="0"/>
          <w:bCs w:val="0"/>
          <w:i w:val="0"/>
          <w:iCs w:val="0"/>
          <w:caps w:val="0"/>
          <w:smallCaps w:val="0"/>
          <w:noProof w:val="0"/>
          <w:color w:val="000000" w:themeColor="text1" w:themeTint="FF" w:themeShade="FF"/>
          <w:sz w:val="24"/>
          <w:szCs w:val="24"/>
          <w:lang w:val="en-GB"/>
        </w:rPr>
      </w:pPr>
      <w:r w:rsidRPr="54072DCC" w:rsidR="01CDE1DD">
        <w:rPr>
          <w:rFonts w:ascii="Google Sans" w:hAnsi="Google Sans" w:eastAsia="Google Sans" w:cs="Google Sans"/>
          <w:b w:val="1"/>
          <w:bCs w:val="1"/>
          <w:i w:val="0"/>
          <w:iCs w:val="0"/>
          <w:caps w:val="0"/>
          <w:smallCaps w:val="0"/>
          <w:strike w:val="0"/>
          <w:dstrike w:val="0"/>
          <w:noProof w:val="0"/>
          <w:color w:val="000000" w:themeColor="text1" w:themeTint="FF" w:themeShade="FF"/>
          <w:sz w:val="24"/>
          <w:szCs w:val="24"/>
          <w:u w:val="none"/>
          <w:lang w:val="en-GB"/>
        </w:rPr>
        <w:t>Health and Health Services:</w:t>
      </w:r>
      <w:r w:rsidRPr="54072DCC" w:rsidR="01CDE1DD">
        <w:rPr>
          <w:rFonts w:ascii="Google Sans" w:hAnsi="Google Sans" w:eastAsia="Google Sans" w:cs="Google Sans"/>
          <w:b w:val="0"/>
          <w:bCs w:val="0"/>
          <w:i w:val="0"/>
          <w:iCs w:val="0"/>
          <w:caps w:val="0"/>
          <w:smallCaps w:val="0"/>
          <w:strike w:val="0"/>
          <w:dstrike w:val="0"/>
          <w:noProof w:val="0"/>
          <w:color w:val="000000" w:themeColor="text1" w:themeTint="FF" w:themeShade="FF"/>
          <w:sz w:val="24"/>
          <w:szCs w:val="24"/>
          <w:u w:val="none"/>
          <w:lang w:val="en-GB"/>
        </w:rPr>
        <w:t xml:space="preserve"> Policies ensuring the availability, accessibility, affordability, and quality of preventative, medical, and public health services. [</w:t>
      </w:r>
      <w:hyperlink r:id="R930397be669c47c9">
        <w:r w:rsidRPr="54072DCC" w:rsidR="01CDE1DD">
          <w:rPr>
            <w:rStyle w:val="Hyperlink"/>
            <w:b w:val="0"/>
            <w:bCs w:val="0"/>
            <w:i w:val="0"/>
            <w:iCs w:val="0"/>
            <w:caps w:val="0"/>
            <w:smallCaps w:val="0"/>
            <w:strike w:val="0"/>
            <w:dstrike w:val="0"/>
            <w:noProof w:val="0"/>
            <w:lang w:val="en-GB"/>
          </w:rPr>
          <w:t>1</w:t>
        </w:r>
      </w:hyperlink>
      <w:r w:rsidRPr="54072DCC" w:rsidR="01CDE1DD">
        <w:rPr>
          <w:rFonts w:ascii="Google Sans" w:hAnsi="Google Sans" w:eastAsia="Google Sans" w:cs="Google Sans"/>
          <w:b w:val="0"/>
          <w:bCs w:val="0"/>
          <w:i w:val="0"/>
          <w:iCs w:val="0"/>
          <w:caps w:val="0"/>
          <w:smallCaps w:val="0"/>
          <w:strike w:val="0"/>
          <w:dstrike w:val="0"/>
          <w:noProof w:val="0"/>
          <w:color w:val="000000" w:themeColor="text1" w:themeTint="FF" w:themeShade="FF"/>
          <w:sz w:val="24"/>
          <w:szCs w:val="24"/>
          <w:u w:val="none"/>
          <w:lang w:val="en-GB"/>
        </w:rPr>
        <w:t>]</w:t>
      </w:r>
    </w:p>
    <w:p w:rsidR="01CDE1DD" w:rsidP="54072DCC" w:rsidRDefault="01CDE1DD" w14:paraId="63019837" w14:textId="66D158E6">
      <w:pPr>
        <w:pStyle w:val="ListParagraph"/>
        <w:numPr>
          <w:ilvl w:val="0"/>
          <w:numId w:val="2"/>
        </w:numPr>
        <w:spacing w:before="0" w:beforeAutospacing="off" w:after="180" w:afterAutospacing="off"/>
        <w:rPr>
          <w:rFonts w:ascii="Google Sans" w:hAnsi="Google Sans" w:eastAsia="Google Sans" w:cs="Google Sans"/>
          <w:b w:val="0"/>
          <w:bCs w:val="0"/>
          <w:i w:val="0"/>
          <w:iCs w:val="0"/>
          <w:caps w:val="0"/>
          <w:smallCaps w:val="0"/>
          <w:noProof w:val="0"/>
          <w:color w:val="000000" w:themeColor="text1" w:themeTint="FF" w:themeShade="FF"/>
          <w:sz w:val="24"/>
          <w:szCs w:val="24"/>
          <w:lang w:val="en-GB"/>
        </w:rPr>
      </w:pPr>
      <w:r w:rsidRPr="54072DCC" w:rsidR="01CDE1DD">
        <w:rPr>
          <w:rFonts w:ascii="Google Sans" w:hAnsi="Google Sans" w:eastAsia="Google Sans" w:cs="Google Sans"/>
          <w:b w:val="1"/>
          <w:bCs w:val="1"/>
          <w:i w:val="0"/>
          <w:iCs w:val="0"/>
          <w:caps w:val="0"/>
          <w:smallCaps w:val="0"/>
          <w:strike w:val="0"/>
          <w:dstrike w:val="0"/>
          <w:noProof w:val="0"/>
          <w:color w:val="000000" w:themeColor="text1" w:themeTint="FF" w:themeShade="FF"/>
          <w:sz w:val="24"/>
          <w:szCs w:val="24"/>
          <w:u w:val="none"/>
          <w:lang w:val="en-GB"/>
        </w:rPr>
        <w:t>Income Security and Social Protection:</w:t>
      </w:r>
      <w:r w:rsidRPr="54072DCC" w:rsidR="01CDE1DD">
        <w:rPr>
          <w:rFonts w:ascii="Google Sans" w:hAnsi="Google Sans" w:eastAsia="Google Sans" w:cs="Google Sans"/>
          <w:b w:val="0"/>
          <w:bCs w:val="0"/>
          <w:i w:val="0"/>
          <w:iCs w:val="0"/>
          <w:caps w:val="0"/>
          <w:smallCaps w:val="0"/>
          <w:strike w:val="0"/>
          <w:dstrike w:val="0"/>
          <w:noProof w:val="0"/>
          <w:color w:val="000000" w:themeColor="text1" w:themeTint="FF" w:themeShade="FF"/>
          <w:sz w:val="24"/>
          <w:szCs w:val="24"/>
          <w:u w:val="none"/>
          <w:lang w:val="en-GB"/>
        </w:rPr>
        <w:t xml:space="preserve"> Measures providing basic economic security to reduce the health and social consequences of poverty throughout a person's life. [</w:t>
      </w:r>
      <w:hyperlink r:id="Rd9c08de0589b4526">
        <w:r w:rsidRPr="54072DCC" w:rsidR="01CDE1DD">
          <w:rPr>
            <w:rStyle w:val="Hyperlink"/>
            <w:b w:val="0"/>
            <w:bCs w:val="0"/>
            <w:i w:val="0"/>
            <w:iCs w:val="0"/>
            <w:caps w:val="0"/>
            <w:smallCaps w:val="0"/>
            <w:strike w:val="0"/>
            <w:dstrike w:val="0"/>
            <w:noProof w:val="0"/>
            <w:lang w:val="en-GB"/>
          </w:rPr>
          <w:t>1</w:t>
        </w:r>
      </w:hyperlink>
      <w:r w:rsidRPr="54072DCC" w:rsidR="01CDE1DD">
        <w:rPr>
          <w:rFonts w:ascii="Google Sans" w:hAnsi="Google Sans" w:eastAsia="Google Sans" w:cs="Google Sans"/>
          <w:b w:val="0"/>
          <w:bCs w:val="0"/>
          <w:i w:val="0"/>
          <w:iCs w:val="0"/>
          <w:caps w:val="0"/>
          <w:smallCaps w:val="0"/>
          <w:strike w:val="0"/>
          <w:dstrike w:val="0"/>
          <w:noProof w:val="0"/>
          <w:color w:val="000000" w:themeColor="text1" w:themeTint="FF" w:themeShade="FF"/>
          <w:sz w:val="24"/>
          <w:szCs w:val="24"/>
          <w:u w:val="none"/>
          <w:lang w:val="en-GB"/>
        </w:rPr>
        <w:t>]</w:t>
      </w:r>
    </w:p>
    <w:p w:rsidR="01CDE1DD" w:rsidP="54072DCC" w:rsidRDefault="01CDE1DD" w14:paraId="7E782320" w14:textId="5605366D">
      <w:pPr>
        <w:pStyle w:val="ListParagraph"/>
        <w:numPr>
          <w:ilvl w:val="0"/>
          <w:numId w:val="2"/>
        </w:numPr>
        <w:spacing w:before="0" w:beforeAutospacing="off" w:after="180" w:afterAutospacing="off"/>
        <w:rPr>
          <w:rFonts w:ascii="Google Sans" w:hAnsi="Google Sans" w:eastAsia="Google Sans" w:cs="Google Sans"/>
          <w:b w:val="0"/>
          <w:bCs w:val="0"/>
          <w:i w:val="0"/>
          <w:iCs w:val="0"/>
          <w:caps w:val="0"/>
          <w:smallCaps w:val="0"/>
          <w:noProof w:val="0"/>
          <w:color w:val="000000" w:themeColor="text1" w:themeTint="FF" w:themeShade="FF"/>
          <w:sz w:val="24"/>
          <w:szCs w:val="24"/>
          <w:lang w:val="en-GB"/>
        </w:rPr>
      </w:pPr>
      <w:r w:rsidRPr="54072DCC" w:rsidR="01CDE1DD">
        <w:rPr>
          <w:rFonts w:ascii="Google Sans" w:hAnsi="Google Sans" w:eastAsia="Google Sans" w:cs="Google Sans"/>
          <w:b w:val="1"/>
          <w:bCs w:val="1"/>
          <w:i w:val="0"/>
          <w:iCs w:val="0"/>
          <w:caps w:val="0"/>
          <w:smallCaps w:val="0"/>
          <w:strike w:val="0"/>
          <w:dstrike w:val="0"/>
          <w:noProof w:val="0"/>
          <w:color w:val="000000" w:themeColor="text1" w:themeTint="FF" w:themeShade="FF"/>
          <w:sz w:val="24"/>
          <w:szCs w:val="24"/>
          <w:u w:val="none"/>
          <w:lang w:val="en-GB"/>
        </w:rPr>
        <w:t>Living Conditions:</w:t>
      </w:r>
      <w:r w:rsidRPr="54072DCC" w:rsidR="01CDE1DD">
        <w:rPr>
          <w:rFonts w:ascii="Google Sans" w:hAnsi="Google Sans" w:eastAsia="Google Sans" w:cs="Google Sans"/>
          <w:b w:val="0"/>
          <w:bCs w:val="0"/>
          <w:i w:val="0"/>
          <w:iCs w:val="0"/>
          <w:caps w:val="0"/>
          <w:smallCaps w:val="0"/>
          <w:strike w:val="0"/>
          <w:dstrike w:val="0"/>
          <w:noProof w:val="0"/>
          <w:color w:val="000000" w:themeColor="text1" w:themeTint="FF" w:themeShade="FF"/>
          <w:sz w:val="24"/>
          <w:szCs w:val="24"/>
          <w:u w:val="none"/>
          <w:lang w:val="en-GB"/>
        </w:rPr>
        <w:t xml:space="preserve"> Factors guaranteeing safe environments and equal opportunities in living conditions—including good quality housing, access to green spaces, and clean air. [</w:t>
      </w:r>
      <w:hyperlink r:id="Rf57f2797ae1d4c79">
        <w:r w:rsidRPr="54072DCC" w:rsidR="01CDE1DD">
          <w:rPr>
            <w:rStyle w:val="Hyperlink"/>
            <w:b w:val="0"/>
            <w:bCs w:val="0"/>
            <w:i w:val="0"/>
            <w:iCs w:val="0"/>
            <w:caps w:val="0"/>
            <w:smallCaps w:val="0"/>
            <w:strike w:val="0"/>
            <w:dstrike w:val="0"/>
            <w:noProof w:val="0"/>
            <w:lang w:val="en-GB"/>
          </w:rPr>
          <w:t>1</w:t>
        </w:r>
      </w:hyperlink>
      <w:r w:rsidRPr="54072DCC" w:rsidR="01CDE1DD">
        <w:rPr>
          <w:rFonts w:ascii="Google Sans" w:hAnsi="Google Sans" w:eastAsia="Google Sans" w:cs="Google Sans"/>
          <w:b w:val="0"/>
          <w:bCs w:val="0"/>
          <w:i w:val="0"/>
          <w:iCs w:val="0"/>
          <w:caps w:val="0"/>
          <w:smallCaps w:val="0"/>
          <w:strike w:val="0"/>
          <w:dstrike w:val="0"/>
          <w:noProof w:val="0"/>
          <w:color w:val="000000" w:themeColor="text1" w:themeTint="FF" w:themeShade="FF"/>
          <w:sz w:val="24"/>
          <w:szCs w:val="24"/>
          <w:u w:val="none"/>
          <w:lang w:val="en-GB"/>
        </w:rPr>
        <w:t>]</w:t>
      </w:r>
    </w:p>
    <w:p w:rsidR="01CDE1DD" w:rsidP="54072DCC" w:rsidRDefault="01CDE1DD" w14:paraId="32E283A4" w14:textId="4BFAFC5A">
      <w:pPr>
        <w:pStyle w:val="ListParagraph"/>
        <w:numPr>
          <w:ilvl w:val="0"/>
          <w:numId w:val="2"/>
        </w:numPr>
        <w:spacing w:before="0" w:beforeAutospacing="off" w:after="180" w:afterAutospacing="off"/>
        <w:rPr>
          <w:rFonts w:ascii="Google Sans" w:hAnsi="Google Sans" w:eastAsia="Google Sans" w:cs="Google Sans"/>
          <w:b w:val="0"/>
          <w:bCs w:val="0"/>
          <w:i w:val="0"/>
          <w:iCs w:val="0"/>
          <w:caps w:val="0"/>
          <w:smallCaps w:val="0"/>
          <w:noProof w:val="0"/>
          <w:color w:val="000000" w:themeColor="text1" w:themeTint="FF" w:themeShade="FF"/>
          <w:sz w:val="24"/>
          <w:szCs w:val="24"/>
          <w:lang w:val="en-GB"/>
        </w:rPr>
      </w:pPr>
      <w:r w:rsidRPr="54072DCC" w:rsidR="01CDE1DD">
        <w:rPr>
          <w:rFonts w:ascii="Google Sans" w:hAnsi="Google Sans" w:eastAsia="Google Sans" w:cs="Google Sans"/>
          <w:b w:val="1"/>
          <w:bCs w:val="1"/>
          <w:i w:val="0"/>
          <w:iCs w:val="0"/>
          <w:caps w:val="0"/>
          <w:smallCaps w:val="0"/>
          <w:strike w:val="0"/>
          <w:dstrike w:val="0"/>
          <w:noProof w:val="0"/>
          <w:color w:val="000000" w:themeColor="text1" w:themeTint="FF" w:themeShade="FF"/>
          <w:sz w:val="24"/>
          <w:szCs w:val="24"/>
          <w:u w:val="none"/>
          <w:lang w:val="en-GB"/>
        </w:rPr>
        <w:t>Social and Human Capital:</w:t>
      </w:r>
      <w:r w:rsidRPr="54072DCC" w:rsidR="01CDE1DD">
        <w:rPr>
          <w:rFonts w:ascii="Google Sans" w:hAnsi="Google Sans" w:eastAsia="Google Sans" w:cs="Google Sans"/>
          <w:b w:val="0"/>
          <w:bCs w:val="0"/>
          <w:i w:val="0"/>
          <w:iCs w:val="0"/>
          <w:caps w:val="0"/>
          <w:smallCaps w:val="0"/>
          <w:strike w:val="0"/>
          <w:dstrike w:val="0"/>
          <w:noProof w:val="0"/>
          <w:color w:val="000000" w:themeColor="text1" w:themeTint="FF" w:themeShade="FF"/>
          <w:sz w:val="24"/>
          <w:szCs w:val="24"/>
          <w:u w:val="none"/>
          <w:lang w:val="en-GB"/>
        </w:rPr>
        <w:t xml:space="preserve"> Systems that improve human capital through education, skills development, and community resources to strengthen social cohesion. [</w:t>
      </w:r>
      <w:hyperlink r:id="R71ebcdcf7b864480">
        <w:r w:rsidRPr="54072DCC" w:rsidR="01CDE1DD">
          <w:rPr>
            <w:rStyle w:val="Hyperlink"/>
            <w:b w:val="0"/>
            <w:bCs w:val="0"/>
            <w:i w:val="0"/>
            <w:iCs w:val="0"/>
            <w:caps w:val="0"/>
            <w:smallCaps w:val="0"/>
            <w:strike w:val="0"/>
            <w:dstrike w:val="0"/>
            <w:noProof w:val="0"/>
            <w:lang w:val="en-GB"/>
          </w:rPr>
          <w:t>1</w:t>
        </w:r>
      </w:hyperlink>
      <w:r w:rsidRPr="54072DCC" w:rsidR="01CDE1DD">
        <w:rPr>
          <w:rFonts w:ascii="Google Sans" w:hAnsi="Google Sans" w:eastAsia="Google Sans" w:cs="Google Sans"/>
          <w:b w:val="0"/>
          <w:bCs w:val="0"/>
          <w:i w:val="0"/>
          <w:iCs w:val="0"/>
          <w:caps w:val="0"/>
          <w:smallCaps w:val="0"/>
          <w:strike w:val="0"/>
          <w:dstrike w:val="0"/>
          <w:noProof w:val="0"/>
          <w:color w:val="000000" w:themeColor="text1" w:themeTint="FF" w:themeShade="FF"/>
          <w:sz w:val="24"/>
          <w:szCs w:val="24"/>
          <w:u w:val="none"/>
          <w:lang w:val="en-GB"/>
        </w:rPr>
        <w:t>]</w:t>
      </w:r>
    </w:p>
    <w:p w:rsidR="01CDE1DD" w:rsidP="54072DCC" w:rsidRDefault="01CDE1DD" w14:paraId="330F8784" w14:textId="1A3B8EAB">
      <w:pPr>
        <w:pStyle w:val="ListParagraph"/>
        <w:numPr>
          <w:ilvl w:val="0"/>
          <w:numId w:val="2"/>
        </w:numPr>
        <w:spacing w:before="0" w:beforeAutospacing="off" w:after="180" w:afterAutospacing="off"/>
        <w:rPr>
          <w:rFonts w:ascii="Google Sans" w:hAnsi="Google Sans" w:eastAsia="Google Sans" w:cs="Google Sans"/>
          <w:b w:val="0"/>
          <w:bCs w:val="0"/>
          <w:i w:val="0"/>
          <w:iCs w:val="0"/>
          <w:caps w:val="0"/>
          <w:smallCaps w:val="0"/>
          <w:noProof w:val="0"/>
          <w:color w:val="000000" w:themeColor="text1" w:themeTint="FF" w:themeShade="FF"/>
          <w:sz w:val="24"/>
          <w:szCs w:val="24"/>
          <w:lang w:val="en-GB"/>
        </w:rPr>
      </w:pPr>
      <w:r w:rsidRPr="54072DCC" w:rsidR="01CDE1DD">
        <w:rPr>
          <w:rFonts w:ascii="Google Sans" w:hAnsi="Google Sans" w:eastAsia="Google Sans" w:cs="Google Sans"/>
          <w:b w:val="1"/>
          <w:bCs w:val="1"/>
          <w:i w:val="0"/>
          <w:iCs w:val="0"/>
          <w:caps w:val="0"/>
          <w:smallCaps w:val="0"/>
          <w:strike w:val="0"/>
          <w:dstrike w:val="0"/>
          <w:noProof w:val="0"/>
          <w:color w:val="000000" w:themeColor="text1" w:themeTint="FF" w:themeShade="FF"/>
          <w:sz w:val="24"/>
          <w:szCs w:val="24"/>
          <w:u w:val="none"/>
          <w:lang w:val="en-GB"/>
        </w:rPr>
        <w:t>Employment and Working Conditions:</w:t>
      </w:r>
      <w:r w:rsidRPr="54072DCC" w:rsidR="01CDE1DD">
        <w:rPr>
          <w:rFonts w:ascii="Google Sans" w:hAnsi="Google Sans" w:eastAsia="Google Sans" w:cs="Google Sans"/>
          <w:b w:val="0"/>
          <w:bCs w:val="0"/>
          <w:i w:val="0"/>
          <w:iCs w:val="0"/>
          <w:caps w:val="0"/>
          <w:smallCaps w:val="0"/>
          <w:strike w:val="0"/>
          <w:dstrike w:val="0"/>
          <w:noProof w:val="0"/>
          <w:color w:val="000000" w:themeColor="text1" w:themeTint="FF" w:themeShade="FF"/>
          <w:sz w:val="24"/>
          <w:szCs w:val="24"/>
          <w:u w:val="none"/>
          <w:lang w:val="en-GB"/>
        </w:rPr>
        <w:t xml:space="preserve"> Interventions that improve the health impact of work, including fair wages, job security, workplace equality, and safe working environments. [</w:t>
      </w:r>
      <w:hyperlink r:id="R1d2f2ee8d625433b">
        <w:r w:rsidRPr="54072DCC" w:rsidR="01CDE1DD">
          <w:rPr>
            <w:rStyle w:val="Hyperlink"/>
            <w:b w:val="0"/>
            <w:bCs w:val="0"/>
            <w:i w:val="0"/>
            <w:iCs w:val="0"/>
            <w:caps w:val="0"/>
            <w:smallCaps w:val="0"/>
            <w:strike w:val="0"/>
            <w:dstrike w:val="0"/>
            <w:noProof w:val="0"/>
            <w:lang w:val="en-GB"/>
          </w:rPr>
          <w:t>1</w:t>
        </w:r>
      </w:hyperlink>
      <w:r w:rsidRPr="54072DCC" w:rsidR="01CDE1DD">
        <w:rPr>
          <w:rFonts w:ascii="Google Sans" w:hAnsi="Google Sans" w:eastAsia="Google Sans" w:cs="Google Sans"/>
          <w:b w:val="0"/>
          <w:bCs w:val="0"/>
          <w:i w:val="0"/>
          <w:iCs w:val="0"/>
          <w:caps w:val="0"/>
          <w:smallCaps w:val="0"/>
          <w:strike w:val="0"/>
          <w:dstrike w:val="0"/>
          <w:noProof w:val="0"/>
          <w:color w:val="000000" w:themeColor="text1" w:themeTint="FF" w:themeShade="FF"/>
          <w:sz w:val="24"/>
          <w:szCs w:val="24"/>
          <w:u w:val="none"/>
          <w:lang w:val="en-GB"/>
        </w:rPr>
        <w:t>]</w:t>
      </w:r>
    </w:p>
    <w:p w:rsidR="01CDE1DD" w:rsidP="54072DCC" w:rsidRDefault="01CDE1DD" w14:paraId="0FCDE342" w14:textId="6FB07EDA">
      <w:pPr>
        <w:spacing w:before="0" w:beforeAutospacing="off" w:after="180" w:afterAutospacing="off"/>
        <w:ind w:left="0"/>
        <w:rPr>
          <w:rFonts w:ascii="Google Sans" w:hAnsi="Google Sans" w:eastAsia="Google Sans" w:cs="Google Sans"/>
          <w:b w:val="0"/>
          <w:bCs w:val="0"/>
          <w:i w:val="0"/>
          <w:iCs w:val="0"/>
          <w:caps w:val="0"/>
          <w:smallCaps w:val="0"/>
          <w:noProof w:val="0"/>
          <w:color w:val="000000" w:themeColor="text1" w:themeTint="FF" w:themeShade="FF"/>
          <w:sz w:val="24"/>
          <w:szCs w:val="24"/>
          <w:lang w:val="en-GB"/>
        </w:rPr>
      </w:pPr>
      <w:r w:rsidRPr="54072DCC" w:rsidR="01CDE1DD">
        <w:rPr>
          <w:rFonts w:ascii="Google Sans" w:hAnsi="Google Sans" w:eastAsia="Google Sans" w:cs="Google Sans"/>
          <w:b w:val="0"/>
          <w:bCs w:val="0"/>
          <w:i w:val="0"/>
          <w:iCs w:val="0"/>
          <w:caps w:val="0"/>
          <w:smallCaps w:val="0"/>
          <w:strike w:val="0"/>
          <w:dstrike w:val="0"/>
          <w:noProof w:val="0"/>
          <w:color w:val="000000" w:themeColor="text1" w:themeTint="FF" w:themeShade="FF"/>
          <w:sz w:val="24"/>
          <w:szCs w:val="24"/>
          <w:u w:val="none"/>
          <w:lang w:val="en-GB"/>
        </w:rPr>
        <w:t xml:space="preserve">Intersectionality is used when describing the different aspects of a person’s social identity. This is a profound complexity when speaking on health. Opportunities are a result of socioeconomic status. Griffiths et al (2005) explains that conditions can be activated or mitigated by lifestyle, opportunities and exposure. </w:t>
      </w:r>
    </w:p>
    <w:p w:rsidR="01CDE1DD" w:rsidP="54072DCC" w:rsidRDefault="01CDE1DD" w14:paraId="3D5DFE7D" w14:textId="5B90B0C9">
      <w:pPr>
        <w:spacing w:before="0" w:beforeAutospacing="off" w:after="180" w:afterAutospacing="off"/>
        <w:ind w:left="0"/>
        <w:rPr>
          <w:rFonts w:ascii="Google Sans" w:hAnsi="Google Sans" w:eastAsia="Google Sans" w:cs="Google Sans"/>
          <w:b w:val="0"/>
          <w:bCs w:val="0"/>
          <w:i w:val="0"/>
          <w:iCs w:val="0"/>
          <w:caps w:val="0"/>
          <w:smallCaps w:val="0"/>
          <w:noProof w:val="0"/>
          <w:color w:val="000000" w:themeColor="text1" w:themeTint="FF" w:themeShade="FF"/>
          <w:sz w:val="24"/>
          <w:szCs w:val="24"/>
          <w:lang w:val="en-GB"/>
        </w:rPr>
      </w:pPr>
      <w:r w:rsidRPr="54072DCC" w:rsidR="01CDE1DD">
        <w:rPr>
          <w:rFonts w:ascii="Google Sans" w:hAnsi="Google Sans" w:eastAsia="Google Sans" w:cs="Google Sans"/>
          <w:b w:val="0"/>
          <w:bCs w:val="0"/>
          <w:i w:val="0"/>
          <w:iCs w:val="0"/>
          <w:caps w:val="0"/>
          <w:smallCaps w:val="0"/>
          <w:strike w:val="0"/>
          <w:dstrike w:val="0"/>
          <w:noProof w:val="0"/>
          <w:color w:val="000000" w:themeColor="text1" w:themeTint="FF" w:themeShade="FF"/>
          <w:sz w:val="24"/>
          <w:szCs w:val="24"/>
          <w:u w:val="none"/>
          <w:lang w:val="en-GB"/>
        </w:rPr>
        <w:t>For example, if someone living in poverty or experiencing any discrimination, this could put the body’s stress hormone into overdrive. This can weaken the immune system and damage cells (Allen et al., 2022). This is a physical result of unfair social and environmental conditions, creating the health gap between the rich and poor communities in Wales.</w:t>
      </w:r>
    </w:p>
    <w:p w:rsidR="01CDE1DD" w:rsidP="54072DCC" w:rsidRDefault="01CDE1DD" w14:paraId="657E9CFA" w14:textId="488FAD01">
      <w:pPr>
        <w:spacing w:before="0" w:beforeAutospacing="off" w:after="180" w:afterAutospacing="off"/>
        <w:ind w:left="0"/>
        <w:rPr>
          <w:rFonts w:ascii="Google Sans" w:hAnsi="Google Sans" w:eastAsia="Google Sans" w:cs="Google Sans"/>
          <w:b w:val="0"/>
          <w:bCs w:val="0"/>
          <w:i w:val="0"/>
          <w:iCs w:val="0"/>
          <w:caps w:val="0"/>
          <w:smallCaps w:val="0"/>
          <w:noProof w:val="0"/>
          <w:color w:val="000000" w:themeColor="text1" w:themeTint="FF" w:themeShade="FF"/>
          <w:sz w:val="24"/>
          <w:szCs w:val="24"/>
          <w:lang w:val="en-GB"/>
        </w:rPr>
      </w:pPr>
      <w:r w:rsidRPr="54072DCC" w:rsidR="01CDE1DD">
        <w:rPr>
          <w:rFonts w:ascii="Google Sans" w:hAnsi="Google Sans" w:eastAsia="Google Sans" w:cs="Google Sans"/>
          <w:b w:val="0"/>
          <w:bCs w:val="0"/>
          <w:i w:val="0"/>
          <w:iCs w:val="0"/>
          <w:caps w:val="0"/>
          <w:smallCaps w:val="0"/>
          <w:strike w:val="0"/>
          <w:dstrike w:val="0"/>
          <w:noProof w:val="0"/>
          <w:color w:val="000000" w:themeColor="text1" w:themeTint="FF" w:themeShade="FF"/>
          <w:sz w:val="24"/>
          <w:szCs w:val="24"/>
          <w:u w:val="none"/>
          <w:lang w:val="en-GB"/>
        </w:rPr>
        <w:t xml:space="preserve">This can also be true when it comes to ‘hidden health’ issues. These cannot be treated through traditional medicine alone; the internal toll that comes from these illnesses must also be addressed. </w:t>
      </w:r>
      <w:r w:rsidRPr="54072DCC" w:rsidR="01CDE1DD">
        <w:rPr>
          <w:rFonts w:ascii="Google Sans" w:hAnsi="Google Sans" w:eastAsia="Google Sans" w:cs="Google Sans"/>
          <w:b w:val="0"/>
          <w:bCs w:val="0"/>
          <w:i w:val="0"/>
          <w:iCs w:val="0"/>
          <w:caps w:val="0"/>
          <w:smallCaps w:val="0"/>
          <w:noProof w:val="0"/>
          <w:color w:val="000000" w:themeColor="text1" w:themeTint="FF" w:themeShade="FF"/>
          <w:sz w:val="24"/>
          <w:szCs w:val="24"/>
          <w:lang w:val="en-GB"/>
        </w:rPr>
        <w:t>Over 21% of people in Wales live with a disability, many of which are completely invisible—such as fibromyalgia, neurodivergence, or chronic pain (Office for National Statistics, 2021; Senedd Research, 2024).</w:t>
      </w:r>
    </w:p>
    <w:p w:rsidR="01CDE1DD" w:rsidP="54072DCC" w:rsidRDefault="01CDE1DD" w14:paraId="161B441C" w14:textId="56B462BD">
      <w:pPr>
        <w:spacing w:before="0" w:beforeAutospacing="off" w:after="180" w:afterAutospacing="off"/>
        <w:ind w:left="0"/>
        <w:rPr>
          <w:rFonts w:ascii="Google Sans" w:hAnsi="Google Sans" w:eastAsia="Google Sans" w:cs="Google Sans"/>
          <w:b w:val="0"/>
          <w:bCs w:val="0"/>
          <w:i w:val="0"/>
          <w:iCs w:val="0"/>
          <w:caps w:val="0"/>
          <w:smallCaps w:val="0"/>
          <w:noProof w:val="0"/>
          <w:color w:val="000000" w:themeColor="text1" w:themeTint="FF" w:themeShade="FF"/>
          <w:sz w:val="24"/>
          <w:szCs w:val="24"/>
          <w:lang w:val="en-GB"/>
        </w:rPr>
      </w:pPr>
      <w:r w:rsidRPr="54072DCC" w:rsidR="01CDE1DD">
        <w:rPr>
          <w:rFonts w:ascii="Google Sans" w:hAnsi="Google Sans" w:eastAsia="Google Sans" w:cs="Google Sans"/>
          <w:b w:val="0"/>
          <w:bCs w:val="0"/>
          <w:i w:val="0"/>
          <w:iCs w:val="0"/>
          <w:caps w:val="0"/>
          <w:smallCaps w:val="0"/>
          <w:noProof w:val="0"/>
          <w:color w:val="000000" w:themeColor="text1" w:themeTint="FF" w:themeShade="FF"/>
          <w:sz w:val="24"/>
          <w:szCs w:val="24"/>
          <w:lang w:val="en-GB"/>
        </w:rPr>
        <w:t>Health cannot be treated as an isolated issue (Aylward, 2023). When support is missing, the burden multiplies throughout every aspect of health. To build a healthier society in Wales, our health system must start treating the whole person.</w:t>
      </w:r>
      <w:r>
        <w:br/>
      </w:r>
      <w:r w:rsidRPr="54072DCC" w:rsidR="01CDE1DD">
        <w:rPr>
          <w:rFonts w:ascii="Google Sans" w:hAnsi="Google Sans" w:eastAsia="Google Sans" w:cs="Google Sans"/>
          <w:b w:val="0"/>
          <w:bCs w:val="0"/>
          <w:i w:val="0"/>
          <w:iCs w:val="0"/>
          <w:caps w:val="0"/>
          <w:smallCaps w:val="0"/>
          <w:noProof w:val="0"/>
          <w:color w:val="000000" w:themeColor="text1" w:themeTint="FF" w:themeShade="FF"/>
          <w:sz w:val="24"/>
          <w:szCs w:val="24"/>
          <w:lang w:val="en-GB"/>
        </w:rPr>
        <w:t xml:space="preserve">This is also true when relating to children’s health. These unfair stressing can affect and compromise a young child’s immune system, changing their biological development (Allen et al., 2022). Where ‘hidden health’ is concerned, many neurodivergent issues are often ignored by traditional medicine (Senedd Research, 2024) hence building a healthier Wales by treating and supporting the child as a whole must be at the forefront moving forward.  </w:t>
      </w:r>
    </w:p>
    <w:p w:rsidR="54072DCC" w:rsidP="54072DCC" w:rsidRDefault="54072DCC" w14:paraId="0FA0F1ED" w14:textId="1EDA2D13">
      <w:pPr>
        <w:pStyle w:val="Normal"/>
        <w:spacing w:before="0" w:beforeAutospacing="off"/>
        <w:ind w:left="0"/>
        <w:rPr>
          <w:rFonts w:ascii="sans-serif" w:hAnsi="sans-serif" w:eastAsia="sans-serif" w:cs="sans-serif"/>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3b26cb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74b9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C18F1C"/>
    <w:rsid w:val="01CDE1DD"/>
    <w:rsid w:val="139107FE"/>
    <w:rsid w:val="54072DCC"/>
    <w:rsid w:val="6FC18F1C"/>
    <w:rsid w:val="78BC92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81B46"/>
  <w15:chartTrackingRefBased/>
  <w15:docId w15:val="{09F5DB06-FAE3-4230-AD47-A6E90FF692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4072DCC"/>
    <w:pPr>
      <w:spacing/>
      <w:ind w:left="720"/>
      <w:contextualSpacing/>
    </w:pPr>
  </w:style>
  <w:style w:type="character" w:styleId="Hyperlink">
    <w:uiPriority w:val="99"/>
    <w:name w:val="Hyperlink"/>
    <w:basedOn w:val="DefaultParagraphFont"/>
    <w:unhideWhenUsed/>
    <w:rsid w:val="54072DC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olutionsplatform.co.uk/" TargetMode="External" Id="R930397be669c47c9" /><Relationship Type="http://schemas.openxmlformats.org/officeDocument/2006/relationships/hyperlink" Target="https://solutionsplatform.co.uk/" TargetMode="External" Id="Rd9c08de0589b4526" /><Relationship Type="http://schemas.openxmlformats.org/officeDocument/2006/relationships/hyperlink" Target="https://solutionsplatform.co.uk/" TargetMode="External" Id="Rf57f2797ae1d4c79" /><Relationship Type="http://schemas.openxmlformats.org/officeDocument/2006/relationships/hyperlink" Target="https://solutionsplatform.co.uk/" TargetMode="External" Id="R71ebcdcf7b864480" /><Relationship Type="http://schemas.openxmlformats.org/officeDocument/2006/relationships/hyperlink" Target="https://solutionsplatform.co.uk/" TargetMode="External" Id="R1d2f2ee8d625433b" /><Relationship Type="http://schemas.openxmlformats.org/officeDocument/2006/relationships/numbering" Target="/word/numbering.xml" Id="Ref4c5c7d7cf54f1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Llinos Gillett (2514259)</dc:creator>
  <keywords/>
  <dc:description/>
  <lastModifiedBy>Llinos Gillett (2514259)</lastModifiedBy>
  <revision>2</revision>
  <dcterms:created xsi:type="dcterms:W3CDTF">2026-06-09T17:30:34.6823431Z</dcterms:created>
  <dcterms:modified xsi:type="dcterms:W3CDTF">2026-06-09T17:32:34.9325389Z</dcterms:modified>
</coreProperties>
</file>