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9115CA" w:rsidRDefault="009115CA" w14:paraId="57BFABC3" w14:textId="77777777" w:rsidP="009115CA">
      <w:pPr>
        <w:pStyle w:val="a3"/>
        <w:spacing w:line="276" w:lineRule="auto"/>
        <w:rPr>
          <w:rFonts w:ascii="Calibri" w:eastAsia="Tahoma" w:hAnsiTheme="minorHAnsi" w:cstheme="minorHAnsi"/>
          <w:sz w:val="40"/>
          <w:szCs w:val="40"/>
        </w:rPr>
      </w:pPr>
    </w:p>
    <w:p w:rsidR="009115CA" w:rsidRDefault="009115CA" w14:paraId="6F2D436F" w14:textId="77777777" w:rsidP="009115CA">
      <w:pPr>
        <w:pStyle w:val="a3"/>
        <w:spacing w:line="276" w:lineRule="auto"/>
        <w:rPr>
          <w:rFonts w:ascii="Calibri" w:eastAsia="Tahoma" w:hAnsiTheme="minorHAnsi" w:cstheme="minorHAnsi"/>
          <w:sz w:val="40"/>
          <w:szCs w:val="40"/>
        </w:rPr>
      </w:pPr>
      <w:r>
        <w:rPr>
          <w:noProof/>
        </w:rPr>
        <w:drawing>
          <wp:inline distB="0" distL="0" distR="0" distT="0" wp14:anchorId="33A0ABE5" wp14:editId="35EF4982">
            <wp:extent cx="2404110" cy="1074420"/>
            <wp:effectExtent l="0" t="0" r="0" b="0"/>
            <wp:docPr id="284" name="Picture 284"/>
            <wp:cNvGraphicFramePr/>
            <a:graphic xmlns:a="http://schemas.openxmlformats.org/drawingml/2006/main">
              <a:graphicData uri="http://schemas.openxmlformats.org/drawingml/2006/picture">
                <pic:pic xmlns:pic="http://schemas.openxmlformats.org/drawingml/2006/picture">
                  <pic:nvPicPr>
                    <pic:cNvPr id="284" name="Picture 284"/>
                    <pic:cNvPicPr/>
                  </pic:nvPicPr>
                  <pic:blipFill>
                    <a:blip r:embed="rId11"/>
                    <a:stretch>
                      <a:fillRect/>
                    </a:stretch>
                  </pic:blipFill>
                  <pic:spPr>
                    <a:xfrm>
                      <a:off x="0" y="0"/>
                      <a:ext cx="2404110" cy="1074420"/>
                    </a:xfrm>
                    <a:prstGeom prst="rect">
                      <a:avLst/>
                    </a:prstGeom>
                  </pic:spPr>
                </pic:pic>
              </a:graphicData>
            </a:graphic>
          </wp:inline>
        </w:drawing>
      </w:r>
    </w:p>
    <w:p w:rsidR="009115CA" w:rsidRDefault="009115CA" w14:paraId="3680FEB3" w14:textId="77777777" w:rsidP="009115CA">
      <w:pPr>
        <w:pStyle w:val="a3"/>
        <w:spacing w:line="276" w:lineRule="auto"/>
        <w:rPr>
          <w:rFonts w:ascii="Calibri" w:eastAsia="Tahoma" w:hAnsiTheme="minorHAnsi" w:cstheme="minorHAnsi"/>
          <w:sz w:val="40"/>
          <w:szCs w:val="40"/>
        </w:rPr>
      </w:pPr>
    </w:p>
    <w:p w:rsidR="009115CA" w:rsidRDefault="009115CA" w14:paraId="0DB7D8CB" w14:textId="77777777" w:rsidP="009115CA">
      <w:pPr>
        <w:pStyle w:val="a3"/>
        <w:jc w:val="left"/>
        <w:spacing w:line="276" w:lineRule="auto"/>
        <w:rPr>
          <w:rFonts w:ascii="Calibri" w:eastAsia="Tahoma" w:hAnsiTheme="minorHAnsi" w:cstheme="minorHAnsi"/>
          <w:sz w:val="40"/>
          <w:szCs w:val="40"/>
        </w:rPr>
      </w:pPr>
    </w:p>
    <w:p w:rsidR="009115CA" w:rsidRDefault="009115CA" w14:paraId="6104AD53" w14:textId="77777777" w:rsidP="009115CA">
      <w:pPr>
        <w:pStyle w:val="a3"/>
        <w:spacing w:line="276" w:lineRule="auto"/>
        <w:rPr>
          <w:rFonts w:ascii="Calibri" w:eastAsia="Tahoma" w:hAnsiTheme="minorHAnsi" w:cstheme="minorHAnsi"/>
          <w:sz w:val="40"/>
          <w:szCs w:val="40"/>
        </w:rPr>
      </w:pPr>
    </w:p>
    <w:p w:rsidR="009115CA" w:rsidRDefault="009115CA" w14:paraId="0B7A313B" w14:textId="77777777" w:rsidP="009115CA">
      <w:pPr>
        <w:pStyle w:val="a3"/>
        <w:spacing w:line="276" w:lineRule="auto"/>
        <w:rPr>
          <w:rFonts w:ascii="Calibri" w:eastAsia="Tahoma" w:hAnsiTheme="minorHAnsi" w:cstheme="minorHAnsi"/>
          <w:sz w:val="40"/>
          <w:szCs w:val="40"/>
        </w:rPr>
      </w:pPr>
    </w:p>
    <w:p w:rsidR="009115CA" w:rsidRDefault="009115CA" w14:paraId="69BF635F" w14:textId="77777777" w:rsidP="009115CA">
      <w:pPr>
        <w:pStyle w:val="a3"/>
        <w:spacing w:line="276" w:lineRule="auto"/>
        <w:rPr>
          <w:rFonts w:ascii="Calibri" w:eastAsia="Tahoma" w:hAnsiTheme="minorHAnsi" w:cstheme="minorHAnsi"/>
          <w:sz w:val="40"/>
          <w:szCs w:val="40"/>
        </w:rPr>
      </w:pPr>
    </w:p>
    <w:p w:rsidR="009115CA" w:rsidRDefault="009115CA" w14:paraId="6E542387" w14:textId="77777777" w:rsidP="009115CA" w:rsidRPr="007D1D02">
      <w:pPr>
        <w:jc w:val="center"/>
        <w:rPr>
          <w:spacing w:val="-10"/>
          <w:w w:val="107"/>
          <w:kern w:val="28"/>
          <w:lang w:val="en-GB"/>
          <w:rFonts w:eastAsia="Tahoma" w:cstheme="minorHAnsi"/>
          <w:sz w:val="40"/>
          <w:szCs w:val="40"/>
        </w:rPr>
      </w:pPr>
      <w:r w:rsidRPr="007D1D02">
        <w:rPr>
          <w:spacing w:val="-10"/>
          <w:w w:val="107"/>
          <w:kern w:val="28"/>
          <w:lang w:val="en-GB"/>
          <w:rFonts w:eastAsia="Tahoma" w:cstheme="minorHAnsi"/>
          <w:sz w:val="40"/>
          <w:szCs w:val="40"/>
        </w:rPr>
        <w:t xml:space="preserve">Assessment 1 </w:t>
      </w:r>
    </w:p>
    <w:p w:rsidR="009115CA" w:rsidRDefault="009115CA" w14:paraId="3D3EEA53" w14:textId="76BDE68A" w:rsidP="009115CA">
      <w:pPr>
        <w:jc w:val="center"/>
        <w:rPr>
          <w:sz w:val="40"/>
          <w:szCs w:val="40"/>
        </w:rPr>
      </w:pPr>
      <w:r>
        <w:rPr>
          <w:spacing w:val="-10"/>
          <w:w w:val="107"/>
          <w:kern w:val="28"/>
          <w:lang w:val="en-GB"/>
          <w:rFonts w:eastAsia="Tahoma" w:cstheme="minorHAnsi"/>
          <w:sz w:val="40"/>
          <w:szCs w:val="40"/>
        </w:rPr>
        <w:t>Marketing Fundamentals – Analysis and Evaluation</w:t>
      </w:r>
    </w:p>
    <w:p w:rsidR="009115CA" w:rsidRDefault="009115CA" w14:paraId="31B04A1F" w14:textId="77777777" w:rsidP="009115CA">
      <w:pPr>
        <w:jc w:val="center"/>
        <w:rPr>
          <w:sz w:val="40"/>
          <w:szCs w:val="40"/>
        </w:rPr>
      </w:pPr>
    </w:p>
    <w:p w:rsidR="009115CA" w:rsidRDefault="009115CA" w14:paraId="5318442D" w14:textId="77777777" w:rsidP="009115CA" w:rsidRPr="007D1D02">
      <w:pPr>
        <w:jc w:val="center"/>
        <w:rPr>
          <w:lang w:val="en-US"/>
          <w:sz w:val="32"/>
          <w:szCs w:val="32"/>
        </w:rPr>
      </w:pPr>
      <w:proofErr w:type="spellStart"/>
      <w:r w:rsidRPr="007B405D">
        <w:rPr>
          <w:sz w:val="32"/>
          <w:szCs w:val="32"/>
        </w:rPr>
        <w:t>Student</w:t>
      </w:r>
      <w:proofErr w:type="spellEnd"/>
      <w:r w:rsidRPr="007B405D">
        <w:rPr>
          <w:sz w:val="32"/>
          <w:szCs w:val="32"/>
        </w:rPr>
        <w:t>: Vilislav Sofroniev</w:t>
      </w:r>
    </w:p>
    <w:p w:rsidR="009115CA" w:rsidRDefault="009115CA" w14:paraId="64FC6609" w14:textId="77777777" w:rsidP="009115CA" w:rsidRPr="007D1D02">
      <w:pPr>
        <w:jc w:val="center"/>
        <w:rPr>
          <w:lang w:val="en-US"/>
          <w:sz w:val="32"/>
          <w:szCs w:val="32"/>
        </w:rPr>
      </w:pPr>
      <w:proofErr w:type="spellStart"/>
      <w:r w:rsidRPr="007B405D">
        <w:rPr>
          <w:sz w:val="32"/>
          <w:szCs w:val="32"/>
        </w:rPr>
        <w:t>Student</w:t>
      </w:r>
      <w:proofErr w:type="spellEnd"/>
      <w:r w:rsidRPr="007B405D">
        <w:rPr>
          <w:sz w:val="32"/>
          <w:szCs w:val="32"/>
        </w:rPr>
        <w:t xml:space="preserve"> N:2019606</w:t>
      </w:r>
    </w:p>
    <w:p w:rsidR="009115CA" w:rsidRDefault="009115CA" w14:paraId="41E3527E" w14:textId="77777777" w:rsidP="009115CA" w:rsidRPr="007D1D02">
      <w:pPr>
        <w:jc w:val="center"/>
        <w:rPr>
          <w:lang w:val="en-US"/>
          <w:sz w:val="32"/>
          <w:szCs w:val="32"/>
        </w:rPr>
      </w:pPr>
    </w:p>
    <w:p w:rsidR="009115CA" w:rsidRDefault="009115CA" w14:paraId="48E082D7" w14:textId="77777777" w:rsidP="009115CA"/>
    <w:p w:rsidR="009115CA" w:rsidRDefault="009115CA" w14:paraId="68084E7D" w14:textId="77777777" w:rsidP="009115CA">
      <w:pPr>
        <w:rPr>
          <w:lang w:val="en-US"/>
        </w:rPr>
      </w:pPr>
    </w:p>
    <w:p w:rsidR="009115CA" w:rsidRDefault="009115CA" w14:paraId="21B81031" w14:textId="77777777" w:rsidP="009115CA">
      <w:pPr>
        <w:rPr>
          <w:lang w:val="en-US"/>
        </w:rPr>
      </w:pPr>
    </w:p>
    <w:p w:rsidR="009115CA" w:rsidRDefault="009115CA" w14:paraId="2D51E82A" w14:textId="77777777" w:rsidP="009115CA">
      <w:pPr>
        <w:rPr>
          <w:lang w:val="en-US"/>
        </w:rPr>
      </w:pPr>
    </w:p>
    <w:p w:rsidR="009115CA" w:rsidRDefault="009115CA" w14:paraId="3A446E39" w14:textId="5AAB3FB4" w:rsidP="009115CA">
      <w:pPr>
        <w:rPr>
          <w:lang w:val="en-US"/>
        </w:rPr>
      </w:pPr>
    </w:p>
    <w:p w:rsidR="009115CA" w:rsidRDefault="009115CA" w14:paraId="76B7C417" w14:textId="02EA8F2F" w:rsidP="009115CA">
      <w:pPr>
        <w:rPr>
          <w:lang w:val="en-US"/>
        </w:rPr>
      </w:pPr>
    </w:p>
    <w:p w:rsidR="009115CA" w:rsidRDefault="009115CA" w14:paraId="7B83B60B" w14:textId="77777777" w:rsidP="009115CA">
      <w:pPr>
        <w:rPr>
          <w:lang w:val="en-US"/>
        </w:rPr>
      </w:pPr>
    </w:p>
    <w:p w:rsidR="009115CA" w:rsidRDefault="009115CA" w14:paraId="6E4547D0" w14:textId="6E4225B4" w:rsidP="009115CA">
      <w:pPr>
        <w:rPr>
          <w:lang w:val="en-US"/>
        </w:rPr>
      </w:pPr>
    </w:p>
    <w:p w:rsidR="009115CA" w:rsidRDefault="009115CA" w14:paraId="7AAD680B" w14:textId="77777777" w:rsidP="009115CA">
      <w:pPr>
        <w:rPr>
          <w:lang w:val="en-US"/>
        </w:rPr>
      </w:pPr>
    </w:p>
    <w:p w:rsidR="009115CA" w:rsidRDefault="009115CA" w14:paraId="72E0DEDC" w14:textId="77777777" w:rsidP="009115CA">
      <w:pPr>
        <w:rPr>
          <w:lang w:val="en-US"/>
        </w:rPr>
      </w:pPr>
    </w:p>
    <w:p w:rsidR="009115CA" w:rsidRDefault="009115CA" w14:paraId="37D29821" w14:textId="77777777" w:rsidP="009115CA">
      <w:pPr>
        <w:jc w:val="center"/>
        <w:rPr>
          <w:lang w:val="en-US"/>
          <w:sz w:val="28"/>
          <w:szCs w:val="28"/>
        </w:rPr>
      </w:pPr>
      <w:r>
        <w:rPr>
          <w:lang w:val="en-US"/>
          <w:sz w:val="28"/>
          <w:szCs w:val="28"/>
        </w:rPr>
        <w:t>Table of contents</w:t>
      </w:r>
    </w:p>
    <w:p w:rsidR="009115CA" w:rsidRDefault="009115CA" w14:paraId="25230DB8" w14:textId="77777777" w:rsidP="009115CA">
      <w:pPr>
        <w:jc w:val="center"/>
        <w:rPr>
          <w:lang w:val="en-US"/>
          <w:sz w:val="28"/>
          <w:szCs w:val="28"/>
        </w:rPr>
      </w:pPr>
    </w:p>
    <w:p w:rsidR="009115CA" w:rsidRDefault="009115CA" w14:paraId="4CD21C9E" w14:textId="72813560" w:rsidP="009115CA">
      <w:pPr>
        <w:rPr>
          <w:lang w:val="en-US"/>
          <w:sz w:val="24"/>
          <w:szCs w:val="24"/>
        </w:rPr>
      </w:pPr>
      <w:r>
        <w:rPr>
          <w:lang w:val="en-US"/>
          <w:sz w:val="24"/>
          <w:szCs w:val="24"/>
        </w:rPr>
        <w:t>Introduction……………………………………………………………………………………………………………………</w:t>
      </w:r>
      <w:r w:rsidR="00EC5A06">
        <w:rPr>
          <w:lang w:val="en-US"/>
          <w:sz w:val="24"/>
          <w:szCs w:val="24"/>
        </w:rPr>
        <w:t>.</w:t>
      </w:r>
      <w:r>
        <w:rPr>
          <w:lang w:val="en-US"/>
          <w:sz w:val="24"/>
          <w:szCs w:val="24"/>
        </w:rPr>
        <w:t>.…3</w:t>
      </w:r>
    </w:p>
    <w:p w:rsidR="00EC5A06" w:rsidRDefault="00EC5A06" w14:paraId="149E7A42" w14:textId="682AC97B" w:rsidP="00EC5A06" w:rsidRPr="00EC5A06">
      <w:pPr>
        <w:rPr>
          <w:sz w:val="24"/>
          <w:szCs w:val="24"/>
        </w:rPr>
      </w:pPr>
      <w:proofErr w:type="spellStart"/>
      <w:r w:rsidRPr="00EC5A06">
        <w:rPr>
          <w:sz w:val="24"/>
          <w:szCs w:val="24"/>
        </w:rPr>
        <w:t>Relationship</w:t>
      </w:r>
      <w:proofErr w:type="spellEnd"/>
      <w:r w:rsidRPr="00EC5A06">
        <w:rPr>
          <w:sz w:val="24"/>
          <w:szCs w:val="24"/>
        </w:rPr>
        <w:t xml:space="preserve"> </w:t>
      </w:r>
      <w:proofErr w:type="spellStart"/>
      <w:r w:rsidRPr="00EC5A06">
        <w:rPr>
          <w:sz w:val="24"/>
          <w:szCs w:val="24"/>
        </w:rPr>
        <w:t>marketing</w:t>
      </w:r>
      <w:proofErr w:type="spellEnd"/>
      <w:r w:rsidRPr="00EC5A06">
        <w:rPr>
          <w:sz w:val="24"/>
          <w:szCs w:val="24"/>
        </w:rPr>
        <w:t xml:space="preserve"> </w:t>
      </w:r>
      <w:proofErr w:type="spellStart"/>
      <w:r w:rsidRPr="00EC5A06">
        <w:rPr>
          <w:sz w:val="24"/>
          <w:szCs w:val="24"/>
        </w:rPr>
        <w:t>and</w:t>
      </w:r>
      <w:proofErr w:type="spellEnd"/>
      <w:r w:rsidRPr="00EC5A06">
        <w:rPr>
          <w:sz w:val="24"/>
          <w:szCs w:val="24"/>
        </w:rPr>
        <w:t xml:space="preserve"> </w:t>
      </w:r>
      <w:proofErr w:type="spellStart"/>
      <w:r w:rsidRPr="00EC5A06">
        <w:rPr>
          <w:sz w:val="24"/>
          <w:szCs w:val="24"/>
        </w:rPr>
        <w:t>the</w:t>
      </w:r>
      <w:proofErr w:type="spellEnd"/>
      <w:r w:rsidRPr="00EC5A06">
        <w:rPr>
          <w:sz w:val="24"/>
          <w:szCs w:val="24"/>
        </w:rPr>
        <w:t xml:space="preserve"> </w:t>
      </w:r>
      <w:proofErr w:type="spellStart"/>
      <w:r w:rsidRPr="00EC5A06">
        <w:rPr>
          <w:sz w:val="24"/>
          <w:szCs w:val="24"/>
        </w:rPr>
        <w:t>marketing</w:t>
      </w:r>
      <w:proofErr w:type="spellEnd"/>
      <w:r w:rsidRPr="00EC5A06">
        <w:rPr>
          <w:sz w:val="24"/>
          <w:szCs w:val="24"/>
        </w:rPr>
        <w:t xml:space="preserve"> mix</w:t>
      </w:r>
      <w:r>
        <w:rPr>
          <w:lang w:val="en-US"/>
          <w:sz w:val="24"/>
          <w:szCs w:val="24"/>
        </w:rPr>
        <w:t>…………………………………………………………………..3</w:t>
      </w:r>
    </w:p>
    <w:p w:rsidR="00EC5A06" w:rsidRDefault="00EC5A06" w14:paraId="1EC4E017" w14:textId="0CE9702D" w:rsidP="00EC5A06" w:rsidRPr="00EC5A06">
      <w:pPr>
        <w:rPr>
          <w:sz w:val="24"/>
          <w:szCs w:val="24"/>
        </w:rPr>
      </w:pPr>
      <w:r w:rsidRPr="00EC5A06">
        <w:rPr>
          <w:sz w:val="24"/>
          <w:szCs w:val="24"/>
        </w:rPr>
        <w:t>E-</w:t>
      </w:r>
      <w:proofErr w:type="spellStart"/>
      <w:r w:rsidRPr="00EC5A06">
        <w:rPr>
          <w:sz w:val="24"/>
          <w:szCs w:val="24"/>
        </w:rPr>
        <w:t>commerce</w:t>
      </w:r>
      <w:proofErr w:type="spellEnd"/>
      <w:r w:rsidRPr="00EC5A06">
        <w:rPr>
          <w:sz w:val="24"/>
          <w:szCs w:val="24"/>
        </w:rPr>
        <w:t xml:space="preserve"> </w:t>
      </w:r>
      <w:proofErr w:type="spellStart"/>
      <w:r w:rsidRPr="00EC5A06">
        <w:rPr>
          <w:sz w:val="24"/>
          <w:szCs w:val="24"/>
        </w:rPr>
        <w:t>promotion</w:t>
      </w:r>
      <w:proofErr w:type="spellEnd"/>
      <w:r w:rsidRPr="00EC5A06">
        <w:rPr>
          <w:sz w:val="24"/>
          <w:szCs w:val="24"/>
        </w:rPr>
        <w:t xml:space="preserve"> </w:t>
      </w:r>
      <w:proofErr w:type="spellStart"/>
      <w:r w:rsidRPr="00EC5A06">
        <w:rPr>
          <w:sz w:val="24"/>
          <w:szCs w:val="24"/>
        </w:rPr>
        <w:t>and</w:t>
      </w:r>
      <w:proofErr w:type="spellEnd"/>
      <w:r w:rsidRPr="00EC5A06">
        <w:rPr>
          <w:sz w:val="24"/>
          <w:szCs w:val="24"/>
        </w:rPr>
        <w:t xml:space="preserve"> </w:t>
      </w:r>
      <w:proofErr w:type="spellStart"/>
      <w:r w:rsidRPr="00EC5A06">
        <w:rPr>
          <w:sz w:val="24"/>
          <w:szCs w:val="24"/>
        </w:rPr>
        <w:t>the</w:t>
      </w:r>
      <w:proofErr w:type="spellEnd"/>
      <w:r w:rsidRPr="00EC5A06">
        <w:rPr>
          <w:sz w:val="24"/>
          <w:szCs w:val="24"/>
        </w:rPr>
        <w:t xml:space="preserve"> </w:t>
      </w:r>
      <w:proofErr w:type="spellStart"/>
      <w:r w:rsidRPr="00EC5A06">
        <w:rPr>
          <w:sz w:val="24"/>
          <w:szCs w:val="24"/>
        </w:rPr>
        <w:t>marketing</w:t>
      </w:r>
      <w:proofErr w:type="spellEnd"/>
      <w:r w:rsidRPr="00EC5A06">
        <w:rPr>
          <w:sz w:val="24"/>
          <w:szCs w:val="24"/>
        </w:rPr>
        <w:t xml:space="preserve"> mix</w:t>
      </w:r>
      <w:r>
        <w:rPr>
          <w:lang w:val="en-US"/>
          <w:sz w:val="24"/>
          <w:szCs w:val="24"/>
        </w:rPr>
        <w:t>………………………………………………………………….5</w:t>
      </w:r>
    </w:p>
    <w:p w:rsidR="00EC5A06" w:rsidRDefault="00EC5A06" w14:paraId="01D588FB" w14:textId="61E9AB92" w:rsidP="00EC5A06" w:rsidRPr="00EC5A06">
      <w:pPr>
        <w:rPr>
          <w:sz w:val="24"/>
          <w:szCs w:val="24"/>
        </w:rPr>
      </w:pPr>
      <w:proofErr w:type="spellStart"/>
      <w:r w:rsidRPr="00EC5A06">
        <w:rPr>
          <w:sz w:val="24"/>
          <w:szCs w:val="24"/>
        </w:rPr>
        <w:t>Conclusion</w:t>
      </w:r>
      <w:proofErr w:type="spellEnd"/>
      <w:r>
        <w:rPr>
          <w:lang w:val="en-US"/>
          <w:sz w:val="24"/>
          <w:szCs w:val="24"/>
        </w:rPr>
        <w:t>…………………………………………………………………………………………………………………….…….6</w:t>
      </w:r>
    </w:p>
    <w:p w:rsidR="004D2D50" w:rsidRDefault="00EC5A06" w14:paraId="19861B43" w14:textId="16D96184" w:rsidP="00EC5A06" w:rsidRPr="00EC5A06">
      <w:pPr>
        <w:rPr>
          <w:sz w:val="24"/>
          <w:szCs w:val="24"/>
        </w:rPr>
      </w:pPr>
      <w:proofErr w:type="spellStart"/>
      <w:r w:rsidRPr="00EC5A06">
        <w:rPr>
          <w:sz w:val="24"/>
          <w:szCs w:val="24"/>
        </w:rPr>
        <w:t>References</w:t>
      </w:r>
      <w:proofErr w:type="spellEnd"/>
      <w:r>
        <w:rPr>
          <w:lang w:val="en-US"/>
          <w:sz w:val="24"/>
          <w:szCs w:val="24"/>
        </w:rPr>
        <w:t>………………………………………………………………………………………………………………………….7</w:t>
      </w:r>
    </w:p>
    <w:p w:rsidR="009115CA" w:rsidRDefault="009115CA" w14:paraId="09C045E2" w14:textId="3045B370" w:rsidP="009115CA" w:rsidRPr="009115CA"/>
    <w:p w:rsidR="009115CA" w:rsidRDefault="009115CA" w14:paraId="7D019C56" w14:textId="41D7887A" w:rsidP="009115CA" w:rsidRPr="009115CA"/>
    <w:p w:rsidR="009115CA" w:rsidRDefault="009115CA" w14:paraId="049B8644" w14:textId="5D7A9F4A" w:rsidP="009115CA" w:rsidRPr="009115CA"/>
    <w:p w:rsidR="009115CA" w:rsidRDefault="009115CA" w14:paraId="443DC9C0" w14:textId="1171ABDC" w:rsidP="009115CA" w:rsidRPr="009115CA"/>
    <w:p w:rsidR="009115CA" w:rsidRDefault="009115CA" w14:paraId="50DAD9FB" w14:textId="76E961D3" w:rsidP="009115CA" w:rsidRPr="009115CA"/>
    <w:p w:rsidR="009115CA" w:rsidRDefault="009115CA" w14:paraId="725ACE37" w14:textId="20A609D8" w:rsidP="009115CA" w:rsidRPr="009115CA"/>
    <w:p w:rsidR="009115CA" w:rsidRDefault="009115CA" w14:paraId="1CD472AC" w14:textId="1D3FE3BD" w:rsidP="009115CA" w:rsidRPr="009115CA"/>
    <w:p w:rsidR="009115CA" w:rsidRDefault="009115CA" w14:paraId="3710866E" w14:textId="1001E95B" w:rsidP="009115CA" w:rsidRPr="009115CA"/>
    <w:p w:rsidR="009115CA" w:rsidRDefault="009115CA" w14:paraId="3461EECC" w14:textId="2C12DE6E" w:rsidP="009115CA" w:rsidRPr="009115CA"/>
    <w:p w:rsidR="009115CA" w:rsidRDefault="009115CA" w14:paraId="6AEBDF06" w14:textId="75D7EACD" w:rsidP="009115CA" w:rsidRPr="009115CA"/>
    <w:p w:rsidR="009115CA" w:rsidRDefault="009115CA" w14:paraId="7757C3F7" w14:textId="7D05C08E" w:rsidP="009115CA" w:rsidRPr="009115CA"/>
    <w:p w:rsidR="009115CA" w:rsidRDefault="009115CA" w14:paraId="60B90218" w14:textId="34922BF6" w:rsidP="009115CA" w:rsidRPr="009115CA"/>
    <w:p w:rsidR="009115CA" w:rsidRDefault="009115CA" w14:paraId="66AD3CA7" w14:textId="1EFCCD07" w:rsidP="009115CA" w:rsidRPr="009115CA"/>
    <w:p w:rsidR="009115CA" w:rsidRDefault="009115CA" w14:paraId="635250C5" w14:textId="67F17D7D" w:rsidP="009115CA"/>
    <w:p w:rsidR="009115CA" w:rsidRDefault="009115CA" w14:paraId="36682224" w14:textId="1BB08EC1" w:rsidP="009115CA">
      <w:pPr>
        <w:tabs>
          <w:tab w:val="left" w:pos="1680"/>
        </w:tabs>
      </w:pPr>
      <w:r>
        <w:tab/>
      </w:r>
    </w:p>
    <w:p w:rsidR="009115CA" w:rsidRDefault="009115CA" w14:paraId="5F6143F9" w14:textId="31799AB3" w:rsidP="009115CA">
      <w:pPr>
        <w:tabs>
          <w:tab w:val="left" w:pos="1680"/>
        </w:tabs>
      </w:pPr>
    </w:p>
    <w:p w:rsidR="009115CA" w:rsidRDefault="009115CA" w14:paraId="21308671" w14:textId="5DA2667B" w:rsidP="009115CA">
      <w:pPr>
        <w:tabs>
          <w:tab w:val="left" w:pos="1680"/>
        </w:tabs>
      </w:pPr>
    </w:p>
    <w:p w:rsidR="009115CA" w:rsidRDefault="009115CA" w14:paraId="3A4256D3" w14:textId="1E09A3D6" w:rsidP="009115CA">
      <w:pPr>
        <w:tabs>
          <w:tab w:val="left" w:pos="1680"/>
        </w:tabs>
      </w:pPr>
    </w:p>
    <w:p w:rsidR="009115CA" w:rsidRDefault="009115CA" w14:paraId="72DF11A5" w14:textId="72B4DD07" w:rsidP="009115CA">
      <w:pPr>
        <w:tabs>
          <w:tab w:val="left" w:pos="1680"/>
        </w:tabs>
      </w:pPr>
    </w:p>
    <w:p w:rsidR="009115CA" w:rsidRDefault="009115CA" w14:paraId="1F903993" w14:textId="7AFD82C2" w:rsidP="009115CA">
      <w:pPr>
        <w:tabs>
          <w:tab w:val="left" w:pos="1680"/>
        </w:tabs>
      </w:pPr>
    </w:p>
    <w:p w:rsidR="009115CA" w:rsidRDefault="009115CA" w14:paraId="6A8E3BD1" w14:textId="6D99BE21" w:rsidP="009115CA">
      <w:pPr>
        <w:tabs>
          <w:tab w:val="left" w:pos="1680"/>
        </w:tabs>
      </w:pPr>
    </w:p>
    <w:p w:rsidR="009115CA" w:rsidRDefault="009115CA" w14:paraId="3E1FE5D5" w14:textId="68C1014E" w:rsidP="009115CA">
      <w:pPr>
        <w:tabs>
          <w:tab w:val="left" w:pos="1680"/>
        </w:tabs>
      </w:pPr>
    </w:p>
    <w:p w:rsidR="009115CA" w:rsidRDefault="009115CA" w14:paraId="76CFA0B1" w14:textId="16549798" w:rsidP="009115CA">
      <w:pPr>
        <w:tabs>
          <w:tab w:val="left" w:pos="1680"/>
        </w:tabs>
      </w:pPr>
    </w:p>
    <w:p w:rsidR="009115CA" w:rsidRDefault="009115CA" w14:paraId="46486E45" w14:textId="63BB34EA" w:rsidP="009115CA">
      <w:pPr>
        <w:tabs>
          <w:tab w:val="left" w:pos="1680"/>
        </w:tabs>
      </w:pPr>
    </w:p>
    <w:p w:rsidR="009115CA" w:rsidRDefault="009115CA" w14:paraId="1FE9EBC5" w14:textId="0DCCEB57" w:rsidP="009115CA">
      <w:pPr>
        <w:tabs>
          <w:tab w:val="left" w:pos="1680"/>
        </w:tabs>
        <w:rPr>
          <w:bCs/>
          <w:lang w:val="en-US"/>
          <w:b/>
          <w:sz w:val="28"/>
          <w:szCs w:val="28"/>
        </w:rPr>
      </w:pPr>
      <w:r w:rsidRPr="009115CA">
        <w:rPr>
          <w:bCs/>
          <w:lang w:val="en-US"/>
          <w:b/>
          <w:sz w:val="28"/>
          <w:szCs w:val="28"/>
        </w:rPr>
        <w:t>Introduction</w:t>
      </w:r>
    </w:p>
    <w:p w:rsidR="009115CA" w:rsidRDefault="009115CA" w14:paraId="3278EE50" w14:textId="77777777" w:rsidP="009115CA" w:rsidRPr="009115CA">
      <w:pPr>
        <w:tabs>
          <w:tab w:val="left" w:pos="1680"/>
        </w:tabs>
        <w:rPr>
          <w:lang w:val="en-US"/>
          <w:sz w:val="24"/>
          <w:szCs w:val="24"/>
        </w:rPr>
      </w:pPr>
      <w:r w:rsidRPr="009115CA">
        <w:rPr>
          <w:lang w:val="en-US"/>
          <w:sz w:val="24"/>
          <w:szCs w:val="24"/>
        </w:rPr>
        <w:t>The Marketing Mix Concept was first published in 1964 by Neil H. Borden. Borden's original concept included "product planning, pricing, naming, delivery networks or sites, personal sale, advertisements, ads, packaging, display, servicing, and physical handling" (Zineldin and Philipson, 2007, p231). Twelve components of the advertisement blend can be tailored according to this concept. It would depend on the elements or areas researchers emphasize in order to affect greater improvement, but Borden (1964) explained precisely why he selected the twelve elements as the marketing mix in The Concept of Marketing Mix.</w:t>
      </w:r>
    </w:p>
    <w:p w:rsidR="009115CA" w:rsidRDefault="009115CA" w14:paraId="1D48EF9A" w14:textId="70317DD3" w:rsidP="009115CA" w:rsidRPr="009115CA">
      <w:pPr>
        <w:tabs>
          <w:tab w:val="left" w:pos="1680"/>
        </w:tabs>
        <w:rPr>
          <w:lang w:val="en-US"/>
          <w:sz w:val="24"/>
          <w:szCs w:val="24"/>
        </w:rPr>
      </w:pPr>
      <w:r w:rsidRPr="009115CA">
        <w:rPr>
          <w:lang w:val="en-US"/>
          <w:sz w:val="24"/>
          <w:szCs w:val="24"/>
        </w:rPr>
        <w:t>While Borden coined the term "marketing blend," Jerome McCarthy popularized the four Ps of marketing: Product, Price, Promotion, and Place (Constantinides, 2006; Gummesson, 2008). Anderson and Taylor (1995, p2) state that "the major contribution to popularizing the marketing mix was Jerome McCarthy's 1960 publication of Basic Marketing: A Managerial Approach."</w:t>
      </w:r>
    </w:p>
    <w:p w:rsidR="009115CA" w:rsidRDefault="009115CA" w14:paraId="096D11E5" w14:textId="35B4F3DA" w:rsidP="009115CA">
      <w:pPr>
        <w:tabs>
          <w:tab w:val="left" w:pos="1680"/>
        </w:tabs>
        <w:rPr>
          <w:lang w:val="en-US"/>
          <w:sz w:val="24"/>
          <w:szCs w:val="24"/>
        </w:rPr>
      </w:pPr>
      <w:r w:rsidRPr="009115CA">
        <w:rPr>
          <w:lang w:val="en-US"/>
          <w:sz w:val="24"/>
          <w:szCs w:val="24"/>
        </w:rPr>
        <w:t>The aim of this paper is to discuss whether or not the marketing mix remains an important technique for contemporary marketing. For instance, modern marketing patterns such as partnership marketing and service marketing are evolving as a result of new innovations and corresponding shifts in people's lifestyles. Thus, is the marketing blend still valid today, or can it be supplemented or even supplanted by modern themes; this is a controversial topic.</w:t>
      </w:r>
    </w:p>
    <w:p w:rsidR="009115CA" w:rsidRDefault="009115CA" w14:paraId="79FBB0C2" w14:textId="47B8F604" w:rsidP="009115CA">
      <w:pPr>
        <w:tabs>
          <w:tab w:val="left" w:pos="1680"/>
        </w:tabs>
        <w:rPr>
          <w:lang w:val="en-US"/>
          <w:sz w:val="24"/>
          <w:szCs w:val="24"/>
        </w:rPr>
      </w:pPr>
    </w:p>
    <w:p w:rsidR="009115CA" w:rsidRDefault="009115CA" w14:paraId="1DC2D4E4" w14:textId="71C16FFB" w:rsidP="009115CA">
      <w:pPr>
        <w:tabs>
          <w:tab w:val="left" w:pos="1680"/>
        </w:tabs>
        <w:rPr>
          <w:bCs/>
          <w:lang w:val="en-US"/>
          <w:b/>
          <w:sz w:val="28"/>
          <w:szCs w:val="28"/>
        </w:rPr>
      </w:pPr>
      <w:r w:rsidRPr="009115CA">
        <w:rPr>
          <w:bCs/>
          <w:lang w:val="en-US"/>
          <w:b/>
          <w:sz w:val="28"/>
          <w:szCs w:val="28"/>
        </w:rPr>
        <w:t>Relationship marketing and the marketing mix</w:t>
      </w:r>
    </w:p>
    <w:p w:rsidR="009115CA" w:rsidRDefault="009115CA" w14:paraId="3C3946B7" w14:textId="6B7985E9" w:rsidP="009115CA" w:rsidRPr="009115CA">
      <w:pPr>
        <w:tabs>
          <w:tab w:val="left" w:pos="1680"/>
        </w:tabs>
        <w:rPr>
          <w:lang w:val="en-US"/>
          <w:sz w:val="24"/>
          <w:szCs w:val="24"/>
        </w:rPr>
      </w:pPr>
      <w:r w:rsidRPr="009115CA">
        <w:rPr>
          <w:lang w:val="en-US"/>
          <w:sz w:val="24"/>
          <w:szCs w:val="24"/>
        </w:rPr>
        <w:t>Numerous critiques of McCarthy's 4Ps model have been leveled, largely because scholars feel the model is oversimplified. Critics of the model have argued that it could be expanded to include additional factors (Traynor, 1985; Magrath, 1986; and Doyle, 1994) or also substituted for the 4Ps for other factors, such as the 4Cs (Lauterborn, 1990). Grönroos (1994) even asserted that the marketing mix should take a back seat to allow for the emergence of a new paradigm.</w:t>
      </w:r>
    </w:p>
    <w:p w:rsidR="009115CA" w:rsidRDefault="009115CA" w14:paraId="3E404569" w14:textId="301337A7" w:rsidP="009115CA" w:rsidRPr="009115CA">
      <w:pPr>
        <w:tabs>
          <w:tab w:val="left" w:pos="1680"/>
        </w:tabs>
        <w:rPr>
          <w:lang w:val="en-US"/>
          <w:sz w:val="24"/>
          <w:szCs w:val="24"/>
        </w:rPr>
      </w:pPr>
      <w:r w:rsidRPr="009115CA">
        <w:rPr>
          <w:lang w:val="en-US"/>
          <w:sz w:val="24"/>
          <w:szCs w:val="24"/>
        </w:rPr>
        <w:t>Additionally, the controversy about whether the brand mix should be replaced by other paradigm-shifting marketing principles has raged for many decades (Constantinides, 2006; Gummesson, 2008). Relationship marketing, as Grönroos (2006) addresses, is one of the most viable solutions to the marketing mix among the various competitors. Furthermore, as Grönroos (1994, p5) observes:</w:t>
      </w:r>
    </w:p>
    <w:p w:rsidR="009115CA" w:rsidRDefault="009115CA" w14:paraId="00B267E1" w14:textId="6C4ACCD2" w:rsidP="009115CA" w:rsidRPr="009115CA">
      <w:pPr>
        <w:tabs>
          <w:tab w:val="left" w:pos="1680"/>
        </w:tabs>
        <w:rPr>
          <w:lang w:val="en-US"/>
          <w:sz w:val="24"/>
          <w:szCs w:val="24"/>
        </w:rPr>
      </w:pPr>
      <w:r w:rsidRPr="009115CA">
        <w:rPr>
          <w:lang w:val="en-US"/>
          <w:sz w:val="24"/>
          <w:szCs w:val="24"/>
        </w:rPr>
        <w:t>In marketing research, teaching students how to use a toolbox has trumped exploring the significance and implications of marketing concepts and the method essence of consumer partnerships.</w:t>
      </w:r>
    </w:p>
    <w:p w:rsidR="009115CA" w:rsidRDefault="009115CA" w14:paraId="5747D0AB" w14:textId="77777777" w:rsidP="009115CA" w:rsidRPr="009115CA">
      <w:pPr>
        <w:tabs>
          <w:tab w:val="left" w:pos="1680"/>
        </w:tabs>
        <w:rPr>
          <w:lang w:val="en-US"/>
          <w:sz w:val="24"/>
          <w:szCs w:val="24"/>
        </w:rPr>
      </w:pPr>
      <w:r w:rsidRPr="009115CA">
        <w:rPr>
          <w:lang w:val="en-US"/>
          <w:sz w:val="24"/>
          <w:szCs w:val="24"/>
        </w:rPr>
        <w:t>This shows that the marketing mix is an important and unforgettable example for students to understand the idea of marketing strategies in general. However, it can restrict students' ingenuity in order to adhere to the system.</w:t>
      </w:r>
    </w:p>
    <w:p w:rsidR="009115CA" w:rsidRDefault="009115CA" w14:paraId="791D1738" w14:textId="77777777" w:rsidP="009115CA" w:rsidRPr="009115CA">
      <w:pPr>
        <w:tabs>
          <w:tab w:val="left" w:pos="1680"/>
        </w:tabs>
        <w:rPr>
          <w:lang w:val="en-US"/>
          <w:sz w:val="24"/>
          <w:szCs w:val="24"/>
        </w:rPr>
      </w:pPr>
    </w:p>
    <w:p w:rsidR="009115CA" w:rsidRDefault="009115CA" w14:paraId="5AECFFE2" w14:textId="0CA07540" w:rsidP="009115CA" w:rsidRPr="009115CA">
      <w:pPr>
        <w:tabs>
          <w:tab w:val="left" w:pos="1680"/>
        </w:tabs>
        <w:rPr>
          <w:lang w:val="en-US"/>
          <w:sz w:val="24"/>
          <w:szCs w:val="24"/>
        </w:rPr>
      </w:pPr>
      <w:r w:rsidRPr="009115CA">
        <w:rPr>
          <w:lang w:val="en-US"/>
          <w:sz w:val="24"/>
          <w:szCs w:val="24"/>
        </w:rPr>
        <w:t>Although many authors continue to use the marketing mix, which is used in the majority of textbooks, others have suggested that consumer experience management is a new development (Grönroos, 1994). The trend and partnership between sellers and buyers have changed dramatically over time (Coviello and Brodie, 2001). Consider the Taiwanese hospital industry: for decades, doctors have played a vital role in this field. They are kings and self-contained, when hospitals depend on them for revenue generation. Additionally, the educational qualifications for entrance into this sector are comparatively high in comparison to other industries, implying that supply (hospitals) was considerably less than demand during that period (patients). This also implies that hospitals will function profitably in the absence of an effective management or marketer. Patients who are sick are often put on long waiting lists. Occasionally, even though they have an appointment made, they would be asked to wait due to a high number of appointments during the same time span. Additionally, when patients actually get to see doctors after a long delay, the majority of doctors are not especially pleasant. This form of scenario, however, no longer exists. The health care sector is no longer a monopoly. When more hospitals are built, competition gets more serious. As a result, health care system owners place a premium on the doctor-patient relationship. Additionally, administrators assume that all workers who engage in customer interaction are "part-time marketers" (Gummesson, 1990). This form of transition is mostly motivated by the fact that shoppers (patients) today have more choices. For example, if two sellers (doctors) have similar physical characteristics but one offers superior intangible service and fosters beneficial relationships with customers, buyers will inevitably prefer the seller who shows greater regard for them. As a result, health care executives must place a premium on their partnerships with patients and doctors or face losing business. This further reflects the relative youth of the partnership marketing movement.</w:t>
      </w:r>
    </w:p>
    <w:p w:rsidR="009115CA" w:rsidRDefault="009115CA" w14:paraId="079F21BE" w14:textId="02BECD87" w:rsidP="009115CA" w:rsidRPr="009115CA">
      <w:pPr>
        <w:tabs>
          <w:tab w:val="left" w:pos="1680"/>
        </w:tabs>
        <w:rPr>
          <w:lang w:val="en-US"/>
          <w:sz w:val="24"/>
          <w:szCs w:val="24"/>
        </w:rPr>
      </w:pPr>
      <w:r w:rsidRPr="009115CA">
        <w:rPr>
          <w:lang w:val="en-US"/>
          <w:sz w:val="24"/>
          <w:szCs w:val="24"/>
        </w:rPr>
        <w:t>Although it is important to note that some scholars contend that the marketing blend is out of date and cannot be considered an unquestionable cornerstone of marketing, they argue that the term was developed about 40 years ago and is no longer applicable to current business or scholarly studies. Relationship marketing, by contrast, is the newest emerging marketing theme. Relationship marketing is not a new concept or theory; it has existed for a very long period of time. "Relationship marketing is one of the oldest ways of marketing," Zineldin and Philipson (2007, p229) write. According to Crosby and Stephens, Berry coined the term in 1983 as a technique for service marketing (1987).</w:t>
      </w:r>
    </w:p>
    <w:p w:rsidR="009115CA" w:rsidRDefault="009115CA" w14:paraId="7EDE3988" w14:textId="77777777" w:rsidP="009115CA" w:rsidRPr="009115CA">
      <w:pPr>
        <w:tabs>
          <w:tab w:val="left" w:pos="1680"/>
        </w:tabs>
        <w:rPr>
          <w:lang w:val="en-US"/>
          <w:sz w:val="24"/>
          <w:szCs w:val="24"/>
        </w:rPr>
      </w:pPr>
      <w:r w:rsidRPr="009115CA">
        <w:rPr>
          <w:lang w:val="en-US"/>
          <w:sz w:val="24"/>
          <w:szCs w:val="24"/>
        </w:rPr>
        <w:t>When compared transactional marketing, which is a part of the marketing mix, to partnership marketing, the majority of companies continue to prioritize attracting new clients over maintaining long-term relationships with current customers. Zineldin and Philipson (2007) report that it is less costly to acquire new clients than it is to maintain current customers. Additionally, while it is profitable to sustain a long-term relationship with customers, customer appetite is infinite. Consumers will often demand more rather than less as more resources and a wider range of goods are available, and their tastes will alter regularly. As a result, companies must act quickly to increase earnings (Zineldin and Philipson, 2007).</w:t>
      </w:r>
    </w:p>
    <w:p w:rsidR="009115CA" w:rsidRDefault="009115CA" w14:paraId="2E52097F" w14:textId="77777777" w:rsidP="009115CA" w:rsidRPr="009115CA">
      <w:pPr>
        <w:tabs>
          <w:tab w:val="left" w:pos="1680"/>
        </w:tabs>
        <w:rPr>
          <w:lang w:val="en-US"/>
          <w:sz w:val="24"/>
          <w:szCs w:val="24"/>
        </w:rPr>
      </w:pPr>
    </w:p>
    <w:p w:rsidR="009115CA" w:rsidRDefault="009115CA" w14:paraId="573B167E" w14:textId="6CDF6D23" w:rsidP="009115CA" w:rsidRPr="009115CA">
      <w:pPr>
        <w:tabs>
          <w:tab w:val="left" w:pos="1680"/>
        </w:tabs>
        <w:rPr>
          <w:lang w:val="en-US"/>
          <w:sz w:val="24"/>
          <w:szCs w:val="24"/>
        </w:rPr>
      </w:pPr>
      <w:r w:rsidRPr="009115CA">
        <w:rPr>
          <w:lang w:val="en-US"/>
          <w:sz w:val="24"/>
          <w:szCs w:val="24"/>
        </w:rPr>
        <w:t>Additionally, partnership marketing focuses on the relationship between companies and their clients, as well as the relationship between businesses. As a result, relationship marketing is not suitable for every company. For example, if a tin company obtains all of its ingredients from the same supplier and the supplier's product becomes contaminated, the tin company's business will inevitably suffer from ingredient shortages. As a result, some companies may be wary of being too reliant on another (Zineldin and Philipson, 2007).</w:t>
      </w:r>
    </w:p>
    <w:p w:rsidR="009115CA" w:rsidRDefault="009115CA" w14:paraId="31FE4E7C" w14:textId="526AC14A" w:rsidP="009115CA" w:rsidRPr="009115CA">
      <w:pPr>
        <w:tabs>
          <w:tab w:val="left" w:pos="1680"/>
        </w:tabs>
        <w:rPr>
          <w:lang w:val="en-US"/>
          <w:sz w:val="24"/>
          <w:szCs w:val="24"/>
        </w:rPr>
      </w:pPr>
      <w:r w:rsidRPr="009115CA">
        <w:rPr>
          <w:lang w:val="en-US"/>
          <w:sz w:val="24"/>
          <w:szCs w:val="24"/>
        </w:rPr>
        <w:t>Another critique leveled at the marketing mix by several research experts is that some traditional marketing products are left out of textbooks in order to create a full entire body (Grönroos, 1994;Gummesson, 2002). They are comparable to pizza toppings: the additional Ps are the toppings, while the 4Ps model acts as the foundation. This form of outcome happens as a result of oversimplification of the model, from a list of elements to four Ps. However, one cannot deny that the marketing blend and four Ps contribute significantly (Jobber, 2007). Although several new ideas have arisen, this does not mean that the advertisement mix will be made obsolete. To some extent, it remains viable as a theoretical framework for those interested in researching or investigating this area. It is possible to develop marketing theory by integrating the marketing mix with other emergent theories. Despite his opposition to the marketing blend, Grönroos asserts the following (1994, p14):</w:t>
      </w:r>
    </w:p>
    <w:p w:rsidR="009115CA" w:rsidRDefault="009115CA" w14:paraId="5012A273" w14:textId="6486221A" w:rsidP="009115CA" w:rsidRPr="009115CA">
      <w:pPr>
        <w:tabs>
          <w:tab w:val="left" w:pos="1680"/>
        </w:tabs>
        <w:rPr>
          <w:lang w:val="en-US"/>
          <w:sz w:val="24"/>
          <w:szCs w:val="24"/>
        </w:rPr>
      </w:pPr>
      <w:r w:rsidRPr="009115CA">
        <w:rPr>
          <w:lang w:val="en-US"/>
          <w:sz w:val="24"/>
          <w:szCs w:val="24"/>
        </w:rPr>
        <w:t>Even if marketing mix strategy is fading as the dominant marketing methodology and the Four P model must be replaced, this does not mean that the Ps themselves, as well as other strategic principles such as market segmentation and, indeed, the marketing concept, are any less important (McKitterick, 1957; Keith, 1960). Relationships are not self-contained.</w:t>
      </w:r>
    </w:p>
    <w:p w:rsidR="009115CA" w:rsidRDefault="009115CA" w14:paraId="24F1E9DE" w14:textId="08D720B5" w:rsidP="009115CA">
      <w:pPr>
        <w:tabs>
          <w:tab w:val="left" w:pos="1680"/>
        </w:tabs>
        <w:rPr>
          <w:lang w:val="en-US"/>
          <w:sz w:val="24"/>
          <w:szCs w:val="24"/>
        </w:rPr>
      </w:pPr>
      <w:r w:rsidRPr="009115CA">
        <w:rPr>
          <w:lang w:val="en-US"/>
          <w:sz w:val="24"/>
          <w:szCs w:val="24"/>
        </w:rPr>
        <w:t>Thus, because of the evolution of marketing concepts, the marketing mix remains central to these modern paradigms. Of necessity, it also applies to modern marketing methods and is viewed as a basic marketing value.</w:t>
      </w:r>
    </w:p>
    <w:p w:rsidR="009115CA" w:rsidRDefault="009115CA" w14:paraId="400E6A63" w14:textId="04143F5F" w:rsidP="009115CA" w:rsidRPr="009115CA">
      <w:pPr>
        <w:tabs>
          <w:tab w:val="left" w:pos="1680"/>
        </w:tabs>
        <w:rPr>
          <w:bCs/>
          <w:lang w:val="en-US"/>
          <w:b/>
          <w:sz w:val="28"/>
          <w:szCs w:val="28"/>
        </w:rPr>
      </w:pPr>
    </w:p>
    <w:p w:rsidR="009115CA" w:rsidRDefault="009115CA" w14:paraId="17CFC61A" w14:textId="620C1862" w:rsidP="009115CA">
      <w:pPr>
        <w:tabs>
          <w:tab w:val="left" w:pos="1680"/>
        </w:tabs>
        <w:rPr>
          <w:bCs/>
          <w:lang w:val="en-US"/>
          <w:b/>
          <w:sz w:val="28"/>
          <w:szCs w:val="28"/>
        </w:rPr>
      </w:pPr>
      <w:r w:rsidRPr="009115CA">
        <w:rPr>
          <w:bCs/>
          <w:lang w:val="en-US"/>
          <w:b/>
          <w:sz w:val="28"/>
          <w:szCs w:val="28"/>
        </w:rPr>
        <w:t>E-commerce promotion and the marketing mix</w:t>
      </w:r>
    </w:p>
    <w:p w:rsidR="009115CA" w:rsidRDefault="009115CA" w14:paraId="57F40495" w14:textId="6717B271" w:rsidP="009115CA" w:rsidRPr="009115CA">
      <w:pPr>
        <w:tabs>
          <w:tab w:val="left" w:pos="1680"/>
        </w:tabs>
        <w:rPr>
          <w:lang w:val="en-US"/>
          <w:sz w:val="24"/>
          <w:szCs w:val="24"/>
        </w:rPr>
      </w:pPr>
      <w:r w:rsidRPr="009115CA">
        <w:rPr>
          <w:lang w:val="en-US"/>
          <w:sz w:val="24"/>
          <w:szCs w:val="24"/>
        </w:rPr>
        <w:t>Today's world is becoming increasingly integrated through the use of interactive components such as outsourcing, global communications, and computers, as well as through physical practices such as direct and local meetings. The more you address how the marketing mix has evolved, the more likely it is that it is no longer relevant. Peattie (1997, p142) similarly notes that.</w:t>
      </w:r>
    </w:p>
    <w:p w:rsidR="009115CA" w:rsidRDefault="009115CA" w14:paraId="613DF83F" w14:textId="13257896" w:rsidP="009115CA" w:rsidRPr="009115CA">
      <w:pPr>
        <w:tabs>
          <w:tab w:val="left" w:pos="1680"/>
        </w:tabs>
        <w:rPr>
          <w:lang w:val="en-US"/>
          <w:sz w:val="24"/>
          <w:szCs w:val="24"/>
        </w:rPr>
      </w:pPr>
      <w:r w:rsidRPr="009115CA">
        <w:rPr>
          <w:lang w:val="en-US"/>
          <w:sz w:val="24"/>
          <w:szCs w:val="24"/>
        </w:rPr>
        <w:t>When it comes to marketing strategies, even the most fundamental aspects such as strategy rarely deviate from the evolving e-markets, but the combination of technologies must incorporate both virtual and electronic technologies into the strategy and mix. Businesses are now leveraging new generations of innovation to upgrade or restructure critical components of their marketing mix in order to prepare for the technological transition.</w:t>
      </w:r>
    </w:p>
    <w:p w:rsidR="009115CA" w:rsidRDefault="009115CA" w14:paraId="3FD03071" w14:textId="1F8FDCAC" w:rsidP="009115CA">
      <w:pPr>
        <w:tabs>
          <w:tab w:val="left" w:pos="1680"/>
        </w:tabs>
        <w:rPr>
          <w:lang w:val="en-US"/>
          <w:sz w:val="24"/>
          <w:szCs w:val="24"/>
        </w:rPr>
      </w:pPr>
      <w:r w:rsidRPr="009115CA">
        <w:rPr>
          <w:lang w:val="en-US"/>
          <w:sz w:val="24"/>
          <w:szCs w:val="24"/>
        </w:rPr>
        <w:t>They explain that the marketing mix, which is revolutionizing this industry, requires a different interpretation when applied to e-commerce, and the 4Ps definitions do not align. Capable of real-world use, it has already been adopted by a large number of businesses for a long period of time (Peter and Olson, 2005). To demonstrate the impact on electronic commerce as well, a virtual value chain can incorporate the four Ps: process, production, price, and promotion (Bhatt and Emdad, 2001). However, several firms continue to use the marketing combination and the four P's as the standard, with few to no changes to the way the four P's have historically worked. Because traditional marketing strategy firms have demonstrated that they are incapable of identifying, developing, and sustaining e-commerce-based strategies, "the contributions that many e-commerce strategies make to strategic planning are better accomplished by incorporating these models into the other three components: product, price, and promotion" (Allen and Fjestad, 2001, p22) It substantiates the claim that the 4Ps (marketing and strategy integration) are critical to both marketing and overall business strategy. It is equally critical for businesses to remain current with twenty-first-century concepts such as e-commerce. As a result of its close connection to contemporary marketing philosophy, it is determined that the marketing mix must be expanded and re-enabled.</w:t>
      </w:r>
    </w:p>
    <w:p w:rsidR="00EC5A06" w:rsidRDefault="00EC5A06" w14:paraId="6D118594" w14:textId="543E6976" w:rsidP="009115CA" w:rsidRPr="00EC5A06">
      <w:pPr>
        <w:tabs>
          <w:tab w:val="left" w:pos="1680"/>
        </w:tabs>
        <w:rPr>
          <w:bCs/>
          <w:lang w:val="en-US"/>
          <w:b/>
          <w:sz w:val="28"/>
          <w:szCs w:val="28"/>
        </w:rPr>
      </w:pPr>
    </w:p>
    <w:p w:rsidR="00EC5A06" w:rsidRDefault="00EC5A06" w14:paraId="7960C6E1" w14:textId="280E78BA" w:rsidP="009115CA">
      <w:pPr>
        <w:tabs>
          <w:tab w:val="left" w:pos="1680"/>
        </w:tabs>
        <w:rPr>
          <w:bCs/>
          <w:lang w:val="en-US"/>
          <w:b/>
          <w:sz w:val="28"/>
          <w:szCs w:val="28"/>
        </w:rPr>
      </w:pPr>
      <w:r w:rsidRPr="00EC5A06">
        <w:rPr>
          <w:bCs/>
          <w:lang w:val="en-US"/>
          <w:b/>
          <w:sz w:val="28"/>
          <w:szCs w:val="28"/>
        </w:rPr>
        <w:t>Conclusion</w:t>
      </w:r>
    </w:p>
    <w:p w:rsidR="00EC5A06" w:rsidRDefault="00EC5A06" w14:paraId="1EF621E8" w14:textId="30BF6DD3" w:rsidP="00EC5A06" w:rsidRPr="00EC5A06">
      <w:pPr>
        <w:tabs>
          <w:tab w:val="left" w:pos="1680"/>
        </w:tabs>
        <w:rPr>
          <w:lang w:val="en-US"/>
          <w:sz w:val="24"/>
          <w:szCs w:val="24"/>
        </w:rPr>
      </w:pPr>
      <w:r w:rsidRPr="00EC5A06">
        <w:rPr>
          <w:lang w:val="en-US"/>
          <w:sz w:val="24"/>
          <w:szCs w:val="24"/>
        </w:rPr>
        <w:t>Marketing mix and marketing are comparable to a country's constitution. A nation's constitution serves as the bedrock. The legislation can be amended or revised over time, as the world and mindsets of those born 50 years ago have shifted dramatically. As a result, it is inescapable that the statute be amended, repealed, or expanded. Nonetheless, regardless of the manner in which the law is modified, the fundamental rule remains. It is unchangeable because it embodies a country's spirit and beliefs. As a result, in my mind, this is the same as the marketing mix.</w:t>
      </w:r>
    </w:p>
    <w:p w:rsidR="00EC5A06" w:rsidRDefault="00EC5A06" w14:paraId="4E3A4246" w14:textId="637F968C" w:rsidP="00EC5A06" w:rsidRPr="00EC5A06">
      <w:pPr>
        <w:tabs>
          <w:tab w:val="left" w:pos="1680"/>
        </w:tabs>
        <w:rPr>
          <w:lang w:val="en-US"/>
          <w:sz w:val="24"/>
          <w:szCs w:val="24"/>
        </w:rPr>
      </w:pPr>
      <w:r w:rsidRPr="00EC5A06">
        <w:rPr>
          <w:lang w:val="en-US"/>
          <w:sz w:val="24"/>
          <w:szCs w:val="24"/>
        </w:rPr>
        <w:t>Although some academics argue that marketing is no longer an acceptable strategy, others argue that it should be supplemented by emerging marketing concepts. However, often used concepts such as partnership marketing, service marketing, and e-commerce marketing all refer to a subset of marketing. They can address a particular issue, but the marketing mix and 4Ps form the foundation of a much more general principle. Additionally, while critics argue that the marketing mix is an outdated term with diminishing significance today, they acknowledge that the marketing mix and marketing remain inextricably linked. The marketing blend continues to have a strong impact today, although not as profoundly as in the past, and even the idea of it continues to demonstrate practical application in contemporary society.</w:t>
      </w:r>
    </w:p>
    <w:p w:rsidR="00EC5A06" w:rsidRDefault="00EC5A06" w14:paraId="13E189B1" w14:textId="3AE4FFE2" w:rsidP="009115CA">
      <w:pPr>
        <w:tabs>
          <w:tab w:val="left" w:pos="1680"/>
        </w:tabs>
        <w:rPr>
          <w:lang w:val="en-US"/>
          <w:sz w:val="24"/>
          <w:szCs w:val="24"/>
        </w:rPr>
      </w:pPr>
    </w:p>
    <w:p w:rsidR="00EC5A06" w:rsidRDefault="00EC5A06" w14:paraId="7E395ED5" w14:textId="79F81A7F" w:rsidP="009115CA">
      <w:pPr>
        <w:tabs>
          <w:tab w:val="left" w:pos="1680"/>
        </w:tabs>
        <w:rPr>
          <w:lang w:val="en-US"/>
          <w:sz w:val="24"/>
          <w:szCs w:val="24"/>
        </w:rPr>
      </w:pPr>
    </w:p>
    <w:p w:rsidR="00EC5A06" w:rsidRDefault="00EC5A06" w14:paraId="3E1D6390" w14:textId="088154AC" w:rsidP="009115CA">
      <w:pPr>
        <w:tabs>
          <w:tab w:val="left" w:pos="1680"/>
        </w:tabs>
        <w:rPr>
          <w:lang w:val="en-US"/>
          <w:sz w:val="24"/>
          <w:szCs w:val="24"/>
        </w:rPr>
      </w:pPr>
    </w:p>
    <w:p w:rsidR="00EC5A06" w:rsidRDefault="00EC5A06" w14:paraId="6499F74A" w14:textId="01B0C38E" w:rsidP="009115CA">
      <w:pPr>
        <w:tabs>
          <w:tab w:val="left" w:pos="1680"/>
        </w:tabs>
        <w:rPr>
          <w:lang w:val="en-US"/>
          <w:sz w:val="24"/>
          <w:szCs w:val="24"/>
        </w:rPr>
      </w:pPr>
    </w:p>
    <w:p w:rsidR="00EC5A06" w:rsidRDefault="00EC5A06" w14:paraId="754AC0C0" w14:textId="4FD17F5C" w:rsidP="009115CA">
      <w:pPr>
        <w:tabs>
          <w:tab w:val="left" w:pos="1680"/>
        </w:tabs>
        <w:rPr>
          <w:lang w:val="en-US"/>
          <w:sz w:val="24"/>
          <w:szCs w:val="24"/>
        </w:rPr>
      </w:pPr>
    </w:p>
    <w:p w:rsidR="00EC5A06" w:rsidRDefault="00EC5A06" w14:paraId="330FD5B2" w14:textId="7BC14A63" w:rsidP="009115CA">
      <w:pPr>
        <w:tabs>
          <w:tab w:val="left" w:pos="1680"/>
        </w:tabs>
        <w:rPr>
          <w:bCs/>
          <w:lang w:val="en-US"/>
          <w:b/>
          <w:sz w:val="28"/>
          <w:szCs w:val="28"/>
        </w:rPr>
      </w:pPr>
      <w:r w:rsidRPr="00EC5A06">
        <w:rPr>
          <w:bCs/>
          <w:lang w:val="en-US"/>
          <w:b/>
          <w:sz w:val="28"/>
          <w:szCs w:val="28"/>
        </w:rPr>
        <w:t>References</w:t>
      </w:r>
    </w:p>
    <w:p w:rsidR="00EC5A06" w:rsidRDefault="00EC5A06" w14:paraId="5CA90CFB" w14:textId="77777777" w:rsidP="00EC5A06" w:rsidRPr="00EC5A06">
      <w:pPr>
        <w:tabs>
          <w:tab w:val="left" w:pos="1680"/>
        </w:tabs>
        <w:rPr>
          <w:lang w:val="en-US"/>
          <w:sz w:val="24"/>
          <w:szCs w:val="24"/>
        </w:rPr>
      </w:pPr>
      <w:r w:rsidRPr="00EC5A06">
        <w:rPr>
          <w:lang w:val="en-US"/>
          <w:sz w:val="24"/>
          <w:szCs w:val="24"/>
        </w:rPr>
        <w:t>Allen, E. and Fjermestad, J. (2001) "E-commerce marketing strategies: an integrated framework and case analysis", Logistics Information Management, Vol. 14 Number 1/2, pp. 14-23.</w:t>
      </w:r>
    </w:p>
    <w:p w:rsidR="00EC5A06" w:rsidRDefault="00EC5A06" w14:paraId="5C63D86B" w14:textId="77777777" w:rsidP="00EC5A06" w:rsidRPr="00EC5A06">
      <w:pPr>
        <w:tabs>
          <w:tab w:val="left" w:pos="1680"/>
        </w:tabs>
        <w:rPr>
          <w:lang w:val="en-US"/>
          <w:sz w:val="24"/>
          <w:szCs w:val="24"/>
        </w:rPr>
      </w:pPr>
      <w:r w:rsidRPr="00EC5A06">
        <w:rPr>
          <w:lang w:val="en-US"/>
          <w:sz w:val="24"/>
          <w:szCs w:val="24"/>
        </w:rPr>
        <w:t>Anderson, L. McTier and Taylor, Ruth L. (1995) "McCarthy's 4Ps: Timeworn or Time-tested?", Journal of Marketing Theory and Practice, Vol. 3 Issue 3, pp.1-9.</w:t>
      </w:r>
    </w:p>
    <w:p w:rsidR="00EC5A06" w:rsidRDefault="00EC5A06" w14:paraId="7D725589" w14:textId="77777777" w:rsidP="00EC5A06" w:rsidRPr="00EC5A06">
      <w:pPr>
        <w:tabs>
          <w:tab w:val="left" w:pos="1680"/>
        </w:tabs>
        <w:rPr>
          <w:lang w:val="en-US"/>
          <w:sz w:val="24"/>
          <w:szCs w:val="24"/>
        </w:rPr>
      </w:pPr>
      <w:r w:rsidRPr="00EC5A06">
        <w:rPr>
          <w:lang w:val="en-US"/>
          <w:sz w:val="24"/>
          <w:szCs w:val="24"/>
        </w:rPr>
        <w:t>Berry, D. (1990) "Marketing mix for the '90s adds an S and 2 Cs to 4Ps", Marketing News, Vol. 24 Issue 26, December, p.10.</w:t>
      </w:r>
    </w:p>
    <w:p w:rsidR="00EC5A06" w:rsidRDefault="00EC5A06" w14:paraId="264872B7" w14:textId="77777777" w:rsidP="00EC5A06" w:rsidRPr="00EC5A06">
      <w:pPr>
        <w:tabs>
          <w:tab w:val="left" w:pos="1680"/>
        </w:tabs>
        <w:rPr>
          <w:lang w:val="en-US"/>
          <w:sz w:val="24"/>
          <w:szCs w:val="24"/>
        </w:rPr>
      </w:pPr>
      <w:r w:rsidRPr="00EC5A06">
        <w:rPr>
          <w:lang w:val="en-US"/>
          <w:sz w:val="24"/>
          <w:szCs w:val="24"/>
        </w:rPr>
        <w:t>Bhatt G. and Emdad, A. F. (2001) "An analysis of the virtual chain in electronic commerce", Logistics Information Management, Vol. 14 Number 1/2, pp. 78-85.</w:t>
      </w:r>
    </w:p>
    <w:p w:rsidR="00EC5A06" w:rsidRDefault="00EC5A06" w14:paraId="44659964" w14:textId="77777777" w:rsidP="00EC5A06" w:rsidRPr="00EC5A06">
      <w:pPr>
        <w:tabs>
          <w:tab w:val="left" w:pos="1680"/>
        </w:tabs>
        <w:rPr>
          <w:lang w:val="en-US"/>
          <w:sz w:val="24"/>
          <w:szCs w:val="24"/>
        </w:rPr>
      </w:pPr>
      <w:r w:rsidRPr="00EC5A06">
        <w:rPr>
          <w:lang w:val="en-US"/>
          <w:sz w:val="24"/>
          <w:szCs w:val="24"/>
        </w:rPr>
        <w:t>Borden, Neil H. (1964) "The Concept of the Marketing Mix", Journal of Advertising Research, pp. 7-12</w:t>
      </w:r>
    </w:p>
    <w:p w:rsidR="00EC5A06" w:rsidRDefault="00EC5A06" w14:paraId="08BA730A" w14:textId="77777777" w:rsidP="00EC5A06" w:rsidRPr="00EC5A06">
      <w:pPr>
        <w:tabs>
          <w:tab w:val="left" w:pos="1680"/>
        </w:tabs>
        <w:rPr>
          <w:lang w:val="en-US"/>
          <w:sz w:val="24"/>
          <w:szCs w:val="24"/>
        </w:rPr>
      </w:pPr>
      <w:r w:rsidRPr="00EC5A06">
        <w:rPr>
          <w:lang w:val="en-US"/>
          <w:sz w:val="24"/>
          <w:szCs w:val="24"/>
        </w:rPr>
        <w:t>Constantinides, E. (2006) "The Marketing Mix Revisited: Toward the 21st Century Marketing", Journal of Marketing Management, Vol. 22 Number 3, pp.407-438.</w:t>
      </w:r>
    </w:p>
    <w:p w:rsidR="00EC5A06" w:rsidRDefault="00EC5A06" w14:paraId="73DBF4B6" w14:textId="77777777" w:rsidP="00EC5A06" w:rsidRPr="00EC5A06">
      <w:pPr>
        <w:tabs>
          <w:tab w:val="left" w:pos="1680"/>
        </w:tabs>
        <w:rPr>
          <w:lang w:val="en-US"/>
          <w:sz w:val="24"/>
          <w:szCs w:val="24"/>
        </w:rPr>
      </w:pPr>
      <w:r w:rsidRPr="00EC5A06">
        <w:rPr>
          <w:lang w:val="en-US"/>
          <w:sz w:val="24"/>
          <w:szCs w:val="24"/>
        </w:rPr>
        <w:t>Coviello, Nicole E. and Brodie, Roderick J. (2001) "Contemporary marketing practices of consumer and business-to-business firms: how different are they?", Journal of Business and Industrial Marketing, Vol. 16 Issue 5, pp. 382-400.</w:t>
      </w:r>
    </w:p>
    <w:p w:rsidR="00EC5A06" w:rsidRDefault="00EC5A06" w14:paraId="5847DF27" w14:textId="77777777" w:rsidP="00EC5A06" w:rsidRPr="00EC5A06">
      <w:pPr>
        <w:tabs>
          <w:tab w:val="left" w:pos="1680"/>
        </w:tabs>
        <w:rPr>
          <w:lang w:val="en-US"/>
          <w:sz w:val="24"/>
          <w:szCs w:val="24"/>
        </w:rPr>
      </w:pPr>
      <w:r w:rsidRPr="00EC5A06">
        <w:rPr>
          <w:lang w:val="en-US"/>
          <w:sz w:val="24"/>
          <w:szCs w:val="24"/>
        </w:rPr>
        <w:t>Crosby, L. and Stephens, N. (1987) "Effects of Relationship Marketing on Satisfaction, Retention, and Prices in the Life Insurance Industry", Journal of Marketing Research, Vol. 24 Number 4, pp. 404-411.</w:t>
      </w:r>
    </w:p>
    <w:p w:rsidR="00EC5A06" w:rsidRDefault="00EC5A06" w14:paraId="5848D0E1" w14:textId="77777777" w:rsidP="00EC5A06" w:rsidRPr="00EC5A06">
      <w:pPr>
        <w:tabs>
          <w:tab w:val="left" w:pos="1680"/>
        </w:tabs>
        <w:rPr>
          <w:lang w:val="en-US"/>
          <w:sz w:val="24"/>
          <w:szCs w:val="24"/>
        </w:rPr>
      </w:pPr>
      <w:r w:rsidRPr="00EC5A06">
        <w:rPr>
          <w:lang w:val="en-US"/>
          <w:sz w:val="24"/>
          <w:szCs w:val="24"/>
        </w:rPr>
        <w:t>Doyle, P. (1994) Marketing Management and Strategy. Hemel Hempstead: Prentice Hall.</w:t>
      </w:r>
    </w:p>
    <w:p w:rsidR="00EC5A06" w:rsidRDefault="00EC5A06" w14:paraId="7C822F49" w14:textId="77777777" w:rsidP="00EC5A06" w:rsidRPr="00EC5A06">
      <w:pPr>
        <w:tabs>
          <w:tab w:val="left" w:pos="1680"/>
        </w:tabs>
        <w:rPr>
          <w:lang w:val="en-US"/>
          <w:sz w:val="24"/>
          <w:szCs w:val="24"/>
        </w:rPr>
      </w:pPr>
      <w:r w:rsidRPr="00EC5A06">
        <w:rPr>
          <w:lang w:val="en-US"/>
          <w:sz w:val="24"/>
          <w:szCs w:val="24"/>
        </w:rPr>
        <w:t>Grönroos, C. (1994) "From Marketing Mix to Relationship Marketing: Towards a Paradigm Shift in Marketing", Management Decision, Vol. 32 Number 2, pp. 4-20.</w:t>
      </w:r>
    </w:p>
    <w:p w:rsidR="00EC5A06" w:rsidRDefault="00EC5A06" w14:paraId="295D04C6" w14:textId="77777777" w:rsidP="00EC5A06" w:rsidRPr="00EC5A06">
      <w:pPr>
        <w:tabs>
          <w:tab w:val="left" w:pos="1680"/>
        </w:tabs>
        <w:rPr>
          <w:lang w:val="en-US"/>
          <w:sz w:val="24"/>
          <w:szCs w:val="24"/>
        </w:rPr>
      </w:pPr>
      <w:r w:rsidRPr="00EC5A06">
        <w:rPr>
          <w:lang w:val="en-US"/>
          <w:sz w:val="24"/>
          <w:szCs w:val="24"/>
        </w:rPr>
        <w:t>Grönroos, C. (2006) "On Defining Marketing: Finding a New Roadmap for Marketing", Marketing Theory, Vol. 6 Number 4, pp.394-417.</w:t>
      </w:r>
    </w:p>
    <w:p w:rsidR="00EC5A06" w:rsidRDefault="00EC5A06" w14:paraId="708CE024" w14:textId="77777777" w:rsidP="00EC5A06" w:rsidRPr="00EC5A06">
      <w:pPr>
        <w:tabs>
          <w:tab w:val="left" w:pos="1680"/>
        </w:tabs>
        <w:rPr>
          <w:lang w:val="en-US"/>
          <w:sz w:val="24"/>
          <w:szCs w:val="24"/>
        </w:rPr>
      </w:pPr>
      <w:r w:rsidRPr="00EC5A06">
        <w:rPr>
          <w:lang w:val="en-US"/>
          <w:sz w:val="24"/>
          <w:szCs w:val="24"/>
        </w:rPr>
        <w:t>Gummesson, E. (1990) The Part-Time Marketer. Karlstad: CTF Service Research Center.</w:t>
      </w:r>
    </w:p>
    <w:p w:rsidR="00EC5A06" w:rsidRDefault="00EC5A06" w14:paraId="677FB877" w14:textId="77777777" w:rsidP="00EC5A06" w:rsidRPr="00EC5A06">
      <w:pPr>
        <w:tabs>
          <w:tab w:val="left" w:pos="1680"/>
        </w:tabs>
        <w:rPr>
          <w:lang w:val="en-US"/>
          <w:sz w:val="24"/>
          <w:szCs w:val="24"/>
        </w:rPr>
      </w:pPr>
      <w:r w:rsidRPr="00EC5A06">
        <w:rPr>
          <w:lang w:val="en-US"/>
          <w:sz w:val="24"/>
          <w:szCs w:val="24"/>
        </w:rPr>
        <w:t>Gummesson, E. (2002) "Practical value of adequate marketing management theory", European Journal of Marketing, Vol.36 Number 3, pp. 325-349.</w:t>
      </w:r>
    </w:p>
    <w:p w:rsidR="00EC5A06" w:rsidRDefault="00EC5A06" w14:paraId="29D4A2F2" w14:textId="77777777" w:rsidP="00EC5A06" w:rsidRPr="00EC5A06">
      <w:pPr>
        <w:tabs>
          <w:tab w:val="left" w:pos="1680"/>
        </w:tabs>
        <w:rPr>
          <w:lang w:val="en-US"/>
          <w:sz w:val="24"/>
          <w:szCs w:val="24"/>
        </w:rPr>
      </w:pPr>
      <w:r w:rsidRPr="00EC5A06">
        <w:rPr>
          <w:lang w:val="en-US"/>
          <w:sz w:val="24"/>
          <w:szCs w:val="24"/>
        </w:rPr>
        <w:t>Gummesson, E. (2008) Total Relationship Marketing, 3rd edition. Amsterdam; Oxford: Butterworth-Heinemann.</w:t>
      </w:r>
    </w:p>
    <w:p w:rsidR="00EC5A06" w:rsidRDefault="00EC5A06" w14:paraId="5D7BDF1A" w14:textId="77777777" w:rsidP="00EC5A06" w:rsidRPr="00EC5A06">
      <w:pPr>
        <w:tabs>
          <w:tab w:val="left" w:pos="1680"/>
        </w:tabs>
        <w:rPr>
          <w:lang w:val="en-US"/>
          <w:sz w:val="24"/>
          <w:szCs w:val="24"/>
        </w:rPr>
      </w:pPr>
      <w:r w:rsidRPr="00EC5A06">
        <w:rPr>
          <w:lang w:val="en-US"/>
          <w:sz w:val="24"/>
          <w:szCs w:val="24"/>
        </w:rPr>
        <w:t>Jobber, D. (2007) Principles and Practice of Marketing, 5th edition. Maidenhead: McGraw-Hill.</w:t>
      </w:r>
    </w:p>
    <w:p w:rsidR="00EC5A06" w:rsidRDefault="00EC5A06" w14:paraId="742AC355" w14:textId="77777777" w:rsidP="00EC5A06" w:rsidRPr="00EC5A06">
      <w:pPr>
        <w:tabs>
          <w:tab w:val="left" w:pos="1680"/>
        </w:tabs>
        <w:rPr>
          <w:lang w:val="en-US"/>
          <w:sz w:val="24"/>
          <w:szCs w:val="24"/>
        </w:rPr>
      </w:pPr>
      <w:r w:rsidRPr="00EC5A06">
        <w:rPr>
          <w:lang w:val="en-US"/>
          <w:sz w:val="24"/>
          <w:szCs w:val="24"/>
        </w:rPr>
        <w:t>Lauterborn, B. (1990) "New marketing litany: four Ps passé: C-words take over", Advertising Age, Vol. 61 Issue 41, October, p. 26.</w:t>
      </w:r>
    </w:p>
    <w:p w:rsidR="00EC5A06" w:rsidRDefault="00EC5A06" w14:paraId="27947A62" w14:textId="77777777" w:rsidP="00EC5A06" w:rsidRPr="00EC5A06">
      <w:pPr>
        <w:tabs>
          <w:tab w:val="left" w:pos="1680"/>
        </w:tabs>
        <w:rPr>
          <w:lang w:val="en-US"/>
          <w:sz w:val="24"/>
          <w:szCs w:val="24"/>
        </w:rPr>
      </w:pPr>
      <w:r w:rsidRPr="00EC5A06">
        <w:rPr>
          <w:lang w:val="en-US"/>
          <w:sz w:val="24"/>
          <w:szCs w:val="24"/>
        </w:rPr>
        <w:t>Magrath, A. J. (1986) "When Marketing Services, 4Ps Are Not Enough", Business Horizons, Vol. 29 Issue 3, pp.44-50</w:t>
      </w:r>
    </w:p>
    <w:p w:rsidR="00EC5A06" w:rsidRDefault="00EC5A06" w14:paraId="0627C7AA" w14:textId="77777777" w:rsidP="00EC5A06" w:rsidRPr="00EC5A06">
      <w:pPr>
        <w:tabs>
          <w:tab w:val="left" w:pos="1680"/>
        </w:tabs>
        <w:rPr>
          <w:lang w:val="en-US"/>
          <w:sz w:val="24"/>
          <w:szCs w:val="24"/>
        </w:rPr>
      </w:pPr>
      <w:r w:rsidRPr="00EC5A06">
        <w:rPr>
          <w:lang w:val="en-US"/>
          <w:sz w:val="24"/>
          <w:szCs w:val="24"/>
        </w:rPr>
        <w:t>Peattie, K. (1997) "The marketing mix in the third age of computing", Marketing Intelligence &amp; Planning, Vol. 15 Number 3, pp. 142-150.</w:t>
      </w:r>
    </w:p>
    <w:p w:rsidR="00EC5A06" w:rsidRDefault="00EC5A06" w14:paraId="3F2371DD" w14:textId="77777777" w:rsidP="00EC5A06" w:rsidRPr="00EC5A06">
      <w:pPr>
        <w:tabs>
          <w:tab w:val="left" w:pos="1680"/>
        </w:tabs>
        <w:rPr>
          <w:lang w:val="en-US"/>
          <w:sz w:val="24"/>
          <w:szCs w:val="24"/>
        </w:rPr>
      </w:pPr>
      <w:r w:rsidRPr="00EC5A06">
        <w:rPr>
          <w:lang w:val="en-US"/>
          <w:sz w:val="24"/>
          <w:szCs w:val="24"/>
        </w:rPr>
        <w:t>Peter, J. Paul and Olson, Jerry C. (2005) Consumer Behavior &amp; Marketing Strategy. New York: McGraw-Hill/Irwin.</w:t>
      </w:r>
    </w:p>
    <w:p w:rsidR="00EC5A06" w:rsidRDefault="00EC5A06" w14:paraId="4DD41276" w14:textId="77777777" w:rsidP="00EC5A06" w:rsidRPr="00EC5A06">
      <w:pPr>
        <w:tabs>
          <w:tab w:val="left" w:pos="1680"/>
        </w:tabs>
        <w:rPr>
          <w:lang w:val="en-US"/>
          <w:sz w:val="24"/>
          <w:szCs w:val="24"/>
        </w:rPr>
      </w:pPr>
      <w:r w:rsidRPr="00EC5A06">
        <w:rPr>
          <w:lang w:val="en-US"/>
          <w:sz w:val="24"/>
          <w:szCs w:val="24"/>
        </w:rPr>
        <w:t>Traynor, K. (1985) "Research deserves status as marketing's fifth 'P'", Marketing News, Vol.19 Issue 23, November, pp.7, 12.</w:t>
      </w:r>
    </w:p>
    <w:p w:rsidR="00EC5A06" w:rsidRDefault="00EC5A06" w14:paraId="414FADFA" w14:textId="5BD51747" w:rsidP="00EC5A06" w:rsidRPr="00EC5A06">
      <w:pPr>
        <w:tabs>
          <w:tab w:val="left" w:pos="1680"/>
        </w:tabs>
        <w:rPr>
          <w:lang w:val="en-US"/>
          <w:sz w:val="24"/>
          <w:szCs w:val="24"/>
        </w:rPr>
      </w:pPr>
      <w:r w:rsidRPr="00EC5A06">
        <w:rPr>
          <w:lang w:val="en-US"/>
          <w:sz w:val="24"/>
          <w:szCs w:val="24"/>
        </w:rPr>
        <w:t>Zineldin, M. and Philipson, S. (2007) "Kotler and Borden are not dead: myth of relationship marketing and truth of the 4Ps", Journal of Consumer Marketing, Vol. 24 Number 4, pp.229-241.</w:t>
      </w:r>
    </w:p>
    <w:sectPr w:rsidR="00EC5A06" w:rsidRPr="00EC5A06">
      <w:docGrid w:linePitch="360"/>
      <w:footerReference r:id="rId8" w:type="default"/>
      <w:pgSz w:w="11906" w:h="16838"/>
      <w:pgMar w:left="1417" w:right="1417" w:top="1417" w:bottom="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48DFD" w14:textId="77777777" w:rsidR="00F16ABE" w:rsidRDefault="00F16ABE" w:rsidP="00EC5A06">
      <w:pPr>
        <w:spacing w:after="0" w:line="240" w:lineRule="auto"/>
      </w:pPr>
      <w:r>
        <w:separator/>
      </w:r>
    </w:p>
  </w:endnote>
  <w:endnote w:type="continuationSeparator" w:id="0">
    <w:p w14:paraId="478C31F6" w14:textId="77777777" w:rsidR="00F16ABE" w:rsidRDefault="00F16ABE" w:rsidP="00EC5A06">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1294425"/>
      <w:docPartObj>
        <w:docPartGallery w:val="Page Numbers (Bottom of Page)"/>
        <w:docPartUnique/>
      </w:docPartObj>
    </w:sdtPr>
    <w:sdtEndPr>
      <w:rPr>
        <w:noProof/>
      </w:rPr>
    </w:sdtEndPr>
    <w:sdtContent>
      <w:p w14:paraId="3215259F" w14:textId="6FC59182" w:rsidR="00EC5A06" w:rsidRDefault="00EC5A06">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2D403D29" w14:textId="77777777" w:rsidR="00EC5A06" w:rsidRDefault="00EC5A0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0EB90" w14:textId="77777777" w:rsidR="00F16ABE" w:rsidRDefault="00F16ABE" w:rsidP="00EC5A06">
      <w:pPr>
        <w:spacing w:after="0" w:line="240" w:lineRule="auto"/>
      </w:pPr>
      <w:r>
        <w:separator/>
      </w:r>
    </w:p>
  </w:footnote>
  <w:footnote w:type="continuationSeparator" w:id="0">
    <w:p w14:paraId="6C1591B6" w14:textId="77777777" w:rsidR="00F16ABE" w:rsidRDefault="00F16ABE" w:rsidP="00EC5A0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0153942"/>
    <w:tmpl w:val="C1183FDC"/>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82"/>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EF7F5"/>
  <w15:chartTrackingRefBased/>
  <w15:docId w15:val="{B418FBEA-6E30-4A1A-8587-06EA0908009F}"/>
  <w:rsids>
    <w:rsidRoot val="00CF034F"/>
    <w:rsid val="004D2D50"/>
    <w:rsid val="009115CA"/>
    <w:rsid val="00B0519D"/>
    <w:rsid val="00CF034F"/>
    <w:rsid val="00EC5A06"/>
    <w:rsid val="00F16ABE"/>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bg-BG"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115CA"/>
  </w:style>
  <w:style w:type="character" w:default="1" w:styleId="a0">
    <w:name w:val="Default Paragraph Font"/>
    <w:uiPriority w:val="1"/>
    <w:semiHidden/>
    <w:unhideWhenUsed/>
  </w:style>
  <w:style w:type="table" w:default="1" w:styleId="a1">
    <w:name w:val="Normal Table"/>
    <w:tblPr>
      <w:tblCellMar>
        <w:top w:w="0" w:type="dxa"/>
        <w:left w:w="108" w:type="dxa"/>
        <w:bottom w:w="0" w:type="dxa"/>
        <w:right w:w="108" w:type="dxa"/>
      </w:tblCellMar>
      <w:tblInd w:w="0" w:type="dxa"/>
    </w:tblPr>
    <w:uiPriority w:val="99"/>
    <w:semiHidden/>
    <w:unhideWhenUsed/>
  </w:style>
  <w:style w:type="numbering" w:default="1" w:styleId="a2">
    <w:name w:val="No List"/>
    <w:uiPriority w:val="99"/>
    <w:semiHidden/>
    <w:unhideWhenUsed/>
  </w:style>
  <w:style w:type="paragraph" w:styleId="a3">
    <w:name w:val="Title"/>
    <w:basedOn w:val="a"/>
    <w:next w:val="a"/>
    <w:link w:val="a4"/>
    <w:rsid w:val="009115CA"/>
    <w:pPr>
      <w:jc w:val="center"/>
      <w:contextualSpacing/>
      <w:spacing w:after="200" w:line="360" w:lineRule="auto"/>
    </w:pPr>
    <w:rPr>
      <w:spacing w:val="-10"/>
      <w:w w:val="107"/>
      <w:kern w:val="28"/>
      <w:lang w:val="en-GB"/>
      <w:rFonts w:ascii="Calibri Light" w:eastAsiaTheme="majorEastAsia" w:hAnsiTheme="majorHAnsi" w:cstheme="majorBidi"/>
      <w:sz w:val="56"/>
      <w:szCs w:val="56"/>
    </w:rPr>
  </w:style>
  <w:style w:type="character" w:styleId="a4">
    <w:name w:val="Заглавие Знак"/>
    <w:qFormat/>
    <w:basedOn w:val="a0"/>
    <w:link w:val="a3"/>
    <w:rsid w:val="009115CA"/>
    <w:rPr>
      <w:spacing w:val="-10"/>
      <w:w w:val="107"/>
      <w:kern w:val="28"/>
      <w:lang w:val="en-GB"/>
      <w:rFonts w:ascii="Calibri Light" w:eastAsiaTheme="majorEastAsia" w:hAnsiTheme="majorHAnsi" w:cstheme="majorBidi"/>
      <w:sz w:val="56"/>
      <w:szCs w:val="56"/>
    </w:rPr>
  </w:style>
  <w:style w:type="paragraph" w:styleId="a5">
    <w:name w:val="header"/>
    <w:basedOn w:val="a"/>
    <w:link w:val="a6"/>
    <w:uiPriority w:val="99"/>
    <w:unhideWhenUsed/>
    <w:rsid w:val="00EC5A06"/>
    <w:pPr>
      <w:spacing w:after="0" w:line="240" w:lineRule="auto"/>
      <w:tabs>
        <w:tab w:val="center" w:pos="4536"/>
        <w:tab w:val="right" w:pos="9072"/>
      </w:tabs>
    </w:pPr>
  </w:style>
  <w:style w:type="character" w:styleId="a6">
    <w:name w:val="Горен колонтитул Знак"/>
    <w:basedOn w:val="a0"/>
    <w:link w:val="a5"/>
    <w:uiPriority w:val="99"/>
    <w:rsid w:val="00EC5A06"/>
  </w:style>
  <w:style w:type="paragraph" w:styleId="a7">
    <w:name w:val="footer"/>
    <w:basedOn w:val="a"/>
    <w:link w:val="a8"/>
    <w:uiPriority w:val="99"/>
    <w:unhideWhenUsed/>
    <w:rsid w:val="00EC5A06"/>
    <w:pPr>
      <w:spacing w:after="0" w:line="240" w:lineRule="auto"/>
      <w:tabs>
        <w:tab w:val="center" w:pos="4536"/>
        <w:tab w:val="right" w:pos="9072"/>
      </w:tabs>
    </w:pPr>
  </w:style>
  <w:style w:type="character" w:styleId="a8">
    <w:name w:val="Долен колонтитул Знак"/>
    <w:basedOn w:val="a0"/>
    <w:link w:val="a7"/>
    <w:uiPriority w:val="99"/>
    <w:rsid w:val="00EC5A06"/>
  </w:style>
  <w:style w:type="paragraph" w:styleId="Normal">
    <w:name w:val="Normal"/>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89090">
      <w:bodyDiv w:val="1"/>
      <w:marLeft w:val="0"/>
      <w:marRight w:val="0"/>
      <w:marTop w:val="0"/>
      <w:marBottom w:val="0"/>
      <w:divBdr>
        <w:top w:val="none" w:sz="0" w:space="0" w:color="auto"/>
        <w:left w:val="none" w:sz="0" w:space="0" w:color="auto"/>
        <w:bottom w:val="none" w:sz="0" w:space="0" w:color="auto"/>
        <w:right w:val="none" w:sz="0" w:space="0" w:color="auto"/>
      </w:divBdr>
    </w:div>
    <w:div w:id="660039038">
      <w:bodyDiv w:val="1"/>
      <w:marLeft w:val="0"/>
      <w:marRight w:val="0"/>
      <w:marTop w:val="0"/>
      <w:marBottom w:val="0"/>
      <w:divBdr>
        <w:top w:val="none" w:sz="0" w:space="0" w:color="auto"/>
        <w:left w:val="none" w:sz="0" w:space="0" w:color="auto"/>
        <w:bottom w:val="none" w:sz="0" w:space="0" w:color="auto"/>
        <w:right w:val="none" w:sz="0" w:space="0" w:color="auto"/>
      </w:divBdr>
    </w:div>
    <w:div w:id="132451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image" Target="media/image1.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2316</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Vilislav Sofroniev (2019606)</cp:lastModifiedBy>
  <cp:revision>2</cp:revision>
  <dcterms:created xsi:type="dcterms:W3CDTF">2021-04-26T11:36:00Z</dcterms:created>
  <dcterms:modified xsi:type="dcterms:W3CDTF">2021-04-26T11:36:00Z</dcterms:modified>
</cp:coreProperties>
</file>