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0A02" w14:textId="77777777" w:rsidR="00C22B34" w:rsidRDefault="00C22B34" w:rsidP="009C18FD">
      <w:pPr>
        <w:spacing w:before="240" w:after="240"/>
        <w:rPr>
          <w:b/>
          <w:bCs/>
          <w:sz w:val="32"/>
          <w:szCs w:val="32"/>
        </w:rPr>
      </w:pPr>
    </w:p>
    <w:p w14:paraId="7F9E28AF" w14:textId="03D9585A" w:rsidR="00C22B34" w:rsidRDefault="006C28CE" w:rsidP="006C28CE">
      <w:pPr>
        <w:spacing w:before="240" w:after="240"/>
        <w:jc w:val="center"/>
        <w:rPr>
          <w:b/>
          <w:bCs/>
          <w:sz w:val="32"/>
          <w:szCs w:val="32"/>
        </w:rPr>
      </w:pPr>
      <w:r>
        <w:rPr>
          <w:b/>
          <w:bCs/>
          <w:noProof/>
          <w:sz w:val="32"/>
          <w:szCs w:val="32"/>
        </w:rPr>
        <w:drawing>
          <wp:inline distT="0" distB="0" distL="0" distR="0" wp14:anchorId="69E12774" wp14:editId="4A17886B">
            <wp:extent cx="2945893" cy="1636607"/>
            <wp:effectExtent l="0" t="0" r="6985" b="1905"/>
            <wp:docPr id="1893857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51854" cy="1639918"/>
                    </a:xfrm>
                    <a:prstGeom prst="rect">
                      <a:avLst/>
                    </a:prstGeom>
                    <a:noFill/>
                  </pic:spPr>
                </pic:pic>
              </a:graphicData>
            </a:graphic>
          </wp:inline>
        </w:drawing>
      </w:r>
    </w:p>
    <w:p w14:paraId="718BBDCD" w14:textId="5F64C30D" w:rsidR="00C22B34" w:rsidRDefault="009638EF" w:rsidP="00C22B34">
      <w:pPr>
        <w:spacing w:before="240" w:after="240"/>
        <w:jc w:val="center"/>
        <w:rPr>
          <w:b/>
          <w:bCs/>
          <w:sz w:val="32"/>
          <w:szCs w:val="32"/>
        </w:rPr>
      </w:pPr>
      <w:r w:rsidRPr="009638EF">
        <w:rPr>
          <w:b/>
          <w:bCs/>
          <w:sz w:val="32"/>
          <w:szCs w:val="32"/>
        </w:rPr>
        <w:t>Module: Health Care System, Organisation and Leadership</w:t>
      </w:r>
    </w:p>
    <w:p w14:paraId="68BEFE68" w14:textId="71D0C0AA" w:rsidR="009638EF" w:rsidRDefault="009638EF" w:rsidP="00C22B34">
      <w:pPr>
        <w:spacing w:before="240" w:after="240"/>
        <w:jc w:val="center"/>
        <w:rPr>
          <w:b/>
          <w:bCs/>
          <w:sz w:val="32"/>
          <w:szCs w:val="32"/>
        </w:rPr>
      </w:pPr>
      <w:r w:rsidRPr="009638EF">
        <w:rPr>
          <w:b/>
          <w:bCs/>
          <w:sz w:val="32"/>
          <w:szCs w:val="32"/>
        </w:rPr>
        <w:t>Module code: LCHS7002</w:t>
      </w:r>
    </w:p>
    <w:p w14:paraId="7971DBDF" w14:textId="77777777" w:rsidR="006C28CE" w:rsidRDefault="006C28CE" w:rsidP="00C22B34">
      <w:pPr>
        <w:spacing w:before="240" w:after="240"/>
        <w:jc w:val="center"/>
        <w:rPr>
          <w:b/>
          <w:bCs/>
          <w:sz w:val="32"/>
          <w:szCs w:val="32"/>
        </w:rPr>
      </w:pPr>
    </w:p>
    <w:p w14:paraId="18FD67F9" w14:textId="77777777" w:rsidR="00C22B34" w:rsidRPr="00C22B34" w:rsidRDefault="00C22B34" w:rsidP="00C22B34">
      <w:pPr>
        <w:spacing w:before="240" w:after="240"/>
        <w:jc w:val="center"/>
        <w:rPr>
          <w:b/>
          <w:bCs/>
          <w:sz w:val="32"/>
          <w:szCs w:val="32"/>
        </w:rPr>
      </w:pPr>
      <w:r w:rsidRPr="00C22B34">
        <w:rPr>
          <w:b/>
          <w:bCs/>
          <w:sz w:val="32"/>
          <w:szCs w:val="32"/>
        </w:rPr>
        <w:t>Leadership Behaviour and health system organisations in the COVID-19 response: A comparative analysis of Spain, South Korea and Canada</w:t>
      </w:r>
    </w:p>
    <w:p w14:paraId="76139564" w14:textId="5057B404" w:rsidR="00E551CB" w:rsidRPr="006E1C27" w:rsidRDefault="000F2BCF" w:rsidP="00C22B34">
      <w:pPr>
        <w:spacing w:before="240" w:after="240"/>
        <w:jc w:val="center"/>
        <w:rPr>
          <w:b/>
          <w:bCs/>
        </w:rPr>
      </w:pPr>
      <w:r w:rsidRPr="006E1C27">
        <w:br w:type="page"/>
      </w:r>
    </w:p>
    <w:p w14:paraId="685706E6" w14:textId="77777777" w:rsidR="00E551CB" w:rsidRPr="006E1C27" w:rsidRDefault="000F2BCF" w:rsidP="003913C3">
      <w:pPr>
        <w:spacing w:before="240" w:after="240"/>
        <w:jc w:val="center"/>
        <w:rPr>
          <w:b/>
          <w:bCs/>
          <w:sz w:val="28"/>
          <w:szCs w:val="28"/>
        </w:rPr>
      </w:pPr>
      <w:r w:rsidRPr="006E1C27">
        <w:rPr>
          <w:b/>
          <w:bCs/>
          <w:sz w:val="28"/>
          <w:szCs w:val="28"/>
        </w:rPr>
        <w:lastRenderedPageBreak/>
        <w:t>ABSTRACT</w:t>
      </w:r>
    </w:p>
    <w:p w14:paraId="6DB0A335" w14:textId="77777777" w:rsidR="00E551CB" w:rsidRPr="006E1C27" w:rsidRDefault="000F2BCF">
      <w:pPr>
        <w:spacing w:before="240" w:after="240"/>
      </w:pPr>
      <w:r w:rsidRPr="006E1C27">
        <w:t>This report is an analysis of how leadership behaviour and health system organisation affected the COVID-19 response in Spain, South Korea and Canada. The analysis, based on the leadership theory, the WHO Health Systems Framework, the Management Cycle and Complexity Leadership Theory proves that the structural design and alignment of leadership determine crisis performance. The decentralised system in Spain resulted in delays in negotiations, disjointed implementation and reactive containment. The centralized, high capacity architecture of South Korea made it possible to expand testing in a short time, conduct real-time monitoring and accurate suppression even without lockdowns of the national economy. The division into federal and provincial Canada resulted in inequitable strategies, different testing capacity and diverse corrective action. Similar trends applied to the governance of vaccination: Spain became better when the coordination of the region was enhanced, South Korea maintained the integrated command, and Canada managed to cover the final coverage with high results notwithstanding the initial inefficiency. The results depict that the results of the pandemic were more determined by the level of resources than by the alignment of the leadership traits, behaviours and styles with the institutional structures that were able to undertake coherent strategic action.</w:t>
      </w:r>
      <w:r w:rsidRPr="006E1C27">
        <w:br w:type="page"/>
      </w:r>
    </w:p>
    <w:sdt>
      <w:sdtPr>
        <w:id w:val="1050504651"/>
        <w:docPartObj>
          <w:docPartGallery w:val="Table of Contents"/>
          <w:docPartUnique/>
        </w:docPartObj>
      </w:sdtPr>
      <w:sdtEndPr>
        <w:rPr>
          <w:rFonts w:ascii="Arial" w:eastAsia="Arial" w:hAnsi="Arial" w:cs="Arial"/>
          <w:b/>
          <w:bCs/>
          <w:noProof/>
          <w:color w:val="auto"/>
          <w:sz w:val="22"/>
          <w:szCs w:val="22"/>
          <w:lang w:val="en-GB" w:eastAsia="en-GB" w:bidi="bn-IN"/>
        </w:rPr>
      </w:sdtEndPr>
      <w:sdtContent>
        <w:p w14:paraId="4D0010F3" w14:textId="293D6275" w:rsidR="006C28CE" w:rsidRPr="006C28CE" w:rsidRDefault="006C28CE" w:rsidP="006C28CE">
          <w:pPr>
            <w:pStyle w:val="TOCHeading"/>
            <w:jc w:val="center"/>
            <w:rPr>
              <w:b/>
              <w:bCs/>
              <w:color w:val="000000" w:themeColor="text1"/>
              <w:sz w:val="40"/>
              <w:szCs w:val="40"/>
            </w:rPr>
          </w:pPr>
          <w:r w:rsidRPr="006C28CE">
            <w:rPr>
              <w:b/>
              <w:bCs/>
              <w:color w:val="000000" w:themeColor="text1"/>
              <w:sz w:val="40"/>
              <w:szCs w:val="40"/>
            </w:rPr>
            <w:t>Table of Contents</w:t>
          </w:r>
        </w:p>
        <w:p w14:paraId="0349B68A" w14:textId="28D91D90" w:rsidR="006C28CE" w:rsidRDefault="006C28CE">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r>
            <w:fldChar w:fldCharType="begin"/>
          </w:r>
          <w:r>
            <w:instrText xml:space="preserve"> TOC \o "1-3" \h \z \u </w:instrText>
          </w:r>
          <w:r>
            <w:fldChar w:fldCharType="separate"/>
          </w:r>
          <w:hyperlink w:anchor="_Toc216301005" w:history="1">
            <w:r w:rsidRPr="00F837E7">
              <w:rPr>
                <w:rStyle w:val="Hyperlink"/>
                <w:noProof/>
              </w:rPr>
              <w:t>1. INTRODUCTION</w:t>
            </w:r>
            <w:r>
              <w:rPr>
                <w:noProof/>
                <w:webHidden/>
              </w:rPr>
              <w:tab/>
            </w:r>
            <w:r>
              <w:rPr>
                <w:noProof/>
                <w:webHidden/>
              </w:rPr>
              <w:fldChar w:fldCharType="begin"/>
            </w:r>
            <w:r>
              <w:rPr>
                <w:noProof/>
                <w:webHidden/>
              </w:rPr>
              <w:instrText xml:space="preserve"> PAGEREF _Toc216301005 \h </w:instrText>
            </w:r>
            <w:r>
              <w:rPr>
                <w:noProof/>
                <w:webHidden/>
              </w:rPr>
            </w:r>
            <w:r>
              <w:rPr>
                <w:noProof/>
                <w:webHidden/>
              </w:rPr>
              <w:fldChar w:fldCharType="separate"/>
            </w:r>
            <w:r>
              <w:rPr>
                <w:noProof/>
                <w:webHidden/>
              </w:rPr>
              <w:t>4</w:t>
            </w:r>
            <w:r>
              <w:rPr>
                <w:noProof/>
                <w:webHidden/>
              </w:rPr>
              <w:fldChar w:fldCharType="end"/>
            </w:r>
          </w:hyperlink>
        </w:p>
        <w:p w14:paraId="3DEC78DE" w14:textId="10652064"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06" w:history="1">
            <w:r w:rsidRPr="00F837E7">
              <w:rPr>
                <w:rStyle w:val="Hyperlink"/>
                <w:noProof/>
              </w:rPr>
              <w:t>1.1 Context of COVID-19</w:t>
            </w:r>
            <w:r>
              <w:rPr>
                <w:noProof/>
                <w:webHidden/>
              </w:rPr>
              <w:tab/>
            </w:r>
            <w:r>
              <w:rPr>
                <w:noProof/>
                <w:webHidden/>
              </w:rPr>
              <w:fldChar w:fldCharType="begin"/>
            </w:r>
            <w:r>
              <w:rPr>
                <w:noProof/>
                <w:webHidden/>
              </w:rPr>
              <w:instrText xml:space="preserve"> PAGEREF _Toc216301006 \h </w:instrText>
            </w:r>
            <w:r>
              <w:rPr>
                <w:noProof/>
                <w:webHidden/>
              </w:rPr>
            </w:r>
            <w:r>
              <w:rPr>
                <w:noProof/>
                <w:webHidden/>
              </w:rPr>
              <w:fldChar w:fldCharType="separate"/>
            </w:r>
            <w:r>
              <w:rPr>
                <w:noProof/>
                <w:webHidden/>
              </w:rPr>
              <w:t>4</w:t>
            </w:r>
            <w:r>
              <w:rPr>
                <w:noProof/>
                <w:webHidden/>
              </w:rPr>
              <w:fldChar w:fldCharType="end"/>
            </w:r>
          </w:hyperlink>
        </w:p>
        <w:p w14:paraId="33E5A0FD" w14:textId="7779CC2B"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07" w:history="1">
            <w:r w:rsidRPr="00F837E7">
              <w:rPr>
                <w:rStyle w:val="Hyperlink"/>
                <w:noProof/>
              </w:rPr>
              <w:t>1.2 Context of Spain, South Korea and Canada</w:t>
            </w:r>
            <w:r>
              <w:rPr>
                <w:noProof/>
                <w:webHidden/>
              </w:rPr>
              <w:tab/>
            </w:r>
            <w:r>
              <w:rPr>
                <w:noProof/>
                <w:webHidden/>
              </w:rPr>
              <w:fldChar w:fldCharType="begin"/>
            </w:r>
            <w:r>
              <w:rPr>
                <w:noProof/>
                <w:webHidden/>
              </w:rPr>
              <w:instrText xml:space="preserve"> PAGEREF _Toc216301007 \h </w:instrText>
            </w:r>
            <w:r>
              <w:rPr>
                <w:noProof/>
                <w:webHidden/>
              </w:rPr>
            </w:r>
            <w:r>
              <w:rPr>
                <w:noProof/>
                <w:webHidden/>
              </w:rPr>
              <w:fldChar w:fldCharType="separate"/>
            </w:r>
            <w:r>
              <w:rPr>
                <w:noProof/>
                <w:webHidden/>
              </w:rPr>
              <w:t>4</w:t>
            </w:r>
            <w:r>
              <w:rPr>
                <w:noProof/>
                <w:webHidden/>
              </w:rPr>
              <w:fldChar w:fldCharType="end"/>
            </w:r>
          </w:hyperlink>
        </w:p>
        <w:p w14:paraId="0B5DC734" w14:textId="4350BD30"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08" w:history="1">
            <w:r w:rsidRPr="00F837E7">
              <w:rPr>
                <w:rStyle w:val="Hyperlink"/>
                <w:noProof/>
              </w:rPr>
              <w:t>1.3 Leadership in Health System Organisation</w:t>
            </w:r>
            <w:r>
              <w:rPr>
                <w:noProof/>
                <w:webHidden/>
              </w:rPr>
              <w:tab/>
            </w:r>
            <w:r>
              <w:rPr>
                <w:noProof/>
                <w:webHidden/>
              </w:rPr>
              <w:fldChar w:fldCharType="begin"/>
            </w:r>
            <w:r>
              <w:rPr>
                <w:noProof/>
                <w:webHidden/>
              </w:rPr>
              <w:instrText xml:space="preserve"> PAGEREF _Toc216301008 \h </w:instrText>
            </w:r>
            <w:r>
              <w:rPr>
                <w:noProof/>
                <w:webHidden/>
              </w:rPr>
            </w:r>
            <w:r>
              <w:rPr>
                <w:noProof/>
                <w:webHidden/>
              </w:rPr>
              <w:fldChar w:fldCharType="separate"/>
            </w:r>
            <w:r>
              <w:rPr>
                <w:noProof/>
                <w:webHidden/>
              </w:rPr>
              <w:t>5</w:t>
            </w:r>
            <w:r>
              <w:rPr>
                <w:noProof/>
                <w:webHidden/>
              </w:rPr>
              <w:fldChar w:fldCharType="end"/>
            </w:r>
          </w:hyperlink>
        </w:p>
        <w:p w14:paraId="27AFDFB2" w14:textId="64C66FC3"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09" w:history="1">
            <w:r w:rsidRPr="00F837E7">
              <w:rPr>
                <w:rStyle w:val="Hyperlink"/>
                <w:noProof/>
              </w:rPr>
              <w:t>1.4 Research Aim</w:t>
            </w:r>
            <w:r>
              <w:rPr>
                <w:noProof/>
                <w:webHidden/>
              </w:rPr>
              <w:tab/>
            </w:r>
            <w:r>
              <w:rPr>
                <w:noProof/>
                <w:webHidden/>
              </w:rPr>
              <w:fldChar w:fldCharType="begin"/>
            </w:r>
            <w:r>
              <w:rPr>
                <w:noProof/>
                <w:webHidden/>
              </w:rPr>
              <w:instrText xml:space="preserve"> PAGEREF _Toc216301009 \h </w:instrText>
            </w:r>
            <w:r>
              <w:rPr>
                <w:noProof/>
                <w:webHidden/>
              </w:rPr>
            </w:r>
            <w:r>
              <w:rPr>
                <w:noProof/>
                <w:webHidden/>
              </w:rPr>
              <w:fldChar w:fldCharType="separate"/>
            </w:r>
            <w:r>
              <w:rPr>
                <w:noProof/>
                <w:webHidden/>
              </w:rPr>
              <w:t>6</w:t>
            </w:r>
            <w:r>
              <w:rPr>
                <w:noProof/>
                <w:webHidden/>
              </w:rPr>
              <w:fldChar w:fldCharType="end"/>
            </w:r>
          </w:hyperlink>
        </w:p>
        <w:p w14:paraId="21258649" w14:textId="2E36B832" w:rsidR="006C28CE" w:rsidRDefault="006C28CE">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0" w:history="1">
            <w:r w:rsidRPr="00F837E7">
              <w:rPr>
                <w:rStyle w:val="Hyperlink"/>
                <w:noProof/>
              </w:rPr>
              <w:t>2. ANALYTICAL APPROACH</w:t>
            </w:r>
            <w:r>
              <w:rPr>
                <w:noProof/>
                <w:webHidden/>
              </w:rPr>
              <w:tab/>
            </w:r>
            <w:r>
              <w:rPr>
                <w:noProof/>
                <w:webHidden/>
              </w:rPr>
              <w:fldChar w:fldCharType="begin"/>
            </w:r>
            <w:r>
              <w:rPr>
                <w:noProof/>
                <w:webHidden/>
              </w:rPr>
              <w:instrText xml:space="preserve"> PAGEREF _Toc216301010 \h </w:instrText>
            </w:r>
            <w:r>
              <w:rPr>
                <w:noProof/>
                <w:webHidden/>
              </w:rPr>
            </w:r>
            <w:r>
              <w:rPr>
                <w:noProof/>
                <w:webHidden/>
              </w:rPr>
              <w:fldChar w:fldCharType="separate"/>
            </w:r>
            <w:r>
              <w:rPr>
                <w:noProof/>
                <w:webHidden/>
              </w:rPr>
              <w:t>6</w:t>
            </w:r>
            <w:r>
              <w:rPr>
                <w:noProof/>
                <w:webHidden/>
              </w:rPr>
              <w:fldChar w:fldCharType="end"/>
            </w:r>
          </w:hyperlink>
        </w:p>
        <w:p w14:paraId="379D5119" w14:textId="6BDC98B7"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1" w:history="1">
            <w:r w:rsidRPr="00F837E7">
              <w:rPr>
                <w:rStyle w:val="Hyperlink"/>
                <w:noProof/>
              </w:rPr>
              <w:t>2.1 Comparative Case Study</w:t>
            </w:r>
            <w:r>
              <w:rPr>
                <w:noProof/>
                <w:webHidden/>
              </w:rPr>
              <w:tab/>
            </w:r>
            <w:r>
              <w:rPr>
                <w:noProof/>
                <w:webHidden/>
              </w:rPr>
              <w:fldChar w:fldCharType="begin"/>
            </w:r>
            <w:r>
              <w:rPr>
                <w:noProof/>
                <w:webHidden/>
              </w:rPr>
              <w:instrText xml:space="preserve"> PAGEREF _Toc216301011 \h </w:instrText>
            </w:r>
            <w:r>
              <w:rPr>
                <w:noProof/>
                <w:webHidden/>
              </w:rPr>
            </w:r>
            <w:r>
              <w:rPr>
                <w:noProof/>
                <w:webHidden/>
              </w:rPr>
              <w:fldChar w:fldCharType="separate"/>
            </w:r>
            <w:r>
              <w:rPr>
                <w:noProof/>
                <w:webHidden/>
              </w:rPr>
              <w:t>6</w:t>
            </w:r>
            <w:r>
              <w:rPr>
                <w:noProof/>
                <w:webHidden/>
              </w:rPr>
              <w:fldChar w:fldCharType="end"/>
            </w:r>
          </w:hyperlink>
        </w:p>
        <w:p w14:paraId="293CF6DD" w14:textId="6C668976"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2" w:history="1">
            <w:r w:rsidRPr="00F837E7">
              <w:rPr>
                <w:rStyle w:val="Hyperlink"/>
                <w:noProof/>
              </w:rPr>
              <w:t>2.2 Leadership Theories</w:t>
            </w:r>
            <w:r>
              <w:rPr>
                <w:noProof/>
                <w:webHidden/>
              </w:rPr>
              <w:tab/>
            </w:r>
            <w:r>
              <w:rPr>
                <w:noProof/>
                <w:webHidden/>
              </w:rPr>
              <w:fldChar w:fldCharType="begin"/>
            </w:r>
            <w:r>
              <w:rPr>
                <w:noProof/>
                <w:webHidden/>
              </w:rPr>
              <w:instrText xml:space="preserve"> PAGEREF _Toc216301012 \h </w:instrText>
            </w:r>
            <w:r>
              <w:rPr>
                <w:noProof/>
                <w:webHidden/>
              </w:rPr>
            </w:r>
            <w:r>
              <w:rPr>
                <w:noProof/>
                <w:webHidden/>
              </w:rPr>
              <w:fldChar w:fldCharType="separate"/>
            </w:r>
            <w:r>
              <w:rPr>
                <w:noProof/>
                <w:webHidden/>
              </w:rPr>
              <w:t>6</w:t>
            </w:r>
            <w:r>
              <w:rPr>
                <w:noProof/>
                <w:webHidden/>
              </w:rPr>
              <w:fldChar w:fldCharType="end"/>
            </w:r>
          </w:hyperlink>
        </w:p>
        <w:p w14:paraId="22D73A67" w14:textId="06D06B27"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3" w:history="1">
            <w:r w:rsidRPr="00F837E7">
              <w:rPr>
                <w:rStyle w:val="Hyperlink"/>
                <w:noProof/>
              </w:rPr>
              <w:t>2.3 Performance Measurement Frameworks</w:t>
            </w:r>
            <w:r>
              <w:rPr>
                <w:noProof/>
                <w:webHidden/>
              </w:rPr>
              <w:tab/>
            </w:r>
            <w:r>
              <w:rPr>
                <w:noProof/>
                <w:webHidden/>
              </w:rPr>
              <w:fldChar w:fldCharType="begin"/>
            </w:r>
            <w:r>
              <w:rPr>
                <w:noProof/>
                <w:webHidden/>
              </w:rPr>
              <w:instrText xml:space="preserve"> PAGEREF _Toc216301013 \h </w:instrText>
            </w:r>
            <w:r>
              <w:rPr>
                <w:noProof/>
                <w:webHidden/>
              </w:rPr>
            </w:r>
            <w:r>
              <w:rPr>
                <w:noProof/>
                <w:webHidden/>
              </w:rPr>
              <w:fldChar w:fldCharType="separate"/>
            </w:r>
            <w:r>
              <w:rPr>
                <w:noProof/>
                <w:webHidden/>
              </w:rPr>
              <w:t>7</w:t>
            </w:r>
            <w:r>
              <w:rPr>
                <w:noProof/>
                <w:webHidden/>
              </w:rPr>
              <w:fldChar w:fldCharType="end"/>
            </w:r>
          </w:hyperlink>
        </w:p>
        <w:p w14:paraId="35E84B26" w14:textId="40941D30"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4" w:history="1">
            <w:r w:rsidRPr="00F837E7">
              <w:rPr>
                <w:rStyle w:val="Hyperlink"/>
                <w:noProof/>
              </w:rPr>
              <w:t>2.4 Limitations</w:t>
            </w:r>
            <w:r>
              <w:rPr>
                <w:noProof/>
                <w:webHidden/>
              </w:rPr>
              <w:tab/>
            </w:r>
            <w:r>
              <w:rPr>
                <w:noProof/>
                <w:webHidden/>
              </w:rPr>
              <w:fldChar w:fldCharType="begin"/>
            </w:r>
            <w:r>
              <w:rPr>
                <w:noProof/>
                <w:webHidden/>
              </w:rPr>
              <w:instrText xml:space="preserve"> PAGEREF _Toc216301014 \h </w:instrText>
            </w:r>
            <w:r>
              <w:rPr>
                <w:noProof/>
                <w:webHidden/>
              </w:rPr>
            </w:r>
            <w:r>
              <w:rPr>
                <w:noProof/>
                <w:webHidden/>
              </w:rPr>
              <w:fldChar w:fldCharType="separate"/>
            </w:r>
            <w:r>
              <w:rPr>
                <w:noProof/>
                <w:webHidden/>
              </w:rPr>
              <w:t>7</w:t>
            </w:r>
            <w:r>
              <w:rPr>
                <w:noProof/>
                <w:webHidden/>
              </w:rPr>
              <w:fldChar w:fldCharType="end"/>
            </w:r>
          </w:hyperlink>
        </w:p>
        <w:p w14:paraId="2B97C074" w14:textId="1DB20294" w:rsidR="006C28CE" w:rsidRDefault="006C28CE">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5" w:history="1">
            <w:r w:rsidRPr="00F837E7">
              <w:rPr>
                <w:rStyle w:val="Hyperlink"/>
                <w:noProof/>
              </w:rPr>
              <w:t>3. ORGANISATION OF HEALTH SYSTEMS</w:t>
            </w:r>
            <w:r>
              <w:rPr>
                <w:noProof/>
                <w:webHidden/>
              </w:rPr>
              <w:tab/>
            </w:r>
            <w:r>
              <w:rPr>
                <w:noProof/>
                <w:webHidden/>
              </w:rPr>
              <w:fldChar w:fldCharType="begin"/>
            </w:r>
            <w:r>
              <w:rPr>
                <w:noProof/>
                <w:webHidden/>
              </w:rPr>
              <w:instrText xml:space="preserve"> PAGEREF _Toc216301015 \h </w:instrText>
            </w:r>
            <w:r>
              <w:rPr>
                <w:noProof/>
                <w:webHidden/>
              </w:rPr>
            </w:r>
            <w:r>
              <w:rPr>
                <w:noProof/>
                <w:webHidden/>
              </w:rPr>
              <w:fldChar w:fldCharType="separate"/>
            </w:r>
            <w:r>
              <w:rPr>
                <w:noProof/>
                <w:webHidden/>
              </w:rPr>
              <w:t>7</w:t>
            </w:r>
            <w:r>
              <w:rPr>
                <w:noProof/>
                <w:webHidden/>
              </w:rPr>
              <w:fldChar w:fldCharType="end"/>
            </w:r>
          </w:hyperlink>
        </w:p>
        <w:p w14:paraId="77BEFF33" w14:textId="5E400CE0"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6" w:history="1">
            <w:r w:rsidRPr="00F837E7">
              <w:rPr>
                <w:rStyle w:val="Hyperlink"/>
                <w:noProof/>
              </w:rPr>
              <w:t>3.1 Spain’s Decentralised Autonomous Model</w:t>
            </w:r>
            <w:r>
              <w:rPr>
                <w:noProof/>
                <w:webHidden/>
              </w:rPr>
              <w:tab/>
            </w:r>
            <w:r>
              <w:rPr>
                <w:noProof/>
                <w:webHidden/>
              </w:rPr>
              <w:fldChar w:fldCharType="begin"/>
            </w:r>
            <w:r>
              <w:rPr>
                <w:noProof/>
                <w:webHidden/>
              </w:rPr>
              <w:instrText xml:space="preserve"> PAGEREF _Toc216301016 \h </w:instrText>
            </w:r>
            <w:r>
              <w:rPr>
                <w:noProof/>
                <w:webHidden/>
              </w:rPr>
            </w:r>
            <w:r>
              <w:rPr>
                <w:noProof/>
                <w:webHidden/>
              </w:rPr>
              <w:fldChar w:fldCharType="separate"/>
            </w:r>
            <w:r>
              <w:rPr>
                <w:noProof/>
                <w:webHidden/>
              </w:rPr>
              <w:t>7</w:t>
            </w:r>
            <w:r>
              <w:rPr>
                <w:noProof/>
                <w:webHidden/>
              </w:rPr>
              <w:fldChar w:fldCharType="end"/>
            </w:r>
          </w:hyperlink>
        </w:p>
        <w:p w14:paraId="7551384B" w14:textId="1E2FA12D"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7" w:history="1">
            <w:r w:rsidRPr="00F837E7">
              <w:rPr>
                <w:rStyle w:val="Hyperlink"/>
                <w:noProof/>
              </w:rPr>
              <w:t>3.2 South Korea’s Centralised and High-Capacity Institutional System</w:t>
            </w:r>
            <w:r>
              <w:rPr>
                <w:noProof/>
                <w:webHidden/>
              </w:rPr>
              <w:tab/>
            </w:r>
            <w:r>
              <w:rPr>
                <w:noProof/>
                <w:webHidden/>
              </w:rPr>
              <w:fldChar w:fldCharType="begin"/>
            </w:r>
            <w:r>
              <w:rPr>
                <w:noProof/>
                <w:webHidden/>
              </w:rPr>
              <w:instrText xml:space="preserve"> PAGEREF _Toc216301017 \h </w:instrText>
            </w:r>
            <w:r>
              <w:rPr>
                <w:noProof/>
                <w:webHidden/>
              </w:rPr>
            </w:r>
            <w:r>
              <w:rPr>
                <w:noProof/>
                <w:webHidden/>
              </w:rPr>
              <w:fldChar w:fldCharType="separate"/>
            </w:r>
            <w:r>
              <w:rPr>
                <w:noProof/>
                <w:webHidden/>
              </w:rPr>
              <w:t>8</w:t>
            </w:r>
            <w:r>
              <w:rPr>
                <w:noProof/>
                <w:webHidden/>
              </w:rPr>
              <w:fldChar w:fldCharType="end"/>
            </w:r>
          </w:hyperlink>
        </w:p>
        <w:p w14:paraId="47E97D52" w14:textId="5504CF9E"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8" w:history="1">
            <w:r w:rsidRPr="00F837E7">
              <w:rPr>
                <w:rStyle w:val="Hyperlink"/>
                <w:noProof/>
              </w:rPr>
              <w:t>3.3 Canada’s Federal–Provincial Fragmentation</w:t>
            </w:r>
            <w:r>
              <w:rPr>
                <w:noProof/>
                <w:webHidden/>
              </w:rPr>
              <w:tab/>
            </w:r>
            <w:r>
              <w:rPr>
                <w:noProof/>
                <w:webHidden/>
              </w:rPr>
              <w:fldChar w:fldCharType="begin"/>
            </w:r>
            <w:r>
              <w:rPr>
                <w:noProof/>
                <w:webHidden/>
              </w:rPr>
              <w:instrText xml:space="preserve"> PAGEREF _Toc216301018 \h </w:instrText>
            </w:r>
            <w:r>
              <w:rPr>
                <w:noProof/>
                <w:webHidden/>
              </w:rPr>
            </w:r>
            <w:r>
              <w:rPr>
                <w:noProof/>
                <w:webHidden/>
              </w:rPr>
              <w:fldChar w:fldCharType="separate"/>
            </w:r>
            <w:r>
              <w:rPr>
                <w:noProof/>
                <w:webHidden/>
              </w:rPr>
              <w:t>9</w:t>
            </w:r>
            <w:r>
              <w:rPr>
                <w:noProof/>
                <w:webHidden/>
              </w:rPr>
              <w:fldChar w:fldCharType="end"/>
            </w:r>
          </w:hyperlink>
        </w:p>
        <w:p w14:paraId="6379982A" w14:textId="2526437E"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9" w:history="1">
            <w:r w:rsidRPr="00F837E7">
              <w:rPr>
                <w:rStyle w:val="Hyperlink"/>
                <w:noProof/>
              </w:rPr>
              <w:t>3.4 Comparative Analysis (WHO Health Systems Framework)</w:t>
            </w:r>
            <w:r>
              <w:rPr>
                <w:noProof/>
                <w:webHidden/>
              </w:rPr>
              <w:tab/>
            </w:r>
            <w:r>
              <w:rPr>
                <w:noProof/>
                <w:webHidden/>
              </w:rPr>
              <w:fldChar w:fldCharType="begin"/>
            </w:r>
            <w:r>
              <w:rPr>
                <w:noProof/>
                <w:webHidden/>
              </w:rPr>
              <w:instrText xml:space="preserve"> PAGEREF _Toc216301019 \h </w:instrText>
            </w:r>
            <w:r>
              <w:rPr>
                <w:noProof/>
                <w:webHidden/>
              </w:rPr>
            </w:r>
            <w:r>
              <w:rPr>
                <w:noProof/>
                <w:webHidden/>
              </w:rPr>
              <w:fldChar w:fldCharType="separate"/>
            </w:r>
            <w:r>
              <w:rPr>
                <w:noProof/>
                <w:webHidden/>
              </w:rPr>
              <w:t>9</w:t>
            </w:r>
            <w:r>
              <w:rPr>
                <w:noProof/>
                <w:webHidden/>
              </w:rPr>
              <w:fldChar w:fldCharType="end"/>
            </w:r>
          </w:hyperlink>
        </w:p>
        <w:p w14:paraId="4ACF7A3E" w14:textId="11CC8FC6" w:rsidR="006C28CE" w:rsidRDefault="006C28CE">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0" w:history="1">
            <w:r w:rsidRPr="00F837E7">
              <w:rPr>
                <w:rStyle w:val="Hyperlink"/>
                <w:noProof/>
              </w:rPr>
              <w:t>4. LEADERSHIP DURING THE PANDEMIC</w:t>
            </w:r>
            <w:r>
              <w:rPr>
                <w:noProof/>
                <w:webHidden/>
              </w:rPr>
              <w:tab/>
            </w:r>
            <w:r>
              <w:rPr>
                <w:noProof/>
                <w:webHidden/>
              </w:rPr>
              <w:fldChar w:fldCharType="begin"/>
            </w:r>
            <w:r>
              <w:rPr>
                <w:noProof/>
                <w:webHidden/>
              </w:rPr>
              <w:instrText xml:space="preserve"> PAGEREF _Toc216301020 \h </w:instrText>
            </w:r>
            <w:r>
              <w:rPr>
                <w:noProof/>
                <w:webHidden/>
              </w:rPr>
            </w:r>
            <w:r>
              <w:rPr>
                <w:noProof/>
                <w:webHidden/>
              </w:rPr>
              <w:fldChar w:fldCharType="separate"/>
            </w:r>
            <w:r>
              <w:rPr>
                <w:noProof/>
                <w:webHidden/>
              </w:rPr>
              <w:t>10</w:t>
            </w:r>
            <w:r>
              <w:rPr>
                <w:noProof/>
                <w:webHidden/>
              </w:rPr>
              <w:fldChar w:fldCharType="end"/>
            </w:r>
          </w:hyperlink>
        </w:p>
        <w:p w14:paraId="14918773" w14:textId="72DB9C2F"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1" w:history="1">
            <w:r w:rsidRPr="00F837E7">
              <w:rPr>
                <w:rStyle w:val="Hyperlink"/>
                <w:noProof/>
              </w:rPr>
              <w:t>4.1 Great Man and Trait Influence</w:t>
            </w:r>
            <w:r>
              <w:rPr>
                <w:noProof/>
                <w:webHidden/>
              </w:rPr>
              <w:tab/>
            </w:r>
            <w:r>
              <w:rPr>
                <w:noProof/>
                <w:webHidden/>
              </w:rPr>
              <w:fldChar w:fldCharType="begin"/>
            </w:r>
            <w:r>
              <w:rPr>
                <w:noProof/>
                <w:webHidden/>
              </w:rPr>
              <w:instrText xml:space="preserve"> PAGEREF _Toc216301021 \h </w:instrText>
            </w:r>
            <w:r>
              <w:rPr>
                <w:noProof/>
                <w:webHidden/>
              </w:rPr>
            </w:r>
            <w:r>
              <w:rPr>
                <w:noProof/>
                <w:webHidden/>
              </w:rPr>
              <w:fldChar w:fldCharType="separate"/>
            </w:r>
            <w:r>
              <w:rPr>
                <w:noProof/>
                <w:webHidden/>
              </w:rPr>
              <w:t>10</w:t>
            </w:r>
            <w:r>
              <w:rPr>
                <w:noProof/>
                <w:webHidden/>
              </w:rPr>
              <w:fldChar w:fldCharType="end"/>
            </w:r>
          </w:hyperlink>
        </w:p>
        <w:p w14:paraId="2E0601F9" w14:textId="1F10F6C0"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2" w:history="1">
            <w:r w:rsidRPr="00F837E7">
              <w:rPr>
                <w:rStyle w:val="Hyperlink"/>
                <w:noProof/>
              </w:rPr>
              <w:t>4.2 Behavioural Theory</w:t>
            </w:r>
            <w:r>
              <w:rPr>
                <w:noProof/>
                <w:webHidden/>
              </w:rPr>
              <w:tab/>
            </w:r>
            <w:r>
              <w:rPr>
                <w:noProof/>
                <w:webHidden/>
              </w:rPr>
              <w:fldChar w:fldCharType="begin"/>
            </w:r>
            <w:r>
              <w:rPr>
                <w:noProof/>
                <w:webHidden/>
              </w:rPr>
              <w:instrText xml:space="preserve"> PAGEREF _Toc216301022 \h </w:instrText>
            </w:r>
            <w:r>
              <w:rPr>
                <w:noProof/>
                <w:webHidden/>
              </w:rPr>
            </w:r>
            <w:r>
              <w:rPr>
                <w:noProof/>
                <w:webHidden/>
              </w:rPr>
              <w:fldChar w:fldCharType="separate"/>
            </w:r>
            <w:r>
              <w:rPr>
                <w:noProof/>
                <w:webHidden/>
              </w:rPr>
              <w:t>11</w:t>
            </w:r>
            <w:r>
              <w:rPr>
                <w:noProof/>
                <w:webHidden/>
              </w:rPr>
              <w:fldChar w:fldCharType="end"/>
            </w:r>
          </w:hyperlink>
        </w:p>
        <w:p w14:paraId="378673F7" w14:textId="16EE8805"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3" w:history="1">
            <w:r w:rsidRPr="00F837E7">
              <w:rPr>
                <w:rStyle w:val="Hyperlink"/>
                <w:noProof/>
              </w:rPr>
              <w:t>4.3 Autocratic, Democratic and Laissez-faire Leadership Styles</w:t>
            </w:r>
            <w:r>
              <w:rPr>
                <w:noProof/>
                <w:webHidden/>
              </w:rPr>
              <w:tab/>
            </w:r>
            <w:r>
              <w:rPr>
                <w:noProof/>
                <w:webHidden/>
              </w:rPr>
              <w:fldChar w:fldCharType="begin"/>
            </w:r>
            <w:r>
              <w:rPr>
                <w:noProof/>
                <w:webHidden/>
              </w:rPr>
              <w:instrText xml:space="preserve"> PAGEREF _Toc216301023 \h </w:instrText>
            </w:r>
            <w:r>
              <w:rPr>
                <w:noProof/>
                <w:webHidden/>
              </w:rPr>
            </w:r>
            <w:r>
              <w:rPr>
                <w:noProof/>
                <w:webHidden/>
              </w:rPr>
              <w:fldChar w:fldCharType="separate"/>
            </w:r>
            <w:r>
              <w:rPr>
                <w:noProof/>
                <w:webHidden/>
              </w:rPr>
              <w:t>12</w:t>
            </w:r>
            <w:r>
              <w:rPr>
                <w:noProof/>
                <w:webHidden/>
              </w:rPr>
              <w:fldChar w:fldCharType="end"/>
            </w:r>
          </w:hyperlink>
        </w:p>
        <w:p w14:paraId="3C1BA1A6" w14:textId="016761CD"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4" w:history="1">
            <w:r w:rsidRPr="00F837E7">
              <w:rPr>
                <w:rStyle w:val="Hyperlink"/>
                <w:noProof/>
              </w:rPr>
              <w:t>4.4 Relationship Theory</w:t>
            </w:r>
            <w:r>
              <w:rPr>
                <w:noProof/>
                <w:webHidden/>
              </w:rPr>
              <w:tab/>
            </w:r>
            <w:r>
              <w:rPr>
                <w:noProof/>
                <w:webHidden/>
              </w:rPr>
              <w:fldChar w:fldCharType="begin"/>
            </w:r>
            <w:r>
              <w:rPr>
                <w:noProof/>
                <w:webHidden/>
              </w:rPr>
              <w:instrText xml:space="preserve"> PAGEREF _Toc216301024 \h </w:instrText>
            </w:r>
            <w:r>
              <w:rPr>
                <w:noProof/>
                <w:webHidden/>
              </w:rPr>
            </w:r>
            <w:r>
              <w:rPr>
                <w:noProof/>
                <w:webHidden/>
              </w:rPr>
              <w:fldChar w:fldCharType="separate"/>
            </w:r>
            <w:r>
              <w:rPr>
                <w:noProof/>
                <w:webHidden/>
              </w:rPr>
              <w:t>12</w:t>
            </w:r>
            <w:r>
              <w:rPr>
                <w:noProof/>
                <w:webHidden/>
              </w:rPr>
              <w:fldChar w:fldCharType="end"/>
            </w:r>
          </w:hyperlink>
        </w:p>
        <w:p w14:paraId="0B152BC2" w14:textId="38D7B5FC" w:rsidR="006C28CE" w:rsidRDefault="006C28CE">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5" w:history="1">
            <w:r w:rsidRPr="00F837E7">
              <w:rPr>
                <w:rStyle w:val="Hyperlink"/>
                <w:noProof/>
              </w:rPr>
              <w:t>5. NATIONAL PANDEMIC RESPONSE STRATEGIES</w:t>
            </w:r>
            <w:r>
              <w:rPr>
                <w:noProof/>
                <w:webHidden/>
              </w:rPr>
              <w:tab/>
            </w:r>
            <w:r>
              <w:rPr>
                <w:noProof/>
                <w:webHidden/>
              </w:rPr>
              <w:fldChar w:fldCharType="begin"/>
            </w:r>
            <w:r>
              <w:rPr>
                <w:noProof/>
                <w:webHidden/>
              </w:rPr>
              <w:instrText xml:space="preserve"> PAGEREF _Toc216301025 \h </w:instrText>
            </w:r>
            <w:r>
              <w:rPr>
                <w:noProof/>
                <w:webHidden/>
              </w:rPr>
            </w:r>
            <w:r>
              <w:rPr>
                <w:noProof/>
                <w:webHidden/>
              </w:rPr>
              <w:fldChar w:fldCharType="separate"/>
            </w:r>
            <w:r>
              <w:rPr>
                <w:noProof/>
                <w:webHidden/>
              </w:rPr>
              <w:t>13</w:t>
            </w:r>
            <w:r>
              <w:rPr>
                <w:noProof/>
                <w:webHidden/>
              </w:rPr>
              <w:fldChar w:fldCharType="end"/>
            </w:r>
          </w:hyperlink>
        </w:p>
        <w:p w14:paraId="463C6BC5" w14:textId="6AFEE254"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6" w:history="1">
            <w:r w:rsidRPr="00F837E7">
              <w:rPr>
                <w:rStyle w:val="Hyperlink"/>
                <w:noProof/>
              </w:rPr>
              <w:t>5.1 Spain</w:t>
            </w:r>
            <w:r>
              <w:rPr>
                <w:noProof/>
                <w:webHidden/>
              </w:rPr>
              <w:tab/>
            </w:r>
            <w:r>
              <w:rPr>
                <w:noProof/>
                <w:webHidden/>
              </w:rPr>
              <w:fldChar w:fldCharType="begin"/>
            </w:r>
            <w:r>
              <w:rPr>
                <w:noProof/>
                <w:webHidden/>
              </w:rPr>
              <w:instrText xml:space="preserve"> PAGEREF _Toc216301026 \h </w:instrText>
            </w:r>
            <w:r>
              <w:rPr>
                <w:noProof/>
                <w:webHidden/>
              </w:rPr>
            </w:r>
            <w:r>
              <w:rPr>
                <w:noProof/>
                <w:webHidden/>
              </w:rPr>
              <w:fldChar w:fldCharType="separate"/>
            </w:r>
            <w:r>
              <w:rPr>
                <w:noProof/>
                <w:webHidden/>
              </w:rPr>
              <w:t>13</w:t>
            </w:r>
            <w:r>
              <w:rPr>
                <w:noProof/>
                <w:webHidden/>
              </w:rPr>
              <w:fldChar w:fldCharType="end"/>
            </w:r>
          </w:hyperlink>
        </w:p>
        <w:p w14:paraId="16FF4A8C" w14:textId="07F44B2B"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7" w:history="1">
            <w:r w:rsidRPr="00F837E7">
              <w:rPr>
                <w:rStyle w:val="Hyperlink"/>
                <w:noProof/>
              </w:rPr>
              <w:t>5.2 South Korea</w:t>
            </w:r>
            <w:r>
              <w:rPr>
                <w:noProof/>
                <w:webHidden/>
              </w:rPr>
              <w:tab/>
            </w:r>
            <w:r>
              <w:rPr>
                <w:noProof/>
                <w:webHidden/>
              </w:rPr>
              <w:fldChar w:fldCharType="begin"/>
            </w:r>
            <w:r>
              <w:rPr>
                <w:noProof/>
                <w:webHidden/>
              </w:rPr>
              <w:instrText xml:space="preserve"> PAGEREF _Toc216301027 \h </w:instrText>
            </w:r>
            <w:r>
              <w:rPr>
                <w:noProof/>
                <w:webHidden/>
              </w:rPr>
            </w:r>
            <w:r>
              <w:rPr>
                <w:noProof/>
                <w:webHidden/>
              </w:rPr>
              <w:fldChar w:fldCharType="separate"/>
            </w:r>
            <w:r>
              <w:rPr>
                <w:noProof/>
                <w:webHidden/>
              </w:rPr>
              <w:t>14</w:t>
            </w:r>
            <w:r>
              <w:rPr>
                <w:noProof/>
                <w:webHidden/>
              </w:rPr>
              <w:fldChar w:fldCharType="end"/>
            </w:r>
          </w:hyperlink>
        </w:p>
        <w:p w14:paraId="5ADB9880" w14:textId="5A93A384"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8" w:history="1">
            <w:r w:rsidRPr="00F837E7">
              <w:rPr>
                <w:rStyle w:val="Hyperlink"/>
                <w:noProof/>
              </w:rPr>
              <w:t>5.3 Canada</w:t>
            </w:r>
            <w:r>
              <w:rPr>
                <w:noProof/>
                <w:webHidden/>
              </w:rPr>
              <w:tab/>
            </w:r>
            <w:r>
              <w:rPr>
                <w:noProof/>
                <w:webHidden/>
              </w:rPr>
              <w:fldChar w:fldCharType="begin"/>
            </w:r>
            <w:r>
              <w:rPr>
                <w:noProof/>
                <w:webHidden/>
              </w:rPr>
              <w:instrText xml:space="preserve"> PAGEREF _Toc216301028 \h </w:instrText>
            </w:r>
            <w:r>
              <w:rPr>
                <w:noProof/>
                <w:webHidden/>
              </w:rPr>
            </w:r>
            <w:r>
              <w:rPr>
                <w:noProof/>
                <w:webHidden/>
              </w:rPr>
              <w:fldChar w:fldCharType="separate"/>
            </w:r>
            <w:r>
              <w:rPr>
                <w:noProof/>
                <w:webHidden/>
              </w:rPr>
              <w:t>14</w:t>
            </w:r>
            <w:r>
              <w:rPr>
                <w:noProof/>
                <w:webHidden/>
              </w:rPr>
              <w:fldChar w:fldCharType="end"/>
            </w:r>
          </w:hyperlink>
        </w:p>
        <w:p w14:paraId="357656D2" w14:textId="0A5E3C34"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9" w:history="1">
            <w:r w:rsidRPr="00F837E7">
              <w:rPr>
                <w:rStyle w:val="Hyperlink"/>
                <w:noProof/>
              </w:rPr>
              <w:t>5.4 Comparison (Management Cycle)</w:t>
            </w:r>
            <w:r>
              <w:rPr>
                <w:noProof/>
                <w:webHidden/>
              </w:rPr>
              <w:tab/>
            </w:r>
            <w:r>
              <w:rPr>
                <w:noProof/>
                <w:webHidden/>
              </w:rPr>
              <w:fldChar w:fldCharType="begin"/>
            </w:r>
            <w:r>
              <w:rPr>
                <w:noProof/>
                <w:webHidden/>
              </w:rPr>
              <w:instrText xml:space="preserve"> PAGEREF _Toc216301029 \h </w:instrText>
            </w:r>
            <w:r>
              <w:rPr>
                <w:noProof/>
                <w:webHidden/>
              </w:rPr>
            </w:r>
            <w:r>
              <w:rPr>
                <w:noProof/>
                <w:webHidden/>
              </w:rPr>
              <w:fldChar w:fldCharType="separate"/>
            </w:r>
            <w:r>
              <w:rPr>
                <w:noProof/>
                <w:webHidden/>
              </w:rPr>
              <w:t>15</w:t>
            </w:r>
            <w:r>
              <w:rPr>
                <w:noProof/>
                <w:webHidden/>
              </w:rPr>
              <w:fldChar w:fldCharType="end"/>
            </w:r>
          </w:hyperlink>
        </w:p>
        <w:p w14:paraId="17ED747B" w14:textId="76C906F9" w:rsidR="006C28CE" w:rsidRDefault="006C28CE">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0" w:history="1">
            <w:r w:rsidRPr="00F837E7">
              <w:rPr>
                <w:rStyle w:val="Hyperlink"/>
                <w:noProof/>
              </w:rPr>
              <w:t>6. VACCINATION ROLLOUT GOVERNANCE</w:t>
            </w:r>
            <w:r>
              <w:rPr>
                <w:noProof/>
                <w:webHidden/>
              </w:rPr>
              <w:tab/>
            </w:r>
            <w:r>
              <w:rPr>
                <w:noProof/>
                <w:webHidden/>
              </w:rPr>
              <w:fldChar w:fldCharType="begin"/>
            </w:r>
            <w:r>
              <w:rPr>
                <w:noProof/>
                <w:webHidden/>
              </w:rPr>
              <w:instrText xml:space="preserve"> PAGEREF _Toc216301030 \h </w:instrText>
            </w:r>
            <w:r>
              <w:rPr>
                <w:noProof/>
                <w:webHidden/>
              </w:rPr>
            </w:r>
            <w:r>
              <w:rPr>
                <w:noProof/>
                <w:webHidden/>
              </w:rPr>
              <w:fldChar w:fldCharType="separate"/>
            </w:r>
            <w:r>
              <w:rPr>
                <w:noProof/>
                <w:webHidden/>
              </w:rPr>
              <w:t>15</w:t>
            </w:r>
            <w:r>
              <w:rPr>
                <w:noProof/>
                <w:webHidden/>
              </w:rPr>
              <w:fldChar w:fldCharType="end"/>
            </w:r>
          </w:hyperlink>
        </w:p>
        <w:p w14:paraId="0B9A6363" w14:textId="196903F9"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1" w:history="1">
            <w:r w:rsidRPr="00F837E7">
              <w:rPr>
                <w:rStyle w:val="Hyperlink"/>
                <w:noProof/>
              </w:rPr>
              <w:t>6.1 Spain</w:t>
            </w:r>
            <w:r>
              <w:rPr>
                <w:noProof/>
                <w:webHidden/>
              </w:rPr>
              <w:tab/>
            </w:r>
            <w:r>
              <w:rPr>
                <w:noProof/>
                <w:webHidden/>
              </w:rPr>
              <w:fldChar w:fldCharType="begin"/>
            </w:r>
            <w:r>
              <w:rPr>
                <w:noProof/>
                <w:webHidden/>
              </w:rPr>
              <w:instrText xml:space="preserve"> PAGEREF _Toc216301031 \h </w:instrText>
            </w:r>
            <w:r>
              <w:rPr>
                <w:noProof/>
                <w:webHidden/>
              </w:rPr>
            </w:r>
            <w:r>
              <w:rPr>
                <w:noProof/>
                <w:webHidden/>
              </w:rPr>
              <w:fldChar w:fldCharType="separate"/>
            </w:r>
            <w:r>
              <w:rPr>
                <w:noProof/>
                <w:webHidden/>
              </w:rPr>
              <w:t>15</w:t>
            </w:r>
            <w:r>
              <w:rPr>
                <w:noProof/>
                <w:webHidden/>
              </w:rPr>
              <w:fldChar w:fldCharType="end"/>
            </w:r>
          </w:hyperlink>
        </w:p>
        <w:p w14:paraId="3CE37221" w14:textId="2509FFDD"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2" w:history="1">
            <w:r w:rsidRPr="00F837E7">
              <w:rPr>
                <w:rStyle w:val="Hyperlink"/>
                <w:noProof/>
              </w:rPr>
              <w:t>6.2 South Korea</w:t>
            </w:r>
            <w:r>
              <w:rPr>
                <w:noProof/>
                <w:webHidden/>
              </w:rPr>
              <w:tab/>
            </w:r>
            <w:r>
              <w:rPr>
                <w:noProof/>
                <w:webHidden/>
              </w:rPr>
              <w:fldChar w:fldCharType="begin"/>
            </w:r>
            <w:r>
              <w:rPr>
                <w:noProof/>
                <w:webHidden/>
              </w:rPr>
              <w:instrText xml:space="preserve"> PAGEREF _Toc216301032 \h </w:instrText>
            </w:r>
            <w:r>
              <w:rPr>
                <w:noProof/>
                <w:webHidden/>
              </w:rPr>
            </w:r>
            <w:r>
              <w:rPr>
                <w:noProof/>
                <w:webHidden/>
              </w:rPr>
              <w:fldChar w:fldCharType="separate"/>
            </w:r>
            <w:r>
              <w:rPr>
                <w:noProof/>
                <w:webHidden/>
              </w:rPr>
              <w:t>15</w:t>
            </w:r>
            <w:r>
              <w:rPr>
                <w:noProof/>
                <w:webHidden/>
              </w:rPr>
              <w:fldChar w:fldCharType="end"/>
            </w:r>
          </w:hyperlink>
        </w:p>
        <w:p w14:paraId="7C9E396C" w14:textId="007DDCAB"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3" w:history="1">
            <w:r w:rsidRPr="00F837E7">
              <w:rPr>
                <w:rStyle w:val="Hyperlink"/>
                <w:noProof/>
              </w:rPr>
              <w:t>6.3 Canada</w:t>
            </w:r>
            <w:r>
              <w:rPr>
                <w:noProof/>
                <w:webHidden/>
              </w:rPr>
              <w:tab/>
            </w:r>
            <w:r>
              <w:rPr>
                <w:noProof/>
                <w:webHidden/>
              </w:rPr>
              <w:fldChar w:fldCharType="begin"/>
            </w:r>
            <w:r>
              <w:rPr>
                <w:noProof/>
                <w:webHidden/>
              </w:rPr>
              <w:instrText xml:space="preserve"> PAGEREF _Toc216301033 \h </w:instrText>
            </w:r>
            <w:r>
              <w:rPr>
                <w:noProof/>
                <w:webHidden/>
              </w:rPr>
            </w:r>
            <w:r>
              <w:rPr>
                <w:noProof/>
                <w:webHidden/>
              </w:rPr>
              <w:fldChar w:fldCharType="separate"/>
            </w:r>
            <w:r>
              <w:rPr>
                <w:noProof/>
                <w:webHidden/>
              </w:rPr>
              <w:t>16</w:t>
            </w:r>
            <w:r>
              <w:rPr>
                <w:noProof/>
                <w:webHidden/>
              </w:rPr>
              <w:fldChar w:fldCharType="end"/>
            </w:r>
          </w:hyperlink>
        </w:p>
        <w:p w14:paraId="5D0DD17A" w14:textId="1B911765"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4" w:history="1">
            <w:r w:rsidRPr="00F837E7">
              <w:rPr>
                <w:rStyle w:val="Hyperlink"/>
                <w:noProof/>
              </w:rPr>
              <w:t>6.4 Analysis (Complexity Leadership Theory)</w:t>
            </w:r>
            <w:r>
              <w:rPr>
                <w:noProof/>
                <w:webHidden/>
              </w:rPr>
              <w:tab/>
            </w:r>
            <w:r>
              <w:rPr>
                <w:noProof/>
                <w:webHidden/>
              </w:rPr>
              <w:fldChar w:fldCharType="begin"/>
            </w:r>
            <w:r>
              <w:rPr>
                <w:noProof/>
                <w:webHidden/>
              </w:rPr>
              <w:instrText xml:space="preserve"> PAGEREF _Toc216301034 \h </w:instrText>
            </w:r>
            <w:r>
              <w:rPr>
                <w:noProof/>
                <w:webHidden/>
              </w:rPr>
            </w:r>
            <w:r>
              <w:rPr>
                <w:noProof/>
                <w:webHidden/>
              </w:rPr>
              <w:fldChar w:fldCharType="separate"/>
            </w:r>
            <w:r>
              <w:rPr>
                <w:noProof/>
                <w:webHidden/>
              </w:rPr>
              <w:t>16</w:t>
            </w:r>
            <w:r>
              <w:rPr>
                <w:noProof/>
                <w:webHidden/>
              </w:rPr>
              <w:fldChar w:fldCharType="end"/>
            </w:r>
          </w:hyperlink>
        </w:p>
        <w:p w14:paraId="762A2F3A" w14:textId="0360FEB5" w:rsidR="006C28CE" w:rsidRDefault="006C28CE">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5" w:history="1">
            <w:r w:rsidRPr="00F837E7">
              <w:rPr>
                <w:rStyle w:val="Hyperlink"/>
                <w:noProof/>
              </w:rPr>
              <w:t>. Performance measurement and Evaluation</w:t>
            </w:r>
            <w:r>
              <w:rPr>
                <w:noProof/>
                <w:webHidden/>
              </w:rPr>
              <w:tab/>
            </w:r>
            <w:r>
              <w:rPr>
                <w:noProof/>
                <w:webHidden/>
              </w:rPr>
              <w:fldChar w:fldCharType="begin"/>
            </w:r>
            <w:r>
              <w:rPr>
                <w:noProof/>
                <w:webHidden/>
              </w:rPr>
              <w:instrText xml:space="preserve"> PAGEREF _Toc216301035 \h </w:instrText>
            </w:r>
            <w:r>
              <w:rPr>
                <w:noProof/>
                <w:webHidden/>
              </w:rPr>
            </w:r>
            <w:r>
              <w:rPr>
                <w:noProof/>
                <w:webHidden/>
              </w:rPr>
              <w:fldChar w:fldCharType="separate"/>
            </w:r>
            <w:r>
              <w:rPr>
                <w:noProof/>
                <w:webHidden/>
              </w:rPr>
              <w:t>16</w:t>
            </w:r>
            <w:r>
              <w:rPr>
                <w:noProof/>
                <w:webHidden/>
              </w:rPr>
              <w:fldChar w:fldCharType="end"/>
            </w:r>
          </w:hyperlink>
        </w:p>
        <w:p w14:paraId="4B62B237" w14:textId="28BA6505"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6" w:history="1">
            <w:r w:rsidRPr="00F837E7">
              <w:rPr>
                <w:rStyle w:val="Hyperlink"/>
                <w:noProof/>
              </w:rPr>
              <w:t>7.1 Process Impact</w:t>
            </w:r>
            <w:r>
              <w:rPr>
                <w:noProof/>
                <w:webHidden/>
              </w:rPr>
              <w:tab/>
            </w:r>
            <w:r>
              <w:rPr>
                <w:noProof/>
                <w:webHidden/>
              </w:rPr>
              <w:fldChar w:fldCharType="begin"/>
            </w:r>
            <w:r>
              <w:rPr>
                <w:noProof/>
                <w:webHidden/>
              </w:rPr>
              <w:instrText xml:space="preserve"> PAGEREF _Toc216301036 \h </w:instrText>
            </w:r>
            <w:r>
              <w:rPr>
                <w:noProof/>
                <w:webHidden/>
              </w:rPr>
            </w:r>
            <w:r>
              <w:rPr>
                <w:noProof/>
                <w:webHidden/>
              </w:rPr>
              <w:fldChar w:fldCharType="separate"/>
            </w:r>
            <w:r>
              <w:rPr>
                <w:noProof/>
                <w:webHidden/>
              </w:rPr>
              <w:t>16</w:t>
            </w:r>
            <w:r>
              <w:rPr>
                <w:noProof/>
                <w:webHidden/>
              </w:rPr>
              <w:fldChar w:fldCharType="end"/>
            </w:r>
          </w:hyperlink>
        </w:p>
        <w:p w14:paraId="245BC26C" w14:textId="60D19916"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7" w:history="1">
            <w:r w:rsidRPr="00F837E7">
              <w:rPr>
                <w:rStyle w:val="Hyperlink"/>
                <w:noProof/>
              </w:rPr>
              <w:t>7.2 RE-AIM assessment</w:t>
            </w:r>
            <w:r>
              <w:rPr>
                <w:noProof/>
                <w:webHidden/>
              </w:rPr>
              <w:tab/>
            </w:r>
            <w:r>
              <w:rPr>
                <w:noProof/>
                <w:webHidden/>
              </w:rPr>
              <w:fldChar w:fldCharType="begin"/>
            </w:r>
            <w:r>
              <w:rPr>
                <w:noProof/>
                <w:webHidden/>
              </w:rPr>
              <w:instrText xml:space="preserve"> PAGEREF _Toc216301037 \h </w:instrText>
            </w:r>
            <w:r>
              <w:rPr>
                <w:noProof/>
                <w:webHidden/>
              </w:rPr>
            </w:r>
            <w:r>
              <w:rPr>
                <w:noProof/>
                <w:webHidden/>
              </w:rPr>
              <w:fldChar w:fldCharType="separate"/>
            </w:r>
            <w:r>
              <w:rPr>
                <w:noProof/>
                <w:webHidden/>
              </w:rPr>
              <w:t>19</w:t>
            </w:r>
            <w:r>
              <w:rPr>
                <w:noProof/>
                <w:webHidden/>
              </w:rPr>
              <w:fldChar w:fldCharType="end"/>
            </w:r>
          </w:hyperlink>
        </w:p>
        <w:p w14:paraId="6F3E65EC" w14:textId="43CB587A" w:rsidR="006C28CE" w:rsidRDefault="006C28CE">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8" w:history="1">
            <w:r w:rsidRPr="00F837E7">
              <w:rPr>
                <w:rStyle w:val="Hyperlink"/>
                <w:noProof/>
              </w:rPr>
              <w:t>8. Conclusion</w:t>
            </w:r>
            <w:r>
              <w:rPr>
                <w:noProof/>
                <w:webHidden/>
              </w:rPr>
              <w:tab/>
            </w:r>
            <w:r>
              <w:rPr>
                <w:noProof/>
                <w:webHidden/>
              </w:rPr>
              <w:fldChar w:fldCharType="begin"/>
            </w:r>
            <w:r>
              <w:rPr>
                <w:noProof/>
                <w:webHidden/>
              </w:rPr>
              <w:instrText xml:space="preserve"> PAGEREF _Toc216301038 \h </w:instrText>
            </w:r>
            <w:r>
              <w:rPr>
                <w:noProof/>
                <w:webHidden/>
              </w:rPr>
            </w:r>
            <w:r>
              <w:rPr>
                <w:noProof/>
                <w:webHidden/>
              </w:rPr>
              <w:fldChar w:fldCharType="separate"/>
            </w:r>
            <w:r>
              <w:rPr>
                <w:noProof/>
                <w:webHidden/>
              </w:rPr>
              <w:t>20</w:t>
            </w:r>
            <w:r>
              <w:rPr>
                <w:noProof/>
                <w:webHidden/>
              </w:rPr>
              <w:fldChar w:fldCharType="end"/>
            </w:r>
          </w:hyperlink>
        </w:p>
        <w:p w14:paraId="47D913E2" w14:textId="15147F55" w:rsidR="006C28CE" w:rsidRDefault="006C28CE">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9" w:history="1">
            <w:r w:rsidRPr="00F837E7">
              <w:rPr>
                <w:rStyle w:val="Hyperlink"/>
                <w:noProof/>
              </w:rPr>
              <w:t>REFERENCES</w:t>
            </w:r>
            <w:r>
              <w:rPr>
                <w:noProof/>
                <w:webHidden/>
              </w:rPr>
              <w:tab/>
            </w:r>
            <w:r>
              <w:rPr>
                <w:noProof/>
                <w:webHidden/>
              </w:rPr>
              <w:fldChar w:fldCharType="begin"/>
            </w:r>
            <w:r>
              <w:rPr>
                <w:noProof/>
                <w:webHidden/>
              </w:rPr>
              <w:instrText xml:space="preserve"> PAGEREF _Toc216301039 \h </w:instrText>
            </w:r>
            <w:r>
              <w:rPr>
                <w:noProof/>
                <w:webHidden/>
              </w:rPr>
            </w:r>
            <w:r>
              <w:rPr>
                <w:noProof/>
                <w:webHidden/>
              </w:rPr>
              <w:fldChar w:fldCharType="separate"/>
            </w:r>
            <w:r>
              <w:rPr>
                <w:noProof/>
                <w:webHidden/>
              </w:rPr>
              <w:t>21</w:t>
            </w:r>
            <w:r>
              <w:rPr>
                <w:noProof/>
                <w:webHidden/>
              </w:rPr>
              <w:fldChar w:fldCharType="end"/>
            </w:r>
          </w:hyperlink>
        </w:p>
        <w:p w14:paraId="16972700" w14:textId="4E658F75" w:rsidR="006C28CE" w:rsidRDefault="006C28CE">
          <w:r>
            <w:rPr>
              <w:b/>
              <w:bCs/>
              <w:noProof/>
            </w:rPr>
            <w:fldChar w:fldCharType="end"/>
          </w:r>
        </w:p>
      </w:sdtContent>
    </w:sdt>
    <w:p w14:paraId="55D5EE27" w14:textId="77777777" w:rsidR="00E551CB" w:rsidRPr="006E1C27" w:rsidRDefault="00E551CB">
      <w:pPr>
        <w:spacing w:before="240" w:after="240"/>
        <w:rPr>
          <w:b/>
          <w:bCs/>
        </w:rPr>
      </w:pPr>
    </w:p>
    <w:p w14:paraId="0B1E1F8B" w14:textId="77777777" w:rsidR="00E551CB" w:rsidRPr="006E1C27" w:rsidRDefault="000F2BCF">
      <w:pPr>
        <w:spacing w:before="240" w:after="240"/>
        <w:rPr>
          <w:b/>
          <w:bCs/>
        </w:rPr>
      </w:pPr>
      <w:r w:rsidRPr="006E1C27">
        <w:br w:type="page"/>
      </w:r>
    </w:p>
    <w:p w14:paraId="1DACD504" w14:textId="77777777" w:rsidR="00E551CB" w:rsidRPr="006E1C27" w:rsidRDefault="000F2BCF">
      <w:pPr>
        <w:pStyle w:val="Heading1"/>
      </w:pPr>
      <w:bookmarkStart w:id="0" w:name="_Toc216301005"/>
      <w:r w:rsidRPr="006E1C27">
        <w:lastRenderedPageBreak/>
        <w:t>1. INTRODUCTION</w:t>
      </w:r>
      <w:bookmarkEnd w:id="0"/>
    </w:p>
    <w:p w14:paraId="0A74B2CE" w14:textId="77777777" w:rsidR="00E551CB" w:rsidRPr="006E1C27" w:rsidRDefault="000F2BCF">
      <w:pPr>
        <w:pStyle w:val="Heading2"/>
      </w:pPr>
      <w:bookmarkStart w:id="1" w:name="_Toc216301006"/>
      <w:r w:rsidRPr="006E1C27">
        <w:t>1.1 Context of COVID-19</w:t>
      </w:r>
      <w:bookmarkEnd w:id="1"/>
    </w:p>
    <w:p w14:paraId="39FC2CBA" w14:textId="77777777" w:rsidR="00E551CB" w:rsidRPr="006E1C27" w:rsidRDefault="000F2BCF">
      <w:r w:rsidRPr="006E1C27">
        <w:t>COVID-19 was a severe stress event that made the weaknesses and strengths of national leadership and health system structure unusually clear. The virus did not give governments the luxury of making decisions in a gradual manner; instead, it compelled political and administrative leaders to make quick decisions even without all the data, grave uncertainty and evolving scientific guidance (Hodges et al., 2022). This brought about an environment where alignment of leadership behaviour to the institutional capacity and system organisation was very visible. Similar countries, based on economic resources and availability of global scientific knowledge, still yielded different results, which means that material capacity is not the sole way of explaining performance differences. Rather, the decisions of leaders influenced whether systems were coordinated, whether communication built trust or confusion, and whether policy decisions were implemented in a coherent and/or fragmented way (Cairney and Toomey, 2025). COVID-19 is thus an empirical context where the impacts of leadership are not hypothetical but material, and thus it is the best case to consider how leaders perceive risk, exercise power, organise institutions and react to system-level limitations.</w:t>
      </w:r>
    </w:p>
    <w:p w14:paraId="1A4CB5A3" w14:textId="77777777" w:rsidR="00E551CB" w:rsidRPr="006E1C27" w:rsidRDefault="000F2BCF">
      <w:pPr>
        <w:pStyle w:val="Heading2"/>
      </w:pPr>
      <w:bookmarkStart w:id="2" w:name="_Toc216301007"/>
      <w:r w:rsidRPr="006E1C27">
        <w:t>1.2 Context of Spain, South Korea and Canada</w:t>
      </w:r>
      <w:bookmarkEnd w:id="2"/>
      <w:r w:rsidRPr="006E1C27">
        <w:t xml:space="preserve"> </w:t>
      </w:r>
    </w:p>
    <w:p w14:paraId="0BE0EE6F" w14:textId="77777777" w:rsidR="00E551CB" w:rsidRPr="006E1C27" w:rsidRDefault="000F2BCF">
      <w:r w:rsidRPr="006E1C27">
        <w:t xml:space="preserve">The formation of Spain, South Korea and Canada creates a consciously opposite trio as the structural and leadership peculiarities of these countries are rather different, such that they can be analysed comparatively. The decentralised health governance of Spain generates a great regional autonomy and political heterogeneity, that is, national decisions have to be mediated within a complex intergovernmental space (Navarro and Velasco, 2022). </w:t>
      </w:r>
    </w:p>
    <w:p w14:paraId="4F27BEFD" w14:textId="77777777" w:rsidR="00E551CB" w:rsidRPr="006E1C27" w:rsidRDefault="000F2BCF">
      <w:pPr>
        <w:jc w:val="center"/>
      </w:pPr>
      <w:r w:rsidRPr="006E1C27">
        <w:rPr>
          <w:noProof/>
        </w:rPr>
        <w:lastRenderedPageBreak/>
        <w:drawing>
          <wp:inline distT="114300" distB="114300" distL="114300" distR="114300" wp14:anchorId="0E190EC2" wp14:editId="7257D1FC">
            <wp:extent cx="5238750" cy="299085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238750" cy="2990850"/>
                    </a:xfrm>
                    <a:prstGeom prst="rect">
                      <a:avLst/>
                    </a:prstGeom>
                    <a:ln/>
                  </pic:spPr>
                </pic:pic>
              </a:graphicData>
            </a:graphic>
          </wp:inline>
        </w:drawing>
      </w:r>
    </w:p>
    <w:p w14:paraId="42D6BF42" w14:textId="77777777" w:rsidR="00E551CB" w:rsidRPr="006E1C27" w:rsidRDefault="000F2BCF">
      <w:pPr>
        <w:jc w:val="center"/>
        <w:rPr>
          <w:b/>
          <w:bCs/>
        </w:rPr>
      </w:pPr>
      <w:r w:rsidRPr="006E1C27">
        <w:rPr>
          <w:b/>
          <w:bCs/>
        </w:rPr>
        <w:t>Figure 1: COVID-19 Management in South Korea</w:t>
      </w:r>
    </w:p>
    <w:p w14:paraId="43742E87" w14:textId="77777777" w:rsidR="00E551CB" w:rsidRPr="006E1C27" w:rsidRDefault="000F2BCF">
      <w:pPr>
        <w:jc w:val="center"/>
      </w:pPr>
      <w:r w:rsidRPr="006E1C27">
        <w:t xml:space="preserve">(Source: Turi </w:t>
      </w:r>
      <w:r w:rsidRPr="006E1C27">
        <w:rPr>
          <w:i/>
          <w:iCs/>
        </w:rPr>
        <w:t xml:space="preserve">et al., </w:t>
      </w:r>
      <w:r w:rsidRPr="006E1C27">
        <w:t>2021)</w:t>
      </w:r>
    </w:p>
    <w:p w14:paraId="5B29CBEE" w14:textId="77777777" w:rsidR="00E551CB" w:rsidRPr="006E1C27" w:rsidRDefault="000F2BCF">
      <w:r w:rsidRPr="006E1C27">
        <w:t xml:space="preserve">As evident from the graph above, South Korea is the very reverse, with an almost centralised, bureaucratically disciplined system with an excellent response based on institutional memory of past epidemics, and a culture of administrative speed (Kim, 2020).  (Catarina Ianni Segatto, Béland and Dinan, 2021). The importance of these differences lies in the fact that they influence the way leadership works. The problem in Spain is fragmentation, the problem in South Korea is central coordination in the face of a lot of public scrutiny, and the problem in Canada is the coordination of multiple jurisdictions that are not formally under an explicit rank of authority. The comparisons of these three cases thus help to steer clear of the erroneous solitude of examining structurally comparable nations and, in its place, bring to the fore the interaction of leadership with governance arrangements that speed up or slow down crisis responses. </w:t>
      </w:r>
    </w:p>
    <w:p w14:paraId="6D814FF6" w14:textId="77777777" w:rsidR="00E551CB" w:rsidRPr="006E1C27" w:rsidRDefault="000F2BCF">
      <w:pPr>
        <w:pStyle w:val="Heading2"/>
      </w:pPr>
      <w:bookmarkStart w:id="3" w:name="_Toc216301008"/>
      <w:r w:rsidRPr="006E1C27">
        <w:t>1.3 Leadership in Health System Organisation</w:t>
      </w:r>
      <w:bookmarkEnd w:id="3"/>
    </w:p>
    <w:p w14:paraId="14E57CCB" w14:textId="2EA2C1A7" w:rsidR="00E551CB" w:rsidRPr="006E1C27" w:rsidRDefault="000F2BCF">
      <w:r w:rsidRPr="006E1C27">
        <w:t xml:space="preserve">It is commonly stated that leadership is a behavioural characteristic; however, in health systems, it is also a structural role. Leadership in crisis scenarios necessitates the combination of streams of information, the synchronisation of actors that have conflicting authority, and legitimacy in decision-making, which will always result in winners and losers (Koutsona, 2020). During normal times, most of the systems operate on institutional inertia, and therefore, poor leadership can be concealed. This protective layer is taken away during a pandemic when their coordination failures become instantly noticeable in overcrowded hospitals, death rates, staff attrition and civic </w:t>
      </w:r>
      <w:r w:rsidRPr="006E1C27">
        <w:lastRenderedPageBreak/>
        <w:t>obedience. The system design is what defines what leadership can be. Very decentralised systems are costly in negotiation, and are capable of generating local innovation (Naouri, Kuper,</w:t>
      </w:r>
      <w:r w:rsidR="005A264B">
        <w:t xml:space="preserve"> </w:t>
      </w:r>
      <w:r w:rsidRPr="006E1C27">
        <w:t xml:space="preserve">and Hartani, 2020). Systems with a high level of centralisation allow quick </w:t>
      </w:r>
      <w:r w:rsidR="005A264B" w:rsidRPr="006E1C27">
        <w:t>response</w:t>
      </w:r>
      <w:r w:rsidRPr="006E1C27">
        <w:t xml:space="preserve"> but they centralise the responsibility and risks (Bakos and Dumitrașcu, 2021). The theories on leadership provide an understanding of the behavior of individuals and institutions under such constraints. Great Man and Trait views unveil the application of personal authority, charisma, or symbolic reassurance as a crisis tool by leaders. The behavioural theory reveals how the leaders struck the right balance between task and relationship management, as the fear and unpredictability reflected in making readers' communication a fundamental part of disease management.</w:t>
      </w:r>
    </w:p>
    <w:p w14:paraId="42F124EE" w14:textId="77777777" w:rsidR="00E551CB" w:rsidRPr="006E1C27" w:rsidRDefault="000F2BCF">
      <w:pPr>
        <w:pStyle w:val="Heading2"/>
      </w:pPr>
      <w:bookmarkStart w:id="4" w:name="_Toc216301009"/>
      <w:r w:rsidRPr="006E1C27">
        <w:t>1.4 Research Aim</w:t>
      </w:r>
      <w:bookmarkEnd w:id="4"/>
    </w:p>
    <w:p w14:paraId="3822863E" w14:textId="77777777" w:rsidR="00E551CB" w:rsidRPr="006E1C27" w:rsidRDefault="000F2BCF">
      <w:r w:rsidRPr="006E1C27">
        <w:t>This objective is to critically examine the role of leadership behaviour and health system organisation in the response of the COVID-19 crisis in Spain, South Korea and Canada and to find out why the experience of the same global pressures led to such different results.</w:t>
      </w:r>
    </w:p>
    <w:p w14:paraId="1F84D2D0" w14:textId="77777777" w:rsidR="00E551CB" w:rsidRPr="006E1C27" w:rsidRDefault="000F2BCF">
      <w:pPr>
        <w:pStyle w:val="Heading1"/>
      </w:pPr>
      <w:bookmarkStart w:id="5" w:name="_Toc216301010"/>
      <w:r w:rsidRPr="006E1C27">
        <w:t>2. ANALYTICAL APPROACH</w:t>
      </w:r>
      <w:bookmarkEnd w:id="5"/>
    </w:p>
    <w:p w14:paraId="45984AAE" w14:textId="77777777" w:rsidR="00E551CB" w:rsidRPr="006E1C27" w:rsidRDefault="000F2BCF">
      <w:pPr>
        <w:pStyle w:val="Heading2"/>
      </w:pPr>
      <w:bookmarkStart w:id="6" w:name="_Toc216301011"/>
      <w:r w:rsidRPr="006E1C27">
        <w:t>2.1 Comparative Case Study</w:t>
      </w:r>
      <w:bookmarkEnd w:id="6"/>
    </w:p>
    <w:p w14:paraId="7E75DC3C" w14:textId="77777777" w:rsidR="00E551CB" w:rsidRPr="006E1C27" w:rsidRDefault="000F2BCF">
      <w:pPr>
        <w:rPr>
          <w:sz w:val="20"/>
          <w:szCs w:val="20"/>
        </w:rPr>
      </w:pPr>
      <w:r w:rsidRPr="006E1C27">
        <w:t xml:space="preserve">The most appropriate design is a comparative case study since the issue of pandemic governance is operationalized within a political context, the history and culture of institutions. Quantitative comparisons are sufficient to capture the way decisions were made, the flow of authority between the actors or leaders, and the perceived risk. Spain, South Korea, and Canada have opposite governance logics, giving them a chance to identify patterns without degenerating into simplification. </w:t>
      </w:r>
    </w:p>
    <w:p w14:paraId="0A8EE0A3" w14:textId="77777777" w:rsidR="00E551CB" w:rsidRPr="006E1C27" w:rsidRDefault="000F2BCF">
      <w:pPr>
        <w:pStyle w:val="Heading2"/>
      </w:pPr>
      <w:bookmarkStart w:id="7" w:name="_Toc216301012"/>
      <w:r w:rsidRPr="006E1C27">
        <w:t>2.2 Leadership Theories</w:t>
      </w:r>
      <w:bookmarkEnd w:id="7"/>
    </w:p>
    <w:p w14:paraId="264C83FD" w14:textId="77777777" w:rsidR="00E551CB" w:rsidRPr="006E1C27" w:rsidRDefault="000F2BCF">
      <w:pPr>
        <w:rPr>
          <w:sz w:val="20"/>
          <w:szCs w:val="20"/>
        </w:rPr>
      </w:pPr>
      <w:r w:rsidRPr="006E1C27">
        <w:t xml:space="preserve">The use of leadership theories to explain behaviour in times of crisis is applied instead of classifying leaders into ideal types. Although constrained historically, both Great Man and Trait theories emphasize the importance of individual power, mode of communication and visibility of the leader in influencing national reaction (Peters, 2023). The behavioural theory allows us to conduct systemic analysis of whether leaders focused on task performance, relations assurance or both types, a critical distinction in cases where social obedience required trust. </w:t>
      </w:r>
    </w:p>
    <w:p w14:paraId="60705248" w14:textId="77777777" w:rsidR="00E551CB" w:rsidRPr="006E1C27" w:rsidRDefault="000F2BCF">
      <w:pPr>
        <w:pStyle w:val="Heading2"/>
      </w:pPr>
      <w:bookmarkStart w:id="8" w:name="_Toc216301013"/>
      <w:r w:rsidRPr="006E1C27">
        <w:lastRenderedPageBreak/>
        <w:t>2.3 Performance Measurement Frameworks</w:t>
      </w:r>
      <w:bookmarkEnd w:id="8"/>
    </w:p>
    <w:p w14:paraId="50117809" w14:textId="77777777" w:rsidR="00E551CB" w:rsidRPr="006E1C27" w:rsidRDefault="000F2BCF">
      <w:r w:rsidRPr="006E1C27">
        <w:t>The need to have performance frameworks is due to the fact that the effectiveness of leadership cannot be measured simply based on intentions made. The WHO Health Systems Framework explains how the governance, financing, workforce and information subsystems either facilitated or hindered the leadership decisions (Bahreini et al., 2021). RE-AIM offers a systematic means of evaluation of the reach, efficiency, adoption, implementation and maintenance of interventions and reveals gaps in policy pronouncement and practical adoption (Glasgow et al., 2022). LEAP framework emphasizes the aspect of iterative learning, stakeholder engagement and reflective planning by the countries and not using their rigid command structures.</w:t>
      </w:r>
    </w:p>
    <w:p w14:paraId="4936CFFB" w14:textId="77777777" w:rsidR="00E551CB" w:rsidRPr="006E1C27" w:rsidRDefault="000F2BCF">
      <w:pPr>
        <w:pStyle w:val="Heading2"/>
      </w:pPr>
      <w:bookmarkStart w:id="9" w:name="_Toc216301014"/>
      <w:r w:rsidRPr="006E1C27">
        <w:t>2.4 Limitations</w:t>
      </w:r>
      <w:bookmarkEnd w:id="9"/>
    </w:p>
    <w:p w14:paraId="56D59A70" w14:textId="77777777" w:rsidR="00E551CB" w:rsidRPr="006E1C27" w:rsidRDefault="000F2BCF">
      <w:r w:rsidRPr="006E1C27">
        <w:t>Institutional design is inherently coupled with leadership behaviour and thus cannot be causally undiscovered. The quality of data was inconsistent between periods with the first few months that were the most problematic due to underreporting and sluggish testing results. Cultural values and norms had an effect on the compliance and trust levels of the people and made it difficult to compare across different countries.</w:t>
      </w:r>
    </w:p>
    <w:p w14:paraId="5B9294C0" w14:textId="77777777" w:rsidR="00E551CB" w:rsidRPr="006E1C27" w:rsidRDefault="000F2BCF">
      <w:pPr>
        <w:pStyle w:val="Heading1"/>
      </w:pPr>
      <w:bookmarkStart w:id="10" w:name="_Toc216301015"/>
      <w:r w:rsidRPr="006E1C27">
        <w:t>3. ORGANISATION OF HEALTH SYSTEMS</w:t>
      </w:r>
      <w:bookmarkEnd w:id="10"/>
    </w:p>
    <w:p w14:paraId="21617054" w14:textId="77777777" w:rsidR="00E551CB" w:rsidRPr="006E1C27" w:rsidRDefault="000F2BCF">
      <w:pPr>
        <w:pStyle w:val="Heading2"/>
      </w:pPr>
      <w:bookmarkStart w:id="11" w:name="_Toc216301016"/>
      <w:r w:rsidRPr="006E1C27">
        <w:t>3.1 Spain’s Decentralised Autonomous Model</w:t>
      </w:r>
      <w:bookmarkEnd w:id="11"/>
    </w:p>
    <w:p w14:paraId="321F138B" w14:textId="77777777" w:rsidR="00E551CB" w:rsidRPr="006E1C27" w:rsidRDefault="000F2BCF">
      <w:pPr>
        <w:spacing w:before="240" w:after="240"/>
      </w:pPr>
      <w:r w:rsidRPr="006E1C27">
        <w:t xml:space="preserve">The health system of Spain is based on the decentralised form with the seventeen Autonomous Communities being the primary centres of decision-making and service provision (Armenteros-Ruiz et al., 2024). </w:t>
      </w:r>
      <w:r w:rsidRPr="006E1C27">
        <w:rPr>
          <w:b/>
          <w:bCs/>
          <w:i/>
          <w:iCs/>
        </w:rPr>
        <w:t>The Ministry of Health</w:t>
      </w:r>
      <w:r w:rsidRPr="006E1C27">
        <w:t xml:space="preserve"> has maintained strategic power and given up operational power, thus leaving the system virtually piloted by a patchwork of regional health ministries (Armenteros-Ruiz et al., 2024). Big publicly based providers like the </w:t>
      </w:r>
      <w:r w:rsidRPr="006E1C27">
        <w:rPr>
          <w:b/>
          <w:bCs/>
          <w:i/>
          <w:iCs/>
        </w:rPr>
        <w:t>Servicio Madrileno de Salud</w:t>
      </w:r>
      <w:r w:rsidRPr="006E1C27">
        <w:t xml:space="preserve"> and the </w:t>
      </w:r>
      <w:r w:rsidRPr="006E1C27">
        <w:rPr>
          <w:b/>
          <w:bCs/>
          <w:i/>
          <w:iCs/>
        </w:rPr>
        <w:t>Institut Catala de la Salut</w:t>
      </w:r>
      <w:r w:rsidRPr="006E1C27">
        <w:t xml:space="preserve"> in Catalonia possess large budgets, staff and facilities and in this way reinforce the control of regional leadership over national co-ordination (CIBER, 2022). Hospital expenditure is approximately 9 to 10% of the GDP spent by Spain on health, although all-regions are uneven in their expenditure, which also generates systematic discrepancies in the intensity of primary care, hospital capacity and digital surveillance (Borra et al., 2020). The example of bed occupancy helps understand this variance, which is on the one hand, certain areas have over 3 hospital beds per 1000 population, whereas on the other hand, </w:t>
      </w:r>
      <w:r w:rsidRPr="006E1C27">
        <w:lastRenderedPageBreak/>
        <w:t>approximately 2.5 hospital beds occupancy is flanked on both sides, this difference is critical when it comes to surges.</w:t>
      </w:r>
    </w:p>
    <w:p w14:paraId="6D3D8AD8" w14:textId="77777777" w:rsidR="00E551CB" w:rsidRPr="006E1C27" w:rsidRDefault="000F2BCF">
      <w:r w:rsidRPr="006E1C27">
        <w:t>The benefits of the organisational design in the normal times are the ability of the regional governments to design services in the best way possible and the close accountability of the governments to their citizens. Nevertheless, the same autonomy turns out as the structural weakness that is necessary during the emergencies when the concerted effort is needed. The process of decision-making throughout COVID-19 was recurrently back and forth between central and regional authorities which created a result in wavering guidance and inconsistent enforcement. The dependence on intergovernmental structures like the Consejo Interterritorial had led Spain to be in a position whereby leadership performance depended on political bargaining and not administrative unity (Avellaneda and Bello-Gomez, 2024). Silos in data systems were also supported by organisational fragmentation: regional epidemiological departments had high-quality surveillance data, but the integration into one national dataset was slow.</w:t>
      </w:r>
    </w:p>
    <w:p w14:paraId="6D046804" w14:textId="77777777" w:rsidR="00E551CB" w:rsidRPr="006E1C27" w:rsidRDefault="000F2BCF">
      <w:pPr>
        <w:pStyle w:val="Heading2"/>
      </w:pPr>
      <w:bookmarkStart w:id="12" w:name="_Toc216301017"/>
      <w:r w:rsidRPr="006E1C27">
        <w:t>3.2 South Korea’s Centralised and High-Capacity Institutional System</w:t>
      </w:r>
      <w:bookmarkEnd w:id="12"/>
    </w:p>
    <w:p w14:paraId="5D1762DA" w14:textId="77777777" w:rsidR="00E551CB" w:rsidRPr="006E1C27" w:rsidRDefault="000F2BCF">
      <w:r w:rsidRPr="006E1C27">
        <w:t xml:space="preserve">The health system in South Korea has a much centralised administrative system with institutional hierarchies that are clearly defined. The Ministry of Health and Welfare serves to coordinate and oversee as the central decision maker with the assistance of </w:t>
      </w:r>
      <w:r w:rsidRPr="006E1C27">
        <w:rPr>
          <w:b/>
          <w:bCs/>
          <w:i/>
          <w:iCs/>
        </w:rPr>
        <w:t>Korea Disease Control and Prevention Agency</w:t>
      </w:r>
      <w:r w:rsidRPr="006E1C27">
        <w:t xml:space="preserve"> that has specific legal powers to order surveillance activities, install testing facilities and liaise with local governments (Chu, 2025). South Korea has a relatively large ratio of hospital beds per 1000 population, approximately 12, which is among the highest ratios among the OECD countries, and this indicates decades of investment in the model of service provision that is based on the hospital (Yoo et al., 2025). This structure enabled the authorities to mobilise diagnostic capacity in a very short period and they incorporated both the public and private labs into one national regime of testing. The flow of data is unified by national digital systems of real-time tracking of cases, which were enhanced following the outbreak of MERS in 2015 (Kim, 2021). The legal framework empowers the state to get access to telecommunications and credit-card data during outbreaks, and this allows epidemiological maps to be highly granular. South Korea as an organisation is a mixture of bureaucratic centralisation and technological integration, which results in a system that is capable of implementing national directives without the scrutiny processes involved in decentralised countries (Fatih Ulaşan and Lee, 2022). This is because high </w:t>
      </w:r>
      <w:r w:rsidRPr="006E1C27">
        <w:lastRenderedPageBreak/>
        <w:t>technology penetration addresses the disjointed ownership of the hospitals to ensure that even the private actors are responding to central command.</w:t>
      </w:r>
    </w:p>
    <w:p w14:paraId="653839B5" w14:textId="77777777" w:rsidR="00E551CB" w:rsidRPr="006E1C27" w:rsidRDefault="000F2BCF">
      <w:pPr>
        <w:pStyle w:val="Heading2"/>
      </w:pPr>
      <w:bookmarkStart w:id="13" w:name="_Toc216301018"/>
      <w:r w:rsidRPr="006E1C27">
        <w:t>3.3 Canada’s Federal–Provincial Fragmentation</w:t>
      </w:r>
      <w:bookmarkEnd w:id="13"/>
    </w:p>
    <w:p w14:paraId="390ABFE7" w14:textId="77777777" w:rsidR="00E551CB" w:rsidRPr="006E1C27" w:rsidRDefault="000F2BCF">
      <w:r w:rsidRPr="006E1C27">
        <w:t xml:space="preserve">The Canadian health system is managed by a federal structure whereby provinces manage the financing, organisation and provision of health services, whilst the federal government manages the system by transfers, public health laws as well as border related functions (Government of Canada, 2023). This department creates a two-tiered leadership atmosphere in which both levels are not fully in charge of the levers of the operational system. The provincial organisations like </w:t>
      </w:r>
      <w:r w:rsidRPr="006E1C27">
        <w:rPr>
          <w:b/>
          <w:bCs/>
          <w:i/>
          <w:iCs/>
        </w:rPr>
        <w:t>Ontario Health, Alberta Health Services and BC Ministry of Health</w:t>
      </w:r>
      <w:r w:rsidRPr="006E1C27">
        <w:t xml:space="preserve"> are major administrative units, which are their own surveillance units, that is, their own public health agencies and hospital networks (Government of Canada, 2023). There is an unequal distribution of hospital capacity by province with national averages of about 2.5 beds per 1000 population that is much lower than Spain or South Korea. There is also a geographical imbalance in the distribution of workforce as, in rural and northern areas, there is a shortage of this which exacerbates systemic inequities. The organisational set-up rewards provincial autonomy and induces structural lag in the generation of national coherence. </w:t>
      </w:r>
      <w:r w:rsidRPr="006E1C27">
        <w:rPr>
          <w:b/>
          <w:bCs/>
          <w:i/>
          <w:iCs/>
        </w:rPr>
        <w:t>The Public Health Agency of Canada</w:t>
      </w:r>
      <w:r w:rsidRPr="006E1C27">
        <w:t xml:space="preserve"> offers scientific supervision and countrywide advice but provinces have the freedom to take or ignore such suggestions (Bhatia, Allin and Di Ruggiero, 2023). The issues in interoperability did not take place only during COVID-19, like the data systems of the provinces vary in format, reporting rate and epidemiological variables, which is a negative result of the possibility to have national surveillance. The outcome is the creation of a fragmented leadership system.</w:t>
      </w:r>
    </w:p>
    <w:p w14:paraId="6C70D104" w14:textId="77777777" w:rsidR="00E551CB" w:rsidRPr="006E1C27" w:rsidRDefault="000F2BCF">
      <w:pPr>
        <w:pStyle w:val="Heading2"/>
      </w:pPr>
      <w:bookmarkStart w:id="14" w:name="_Toc216301019"/>
      <w:r w:rsidRPr="006E1C27">
        <w:t>3.4 Comparative Analysis (WHO Health Systems Framework)</w:t>
      </w:r>
      <w:bookmarkEnd w:id="14"/>
    </w:p>
    <w:p w14:paraId="3F0F66F6" w14:textId="77777777" w:rsidR="00E551CB" w:rsidRPr="006E1C27" w:rsidRDefault="000F2BCF">
      <w:pPr>
        <w:spacing w:before="240" w:after="240"/>
      </w:pPr>
      <w:r w:rsidRPr="006E1C27">
        <w:t xml:space="preserve">The WHO Health Systems Framework identifies the pandemic capacity formed under the influence of these organisational differences (Burau et al., 2022). The greatest divergence is in governance structures. The government of Spain is decentralised to such a degree that the coordination of the country lies on political will instead of in institutional power (Navarro and Velasco, 2022b). Governance of South Korea is centralised and legalised meaning that the leaders can make decisive moves which rapidly meet the disapproval of the internal opposition. Canada is at the borderline, yet the constitutional separation of health functions generates an ambiguity in the system that undermines command of the crisis. The arrangement of finance is also different. The insurance financing of South Korea enables quicker redistribution of finances </w:t>
      </w:r>
      <w:r w:rsidRPr="006E1C27">
        <w:lastRenderedPageBreak/>
        <w:t xml:space="preserve">to areas of primary concern, whereas Spain has regionally based finances, which make the development of consistent resources delivery more difficult (Jung, 2020). </w:t>
      </w:r>
    </w:p>
    <w:p w14:paraId="4CEDC368" w14:textId="77777777" w:rsidR="00E551CB" w:rsidRPr="006E1C27" w:rsidRDefault="000F2BCF">
      <w:pPr>
        <w:spacing w:before="240" w:after="240"/>
      </w:pPr>
      <w:r w:rsidRPr="006E1C27">
        <w:t xml:space="preserve">Another critical point of variation is the information systems. Digital surveillance is integrated in South Korea and it allows making decisions in real-time. The regional reporting systems in Spain are advanced yet not completely harmonised hence delay in national aggregation of data. The data fragmentation of Canada is deeper due to the inability of provinces to operate with similar systems that would allow the federal government to observe the development of the situation in the country in real time (Fatih Ulaşan and Lee, 2022). </w:t>
      </w:r>
    </w:p>
    <w:p w14:paraId="586E5707" w14:textId="77777777" w:rsidR="00E551CB" w:rsidRPr="006E1C27" w:rsidRDefault="000F2BCF">
      <w:r w:rsidRPr="006E1C27">
        <w:t xml:space="preserve">The WHO Framework, by and large, demonstrates that leadership does not exist in a vacuum. The advantage of Korea is the presence of a coherent system that is central command structured whereas the problem of Spain leaders is structural decentralisation and also the problem of the leaders in Canada is the constitution that is disjointed and that slows down concerted action (OECD, 2025). </w:t>
      </w:r>
    </w:p>
    <w:p w14:paraId="1C0D971D" w14:textId="77777777" w:rsidR="00E551CB" w:rsidRPr="006E1C27" w:rsidRDefault="000F2BCF">
      <w:pPr>
        <w:pStyle w:val="Heading1"/>
      </w:pPr>
      <w:bookmarkStart w:id="15" w:name="_Toc216301020"/>
      <w:r w:rsidRPr="006E1C27">
        <w:t>4. LEADERSHIP DURING THE PANDEMIC</w:t>
      </w:r>
      <w:bookmarkEnd w:id="15"/>
    </w:p>
    <w:p w14:paraId="506AF8C5" w14:textId="77777777" w:rsidR="00E551CB" w:rsidRPr="006E1C27" w:rsidRDefault="000F2BCF">
      <w:pPr>
        <w:pStyle w:val="Heading2"/>
      </w:pPr>
      <w:bookmarkStart w:id="16" w:name="_Toc216301021"/>
      <w:r w:rsidRPr="006E1C27">
        <w:t>4.1 Great Man and Trait Influence</w:t>
      </w:r>
      <w:bookmarkEnd w:id="16"/>
    </w:p>
    <w:p w14:paraId="32D6711D" w14:textId="77777777" w:rsidR="00E551CB" w:rsidRPr="006E1C27" w:rsidRDefault="000F2BCF">
      <w:pPr>
        <w:spacing w:before="240" w:after="240"/>
      </w:pPr>
      <w:r w:rsidRPr="006E1C27">
        <w:t>Trait theory reveals the dynamics between leadership personalities and structural constraints and directly determines the outcome of the pandemic. The characteristics of the national leadership in Spain were linked to cautiousness in consensus building, expressive communication and political sensitivity (Oktay, 2024).</w:t>
      </w:r>
    </w:p>
    <w:p w14:paraId="67BE2D50" w14:textId="77777777" w:rsidR="00E551CB" w:rsidRPr="006E1C27" w:rsidRDefault="000F2BCF">
      <w:pPr>
        <w:spacing w:before="240" w:after="240"/>
      </w:pPr>
      <w:r w:rsidRPr="006E1C27">
        <w:t>The South Korean leadership exhibited the reverse type of traits. There was firmness, lack of tolerance to ambiguity and compressed reaction time displayed by the President and senior health officials. These qualities were cemented by technocratic confidence, which was formed in MERS and this led to the leaders who naturally reverted to quick action (Gardini, 2023). These characteristics reinforced operational performance in an already centralised and highly disciplined system instead of contradicting institutional demands. The leaders of the Korea Disease Control and Prevention Agency demonstrated the qualities of precision, assertiveness and high analytical orientation (Lee et al., 2021). Such characteristics hastened the national reaction since the system identifies and favours technical authority.</w:t>
      </w:r>
    </w:p>
    <w:p w14:paraId="05DD56B8" w14:textId="77777777" w:rsidR="00E551CB" w:rsidRPr="006E1C27" w:rsidRDefault="000F2BCF">
      <w:r w:rsidRPr="006E1C27">
        <w:lastRenderedPageBreak/>
        <w:t xml:space="preserve">Canada is in the middle between these extremities. Communication stability and empathy were high in federal leadership, which are desirable characteristics of legitimacy but not in terms of coordinating a federal system during a crisis. The federal leadership must possess qualities in line with aggressive coordination since provinces have the operational authority. </w:t>
      </w:r>
    </w:p>
    <w:p w14:paraId="17547F9A" w14:textId="77777777" w:rsidR="00E551CB" w:rsidRPr="006E1C27" w:rsidRDefault="000F2BCF">
      <w:pPr>
        <w:pStyle w:val="Heading2"/>
      </w:pPr>
      <w:bookmarkStart w:id="17" w:name="_Toc216301022"/>
      <w:r w:rsidRPr="006E1C27">
        <w:t>4.2 Behavioural Theory</w:t>
      </w:r>
      <w:bookmarkEnd w:id="17"/>
      <w:r w:rsidRPr="006E1C27">
        <w:t xml:space="preserve"> </w:t>
      </w:r>
    </w:p>
    <w:p w14:paraId="1FAFF79C" w14:textId="77777777" w:rsidR="00E551CB" w:rsidRPr="006E1C27" w:rsidRDefault="000F2BCF">
      <w:pPr>
        <w:spacing w:before="240" w:after="240"/>
      </w:pPr>
      <w:r w:rsidRPr="006E1C27">
        <w:t>The Behavioural Theory transforms on what leaders did and COVID-19 shows a dramatic difference. The leaders of South Korea relied on high task-orientation behaviour all the time. These included early mass testing, approved of home labs, standardisation of protocols and daily data-based briefings (Lee, 2024). The consistency of behaviour also formed an administrative cycle: strict timelines, loyalty to instructions and constant assessments. The reinforced system coordination was made possible by the behaviour which indicated that delay was not tolerated and that adaptation was a must. Leaders were functionalist leaders and not symbolic.</w:t>
      </w:r>
    </w:p>
    <w:p w14:paraId="3CBAEC25" w14:textId="77777777" w:rsidR="00E551CB" w:rsidRPr="006E1C27" w:rsidRDefault="000F2BCF">
      <w:pPr>
        <w:spacing w:before="240" w:after="240"/>
      </w:pPr>
      <w:r w:rsidRPr="006E1C27">
        <w:t>Spain showed traits of both task behaviour and relational behaviour clashing in conflict. The leaders of the country tried to keep the country united with the help of negotiating with regional presidents taking the long path, based on relational maintenance rather than on definite task performance (Chu, 2025b). When there is a shift in behavioural emphasis to the necessity of harmony during the escalation to the crisis, the system suffers temporal costs. The action of Spain was undecided on whether it would be centralized or devolved at any given moment and this yielded mixed results, meaning that there was inconsistency in the implementation of policies (Sher, 2025). The behavioural theory explains that the problem was not just a political discord, but the behavioural imbalance within the leadership that disoriented the subordinate institutions.</w:t>
      </w:r>
    </w:p>
    <w:p w14:paraId="6A02246D" w14:textId="77777777" w:rsidR="00E551CB" w:rsidRPr="006E1C27" w:rsidRDefault="000F2BCF">
      <w:r w:rsidRPr="006E1C27">
        <w:t>Canada is once again a demonstration of behavioural fragmentation. Federal behaviour was very relational oriented, empathy, clear messages and appeals to solidarity (Thu, 2024). Actual implementation was done by the provinces whose behavioural profiles were mixed. There are those that embraced powerful task-oriented behaviours, which developed stern lockdowns, consistent health directives and fast testing implementation. The rest focused on relational gestures, and such gestures as reassuring the masses or regarding economic factors as more important than strict containment. The behavioural theory provides a direct explanation of the disparities in the results of Canada; since the locus of action was provincial and not federal, the result was a mosaic of task and relationship patterns that never meshed into a single national agenda (Rajan, 2020).</w:t>
      </w:r>
    </w:p>
    <w:p w14:paraId="6F3C5365" w14:textId="77777777" w:rsidR="00E551CB" w:rsidRPr="006E1C27" w:rsidRDefault="000F2BCF">
      <w:pPr>
        <w:pStyle w:val="Heading2"/>
      </w:pPr>
      <w:bookmarkStart w:id="18" w:name="_Toc216301023"/>
      <w:r w:rsidRPr="006E1C27">
        <w:lastRenderedPageBreak/>
        <w:t>4.3 Autocratic, Democratic and Laissez-faire Leadership Styles</w:t>
      </w:r>
      <w:bookmarkEnd w:id="18"/>
    </w:p>
    <w:p w14:paraId="785835CF" w14:textId="77777777" w:rsidR="00E551CB" w:rsidRPr="006E1C27" w:rsidRDefault="000F2BCF">
      <w:pPr>
        <w:spacing w:before="240" w:after="240"/>
      </w:pPr>
      <w:r w:rsidRPr="006E1C27">
        <w:t>The style of leadership defines the pace of decisions, and the COVID-19 punished slow leadership. South Korea employed an organised autocratic-technocratic model whereby central authorities made dictates and expected all of the system to obey them (Powers, 2025). This was not political coercion in any form; it was administrative dictatorship with respect to law. It allowed conducting border screening early enough, distributing masks nationally, and enforcing tracing. The style minimized the number of negotiation cycles and developed epidemiological data into instant policy response.</w:t>
      </w:r>
    </w:p>
    <w:p w14:paraId="6B154A98" w14:textId="77777777" w:rsidR="00E551CB" w:rsidRPr="006E1C27" w:rsidRDefault="000F2BCF">
      <w:pPr>
        <w:spacing w:before="240" w:after="240"/>
      </w:pPr>
      <w:r w:rsidRPr="006E1C27">
        <w:t>The early period of spread in Spain was associated with the democratic styles of leadership due to the constitutional decentralisation (Downing, 2020). Democratic style is good in freedom of legitimacy, but fails in high-velocity crises as the consensus processes inhibit action (Zuboff, 2022). The government also summoned regional leaders on several occasions with timing, extent and severity of actions being discussed.</w:t>
      </w:r>
    </w:p>
    <w:p w14:paraId="2ADBA7ED" w14:textId="77777777" w:rsidR="00E551CB" w:rsidRPr="006E1C27" w:rsidRDefault="000F2BCF">
      <w:r w:rsidRPr="006E1C27">
        <w:t>Canada had a hybrid leadership style which was different across jurisdictions. The federal government was democratic and had a partnership form of style, which focused on co-operation instead of directives (Boudreault, 2020). The style maintained political relations constant but hindered national plan, as the provinces took the federal demands not as a national strategy but as a guiding principle.</w:t>
      </w:r>
    </w:p>
    <w:p w14:paraId="47C5E891" w14:textId="77777777" w:rsidR="00E551CB" w:rsidRPr="006E1C27" w:rsidRDefault="000F2BCF">
      <w:pPr>
        <w:pStyle w:val="Heading2"/>
      </w:pPr>
      <w:bookmarkStart w:id="19" w:name="_Toc216301024"/>
      <w:r w:rsidRPr="006E1C27">
        <w:t>4.4 Relationship Theory</w:t>
      </w:r>
      <w:bookmarkEnd w:id="19"/>
      <w:r w:rsidRPr="006E1C27">
        <w:t xml:space="preserve"> </w:t>
      </w:r>
    </w:p>
    <w:p w14:paraId="0E77E8BB" w14:textId="77777777" w:rsidR="00E551CB" w:rsidRPr="006E1C27" w:rsidRDefault="000F2BCF">
      <w:r w:rsidRPr="006E1C27">
        <w:t xml:space="preserve">The Relationship Theory is also a necessity since the pandemic control is based on voluntary compliance. The relationship between the leaders and the people of South Korea relied on institutional trust that existed previously, augmented by the release of transparent data and a steady communication process that was facilitated by experts only. Leaders developed competence-based relationships instead of political identity (Grech and Camilleri, 2020). The compliance of the population with restrictive rules like digital tracking and monitoring quarantine could have been achieved due to the fact that the relations contract between the state and citizens focused on protection in both directions, like the state takes decisive action, and the population obeys. The pandemic began in Spain with a high level of political polarisation, which undermined the relationship basis of national leadership. The political identity determined the way messages were interpreted by the citizens, that is, leadership actions were not universally acceptable. The </w:t>
      </w:r>
      <w:r w:rsidRPr="006E1C27">
        <w:lastRenderedPageBreak/>
        <w:t>electoral heads in the region tended to go against the national direction, dismantling the relational network and dividing the following.</w:t>
      </w:r>
    </w:p>
    <w:p w14:paraId="2928108C" w14:textId="77777777" w:rsidR="00E551CB" w:rsidRPr="006E1C27" w:rsidRDefault="000F2BCF">
      <w:pPr>
        <w:pStyle w:val="Heading1"/>
      </w:pPr>
      <w:bookmarkStart w:id="20" w:name="_Toc216301025"/>
      <w:r w:rsidRPr="006E1C27">
        <w:t>5. NATIONAL PANDEMIC RESPONSE STRATEGIES</w:t>
      </w:r>
      <w:bookmarkEnd w:id="20"/>
    </w:p>
    <w:p w14:paraId="010F90B2" w14:textId="77777777" w:rsidR="00E551CB" w:rsidRPr="006E1C27" w:rsidRDefault="000F2BCF">
      <w:pPr>
        <w:pStyle w:val="Heading2"/>
      </w:pPr>
      <w:bookmarkStart w:id="21" w:name="_Toc216301026"/>
      <w:r w:rsidRPr="006E1C27">
        <w:t>5.1 Spain</w:t>
      </w:r>
      <w:bookmarkEnd w:id="21"/>
    </w:p>
    <w:p w14:paraId="4D2EBB3B" w14:textId="77777777" w:rsidR="00E551CB" w:rsidRPr="006E1C27" w:rsidRDefault="000F2BCF">
      <w:pPr>
        <w:jc w:val="center"/>
      </w:pPr>
      <w:r w:rsidRPr="006E1C27">
        <w:rPr>
          <w:noProof/>
        </w:rPr>
        <w:drawing>
          <wp:inline distT="114300" distB="114300" distL="114300" distR="114300" wp14:anchorId="2E1FA284" wp14:editId="0EAA6012">
            <wp:extent cx="5943600" cy="38100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810000"/>
                    </a:xfrm>
                    <a:prstGeom prst="rect">
                      <a:avLst/>
                    </a:prstGeom>
                    <a:ln/>
                  </pic:spPr>
                </pic:pic>
              </a:graphicData>
            </a:graphic>
          </wp:inline>
        </w:drawing>
      </w:r>
    </w:p>
    <w:p w14:paraId="14D1939D" w14:textId="77777777" w:rsidR="00E551CB" w:rsidRPr="006E1C27" w:rsidRDefault="000F2BCF">
      <w:pPr>
        <w:jc w:val="center"/>
        <w:rPr>
          <w:b/>
          <w:bCs/>
        </w:rPr>
      </w:pPr>
      <w:r w:rsidRPr="006E1C27">
        <w:rPr>
          <w:b/>
          <w:bCs/>
        </w:rPr>
        <w:t>Figure 2: COVID Tests Per Day in Spain</w:t>
      </w:r>
    </w:p>
    <w:p w14:paraId="4718B06C" w14:textId="77777777" w:rsidR="00E551CB" w:rsidRPr="006E1C27" w:rsidRDefault="000F2BCF">
      <w:pPr>
        <w:jc w:val="center"/>
      </w:pPr>
      <w:r w:rsidRPr="006E1C27">
        <w:t>(Source: Health Policy Watch, 2024)</w:t>
      </w:r>
    </w:p>
    <w:p w14:paraId="1934F687" w14:textId="57C8EB2E" w:rsidR="00E551CB" w:rsidRPr="006E1C27" w:rsidRDefault="000F2BCF">
      <w:r w:rsidRPr="006E1C27">
        <w:t xml:space="preserve">The initial testing policy in Spain was plagued by tardy realisation and division of powers, as evident from the graph with Spain being one of the </w:t>
      </w:r>
      <w:r w:rsidR="005A264B" w:rsidRPr="006E1C27">
        <w:t>country’s</w:t>
      </w:r>
      <w:r w:rsidRPr="006E1C27">
        <w:t xml:space="preserve"> leading the list. In March 2020, the nation also had fewer than 20,000 PCR-tests per day with ICU bed occupancy in Madrid and Catalonia over 90% in less than a week, which compelled emergency expansions (García-López et al., 2021). The Management Cycle demonstrates how the breakdown started at the level of planning: the minimisation of early signals was implemented, as well as the avoidance of immediate aggravation of actions through decentralised negotiations. It was an uneven implementation as some areas went into lock down days before others. It was only after the infections reached beyond 30,000 a day, and a national lockdown was enforced, that corrective action was taken, when over 800 people died each day (UN Habitat, 2024). The strategy adopted </w:t>
      </w:r>
      <w:r w:rsidRPr="006E1C27">
        <w:lastRenderedPageBreak/>
        <w:t>by Spain turned into the crisis-based instead of the anticipatory one as the leadership was unable to transform a network of decentralisation into actionable coordination.</w:t>
      </w:r>
    </w:p>
    <w:p w14:paraId="1FE263F9" w14:textId="77777777" w:rsidR="00E551CB" w:rsidRPr="006E1C27" w:rsidRDefault="000F2BCF">
      <w:pPr>
        <w:pStyle w:val="Heading2"/>
      </w:pPr>
      <w:bookmarkStart w:id="22" w:name="_Toc216301027"/>
      <w:r w:rsidRPr="006E1C27">
        <w:t>5.2 South Korea</w:t>
      </w:r>
      <w:bookmarkEnd w:id="22"/>
    </w:p>
    <w:p w14:paraId="4B221382" w14:textId="77777777" w:rsidR="00E551CB" w:rsidRPr="006E1C27" w:rsidRDefault="000F2BCF">
      <w:r w:rsidRPr="006E1C27">
        <w:rPr>
          <w:noProof/>
        </w:rPr>
        <w:drawing>
          <wp:inline distT="114300" distB="114300" distL="114300" distR="114300" wp14:anchorId="39345C45" wp14:editId="28C492B8">
            <wp:extent cx="5943600" cy="30226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3022600"/>
                    </a:xfrm>
                    <a:prstGeom prst="rect">
                      <a:avLst/>
                    </a:prstGeom>
                    <a:ln/>
                  </pic:spPr>
                </pic:pic>
              </a:graphicData>
            </a:graphic>
          </wp:inline>
        </w:drawing>
      </w:r>
    </w:p>
    <w:p w14:paraId="75534A13" w14:textId="77777777" w:rsidR="00E551CB" w:rsidRPr="006E1C27" w:rsidRDefault="000F2BCF">
      <w:pPr>
        <w:jc w:val="center"/>
        <w:rPr>
          <w:b/>
          <w:bCs/>
        </w:rPr>
      </w:pPr>
      <w:r w:rsidRPr="006E1C27">
        <w:rPr>
          <w:b/>
          <w:bCs/>
        </w:rPr>
        <w:t>Figure 3: Initial COVID Cases All Over the World</w:t>
      </w:r>
    </w:p>
    <w:p w14:paraId="174DB1AB" w14:textId="77777777" w:rsidR="00E551CB" w:rsidRPr="006E1C27" w:rsidRDefault="000F2BCF">
      <w:pPr>
        <w:jc w:val="center"/>
      </w:pPr>
      <w:r w:rsidRPr="006E1C27">
        <w:t>(Source: Statista, 2022)</w:t>
      </w:r>
    </w:p>
    <w:p w14:paraId="1AA59CDA" w14:textId="77777777" w:rsidR="00E551CB" w:rsidRPr="006E1C27" w:rsidRDefault="000F2BCF">
      <w:r w:rsidRPr="006E1C27">
        <w:t xml:space="preserve">The strategy of South Korea was one that was entirely in line with the leadership and system design. The national testing capacity went above 20,000 and subsequently above 100,000 within days of the initial case of the first cluster, also highlighted in the graph above (Pollán et al., 2020). Similar to digital mobility data, contact tracing covered more than 90% of confirmed cases within 24 hours and ICU occupancy stayed below 70% during the majority of 2020 (Pollán et al., 2020). A smooth flow can be represented by the Management Cycle, which means planning with the help of the MERS, implementation taking a few hours, monitoring with the help of real-time dashboards and correction being done constantly. </w:t>
      </w:r>
    </w:p>
    <w:p w14:paraId="5E7F25B8" w14:textId="77777777" w:rsidR="00E551CB" w:rsidRPr="006E1C27" w:rsidRDefault="000F2BCF">
      <w:pPr>
        <w:pStyle w:val="Heading2"/>
      </w:pPr>
      <w:bookmarkStart w:id="23" w:name="_Toc216301028"/>
      <w:r w:rsidRPr="006E1C27">
        <w:t>5.3 Canada</w:t>
      </w:r>
      <w:bookmarkEnd w:id="23"/>
    </w:p>
    <w:p w14:paraId="4ED6EB78" w14:textId="77777777" w:rsidR="00E551CB" w:rsidRPr="006E1C27" w:rsidRDefault="000F2BCF">
      <w:r w:rsidRPr="006E1C27">
        <w:t xml:space="preserve">The approach of Canada was provincial based. National testing capacity in March 2020 was not in the millions, with the total capacity of under 10,000 per day, with Alberta doing 15,000 alone with some provinces failing to do 5,000 (Brock, 2025). The strain in ICUs was astoundingly different, such as Quebec had over 1,500 hospitalisations at the beginning, and western provinces had less than 50 (Brock, 2025). There was poor consistency in monitoring since data systems </w:t>
      </w:r>
      <w:r w:rsidRPr="006E1C27">
        <w:lastRenderedPageBreak/>
        <w:t>were not compatible slowing down the federal situational awareness. Corrective measures were also belated in most provinces and were usually implemented when the positivity became above 1%.</w:t>
      </w:r>
    </w:p>
    <w:p w14:paraId="26143C74" w14:textId="77777777" w:rsidR="00E551CB" w:rsidRPr="006E1C27" w:rsidRDefault="000F2BCF">
      <w:pPr>
        <w:pStyle w:val="Heading2"/>
      </w:pPr>
      <w:bookmarkStart w:id="24" w:name="_Toc216301029"/>
      <w:r w:rsidRPr="006E1C27">
        <w:t>5.4 Comparison (Management Cycle)</w:t>
      </w:r>
      <w:bookmarkEnd w:id="24"/>
    </w:p>
    <w:p w14:paraId="715FEA28" w14:textId="77777777" w:rsidR="00E551CB" w:rsidRPr="006E1C27" w:rsidRDefault="000F2BCF">
      <w:r w:rsidRPr="006E1C27">
        <w:t>South Korea never left the Management Cycle alone, which was manifested in the mortality of approximately 35 deaths per million in 2020 (Kim et al., 2021). Canada had done it in an uneven way and had generated about 600 per million. Spain did this late and haphazardly and that is why the death rate was more than 1600 per million (Kim et al., 2021). The framework indicates that the coherence of strategies is determined by either the presence of leadership authority, planning logic and implementation capacity in the same single cycle or diffused in the competing actors. Vaccination was rolled out in accordance with governing policies that encompass the pandemic conditions of the country.</w:t>
      </w:r>
    </w:p>
    <w:p w14:paraId="07A6ED55" w14:textId="77777777" w:rsidR="00E551CB" w:rsidRPr="006E1C27" w:rsidRDefault="000F2BCF">
      <w:pPr>
        <w:pStyle w:val="Heading1"/>
      </w:pPr>
      <w:bookmarkStart w:id="25" w:name="_Toc216301030"/>
      <w:r w:rsidRPr="006E1C27">
        <w:t>6. VACCINATION ROLLOUT GOVERNANCE</w:t>
      </w:r>
      <w:bookmarkEnd w:id="25"/>
    </w:p>
    <w:p w14:paraId="29EB7F77" w14:textId="77777777" w:rsidR="00E551CB" w:rsidRPr="006E1C27" w:rsidRDefault="000F2BCF">
      <w:pPr>
        <w:pStyle w:val="Heading2"/>
      </w:pPr>
      <w:bookmarkStart w:id="26" w:name="_Toc216301031"/>
      <w:r w:rsidRPr="006E1C27">
        <w:t>6.1 Spain</w:t>
      </w:r>
      <w:bookmarkEnd w:id="26"/>
    </w:p>
    <w:p w14:paraId="4A85CACD" w14:textId="77777777" w:rsidR="00E551CB" w:rsidRPr="006E1C27" w:rsidRDefault="000F2BCF">
      <w:r w:rsidRPr="006E1C27">
        <w:t>Spain started gradually, with fewer than 80,000 doses a day being administered at the beginning of January 2021, due to the interpretation of national guidance by regional health services (Pino et al., 2021). But when operations settled into a normal routine, 500,000 doses were delivered every day by June, and Spain should be able to reach 75% full vaccination by autumn (Pino et al., 2021). This change is explained by the Complexity Leadership Theory, like the early efforts to establish a strict centralisation never worked, instead, adaptive leadership was introduced as regions were organised horizontally, streamlining local logistics. Spain has managed to win when it ceased to struggle with decentralisation and instead started to make use of it.</w:t>
      </w:r>
    </w:p>
    <w:p w14:paraId="09C1FAC2" w14:textId="77777777" w:rsidR="00E551CB" w:rsidRPr="006E1C27" w:rsidRDefault="000F2BCF">
      <w:pPr>
        <w:pStyle w:val="Heading2"/>
      </w:pPr>
      <w:bookmarkStart w:id="27" w:name="_Toc216301032"/>
      <w:r w:rsidRPr="006E1C27">
        <w:t>6.2 South Korea</w:t>
      </w:r>
      <w:bookmarkEnd w:id="27"/>
    </w:p>
    <w:p w14:paraId="71BDA79C" w14:textId="77777777" w:rsidR="00E551CB" w:rsidRPr="006E1C27" w:rsidRDefault="000F2BCF">
      <w:r w:rsidRPr="006E1C27">
        <w:t xml:space="preserve">The level of vaccination in South Korea was carried out in the same hierarchical manner as its approach to containment. By October 2021, it had reached a milestone of more than 70% full coverage and more than 350,000 vaccinations every day. Millions of digital scheduling systems were used at once and wastage was below 1% due to tight integration of administrative pathways (BMJ, 2022). Complexity Leadership Theory exhibits the fit, as the administrative leadership structure set, adaptive leadership adjusted prioritisation was a variant and supply data evolved </w:t>
      </w:r>
      <w:r w:rsidRPr="006E1C27">
        <w:lastRenderedPageBreak/>
        <w:t>and enabled leadership connected municipal clinics, hospitals and IT networks. The system acted as a coordinated system and not a collective of jurisdictions sharing resources.</w:t>
      </w:r>
    </w:p>
    <w:p w14:paraId="13D40249" w14:textId="77777777" w:rsidR="00E551CB" w:rsidRPr="006E1C27" w:rsidRDefault="000F2BCF">
      <w:pPr>
        <w:pStyle w:val="Heading2"/>
      </w:pPr>
      <w:bookmarkStart w:id="28" w:name="_Toc216301033"/>
      <w:r w:rsidRPr="006E1C27">
        <w:t>6.3 Canada</w:t>
      </w:r>
      <w:bookmarkEnd w:id="28"/>
    </w:p>
    <w:p w14:paraId="476872AD" w14:textId="77777777" w:rsidR="00E551CB" w:rsidRPr="006E1C27" w:rsidRDefault="000F2BCF">
      <w:r w:rsidRPr="006E1C27">
        <w:t>Canada had more than 80% complete vaccination, but its initial rollout was inefficient. A few provinces gave more than 200 doses per 100, 000 people a day and some were under 100 which shows workforce shortage and slow clinic mobilisation efforts (Kholina, Harmon and Graham, 2022). Scheduling of data integration was not very fast because some provinces updated inventories on a daily basis whereas others on a weekly basis, which postponed the adjustment of federal allocations. Complexity Leadership Theory describes why it is inefficient, as the adaptive leadership was at the federal level, via procurement, whereas administrative and enabling leadership were at the provincial level. The complexity of the system formed bottlenecks and not synergy due to the lack of a time when all the parts of the system could be related to one centre.</w:t>
      </w:r>
    </w:p>
    <w:p w14:paraId="0D042D9E" w14:textId="77777777" w:rsidR="00E551CB" w:rsidRPr="006E1C27" w:rsidRDefault="000F2BCF">
      <w:pPr>
        <w:pStyle w:val="Heading2"/>
      </w:pPr>
      <w:bookmarkStart w:id="29" w:name="_Toc216301034"/>
      <w:r w:rsidRPr="006E1C27">
        <w:t>6.4 Analysis (Complexity Leadership Theory)</w:t>
      </w:r>
      <w:bookmarkEnd w:id="29"/>
    </w:p>
    <w:p w14:paraId="7456C6E9" w14:textId="77777777" w:rsidR="009812B1" w:rsidRPr="006E1C27" w:rsidRDefault="000F2BCF" w:rsidP="009812B1">
      <w:r w:rsidRPr="006E1C27">
        <w:t>South Korea became successful due to the fact that administrative power, adaptive flexibility and enabling networks supported one another. Spain became better when central authority became inflexible as a result of regional cooperation. The problem with Canada was that its adaptive and administrative leadership were divided about the jurisdictions themselves and thus could not be coherent. Vaccination governance thus relied less on resources and more on the ability of leadership to reduce the complexity of the systems to organized action as opposed to letting it disintegrate performance.</w:t>
      </w:r>
    </w:p>
    <w:p w14:paraId="4019C18B" w14:textId="77777777" w:rsidR="009812B1" w:rsidRPr="006E1C27" w:rsidRDefault="009812B1" w:rsidP="009812B1">
      <w:pPr>
        <w:pStyle w:val="Heading1"/>
      </w:pPr>
      <w:bookmarkStart w:id="30" w:name="_Toc216301035"/>
      <w:r w:rsidRPr="006E1C27">
        <w:t>. Performance measurement and Evaluation</w:t>
      </w:r>
      <w:bookmarkEnd w:id="30"/>
    </w:p>
    <w:p w14:paraId="3722D6BA" w14:textId="77777777" w:rsidR="009812B1" w:rsidRPr="006E1C27" w:rsidRDefault="009812B1" w:rsidP="009812B1">
      <w:pPr>
        <w:pStyle w:val="Heading2"/>
        <w:rPr>
          <w:sz w:val="46"/>
          <w:szCs w:val="46"/>
        </w:rPr>
      </w:pPr>
      <w:bookmarkStart w:id="31" w:name="_iwsv93v24ebi" w:colFirst="0" w:colLast="0"/>
      <w:bookmarkStart w:id="32" w:name="_Toc216301036"/>
      <w:bookmarkEnd w:id="31"/>
      <w:r w:rsidRPr="006E1C27">
        <w:t>7.1 Process Impact</w:t>
      </w:r>
      <w:bookmarkEnd w:id="32"/>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1619"/>
        <w:gridCol w:w="1792"/>
        <w:gridCol w:w="2137"/>
        <w:gridCol w:w="1834"/>
        <w:gridCol w:w="1978"/>
      </w:tblGrid>
      <w:tr w:rsidR="009812B1" w:rsidRPr="006E1C27" w14:paraId="136EDB20" w14:textId="77777777" w:rsidTr="007F3D5A">
        <w:trPr>
          <w:trHeight w:val="500"/>
        </w:trPr>
        <w:tc>
          <w:tcPr>
            <w:tcW w:w="1618"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4E946042" w14:textId="77777777" w:rsidR="009812B1" w:rsidRPr="006E1C27" w:rsidRDefault="009812B1" w:rsidP="007F3D5A">
            <w:pPr>
              <w:spacing w:line="240" w:lineRule="auto"/>
              <w:jc w:val="center"/>
              <w:rPr>
                <w:b/>
                <w:bCs/>
              </w:rPr>
            </w:pPr>
            <w:r w:rsidRPr="006E1C27">
              <w:rPr>
                <w:b/>
                <w:bCs/>
              </w:rPr>
              <w:t>KPI Category</w:t>
            </w:r>
          </w:p>
        </w:tc>
        <w:tc>
          <w:tcPr>
            <w:tcW w:w="1791"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2D3D90C8" w14:textId="77777777" w:rsidR="009812B1" w:rsidRPr="006E1C27" w:rsidRDefault="009812B1" w:rsidP="007F3D5A">
            <w:pPr>
              <w:spacing w:line="240" w:lineRule="auto"/>
              <w:jc w:val="center"/>
              <w:rPr>
                <w:b/>
                <w:bCs/>
              </w:rPr>
            </w:pPr>
            <w:r w:rsidRPr="006E1C27">
              <w:rPr>
                <w:b/>
                <w:bCs/>
              </w:rPr>
              <w:t>Specific KPI</w:t>
            </w:r>
          </w:p>
        </w:tc>
        <w:tc>
          <w:tcPr>
            <w:tcW w:w="2137"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2DE8031A" w14:textId="77777777" w:rsidR="009812B1" w:rsidRPr="006E1C27" w:rsidRDefault="009812B1" w:rsidP="007F3D5A">
            <w:pPr>
              <w:spacing w:line="240" w:lineRule="auto"/>
              <w:jc w:val="center"/>
              <w:rPr>
                <w:b/>
                <w:bCs/>
              </w:rPr>
            </w:pPr>
            <w:r w:rsidRPr="006E1C27">
              <w:rPr>
                <w:b/>
                <w:bCs/>
              </w:rPr>
              <w:t>Spain</w:t>
            </w:r>
          </w:p>
        </w:tc>
        <w:tc>
          <w:tcPr>
            <w:tcW w:w="1834"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38CBC9FF" w14:textId="77777777" w:rsidR="009812B1" w:rsidRPr="006E1C27" w:rsidRDefault="009812B1" w:rsidP="007F3D5A">
            <w:pPr>
              <w:spacing w:line="240" w:lineRule="auto"/>
              <w:jc w:val="center"/>
              <w:rPr>
                <w:b/>
                <w:bCs/>
              </w:rPr>
            </w:pPr>
            <w:r w:rsidRPr="006E1C27">
              <w:rPr>
                <w:b/>
                <w:bCs/>
              </w:rPr>
              <w:t>South Korea</w:t>
            </w:r>
          </w:p>
        </w:tc>
        <w:tc>
          <w:tcPr>
            <w:tcW w:w="1978"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7D111566" w14:textId="77777777" w:rsidR="009812B1" w:rsidRPr="006E1C27" w:rsidRDefault="009812B1" w:rsidP="007F3D5A">
            <w:pPr>
              <w:spacing w:line="240" w:lineRule="auto"/>
              <w:jc w:val="center"/>
              <w:rPr>
                <w:b/>
                <w:bCs/>
              </w:rPr>
            </w:pPr>
            <w:r w:rsidRPr="006E1C27">
              <w:rPr>
                <w:b/>
                <w:bCs/>
              </w:rPr>
              <w:t>Canada</w:t>
            </w:r>
          </w:p>
        </w:tc>
      </w:tr>
      <w:tr w:rsidR="009812B1" w:rsidRPr="006E1C27" w14:paraId="264E2C79" w14:textId="77777777" w:rsidTr="007F3D5A">
        <w:trPr>
          <w:trHeight w:val="1325"/>
        </w:trPr>
        <w:tc>
          <w:tcPr>
            <w:tcW w:w="1618"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ED911D9" w14:textId="77777777" w:rsidR="009812B1" w:rsidRPr="006E1C27" w:rsidRDefault="009812B1" w:rsidP="007F3D5A">
            <w:pPr>
              <w:spacing w:line="240" w:lineRule="auto"/>
            </w:pPr>
            <w:r w:rsidRPr="006E1C27">
              <w:t>Testing &amp; Surveillance</w:t>
            </w:r>
          </w:p>
        </w:tc>
        <w:tc>
          <w:tcPr>
            <w:tcW w:w="179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088E86A8" w14:textId="77777777" w:rsidR="009812B1" w:rsidRPr="006E1C27" w:rsidRDefault="009812B1" w:rsidP="007F3D5A">
            <w:pPr>
              <w:spacing w:line="240" w:lineRule="auto"/>
            </w:pPr>
            <w:r w:rsidRPr="006E1C27">
              <w:t>Peak PCR tests per day (2020)</w:t>
            </w:r>
          </w:p>
        </w:tc>
        <w:tc>
          <w:tcPr>
            <w:tcW w:w="2137"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5ED07FD2" w14:textId="77777777" w:rsidR="009812B1" w:rsidRPr="006E1C27" w:rsidRDefault="009812B1" w:rsidP="007F3D5A">
            <w:pPr>
              <w:spacing w:line="240" w:lineRule="auto"/>
            </w:pPr>
            <w:r w:rsidRPr="006E1C27">
              <w:t>More than 20,000/day in March; slow early scale-up</w:t>
            </w:r>
          </w:p>
        </w:tc>
        <w:tc>
          <w:tcPr>
            <w:tcW w:w="1834"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FC47C3E" w14:textId="77777777" w:rsidR="009812B1" w:rsidRPr="006E1C27" w:rsidRDefault="009812B1" w:rsidP="007F3D5A">
            <w:pPr>
              <w:spacing w:line="240" w:lineRule="auto"/>
            </w:pPr>
            <w:r w:rsidRPr="006E1C27">
              <w:t xml:space="preserve">Less than 20,000/day within days; Less than </w:t>
            </w:r>
            <w:r w:rsidRPr="006E1C27">
              <w:lastRenderedPageBreak/>
              <w:t>100,000/day rapidly</w:t>
            </w:r>
          </w:p>
        </w:tc>
        <w:tc>
          <w:tcPr>
            <w:tcW w:w="1978"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FDF5860" w14:textId="77777777" w:rsidR="009812B1" w:rsidRPr="006E1C27" w:rsidRDefault="009812B1" w:rsidP="007F3D5A">
            <w:pPr>
              <w:spacing w:line="240" w:lineRule="auto"/>
            </w:pPr>
            <w:r w:rsidRPr="006E1C27">
              <w:lastRenderedPageBreak/>
              <w:t>Highly uneven: AB More than 15,000/day; some provinces more than 5,000/day</w:t>
            </w:r>
          </w:p>
        </w:tc>
      </w:tr>
      <w:tr w:rsidR="009812B1" w:rsidRPr="006E1C27" w14:paraId="48734D20" w14:textId="77777777" w:rsidTr="007F3D5A">
        <w:trPr>
          <w:trHeight w:val="1595"/>
        </w:trPr>
        <w:tc>
          <w:tcPr>
            <w:tcW w:w="1618"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00CF061" w14:textId="77777777" w:rsidR="009812B1" w:rsidRPr="006E1C27" w:rsidRDefault="009812B1" w:rsidP="007F3D5A">
            <w:pPr>
              <w:spacing w:line="240" w:lineRule="auto"/>
            </w:pPr>
          </w:p>
        </w:tc>
        <w:tc>
          <w:tcPr>
            <w:tcW w:w="179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B6E8B96" w14:textId="77777777" w:rsidR="009812B1" w:rsidRPr="006E1C27" w:rsidRDefault="009812B1" w:rsidP="007F3D5A">
            <w:pPr>
              <w:spacing w:line="240" w:lineRule="auto"/>
            </w:pPr>
            <w:r w:rsidRPr="006E1C27">
              <w:t>Speed of testing mobilisation</w:t>
            </w:r>
          </w:p>
        </w:tc>
        <w:tc>
          <w:tcPr>
            <w:tcW w:w="2137"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4AEDC4DF" w14:textId="77777777" w:rsidR="009812B1" w:rsidRPr="006E1C27" w:rsidRDefault="009812B1" w:rsidP="007F3D5A">
            <w:pPr>
              <w:spacing w:line="240" w:lineRule="auto"/>
            </w:pPr>
            <w:r w:rsidRPr="006E1C27">
              <w:t>Slow – delayed by decentralised negotiations</w:t>
            </w:r>
          </w:p>
        </w:tc>
        <w:tc>
          <w:tcPr>
            <w:tcW w:w="1834"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EA66E83" w14:textId="77777777" w:rsidR="009812B1" w:rsidRPr="006E1C27" w:rsidRDefault="009812B1" w:rsidP="007F3D5A">
            <w:pPr>
              <w:spacing w:line="240" w:lineRule="auto"/>
            </w:pPr>
            <w:r w:rsidRPr="006E1C27">
              <w:t>Very fast – immediate activation of public &amp; private labs</w:t>
            </w:r>
          </w:p>
        </w:tc>
        <w:tc>
          <w:tcPr>
            <w:tcW w:w="1978"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1EA66B6" w14:textId="77777777" w:rsidR="009812B1" w:rsidRPr="006E1C27" w:rsidRDefault="009812B1" w:rsidP="007F3D5A">
            <w:pPr>
              <w:spacing w:line="240" w:lineRule="auto"/>
            </w:pPr>
            <w:r w:rsidRPr="006E1C27">
              <w:t>Mixed – dependent on provincial leadership</w:t>
            </w:r>
          </w:p>
        </w:tc>
      </w:tr>
      <w:tr w:rsidR="009812B1" w:rsidRPr="006E1C27" w14:paraId="3AD11855" w14:textId="77777777" w:rsidTr="007F3D5A">
        <w:trPr>
          <w:trHeight w:val="1595"/>
        </w:trPr>
        <w:tc>
          <w:tcPr>
            <w:tcW w:w="1618"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0A62ABF4" w14:textId="77777777" w:rsidR="009812B1" w:rsidRPr="006E1C27" w:rsidRDefault="009812B1" w:rsidP="007F3D5A">
            <w:pPr>
              <w:spacing w:line="240" w:lineRule="auto"/>
            </w:pPr>
          </w:p>
        </w:tc>
        <w:tc>
          <w:tcPr>
            <w:tcW w:w="179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066B75A1" w14:textId="77777777" w:rsidR="009812B1" w:rsidRPr="006E1C27" w:rsidRDefault="009812B1" w:rsidP="007F3D5A">
            <w:pPr>
              <w:spacing w:line="240" w:lineRule="auto"/>
            </w:pPr>
            <w:r w:rsidRPr="006E1C27">
              <w:t>Contact tracing coverage</w:t>
            </w:r>
          </w:p>
        </w:tc>
        <w:tc>
          <w:tcPr>
            <w:tcW w:w="2137"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638C47A0" w14:textId="77777777" w:rsidR="009812B1" w:rsidRPr="006E1C27" w:rsidRDefault="009812B1" w:rsidP="007F3D5A">
            <w:pPr>
              <w:spacing w:line="240" w:lineRule="auto"/>
            </w:pPr>
            <w:r w:rsidRPr="006E1C27">
              <w:t>Partial, regionally varied; delayed integration</w:t>
            </w:r>
          </w:p>
        </w:tc>
        <w:tc>
          <w:tcPr>
            <w:tcW w:w="1834"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7A4B06D" w14:textId="77777777" w:rsidR="009812B1" w:rsidRPr="006E1C27" w:rsidRDefault="009812B1" w:rsidP="007F3D5A">
            <w:pPr>
              <w:spacing w:line="240" w:lineRule="auto"/>
            </w:pPr>
            <w:r w:rsidRPr="006E1C27">
              <w:t>More than 90% of cases are traced within 24 hours</w:t>
            </w:r>
          </w:p>
        </w:tc>
        <w:tc>
          <w:tcPr>
            <w:tcW w:w="1978"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410FD45" w14:textId="77777777" w:rsidR="009812B1" w:rsidRPr="006E1C27" w:rsidRDefault="009812B1" w:rsidP="007F3D5A">
            <w:pPr>
              <w:spacing w:line="240" w:lineRule="auto"/>
            </w:pPr>
            <w:r w:rsidRPr="006E1C27">
              <w:t>Inconsistent; varied by province, limited national integration</w:t>
            </w:r>
          </w:p>
        </w:tc>
      </w:tr>
      <w:tr w:rsidR="009812B1" w:rsidRPr="006E1C27" w14:paraId="4A904917" w14:textId="77777777" w:rsidTr="007F3D5A">
        <w:trPr>
          <w:trHeight w:val="1325"/>
        </w:trPr>
        <w:tc>
          <w:tcPr>
            <w:tcW w:w="1618"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029F4DAC" w14:textId="77777777" w:rsidR="009812B1" w:rsidRPr="006E1C27" w:rsidRDefault="009812B1" w:rsidP="007F3D5A">
            <w:pPr>
              <w:spacing w:line="240" w:lineRule="auto"/>
            </w:pPr>
            <w:r w:rsidRPr="006E1C27">
              <w:t>Hospital &amp; ICU Capacity</w:t>
            </w:r>
          </w:p>
        </w:tc>
        <w:tc>
          <w:tcPr>
            <w:tcW w:w="1791"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4737C54" w14:textId="77777777" w:rsidR="009812B1" w:rsidRPr="006E1C27" w:rsidRDefault="009812B1" w:rsidP="007F3D5A">
            <w:pPr>
              <w:spacing w:line="240" w:lineRule="auto"/>
            </w:pPr>
            <w:r w:rsidRPr="006E1C27">
              <w:t>ICU occupancy peak (2020)</w:t>
            </w:r>
          </w:p>
        </w:tc>
        <w:tc>
          <w:tcPr>
            <w:tcW w:w="2137"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4D7568E0" w14:textId="77777777" w:rsidR="009812B1" w:rsidRPr="006E1C27" w:rsidRDefault="009812B1" w:rsidP="007F3D5A">
            <w:pPr>
              <w:spacing w:line="240" w:lineRule="auto"/>
            </w:pPr>
            <w:r w:rsidRPr="006E1C27">
              <w:t>More than 90% in Madrid/Catalonia within 1 week</w:t>
            </w:r>
          </w:p>
        </w:tc>
        <w:tc>
          <w:tcPr>
            <w:tcW w:w="1834"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2C45395C" w14:textId="77777777" w:rsidR="009812B1" w:rsidRPr="006E1C27" w:rsidRDefault="009812B1" w:rsidP="007F3D5A">
            <w:pPr>
              <w:spacing w:line="240" w:lineRule="auto"/>
            </w:pPr>
            <w:r w:rsidRPr="006E1C27">
              <w:t>Mostly 70% throughout 2020</w:t>
            </w:r>
          </w:p>
        </w:tc>
        <w:tc>
          <w:tcPr>
            <w:tcW w:w="1978"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76B64C0B" w14:textId="77777777" w:rsidR="009812B1" w:rsidRPr="006E1C27" w:rsidRDefault="009812B1" w:rsidP="007F3D5A">
            <w:pPr>
              <w:spacing w:line="240" w:lineRule="auto"/>
            </w:pPr>
            <w:r w:rsidRPr="006E1C27">
              <w:t>Highly uneven: Quebec 1,500 hospitalisations; West 50</w:t>
            </w:r>
          </w:p>
        </w:tc>
      </w:tr>
      <w:tr w:rsidR="009812B1" w:rsidRPr="006E1C27" w14:paraId="360D4058" w14:textId="77777777" w:rsidTr="007F3D5A">
        <w:trPr>
          <w:trHeight w:val="1040"/>
        </w:trPr>
        <w:tc>
          <w:tcPr>
            <w:tcW w:w="1618"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1C50E461" w14:textId="77777777" w:rsidR="009812B1" w:rsidRPr="006E1C27" w:rsidRDefault="009812B1" w:rsidP="007F3D5A">
            <w:pPr>
              <w:spacing w:line="240" w:lineRule="auto"/>
            </w:pPr>
          </w:p>
        </w:tc>
        <w:tc>
          <w:tcPr>
            <w:tcW w:w="1791"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66561BBA" w14:textId="77777777" w:rsidR="009812B1" w:rsidRPr="006E1C27" w:rsidRDefault="009812B1" w:rsidP="007F3D5A">
            <w:pPr>
              <w:spacing w:line="240" w:lineRule="auto"/>
            </w:pPr>
            <w:r w:rsidRPr="006E1C27">
              <w:t>Bed capacity per 1,000 population</w:t>
            </w:r>
          </w:p>
        </w:tc>
        <w:tc>
          <w:tcPr>
            <w:tcW w:w="2137"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10729B25" w14:textId="77777777" w:rsidR="009812B1" w:rsidRPr="006E1C27" w:rsidRDefault="009812B1" w:rsidP="007F3D5A">
            <w:pPr>
              <w:spacing w:line="240" w:lineRule="auto"/>
            </w:pPr>
            <w:r w:rsidRPr="006E1C27">
              <w:t>2.5–3.0, regionally unequal</w:t>
            </w:r>
          </w:p>
        </w:tc>
        <w:tc>
          <w:tcPr>
            <w:tcW w:w="1834"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17B6957D" w14:textId="77777777" w:rsidR="009812B1" w:rsidRPr="006E1C27" w:rsidRDefault="009812B1" w:rsidP="007F3D5A">
            <w:pPr>
              <w:spacing w:line="240" w:lineRule="auto"/>
            </w:pPr>
            <w:r w:rsidRPr="006E1C27">
              <w:t>Around 12, among the highest in OECD</w:t>
            </w:r>
          </w:p>
        </w:tc>
        <w:tc>
          <w:tcPr>
            <w:tcW w:w="1978"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529194FB" w14:textId="77777777" w:rsidR="009812B1" w:rsidRPr="006E1C27" w:rsidRDefault="009812B1" w:rsidP="007F3D5A">
            <w:pPr>
              <w:spacing w:line="240" w:lineRule="auto"/>
            </w:pPr>
            <w:r w:rsidRPr="006E1C27">
              <w:t>Around 2.5 on average; shortages in rural areas</w:t>
            </w:r>
          </w:p>
        </w:tc>
      </w:tr>
      <w:tr w:rsidR="009812B1" w:rsidRPr="006E1C27" w14:paraId="47F1F6CC" w14:textId="77777777" w:rsidTr="007F3D5A">
        <w:trPr>
          <w:trHeight w:val="1040"/>
        </w:trPr>
        <w:tc>
          <w:tcPr>
            <w:tcW w:w="1618"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356A3DAC" w14:textId="77777777" w:rsidR="009812B1" w:rsidRPr="006E1C27" w:rsidRDefault="009812B1" w:rsidP="007F3D5A">
            <w:pPr>
              <w:spacing w:line="240" w:lineRule="auto"/>
            </w:pPr>
            <w:r w:rsidRPr="006E1C27">
              <w:t>Governance &amp; Coordination</w:t>
            </w:r>
          </w:p>
        </w:tc>
        <w:tc>
          <w:tcPr>
            <w:tcW w:w="1791"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47CCB0D2" w14:textId="77777777" w:rsidR="009812B1" w:rsidRPr="006E1C27" w:rsidRDefault="009812B1" w:rsidP="007F3D5A">
            <w:pPr>
              <w:spacing w:line="240" w:lineRule="auto"/>
            </w:pPr>
            <w:r w:rsidRPr="006E1C27">
              <w:t>Speed of policy adoption</w:t>
            </w:r>
          </w:p>
        </w:tc>
        <w:tc>
          <w:tcPr>
            <w:tcW w:w="2137"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12A8511E" w14:textId="77777777" w:rsidR="009812B1" w:rsidRPr="006E1C27" w:rsidRDefault="009812B1" w:rsidP="007F3D5A">
            <w:pPr>
              <w:spacing w:line="240" w:lineRule="auto"/>
            </w:pPr>
            <w:r w:rsidRPr="006E1C27">
              <w:t>Slow political negotiation cycles</w:t>
            </w:r>
          </w:p>
        </w:tc>
        <w:tc>
          <w:tcPr>
            <w:tcW w:w="1834"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5E3CA3CB" w14:textId="77777777" w:rsidR="009812B1" w:rsidRPr="006E1C27" w:rsidRDefault="009812B1" w:rsidP="007F3D5A">
            <w:pPr>
              <w:spacing w:line="240" w:lineRule="auto"/>
            </w:pPr>
            <w:r w:rsidRPr="006E1C27">
              <w:t>Fast, centralised legal authority</w:t>
            </w:r>
          </w:p>
        </w:tc>
        <w:tc>
          <w:tcPr>
            <w:tcW w:w="1978"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57648FEA" w14:textId="77777777" w:rsidR="009812B1" w:rsidRPr="006E1C27" w:rsidRDefault="009812B1" w:rsidP="007F3D5A">
            <w:pPr>
              <w:spacing w:line="240" w:lineRule="auto"/>
            </w:pPr>
            <w:r w:rsidRPr="006E1C27">
              <w:t>Mixed; provinces selectively adopted guidance</w:t>
            </w:r>
          </w:p>
        </w:tc>
      </w:tr>
      <w:tr w:rsidR="009812B1" w:rsidRPr="006E1C27" w14:paraId="7E6CF5DE" w14:textId="77777777" w:rsidTr="007F3D5A">
        <w:trPr>
          <w:trHeight w:val="1325"/>
        </w:trPr>
        <w:tc>
          <w:tcPr>
            <w:tcW w:w="1618"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2895D471" w14:textId="77777777" w:rsidR="009812B1" w:rsidRPr="006E1C27" w:rsidRDefault="009812B1" w:rsidP="007F3D5A">
            <w:pPr>
              <w:spacing w:line="240" w:lineRule="auto"/>
            </w:pPr>
          </w:p>
        </w:tc>
        <w:tc>
          <w:tcPr>
            <w:tcW w:w="1791"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1703AED9" w14:textId="77777777" w:rsidR="009812B1" w:rsidRPr="006E1C27" w:rsidRDefault="009812B1" w:rsidP="007F3D5A">
            <w:pPr>
              <w:spacing w:line="240" w:lineRule="auto"/>
            </w:pPr>
            <w:r w:rsidRPr="006E1C27">
              <w:t>Data integration quality</w:t>
            </w:r>
          </w:p>
        </w:tc>
        <w:tc>
          <w:tcPr>
            <w:tcW w:w="2137"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03576C5D" w14:textId="77777777" w:rsidR="009812B1" w:rsidRPr="006E1C27" w:rsidRDefault="009812B1" w:rsidP="007F3D5A">
            <w:pPr>
              <w:spacing w:line="240" w:lineRule="auto"/>
            </w:pPr>
            <w:r w:rsidRPr="006E1C27">
              <w:t>Fragmented regional systems; delayed national aggregation</w:t>
            </w:r>
          </w:p>
        </w:tc>
        <w:tc>
          <w:tcPr>
            <w:tcW w:w="1834"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4BE4E1BC" w14:textId="77777777" w:rsidR="009812B1" w:rsidRPr="006E1C27" w:rsidRDefault="009812B1" w:rsidP="007F3D5A">
            <w:pPr>
              <w:spacing w:line="240" w:lineRule="auto"/>
            </w:pPr>
            <w:r w:rsidRPr="006E1C27">
              <w:t>Unified digital surveillance in real-time</w:t>
            </w:r>
          </w:p>
        </w:tc>
        <w:tc>
          <w:tcPr>
            <w:tcW w:w="1978"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26B4BABF" w14:textId="77777777" w:rsidR="009812B1" w:rsidRPr="006E1C27" w:rsidRDefault="009812B1" w:rsidP="007F3D5A">
            <w:pPr>
              <w:spacing w:line="240" w:lineRule="auto"/>
            </w:pPr>
            <w:r w:rsidRPr="006E1C27">
              <w:t>Poor interoperability between provincial systems</w:t>
            </w:r>
          </w:p>
        </w:tc>
      </w:tr>
      <w:tr w:rsidR="009812B1" w:rsidRPr="006E1C27" w14:paraId="2B412C43" w14:textId="77777777" w:rsidTr="007F3D5A">
        <w:trPr>
          <w:trHeight w:val="1325"/>
        </w:trPr>
        <w:tc>
          <w:tcPr>
            <w:tcW w:w="1618"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3521469A" w14:textId="77777777" w:rsidR="009812B1" w:rsidRPr="006E1C27" w:rsidRDefault="009812B1" w:rsidP="007F3D5A">
            <w:pPr>
              <w:spacing w:line="240" w:lineRule="auto"/>
            </w:pPr>
            <w:r w:rsidRPr="006E1C27">
              <w:t>Vaccination Rollout</w:t>
            </w:r>
          </w:p>
        </w:tc>
        <w:tc>
          <w:tcPr>
            <w:tcW w:w="1791"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589E4CA6" w14:textId="77777777" w:rsidR="009812B1" w:rsidRPr="006E1C27" w:rsidRDefault="009812B1" w:rsidP="007F3D5A">
            <w:pPr>
              <w:spacing w:line="240" w:lineRule="auto"/>
            </w:pPr>
            <w:r w:rsidRPr="006E1C27">
              <w:t>Early vaccination rate (Jan 2021)</w:t>
            </w:r>
          </w:p>
        </w:tc>
        <w:tc>
          <w:tcPr>
            <w:tcW w:w="2137"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4BEF59D1" w14:textId="77777777" w:rsidR="009812B1" w:rsidRPr="006E1C27" w:rsidRDefault="009812B1" w:rsidP="007F3D5A">
            <w:pPr>
              <w:spacing w:line="240" w:lineRule="auto"/>
            </w:pPr>
            <w:r w:rsidRPr="006E1C27">
              <w:t>&lt;80,000/day; region-dependent</w:t>
            </w:r>
          </w:p>
        </w:tc>
        <w:tc>
          <w:tcPr>
            <w:tcW w:w="1834"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385574C7" w14:textId="77777777" w:rsidR="009812B1" w:rsidRPr="006E1C27" w:rsidRDefault="009812B1" w:rsidP="007F3D5A">
            <w:pPr>
              <w:spacing w:line="240" w:lineRule="auto"/>
            </w:pPr>
            <w:r w:rsidRPr="006E1C27">
              <w:t>Rapid digital scheduling; &lt;1% wastage</w:t>
            </w:r>
          </w:p>
        </w:tc>
        <w:tc>
          <w:tcPr>
            <w:tcW w:w="1978"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416DC591" w14:textId="77777777" w:rsidR="009812B1" w:rsidRPr="006E1C27" w:rsidRDefault="009812B1" w:rsidP="007F3D5A">
            <w:pPr>
              <w:spacing w:line="240" w:lineRule="auto"/>
            </w:pPr>
            <w:r w:rsidRPr="006E1C27">
              <w:t>Uneven: some 200 doses/100k/day, others 100</w:t>
            </w:r>
          </w:p>
        </w:tc>
      </w:tr>
      <w:tr w:rsidR="009812B1" w:rsidRPr="006E1C27" w14:paraId="49D6D03D" w14:textId="77777777" w:rsidTr="007F3D5A">
        <w:trPr>
          <w:trHeight w:val="1325"/>
        </w:trPr>
        <w:tc>
          <w:tcPr>
            <w:tcW w:w="1618"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7E4BBEFB" w14:textId="77777777" w:rsidR="009812B1" w:rsidRPr="006E1C27" w:rsidRDefault="009812B1" w:rsidP="007F3D5A">
            <w:pPr>
              <w:spacing w:line="240" w:lineRule="auto"/>
            </w:pPr>
          </w:p>
        </w:tc>
        <w:tc>
          <w:tcPr>
            <w:tcW w:w="1791"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3AEAAFAD" w14:textId="77777777" w:rsidR="009812B1" w:rsidRPr="006E1C27" w:rsidRDefault="009812B1" w:rsidP="007F3D5A">
            <w:pPr>
              <w:spacing w:line="240" w:lineRule="auto"/>
            </w:pPr>
            <w:r w:rsidRPr="006E1C27">
              <w:t>Peak vaccination performance</w:t>
            </w:r>
          </w:p>
        </w:tc>
        <w:tc>
          <w:tcPr>
            <w:tcW w:w="2137"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58624980" w14:textId="77777777" w:rsidR="009812B1" w:rsidRPr="006E1C27" w:rsidRDefault="009812B1" w:rsidP="007F3D5A">
            <w:pPr>
              <w:spacing w:line="240" w:lineRule="auto"/>
            </w:pPr>
            <w:r w:rsidRPr="006E1C27">
              <w:t>Around 500,000/day (June 2021) after coordination improved</w:t>
            </w:r>
          </w:p>
        </w:tc>
        <w:tc>
          <w:tcPr>
            <w:tcW w:w="1834"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4DAAA28B" w14:textId="77777777" w:rsidR="009812B1" w:rsidRPr="006E1C27" w:rsidRDefault="009812B1" w:rsidP="007F3D5A">
            <w:pPr>
              <w:spacing w:line="240" w:lineRule="auto"/>
            </w:pPr>
            <w:r w:rsidRPr="006E1C27">
              <w:t>Less than 350,000/day; high consistency</w:t>
            </w:r>
          </w:p>
        </w:tc>
        <w:tc>
          <w:tcPr>
            <w:tcW w:w="1978"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262A8FAE" w14:textId="77777777" w:rsidR="009812B1" w:rsidRPr="006E1C27" w:rsidRDefault="009812B1" w:rsidP="007F3D5A">
            <w:pPr>
              <w:spacing w:line="240" w:lineRule="auto"/>
            </w:pPr>
            <w:r w:rsidRPr="006E1C27">
              <w:t>Reached &gt;80% fully vaccinated but uneven rollout</w:t>
            </w:r>
          </w:p>
        </w:tc>
      </w:tr>
      <w:tr w:rsidR="009812B1" w:rsidRPr="006E1C27" w14:paraId="36C682D1" w14:textId="77777777" w:rsidTr="007F3D5A">
        <w:trPr>
          <w:trHeight w:val="1040"/>
        </w:trPr>
        <w:tc>
          <w:tcPr>
            <w:tcW w:w="1618"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50FF9FAE" w14:textId="77777777" w:rsidR="009812B1" w:rsidRPr="006E1C27" w:rsidRDefault="009812B1" w:rsidP="007F3D5A">
            <w:pPr>
              <w:spacing w:line="240" w:lineRule="auto"/>
            </w:pPr>
            <w:r w:rsidRPr="006E1C27">
              <w:t>Outcomes</w:t>
            </w:r>
          </w:p>
        </w:tc>
        <w:tc>
          <w:tcPr>
            <w:tcW w:w="1791"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799DC926" w14:textId="77777777" w:rsidR="009812B1" w:rsidRPr="006E1C27" w:rsidRDefault="009812B1" w:rsidP="007F3D5A">
            <w:pPr>
              <w:spacing w:line="240" w:lineRule="auto"/>
            </w:pPr>
            <w:r w:rsidRPr="006E1C27">
              <w:t>COVID-19 deaths per million (2020)</w:t>
            </w:r>
          </w:p>
        </w:tc>
        <w:tc>
          <w:tcPr>
            <w:tcW w:w="2137"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353AA912" w14:textId="77777777" w:rsidR="009812B1" w:rsidRPr="006E1C27" w:rsidRDefault="009812B1" w:rsidP="007F3D5A">
            <w:pPr>
              <w:spacing w:line="240" w:lineRule="auto"/>
            </w:pPr>
            <w:r w:rsidRPr="006E1C27">
              <w:t>More than 1,600</w:t>
            </w:r>
          </w:p>
        </w:tc>
        <w:tc>
          <w:tcPr>
            <w:tcW w:w="1834"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2674F188" w14:textId="77777777" w:rsidR="009812B1" w:rsidRPr="006E1C27" w:rsidRDefault="009812B1" w:rsidP="007F3D5A">
            <w:pPr>
              <w:spacing w:line="240" w:lineRule="auto"/>
            </w:pPr>
            <w:r w:rsidRPr="006E1C27">
              <w:t>Around 35</w:t>
            </w:r>
          </w:p>
        </w:tc>
        <w:tc>
          <w:tcPr>
            <w:tcW w:w="1978"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6F62A7A6" w14:textId="77777777" w:rsidR="009812B1" w:rsidRPr="006E1C27" w:rsidRDefault="009812B1" w:rsidP="007F3D5A">
            <w:pPr>
              <w:spacing w:line="240" w:lineRule="auto"/>
            </w:pPr>
            <w:r w:rsidRPr="006E1C27">
              <w:t>Around 600</w:t>
            </w:r>
          </w:p>
        </w:tc>
      </w:tr>
      <w:tr w:rsidR="009812B1" w:rsidRPr="006E1C27" w14:paraId="72B21955" w14:textId="77777777" w:rsidTr="007F3D5A">
        <w:trPr>
          <w:trHeight w:val="1595"/>
        </w:trPr>
        <w:tc>
          <w:tcPr>
            <w:tcW w:w="1618"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78955AF9" w14:textId="77777777" w:rsidR="009812B1" w:rsidRPr="006E1C27" w:rsidRDefault="009812B1" w:rsidP="007F3D5A">
            <w:pPr>
              <w:spacing w:line="240" w:lineRule="auto"/>
            </w:pPr>
          </w:p>
        </w:tc>
        <w:tc>
          <w:tcPr>
            <w:tcW w:w="1791"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14CFF480" w14:textId="77777777" w:rsidR="009812B1" w:rsidRPr="006E1C27" w:rsidRDefault="009812B1" w:rsidP="007F3D5A">
            <w:pPr>
              <w:spacing w:line="240" w:lineRule="auto"/>
            </w:pPr>
            <w:r w:rsidRPr="006E1C27">
              <w:t>Overall system responsiveness</w:t>
            </w:r>
          </w:p>
        </w:tc>
        <w:tc>
          <w:tcPr>
            <w:tcW w:w="2137"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08E397AA" w14:textId="77777777" w:rsidR="009812B1" w:rsidRPr="006E1C27" w:rsidRDefault="009812B1" w:rsidP="007F3D5A">
            <w:pPr>
              <w:spacing w:line="240" w:lineRule="auto"/>
            </w:pPr>
            <w:r w:rsidRPr="006E1C27">
              <w:t>Low early responsiveness; stronger after adaptive regional collaboration</w:t>
            </w:r>
          </w:p>
        </w:tc>
        <w:tc>
          <w:tcPr>
            <w:tcW w:w="1834"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1E3DFAF9" w14:textId="77777777" w:rsidR="009812B1" w:rsidRPr="006E1C27" w:rsidRDefault="009812B1" w:rsidP="007F3D5A">
            <w:pPr>
              <w:spacing w:line="240" w:lineRule="auto"/>
            </w:pPr>
            <w:r w:rsidRPr="006E1C27">
              <w:t>Very high; consistent alignment of leadership and system capacity</w:t>
            </w:r>
          </w:p>
        </w:tc>
        <w:tc>
          <w:tcPr>
            <w:tcW w:w="1978"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4AD1EE5C" w14:textId="77777777" w:rsidR="009812B1" w:rsidRPr="006E1C27" w:rsidRDefault="009812B1" w:rsidP="007F3D5A">
            <w:pPr>
              <w:spacing w:line="240" w:lineRule="auto"/>
            </w:pPr>
            <w:r w:rsidRPr="006E1C27">
              <w:t>Moderate; strong communication but fragmented implementation</w:t>
            </w:r>
          </w:p>
        </w:tc>
      </w:tr>
    </w:tbl>
    <w:p w14:paraId="3582D0E2" w14:textId="77777777" w:rsidR="009812B1" w:rsidRPr="006E1C27" w:rsidRDefault="009812B1" w:rsidP="009812B1">
      <w:pPr>
        <w:jc w:val="center"/>
        <w:rPr>
          <w:b/>
          <w:bCs/>
        </w:rPr>
      </w:pPr>
      <w:r w:rsidRPr="006E1C27">
        <w:rPr>
          <w:b/>
          <w:bCs/>
        </w:rPr>
        <w:t>Table 1: KPIs comparison</w:t>
      </w:r>
    </w:p>
    <w:p w14:paraId="76944371" w14:textId="77777777" w:rsidR="009812B1" w:rsidRPr="006E1C27" w:rsidRDefault="009812B1" w:rsidP="009812B1">
      <w:pPr>
        <w:jc w:val="center"/>
      </w:pPr>
      <w:r w:rsidRPr="006E1C27">
        <w:t>(Source: Self-Created)</w:t>
      </w:r>
    </w:p>
    <w:p w14:paraId="30EC41FC" w14:textId="77777777" w:rsidR="009812B1" w:rsidRPr="006E1C27" w:rsidRDefault="009812B1" w:rsidP="009812B1">
      <w:r w:rsidRPr="006E1C27">
        <w:t xml:space="preserve">The KPI course table discusses the process performances of Spain, Canada and South Korea, and it has been observed that there are variations of COVID-19 impact due to the leadership behaviour and system structure. A clear divergence can be observed from the first KPI, testing and surveillance. It demonstrates that South Korea rapidly faced an increase in positive test results, with more than 20000 PCR tests per day and scaled up to 10000 per day after (Kim et al., 2020). This indicates efficient leadership capability to control the COVID-19 cases and effective use of the centralised system. On the other hand, in Spain, there were more than 200,000 test results per day, and KPIs reveal a slow early mobilisation (Monsees et al., 2022). This is evident in Spain. The lack of a leadership approach, decentralised negotiation between the central and regional governments significantly reduced the effectiveness of the leadership capability to control the rising COVID-19 cases. At the same time, Canada showed a mixed process impact; there were more than 15000 tests per day, which was further reduced to 5000. This study cannot COVID-19 management indicate better structural leadership autonomy and heterogeneous leadership orientation. </w:t>
      </w:r>
    </w:p>
    <w:p w14:paraId="72AC24CE" w14:textId="77777777" w:rsidR="009812B1" w:rsidRPr="006E1C27" w:rsidRDefault="009812B1" w:rsidP="009812B1">
      <w:r w:rsidRPr="006E1C27">
        <w:t xml:space="preserve">In vaccination roll KPIs, this pattern is significantly followed. In South Korea, there was less than 1% vaccination dose waste and consistent daily throughput (Han-soo, 2021). Where, in Spain, after increased trust results 500000 vaccinations were provided per day based on stabilising the condition. Whereas in Canada, there were more than 80% of vaccinations done, but there was persistent structural fragility as the vaccination day-to-day performance varied. However, these </w:t>
      </w:r>
      <w:r w:rsidRPr="006E1C27">
        <w:lastRenderedPageBreak/>
        <w:t xml:space="preserve">efficient leadership capabilities helped Spain, South Korea and Canada to reduce the COVID-19 cases, but South Korea and Spain faced more tribulations as compared to Canada. </w:t>
      </w:r>
    </w:p>
    <w:p w14:paraId="510CDEE2" w14:textId="77777777" w:rsidR="009812B1" w:rsidRPr="006E1C27" w:rsidRDefault="009812B1" w:rsidP="009812B1">
      <w:pPr>
        <w:pStyle w:val="Heading2"/>
      </w:pPr>
      <w:bookmarkStart w:id="33" w:name="_4n3khb65k516" w:colFirst="0" w:colLast="0"/>
      <w:bookmarkStart w:id="34" w:name="_Toc216301037"/>
      <w:bookmarkEnd w:id="33"/>
      <w:r w:rsidRPr="006E1C27">
        <w:t>7.2 RE-AIM assessment</w:t>
      </w:r>
      <w:bookmarkEnd w:id="34"/>
    </w:p>
    <w:p w14:paraId="75CF5B3D" w14:textId="77777777" w:rsidR="009812B1" w:rsidRPr="006E1C27" w:rsidRDefault="009812B1" w:rsidP="009812B1">
      <w:r w:rsidRPr="006E1C27">
        <w:t xml:space="preserve">The RE-AIM framework helps to evaluate public health interventions. Re-AIM stands for reach, Effectiveness, adoption, Implementation, and maintenance (Glasgow et al., 2022). </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1900"/>
        <w:gridCol w:w="2604"/>
        <w:gridCol w:w="2428"/>
        <w:gridCol w:w="2428"/>
      </w:tblGrid>
      <w:tr w:rsidR="009812B1" w:rsidRPr="006E1C27" w14:paraId="1A5820E5" w14:textId="77777777" w:rsidTr="007F3D5A">
        <w:trPr>
          <w:trHeight w:val="770"/>
        </w:trPr>
        <w:tc>
          <w:tcPr>
            <w:tcW w:w="1899"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2EEC3CE1" w14:textId="77777777" w:rsidR="009812B1" w:rsidRPr="006E1C27" w:rsidRDefault="009812B1" w:rsidP="007F3D5A">
            <w:pPr>
              <w:spacing w:line="240" w:lineRule="auto"/>
              <w:jc w:val="center"/>
              <w:rPr>
                <w:b/>
                <w:bCs/>
              </w:rPr>
            </w:pPr>
            <w:r w:rsidRPr="006E1C27">
              <w:rPr>
                <w:b/>
                <w:bCs/>
              </w:rPr>
              <w:t>RE-AIM Dimension</w:t>
            </w:r>
          </w:p>
        </w:tc>
        <w:tc>
          <w:tcPr>
            <w:tcW w:w="2604"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37E8582F" w14:textId="77777777" w:rsidR="009812B1" w:rsidRPr="006E1C27" w:rsidRDefault="009812B1" w:rsidP="007F3D5A">
            <w:pPr>
              <w:spacing w:line="240" w:lineRule="auto"/>
              <w:jc w:val="center"/>
              <w:rPr>
                <w:b/>
                <w:bCs/>
              </w:rPr>
            </w:pPr>
            <w:r w:rsidRPr="006E1C27">
              <w:rPr>
                <w:b/>
                <w:bCs/>
              </w:rPr>
              <w:t>Spain</w:t>
            </w:r>
          </w:p>
        </w:tc>
        <w:tc>
          <w:tcPr>
            <w:tcW w:w="2428"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678BD1BF" w14:textId="77777777" w:rsidR="009812B1" w:rsidRPr="006E1C27" w:rsidRDefault="009812B1" w:rsidP="007F3D5A">
            <w:pPr>
              <w:spacing w:line="240" w:lineRule="auto"/>
              <w:jc w:val="center"/>
              <w:rPr>
                <w:b/>
                <w:bCs/>
              </w:rPr>
            </w:pPr>
            <w:r w:rsidRPr="006E1C27">
              <w:rPr>
                <w:b/>
                <w:bCs/>
              </w:rPr>
              <w:t>South Korea</w:t>
            </w:r>
          </w:p>
        </w:tc>
        <w:tc>
          <w:tcPr>
            <w:tcW w:w="2428"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79FA81F2" w14:textId="77777777" w:rsidR="009812B1" w:rsidRPr="006E1C27" w:rsidRDefault="009812B1" w:rsidP="007F3D5A">
            <w:pPr>
              <w:spacing w:line="240" w:lineRule="auto"/>
              <w:jc w:val="center"/>
              <w:rPr>
                <w:b/>
                <w:bCs/>
              </w:rPr>
            </w:pPr>
            <w:r w:rsidRPr="006E1C27">
              <w:rPr>
                <w:b/>
                <w:bCs/>
              </w:rPr>
              <w:t>Canada</w:t>
            </w:r>
          </w:p>
        </w:tc>
      </w:tr>
      <w:tr w:rsidR="009812B1" w:rsidRPr="006E1C27" w14:paraId="6406EAE5" w14:textId="77777777" w:rsidTr="007F3D5A">
        <w:trPr>
          <w:trHeight w:val="1325"/>
        </w:trPr>
        <w:tc>
          <w:tcPr>
            <w:tcW w:w="1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F2ADF5" w14:textId="77777777" w:rsidR="009812B1" w:rsidRPr="006E1C27" w:rsidRDefault="009812B1" w:rsidP="007F3D5A">
            <w:pPr>
              <w:spacing w:line="240" w:lineRule="auto"/>
            </w:pPr>
            <w:r w:rsidRPr="006E1C27">
              <w:t>Reach</w:t>
            </w:r>
          </w:p>
        </w:tc>
        <w:tc>
          <w:tcPr>
            <w:tcW w:w="2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0875C2" w14:textId="77777777" w:rsidR="009812B1" w:rsidRPr="006E1C27" w:rsidRDefault="009812B1" w:rsidP="007F3D5A">
            <w:pPr>
              <w:spacing w:line="240" w:lineRule="auto"/>
            </w:pPr>
            <w:r w:rsidRPr="006E1C27">
              <w:t>-Uneven reach</w:t>
            </w:r>
          </w:p>
          <w:p w14:paraId="5D9A6094" w14:textId="77777777" w:rsidR="009812B1" w:rsidRPr="006E1C27" w:rsidRDefault="009812B1" w:rsidP="007F3D5A">
            <w:pPr>
              <w:spacing w:line="240" w:lineRule="auto"/>
            </w:pPr>
            <w:r w:rsidRPr="006E1C27">
              <w:t>-Regional variation in testing</w:t>
            </w:r>
          </w:p>
          <w:p w14:paraId="0677E416" w14:textId="77777777" w:rsidR="009812B1" w:rsidRPr="006E1C27" w:rsidRDefault="009812B1" w:rsidP="007F3D5A">
            <w:pPr>
              <w:spacing w:line="240" w:lineRule="auto"/>
            </w:pPr>
            <w:r w:rsidRPr="006E1C27">
              <w:t>-Tracing and restrictions</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75DD0F" w14:textId="77777777" w:rsidR="009812B1" w:rsidRPr="006E1C27" w:rsidRDefault="009812B1" w:rsidP="007F3D5A">
            <w:pPr>
              <w:spacing w:line="240" w:lineRule="auto"/>
            </w:pPr>
            <w:r w:rsidRPr="006E1C27">
              <w:t>-High and early reach; -Nationwide coverage via integrated digital systems</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AE63B7" w14:textId="77777777" w:rsidR="009812B1" w:rsidRPr="006E1C27" w:rsidRDefault="009812B1" w:rsidP="007F3D5A">
            <w:pPr>
              <w:spacing w:line="240" w:lineRule="auto"/>
            </w:pPr>
            <w:r w:rsidRPr="006E1C27">
              <w:t>-Mixed reach</w:t>
            </w:r>
          </w:p>
          <w:p w14:paraId="31342019" w14:textId="77777777" w:rsidR="009812B1" w:rsidRPr="006E1C27" w:rsidRDefault="009812B1" w:rsidP="007F3D5A">
            <w:pPr>
              <w:spacing w:line="240" w:lineRule="auto"/>
            </w:pPr>
            <w:r w:rsidRPr="006E1C27">
              <w:t>-Strong in some provinces</w:t>
            </w:r>
          </w:p>
          <w:p w14:paraId="37C036E6" w14:textId="77777777" w:rsidR="009812B1" w:rsidRPr="006E1C27" w:rsidRDefault="009812B1" w:rsidP="007F3D5A">
            <w:pPr>
              <w:spacing w:line="240" w:lineRule="auto"/>
            </w:pPr>
            <w:r w:rsidRPr="006E1C27">
              <w:t>-Limited in rural &amp; northern regions</w:t>
            </w:r>
          </w:p>
        </w:tc>
      </w:tr>
      <w:tr w:rsidR="009812B1" w:rsidRPr="006E1C27" w14:paraId="3821F1FB" w14:textId="77777777" w:rsidTr="007F3D5A">
        <w:trPr>
          <w:trHeight w:val="1595"/>
        </w:trPr>
        <w:tc>
          <w:tcPr>
            <w:tcW w:w="1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6E4F1F" w14:textId="77777777" w:rsidR="009812B1" w:rsidRPr="006E1C27" w:rsidRDefault="009812B1" w:rsidP="007F3D5A">
            <w:pPr>
              <w:spacing w:line="240" w:lineRule="auto"/>
            </w:pPr>
            <w:r w:rsidRPr="006E1C27">
              <w:t>Effectiveness</w:t>
            </w:r>
          </w:p>
        </w:tc>
        <w:tc>
          <w:tcPr>
            <w:tcW w:w="2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DE42BC" w14:textId="77777777" w:rsidR="009812B1" w:rsidRPr="006E1C27" w:rsidRDefault="009812B1" w:rsidP="007F3D5A">
            <w:pPr>
              <w:spacing w:line="240" w:lineRule="auto"/>
            </w:pPr>
            <w:r w:rsidRPr="006E1C27">
              <w:t xml:space="preserve">Low effectiveness; </w:t>
            </w:r>
          </w:p>
          <w:p w14:paraId="7BB3047A" w14:textId="77777777" w:rsidR="009812B1" w:rsidRPr="006E1C27" w:rsidRDefault="009812B1" w:rsidP="007F3D5A">
            <w:pPr>
              <w:spacing w:line="240" w:lineRule="auto"/>
            </w:pPr>
            <w:r w:rsidRPr="006E1C27">
              <w:t xml:space="preserve">high mortality </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BFC8E3" w14:textId="77777777" w:rsidR="009812B1" w:rsidRPr="006E1C27" w:rsidRDefault="009812B1" w:rsidP="007F3D5A">
            <w:pPr>
              <w:spacing w:line="240" w:lineRule="auto"/>
            </w:pPr>
            <w:r w:rsidRPr="006E1C27">
              <w:t xml:space="preserve">Very high effectiveness; </w:t>
            </w:r>
          </w:p>
          <w:p w14:paraId="618A7D03" w14:textId="77777777" w:rsidR="009812B1" w:rsidRPr="006E1C27" w:rsidRDefault="009812B1" w:rsidP="007F3D5A">
            <w:pPr>
              <w:spacing w:line="240" w:lineRule="auto"/>
            </w:pPr>
            <w:r w:rsidRPr="006E1C27">
              <w:t xml:space="preserve">low mortality </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EAC00C" w14:textId="77777777" w:rsidR="009812B1" w:rsidRPr="006E1C27" w:rsidRDefault="009812B1" w:rsidP="007F3D5A">
            <w:pPr>
              <w:spacing w:line="240" w:lineRule="auto"/>
            </w:pPr>
            <w:r w:rsidRPr="006E1C27">
              <w:t xml:space="preserve">Moderate effectiveness; </w:t>
            </w:r>
          </w:p>
          <w:p w14:paraId="00D64BAE" w14:textId="77777777" w:rsidR="009812B1" w:rsidRPr="006E1C27" w:rsidRDefault="009812B1" w:rsidP="007F3D5A">
            <w:pPr>
              <w:spacing w:line="240" w:lineRule="auto"/>
            </w:pPr>
            <w:r w:rsidRPr="006E1C27">
              <w:t>varied containment</w:t>
            </w:r>
          </w:p>
        </w:tc>
      </w:tr>
      <w:tr w:rsidR="009812B1" w:rsidRPr="006E1C27" w14:paraId="42667AC9" w14:textId="77777777" w:rsidTr="007F3D5A">
        <w:trPr>
          <w:trHeight w:val="1325"/>
        </w:trPr>
        <w:tc>
          <w:tcPr>
            <w:tcW w:w="1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4D04A0" w14:textId="77777777" w:rsidR="009812B1" w:rsidRPr="006E1C27" w:rsidRDefault="009812B1" w:rsidP="007F3D5A">
            <w:pPr>
              <w:spacing w:line="240" w:lineRule="auto"/>
            </w:pPr>
            <w:r w:rsidRPr="006E1C27">
              <w:t>Adoption</w:t>
            </w:r>
          </w:p>
        </w:tc>
        <w:tc>
          <w:tcPr>
            <w:tcW w:w="2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B73647" w14:textId="77777777" w:rsidR="009812B1" w:rsidRPr="006E1C27" w:rsidRDefault="009812B1" w:rsidP="007F3D5A">
            <w:pPr>
              <w:spacing w:line="240" w:lineRule="auto"/>
            </w:pPr>
            <w:r w:rsidRPr="006E1C27">
              <w:t>-Partial adoption</w:t>
            </w:r>
          </w:p>
          <w:p w14:paraId="11AA3EED" w14:textId="77777777" w:rsidR="009812B1" w:rsidRPr="006E1C27" w:rsidRDefault="009812B1" w:rsidP="007F3D5A">
            <w:pPr>
              <w:spacing w:line="240" w:lineRule="auto"/>
            </w:pPr>
            <w:r w:rsidRPr="006E1C27">
              <w:t>-Regional governments adopted national measures inconsistently</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3CCA9C" w14:textId="77777777" w:rsidR="009812B1" w:rsidRPr="006E1C27" w:rsidRDefault="009812B1" w:rsidP="007F3D5A">
            <w:pPr>
              <w:spacing w:line="240" w:lineRule="auto"/>
            </w:pPr>
            <w:r w:rsidRPr="006E1C27">
              <w:t>-Strong adoption</w:t>
            </w:r>
          </w:p>
          <w:p w14:paraId="7635AB92" w14:textId="77777777" w:rsidR="009812B1" w:rsidRPr="006E1C27" w:rsidRDefault="009812B1" w:rsidP="007F3D5A">
            <w:pPr>
              <w:spacing w:line="240" w:lineRule="auto"/>
            </w:pPr>
            <w:r w:rsidRPr="006E1C27">
              <w:t>-National directives are uniformly accepted</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03E545" w14:textId="77777777" w:rsidR="009812B1" w:rsidRPr="006E1C27" w:rsidRDefault="009812B1" w:rsidP="007F3D5A">
            <w:pPr>
              <w:spacing w:line="240" w:lineRule="auto"/>
            </w:pPr>
            <w:r w:rsidRPr="006E1C27">
              <w:t>-Variable adoption:</w:t>
            </w:r>
          </w:p>
          <w:p w14:paraId="247F4AD4" w14:textId="77777777" w:rsidR="009812B1" w:rsidRPr="006E1C27" w:rsidRDefault="009812B1" w:rsidP="007F3D5A">
            <w:pPr>
              <w:spacing w:line="240" w:lineRule="auto"/>
            </w:pPr>
            <w:r w:rsidRPr="006E1C27">
              <w:t>-Provinces selectively adopted federal guidance</w:t>
            </w:r>
          </w:p>
        </w:tc>
      </w:tr>
      <w:tr w:rsidR="009812B1" w:rsidRPr="006E1C27" w14:paraId="2EA69D9A" w14:textId="77777777" w:rsidTr="007F3D5A">
        <w:trPr>
          <w:trHeight w:val="1325"/>
        </w:trPr>
        <w:tc>
          <w:tcPr>
            <w:tcW w:w="1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814DB4" w14:textId="77777777" w:rsidR="009812B1" w:rsidRPr="006E1C27" w:rsidRDefault="009812B1" w:rsidP="007F3D5A">
            <w:pPr>
              <w:spacing w:line="240" w:lineRule="auto"/>
            </w:pPr>
            <w:r w:rsidRPr="006E1C27">
              <w:t>Implementation</w:t>
            </w:r>
          </w:p>
        </w:tc>
        <w:tc>
          <w:tcPr>
            <w:tcW w:w="2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8EE6AE" w14:textId="77777777" w:rsidR="009812B1" w:rsidRPr="006E1C27" w:rsidRDefault="009812B1" w:rsidP="007F3D5A">
            <w:pPr>
              <w:spacing w:line="240" w:lineRule="auto"/>
            </w:pPr>
            <w:r w:rsidRPr="006E1C27">
              <w:t>-Improved over time. -Early delays due to decentralised coordination</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347775" w14:textId="77777777" w:rsidR="009812B1" w:rsidRPr="006E1C27" w:rsidRDefault="009812B1" w:rsidP="007F3D5A">
            <w:pPr>
              <w:spacing w:line="240" w:lineRule="auto"/>
            </w:pPr>
            <w:r w:rsidRPr="006E1C27">
              <w:t>-High fidelity and consistency</w:t>
            </w:r>
          </w:p>
          <w:p w14:paraId="0BD7799B" w14:textId="77777777" w:rsidR="009812B1" w:rsidRPr="006E1C27" w:rsidRDefault="009812B1" w:rsidP="007F3D5A">
            <w:pPr>
              <w:spacing w:line="240" w:lineRule="auto"/>
            </w:pPr>
            <w:r w:rsidRPr="006E1C27">
              <w:t>rapid testing, tracing and vaccination</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60E854" w14:textId="77777777" w:rsidR="009812B1" w:rsidRPr="006E1C27" w:rsidRDefault="009812B1" w:rsidP="007F3D5A">
            <w:pPr>
              <w:spacing w:line="240" w:lineRule="auto"/>
            </w:pPr>
            <w:r w:rsidRPr="006E1C27">
              <w:t>-Inconsistent</w:t>
            </w:r>
          </w:p>
          <w:p w14:paraId="74BDC11E" w14:textId="77777777" w:rsidR="009812B1" w:rsidRPr="006E1C27" w:rsidRDefault="009812B1" w:rsidP="007F3D5A">
            <w:pPr>
              <w:spacing w:line="240" w:lineRule="auto"/>
            </w:pPr>
            <w:r w:rsidRPr="006E1C27">
              <w:t>-Data system fragmentation and uneven provincial capacity</w:t>
            </w:r>
          </w:p>
        </w:tc>
      </w:tr>
      <w:tr w:rsidR="009812B1" w:rsidRPr="006E1C27" w14:paraId="27154428" w14:textId="77777777" w:rsidTr="007F3D5A">
        <w:trPr>
          <w:trHeight w:val="1040"/>
        </w:trPr>
        <w:tc>
          <w:tcPr>
            <w:tcW w:w="1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F8E09B" w14:textId="77777777" w:rsidR="009812B1" w:rsidRPr="006E1C27" w:rsidRDefault="009812B1" w:rsidP="007F3D5A">
            <w:pPr>
              <w:spacing w:line="240" w:lineRule="auto"/>
            </w:pPr>
            <w:r w:rsidRPr="006E1C27">
              <w:t>Maintenance</w:t>
            </w:r>
          </w:p>
        </w:tc>
        <w:tc>
          <w:tcPr>
            <w:tcW w:w="2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CD74FA" w14:textId="77777777" w:rsidR="009812B1" w:rsidRPr="006E1C27" w:rsidRDefault="009812B1" w:rsidP="007F3D5A">
            <w:pPr>
              <w:spacing w:line="240" w:lineRule="auto"/>
            </w:pPr>
            <w:r w:rsidRPr="006E1C27">
              <w:t>Strong in the vaccination phase</w:t>
            </w:r>
          </w:p>
          <w:p w14:paraId="7B0D460D" w14:textId="77777777" w:rsidR="009812B1" w:rsidRPr="006E1C27" w:rsidRDefault="009812B1" w:rsidP="007F3D5A">
            <w:pPr>
              <w:spacing w:line="240" w:lineRule="auto"/>
            </w:pPr>
            <w:r w:rsidRPr="006E1C27">
              <w:t>weak in early waves</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455982" w14:textId="77777777" w:rsidR="009812B1" w:rsidRPr="006E1C27" w:rsidRDefault="009812B1" w:rsidP="007F3D5A">
            <w:pPr>
              <w:spacing w:line="240" w:lineRule="auto"/>
            </w:pPr>
            <w:r w:rsidRPr="006E1C27">
              <w:t>Sustained interventions without national lockdowns</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87A293" w14:textId="77777777" w:rsidR="009812B1" w:rsidRPr="006E1C27" w:rsidRDefault="009812B1" w:rsidP="007F3D5A">
            <w:pPr>
              <w:spacing w:line="240" w:lineRule="auto"/>
            </w:pPr>
            <w:r w:rsidRPr="006E1C27">
              <w:t>Maintenance varied by province</w:t>
            </w:r>
          </w:p>
          <w:p w14:paraId="5074ACC8" w14:textId="77777777" w:rsidR="009812B1" w:rsidRPr="006E1C27" w:rsidRDefault="009812B1" w:rsidP="007F3D5A">
            <w:pPr>
              <w:spacing w:line="240" w:lineRule="auto"/>
            </w:pPr>
            <w:r w:rsidRPr="006E1C27">
              <w:t>policies changed frequently</w:t>
            </w:r>
          </w:p>
        </w:tc>
      </w:tr>
    </w:tbl>
    <w:p w14:paraId="75E481A7" w14:textId="77777777" w:rsidR="009812B1" w:rsidRPr="006E1C27" w:rsidRDefault="009812B1" w:rsidP="009812B1">
      <w:pPr>
        <w:jc w:val="center"/>
        <w:rPr>
          <w:b/>
          <w:bCs/>
        </w:rPr>
      </w:pPr>
      <w:r w:rsidRPr="006E1C27">
        <w:rPr>
          <w:b/>
          <w:bCs/>
        </w:rPr>
        <w:t>Table 2: Re-AIM assessment</w:t>
      </w:r>
    </w:p>
    <w:p w14:paraId="5A4EDCAD" w14:textId="77777777" w:rsidR="009812B1" w:rsidRPr="006E1C27" w:rsidRDefault="009812B1" w:rsidP="009812B1">
      <w:pPr>
        <w:jc w:val="center"/>
      </w:pPr>
      <w:r w:rsidRPr="006E1C27">
        <w:t>(Source: Re-AIM assessment)</w:t>
      </w:r>
    </w:p>
    <w:p w14:paraId="1E74C02D" w14:textId="77777777" w:rsidR="009812B1" w:rsidRPr="006E1C27" w:rsidRDefault="009812B1" w:rsidP="009812B1">
      <w:r w:rsidRPr="006E1C27">
        <w:t xml:space="preserve">The RE-AIm table significantly highlights the interconnection between the system structure and efficient leadership can show the endemic outcome. The RE-AIM analytics reveal that both Spain and Canada maintain alignment with the technocratic leadership, centralised authority and </w:t>
      </w:r>
      <w:r w:rsidRPr="006E1C27">
        <w:lastRenderedPageBreak/>
        <w:t xml:space="preserve">integrated digital system that helped to reduce the COVID-19 pandemic, but South Korea consistently outperforms in this case. However, stable ICU capacity, low mortality, and uniform public compliance also show efficient management of the COVID-19 pandemic. The RE-AIM performance also showed that in Spain, there was a clear split between the early and later phases. For example, there was a slowed adoption of effective action during the pandemic's starting phase, but in the end, Spain showed efficient capability to control the pandemic. Incentives, Canada maintains a position between Spain and South Korea. Moderate reach, privacy differences created challenges to adopt the COVID-19 solution approach at the initial stage. However, the Canadian government also has superior capability and strong communication to address the COVID-19 pandemic. Overall, the RE-AIM assessment involves assessing the impact of united leadership and system coherence in reducing the COVID-19 pandemic. </w:t>
      </w:r>
    </w:p>
    <w:p w14:paraId="7FFD4454" w14:textId="77777777" w:rsidR="009812B1" w:rsidRPr="006E1C27" w:rsidRDefault="009812B1" w:rsidP="009812B1">
      <w:pPr>
        <w:pStyle w:val="Heading1"/>
      </w:pPr>
      <w:bookmarkStart w:id="35" w:name="_vf3i1gi3kn81" w:colFirst="0" w:colLast="0"/>
      <w:bookmarkStart w:id="36" w:name="_Toc216301038"/>
      <w:bookmarkEnd w:id="35"/>
      <w:r w:rsidRPr="006E1C27">
        <w:t>8. Conclusion</w:t>
      </w:r>
      <w:bookmarkEnd w:id="36"/>
    </w:p>
    <w:p w14:paraId="32333D62" w14:textId="77777777" w:rsidR="009812B1" w:rsidRPr="006E1C27" w:rsidRDefault="009812B1" w:rsidP="009812B1">
      <w:r w:rsidRPr="006E1C27">
        <w:t xml:space="preserve">The comparative study significantly evaluated the leadership approaches, successful strategic solutions and adoption within the healthcare sector to reduce the COVID-19 pandemic situation in Spain, South Korea and Canada. However, findings reveal that as compared to Canada and Spain, South Korea lagged behind due to inefficient leadership initiative at the beginning of the pandemic, which increased the spread and made it challenging to control the situation. This can be identified as the government's failure to strengthen safety policies to control the spread across the country. Overall, Spain’s leadership was efficient, played a crucial role and demonstrated significant capability to reduce the COVID-19 impact in the country. </w:t>
      </w:r>
    </w:p>
    <w:p w14:paraId="72C69D9C" w14:textId="77777777" w:rsidR="00E551CB" w:rsidRPr="006E1C27" w:rsidRDefault="000F2BCF" w:rsidP="009812B1">
      <w:r w:rsidRPr="006E1C27">
        <w:rPr>
          <w:b/>
          <w:bCs/>
          <w:sz w:val="28"/>
          <w:szCs w:val="28"/>
        </w:rPr>
        <w:br/>
      </w:r>
      <w:r w:rsidRPr="006E1C27">
        <w:br w:type="page"/>
      </w:r>
    </w:p>
    <w:p w14:paraId="48994EAD" w14:textId="77777777" w:rsidR="00E551CB" w:rsidRPr="006E1C27" w:rsidRDefault="000F2BCF">
      <w:pPr>
        <w:pStyle w:val="Heading1"/>
        <w:rPr>
          <w:sz w:val="33"/>
          <w:szCs w:val="33"/>
        </w:rPr>
      </w:pPr>
      <w:bookmarkStart w:id="37" w:name="_Toc216301039"/>
      <w:r w:rsidRPr="006E1C27">
        <w:lastRenderedPageBreak/>
        <w:t>REFERENCES</w:t>
      </w:r>
      <w:bookmarkEnd w:id="37"/>
    </w:p>
    <w:p w14:paraId="33D46741" w14:textId="25DB5894" w:rsidR="00D05111" w:rsidRPr="00D05111" w:rsidRDefault="00D05111" w:rsidP="006469C4">
      <w:pPr>
        <w:spacing w:after="220"/>
      </w:pPr>
      <w:r w:rsidRPr="00D05111">
        <w:t xml:space="preserve">Armenteros-Ruiz, T., Ballesteros-Ron, A., Moisés Rodriguez-Mañero and Reyes-Santías, F. (2024). Evaluating the decentralisation of the Spanish healthcare system: a data envelopment analysis approach. </w:t>
      </w:r>
      <w:r w:rsidRPr="00D05111">
        <w:rPr>
          <w:i/>
          <w:iCs/>
        </w:rPr>
        <w:t>BMJ Open</w:t>
      </w:r>
      <w:r w:rsidRPr="00D05111">
        <w:t>, 14(3), pp.e076853–e076853. doi:</w:t>
      </w:r>
      <w:r w:rsidR="005A264B">
        <w:t xml:space="preserve"> </w:t>
      </w:r>
      <w:hyperlink r:id="rId11" w:history="1">
        <w:r w:rsidR="005A264B" w:rsidRPr="006F1059">
          <w:rPr>
            <w:rStyle w:val="Hyperlink"/>
          </w:rPr>
          <w:t>https://doi.org/10.1136/bmjopen-2023-076853</w:t>
        </w:r>
      </w:hyperlink>
      <w:r w:rsidRPr="00D05111">
        <w:t>.</w:t>
      </w:r>
      <w:r w:rsidR="005A264B">
        <w:t xml:space="preserve"> </w:t>
      </w:r>
    </w:p>
    <w:p w14:paraId="7689F7E2" w14:textId="77777777" w:rsidR="00D05111" w:rsidRPr="00D05111" w:rsidRDefault="00D05111" w:rsidP="006469C4">
      <w:pPr>
        <w:spacing w:after="220"/>
      </w:pPr>
      <w:r w:rsidRPr="00D05111">
        <w:t xml:space="preserve">Avellaneda, C.N. and Bello-Gmez, R.A. (2024). </w:t>
      </w:r>
      <w:r w:rsidRPr="00D05111">
        <w:rPr>
          <w:i/>
          <w:iCs/>
        </w:rPr>
        <w:t>Handbook on Subnational Governments and Governance</w:t>
      </w:r>
      <w:r w:rsidRPr="00D05111">
        <w:t>. Edward Elgar Publishing.</w:t>
      </w:r>
    </w:p>
    <w:p w14:paraId="25F7A00D" w14:textId="3500DDA4" w:rsidR="00D05111" w:rsidRPr="00D05111" w:rsidRDefault="00D05111" w:rsidP="006469C4">
      <w:pPr>
        <w:spacing w:after="220"/>
      </w:pPr>
      <w:r w:rsidRPr="00D05111">
        <w:t xml:space="preserve">Bahreini, R., Gholizadeh, M., Gedik, F.G., Yousefi, M. and Janati, A. (2021). Components of contributing conditions to strengthen health system management and leadership capacity building: a systematic review and decision making framework. </w:t>
      </w:r>
      <w:r w:rsidRPr="00D05111">
        <w:rPr>
          <w:i/>
          <w:iCs/>
        </w:rPr>
        <w:t>Leadership in Health Services</w:t>
      </w:r>
      <w:r w:rsidRPr="00D05111">
        <w:t>, 34(4), pp.527–545. doi:</w:t>
      </w:r>
      <w:r w:rsidR="005A264B">
        <w:t xml:space="preserve"> </w:t>
      </w:r>
      <w:hyperlink r:id="rId12" w:history="1">
        <w:r w:rsidR="005A264B" w:rsidRPr="006F1059">
          <w:rPr>
            <w:rStyle w:val="Hyperlink"/>
          </w:rPr>
          <w:t>https://doi.org/10.1108/lhs-01-2021-0006</w:t>
        </w:r>
      </w:hyperlink>
      <w:r w:rsidRPr="00D05111">
        <w:t>.</w:t>
      </w:r>
      <w:r w:rsidR="005A264B">
        <w:t xml:space="preserve"> </w:t>
      </w:r>
    </w:p>
    <w:p w14:paraId="27C3CB72" w14:textId="77C4557E" w:rsidR="00D05111" w:rsidRPr="00D05111" w:rsidRDefault="00D05111" w:rsidP="006469C4">
      <w:pPr>
        <w:spacing w:after="220"/>
      </w:pPr>
      <w:r w:rsidRPr="00D05111">
        <w:t xml:space="preserve">Bakos, L. and Dumitrașcu, D.D. (2021). Decentralized enterprise risk management issues under rapidly changing environments. </w:t>
      </w:r>
      <w:r w:rsidRPr="00D05111">
        <w:rPr>
          <w:i/>
          <w:iCs/>
        </w:rPr>
        <w:t>Risks</w:t>
      </w:r>
      <w:r w:rsidRPr="00D05111">
        <w:t>, 9(9), p.165. doi:</w:t>
      </w:r>
      <w:r w:rsidR="005A264B">
        <w:t xml:space="preserve"> </w:t>
      </w:r>
      <w:hyperlink r:id="rId13" w:history="1">
        <w:r w:rsidR="005A264B" w:rsidRPr="006F1059">
          <w:rPr>
            <w:rStyle w:val="Hyperlink"/>
          </w:rPr>
          <w:t>https://doi.org/10.3390/risks9090165</w:t>
        </w:r>
      </w:hyperlink>
      <w:r w:rsidRPr="00D05111">
        <w:t>.</w:t>
      </w:r>
      <w:r w:rsidR="005A264B">
        <w:t xml:space="preserve"> </w:t>
      </w:r>
    </w:p>
    <w:p w14:paraId="1D609B26" w14:textId="04DF7A87" w:rsidR="00D05111" w:rsidRPr="00D05111" w:rsidRDefault="00D05111" w:rsidP="006469C4">
      <w:pPr>
        <w:spacing w:after="220"/>
      </w:pPr>
      <w:r w:rsidRPr="00D05111">
        <w:t xml:space="preserve">Bhatia, D., Allin, S. and Di Ruggiero, E. (2023). Mobilization of science advice by the Canadian federal government to support the COVID-19 pandemic response. </w:t>
      </w:r>
      <w:r w:rsidRPr="00D05111">
        <w:rPr>
          <w:i/>
          <w:iCs/>
        </w:rPr>
        <w:t>Humanities and Social Sciences Communications</w:t>
      </w:r>
      <w:r w:rsidRPr="00D05111">
        <w:t>, 10(1). doi:</w:t>
      </w:r>
      <w:r w:rsidR="005A264B">
        <w:t xml:space="preserve"> </w:t>
      </w:r>
      <w:hyperlink r:id="rId14" w:history="1">
        <w:r w:rsidR="005A264B" w:rsidRPr="006F1059">
          <w:rPr>
            <w:rStyle w:val="Hyperlink"/>
          </w:rPr>
          <w:t>https://doi.org/10.1057/s41599-023-01501-8</w:t>
        </w:r>
      </w:hyperlink>
      <w:r w:rsidRPr="00D05111">
        <w:t>.</w:t>
      </w:r>
      <w:r w:rsidR="005A264B">
        <w:t xml:space="preserve"> </w:t>
      </w:r>
    </w:p>
    <w:p w14:paraId="1E2CC644" w14:textId="167EC26C" w:rsidR="00D05111" w:rsidRPr="00D05111" w:rsidRDefault="00D05111" w:rsidP="006469C4">
      <w:pPr>
        <w:spacing w:after="220"/>
      </w:pPr>
      <w:r w:rsidRPr="00D05111">
        <w:t xml:space="preserve">BMJ (2022). New study shows fewer people die from covid-19 in better vaccinated communities. </w:t>
      </w:r>
      <w:r w:rsidRPr="00D05111">
        <w:rPr>
          <w:i/>
          <w:iCs/>
        </w:rPr>
        <w:t>BMJ</w:t>
      </w:r>
      <w:r w:rsidRPr="00D05111">
        <w:t xml:space="preserve">. [online] 28 Apr. Available at: </w:t>
      </w:r>
      <w:hyperlink r:id="rId15" w:history="1">
        <w:r w:rsidR="005A264B" w:rsidRPr="006F1059">
          <w:rPr>
            <w:rStyle w:val="Hyperlink"/>
          </w:rPr>
          <w:t>https://www.bmj.com/company/newsroom/new-study-shows-fewer-people-die-from-covid-19-in-better-vaccinated-communities/</w:t>
        </w:r>
      </w:hyperlink>
      <w:r w:rsidRPr="00D05111">
        <w:t>.</w:t>
      </w:r>
      <w:r w:rsidR="005A264B">
        <w:t xml:space="preserve"> </w:t>
      </w:r>
      <w:r w:rsidR="005A264B" w:rsidRPr="00D05111">
        <w:t>[Accessed 2 Dec. 2025]</w:t>
      </w:r>
      <w:r w:rsidR="005A264B">
        <w:t xml:space="preserve"> </w:t>
      </w:r>
    </w:p>
    <w:p w14:paraId="36BEE0CA" w14:textId="44C089A9" w:rsidR="00D05111" w:rsidRPr="00D05111" w:rsidRDefault="00D05111" w:rsidP="006469C4">
      <w:pPr>
        <w:spacing w:after="220"/>
      </w:pPr>
      <w:r w:rsidRPr="00D05111">
        <w:t xml:space="preserve">Borra, C., PonsPons, J. and VilarRodríguez, M. (2020). Austerity, healthcare provision, and health outcomes in Spain. </w:t>
      </w:r>
      <w:r w:rsidRPr="00D05111">
        <w:rPr>
          <w:i/>
          <w:iCs/>
        </w:rPr>
        <w:t>The European Journal of Health Economics</w:t>
      </w:r>
      <w:r w:rsidRPr="00D05111">
        <w:t>, [online] 21(3), pp.409–423. doi:</w:t>
      </w:r>
      <w:r w:rsidR="005A264B">
        <w:t xml:space="preserve"> </w:t>
      </w:r>
      <w:hyperlink r:id="rId16" w:history="1">
        <w:r w:rsidR="005A264B" w:rsidRPr="006F1059">
          <w:rPr>
            <w:rStyle w:val="Hyperlink"/>
          </w:rPr>
          <w:t>https://doi.org/10.2307/45286975</w:t>
        </w:r>
      </w:hyperlink>
      <w:r w:rsidRPr="00D05111">
        <w:t>.</w:t>
      </w:r>
      <w:r w:rsidR="005A264B">
        <w:t xml:space="preserve"> </w:t>
      </w:r>
    </w:p>
    <w:p w14:paraId="53C2872A" w14:textId="283CB4E4" w:rsidR="00D05111" w:rsidRPr="00D05111" w:rsidRDefault="00D05111" w:rsidP="006469C4">
      <w:pPr>
        <w:spacing w:after="220"/>
      </w:pPr>
      <w:r w:rsidRPr="00D05111">
        <w:t xml:space="preserve">Boudreault, J. (2020). </w:t>
      </w:r>
      <w:r w:rsidRPr="00D05111">
        <w:rPr>
          <w:i/>
          <w:iCs/>
        </w:rPr>
        <w:t>Flexible and Cooperative Federalism: Distinguishing the Two Approaches in the Interpretation and Application of the Division of Powers - ProQuest</w:t>
      </w:r>
      <w:r w:rsidRPr="00D05111">
        <w:t xml:space="preserve">. [online] Proquest.com. Available at: </w:t>
      </w:r>
      <w:hyperlink r:id="rId17" w:history="1">
        <w:r w:rsidR="005A264B" w:rsidRPr="006F1059">
          <w:rPr>
            <w:rStyle w:val="Hyperlink"/>
          </w:rPr>
          <w:t>https://search.proquest.com/openview/e95a805acdffeee907c7ad21925a4d18/1?pq-origsite=gscholar&amp;cbl=46307</w:t>
        </w:r>
      </w:hyperlink>
      <w:r w:rsidR="005A264B">
        <w:t xml:space="preserve"> </w:t>
      </w:r>
      <w:r w:rsidRPr="00D05111">
        <w:t xml:space="preserve"> [Accessed </w:t>
      </w:r>
      <w:r w:rsidR="005A264B">
        <w:t>5</w:t>
      </w:r>
      <w:r w:rsidRPr="00D05111">
        <w:t xml:space="preserve"> Dec. 2025].</w:t>
      </w:r>
    </w:p>
    <w:p w14:paraId="68C831AB" w14:textId="7C01B487" w:rsidR="00D05111" w:rsidRPr="00D05111" w:rsidRDefault="00D05111" w:rsidP="006469C4">
      <w:pPr>
        <w:spacing w:after="220"/>
      </w:pPr>
      <w:r w:rsidRPr="00D05111">
        <w:lastRenderedPageBreak/>
        <w:t xml:space="preserve">Brock, K. (2025). </w:t>
      </w:r>
      <w:r w:rsidRPr="00D05111">
        <w:rPr>
          <w:i/>
          <w:iCs/>
        </w:rPr>
        <w:t>Preliminary Resource Recovery Report Card and Gaps Assessment for Canada Final Report Prepared for: Natural Resources Canada Lands and Minerals Sector and Canadian Forest Service</w:t>
      </w:r>
      <w:r w:rsidRPr="00D05111">
        <w:t xml:space="preserve">. [online] Available at: </w:t>
      </w:r>
      <w:hyperlink r:id="rId18" w:history="1">
        <w:r w:rsidR="005A264B" w:rsidRPr="006F1059">
          <w:rPr>
            <w:rStyle w:val="Hyperlink"/>
          </w:rPr>
          <w:t>https://www.canada.ca/content/dam/eccc/food-loss-and-waste/Kelleher-NRCan%20CE%20Report%20Card.pdf</w:t>
        </w:r>
      </w:hyperlink>
      <w:r w:rsidR="005A264B">
        <w:t xml:space="preserve"> </w:t>
      </w:r>
      <w:r w:rsidRPr="00D05111">
        <w:t xml:space="preserve"> [Accessed 6 Dec. 2025].</w:t>
      </w:r>
    </w:p>
    <w:p w14:paraId="63265E09" w14:textId="50608912" w:rsidR="00D05111" w:rsidRPr="00D05111" w:rsidRDefault="00D05111" w:rsidP="006469C4">
      <w:pPr>
        <w:spacing w:after="220"/>
      </w:pPr>
      <w:r w:rsidRPr="00D05111">
        <w:t>Burau, V., Falkenbach, M., Neri, S., Peckham, S., Wallenburg, I. and Kuhlmann, E. (2022). Health system resilience and health workforce capacities: Comparing health system responses during the COVID</w:t>
      </w:r>
      <w:r w:rsidRPr="00D05111">
        <w:rPr>
          <w:rFonts w:ascii="Cambria Math" w:hAnsi="Cambria Math" w:cs="Cambria Math"/>
        </w:rPr>
        <w:t>‐</w:t>
      </w:r>
      <w:r w:rsidRPr="00D05111">
        <w:t xml:space="preserve">19 pandemic in six European countries. </w:t>
      </w:r>
      <w:r w:rsidRPr="00D05111">
        <w:rPr>
          <w:i/>
          <w:iCs/>
        </w:rPr>
        <w:t>The International Journal of Health Planning and Management</w:t>
      </w:r>
      <w:r w:rsidRPr="00D05111">
        <w:t>, 37(4). doi:</w:t>
      </w:r>
      <w:r w:rsidR="005A264B">
        <w:t xml:space="preserve"> </w:t>
      </w:r>
      <w:hyperlink r:id="rId19" w:history="1">
        <w:r w:rsidR="005A264B" w:rsidRPr="006F1059">
          <w:rPr>
            <w:rStyle w:val="Hyperlink"/>
          </w:rPr>
          <w:t>https://doi.org/10.1002/hpm.3446</w:t>
        </w:r>
      </w:hyperlink>
      <w:r w:rsidRPr="00D05111">
        <w:t>.</w:t>
      </w:r>
      <w:r w:rsidR="005A264B">
        <w:t xml:space="preserve"> </w:t>
      </w:r>
    </w:p>
    <w:p w14:paraId="51F27535" w14:textId="4DA4452E" w:rsidR="00D05111" w:rsidRPr="00D05111" w:rsidRDefault="00D05111" w:rsidP="006469C4">
      <w:pPr>
        <w:spacing w:after="220"/>
      </w:pPr>
      <w:r w:rsidRPr="00D05111">
        <w:t xml:space="preserve">Cairney, P. and Toomey, C. (2025). Systems Leadership: a qualitative systematic review of advice for policymakers. </w:t>
      </w:r>
      <w:r w:rsidRPr="00D05111">
        <w:rPr>
          <w:i/>
          <w:iCs/>
        </w:rPr>
        <w:t>Open Research Europe</w:t>
      </w:r>
      <w:r w:rsidRPr="00D05111">
        <w:t>, [online] 5(1), p.6. doi:</w:t>
      </w:r>
      <w:r w:rsidR="005A264B">
        <w:t xml:space="preserve"> </w:t>
      </w:r>
      <w:hyperlink r:id="rId20" w:history="1">
        <w:r w:rsidR="005A264B" w:rsidRPr="006F1059">
          <w:rPr>
            <w:rStyle w:val="Hyperlink"/>
          </w:rPr>
          <w:t>https://doi.org/10.12688/openreseurope.18982.1</w:t>
        </w:r>
      </w:hyperlink>
      <w:r w:rsidRPr="00D05111">
        <w:t>.</w:t>
      </w:r>
      <w:r w:rsidR="005A264B">
        <w:t xml:space="preserve"> </w:t>
      </w:r>
    </w:p>
    <w:p w14:paraId="5D874858" w14:textId="0722AF02" w:rsidR="00D05111" w:rsidRPr="00D05111" w:rsidRDefault="00D05111" w:rsidP="006469C4">
      <w:pPr>
        <w:spacing w:after="220"/>
      </w:pPr>
      <w:r w:rsidRPr="00D05111">
        <w:t>Catarina Ianni Segatto, Béland, D. and Dinan, S. (2021). Canadian Federalism in the Pandemic. pp.89–106. doi:</w:t>
      </w:r>
      <w:r w:rsidR="005A264B">
        <w:t xml:space="preserve"> </w:t>
      </w:r>
      <w:hyperlink r:id="rId21" w:history="1">
        <w:r w:rsidR="005A264B" w:rsidRPr="006F1059">
          <w:rPr>
            <w:rStyle w:val="Hyperlink"/>
          </w:rPr>
          <w:t>https://doi.org/10.1108/978-1-80117-165-620211005</w:t>
        </w:r>
      </w:hyperlink>
      <w:r w:rsidRPr="00D05111">
        <w:t>.</w:t>
      </w:r>
      <w:r w:rsidR="005A264B">
        <w:t xml:space="preserve"> </w:t>
      </w:r>
    </w:p>
    <w:p w14:paraId="29EF4CDC" w14:textId="0D978317" w:rsidR="00D05111" w:rsidRPr="00D05111" w:rsidRDefault="00D05111" w:rsidP="006469C4">
      <w:pPr>
        <w:spacing w:after="220"/>
      </w:pPr>
      <w:r w:rsidRPr="00D05111">
        <w:t xml:space="preserve">Chu, C. (2025a). Effect of the establishment of the Korea Centers for Disease Control and Prevention/Korea Disease Control and Prevention Agency from the perspective of global health security. </w:t>
      </w:r>
      <w:r w:rsidRPr="00D05111">
        <w:rPr>
          <w:i/>
          <w:iCs/>
        </w:rPr>
        <w:t>Global Health &amp; Medicine</w:t>
      </w:r>
      <w:r w:rsidRPr="00D05111">
        <w:t>. doi:</w:t>
      </w:r>
      <w:r w:rsidR="005A264B">
        <w:t xml:space="preserve"> </w:t>
      </w:r>
      <w:hyperlink r:id="rId22" w:history="1">
        <w:r w:rsidR="005A264B" w:rsidRPr="006F1059">
          <w:rPr>
            <w:rStyle w:val="Hyperlink"/>
          </w:rPr>
          <w:t>https://doi.org/10.35772/ghm.2025.01015</w:t>
        </w:r>
      </w:hyperlink>
      <w:r w:rsidRPr="00D05111">
        <w:t>.</w:t>
      </w:r>
      <w:r w:rsidR="005A264B">
        <w:t xml:space="preserve"> </w:t>
      </w:r>
    </w:p>
    <w:p w14:paraId="5C64552F" w14:textId="246A0229" w:rsidR="00D05111" w:rsidRPr="00D05111" w:rsidRDefault="00D05111" w:rsidP="006469C4">
      <w:pPr>
        <w:spacing w:after="220"/>
      </w:pPr>
      <w:r w:rsidRPr="00D05111">
        <w:t xml:space="preserve">Chu, C. (2025b). Effect of the establishment of the Korea Centers for Disease Control and Prevention/Korea Disease Control and Prevention Agency from the perspective of global health security. </w:t>
      </w:r>
      <w:r w:rsidRPr="00D05111">
        <w:rPr>
          <w:i/>
          <w:iCs/>
        </w:rPr>
        <w:t>Global Health &amp; Medicine</w:t>
      </w:r>
      <w:r w:rsidRPr="00D05111">
        <w:t>. doi:</w:t>
      </w:r>
      <w:r w:rsidR="005A264B">
        <w:t xml:space="preserve"> </w:t>
      </w:r>
      <w:hyperlink r:id="rId23" w:history="1">
        <w:r w:rsidR="005A264B" w:rsidRPr="006F1059">
          <w:rPr>
            <w:rStyle w:val="Hyperlink"/>
          </w:rPr>
          <w:t>https://doi.org/10.35772/ghm.2025.01015</w:t>
        </w:r>
      </w:hyperlink>
      <w:r w:rsidRPr="00D05111">
        <w:t>.</w:t>
      </w:r>
      <w:r w:rsidR="005A264B">
        <w:t xml:space="preserve"> </w:t>
      </w:r>
    </w:p>
    <w:p w14:paraId="1024CDEF" w14:textId="04571F92" w:rsidR="00D05111" w:rsidRPr="00D05111" w:rsidRDefault="00D05111" w:rsidP="006469C4">
      <w:pPr>
        <w:spacing w:after="220"/>
      </w:pPr>
      <w:r w:rsidRPr="00D05111">
        <w:t xml:space="preserve">CIBER (2022). </w:t>
      </w:r>
      <w:r w:rsidRPr="00D05111">
        <w:rPr>
          <w:i/>
          <w:iCs/>
        </w:rPr>
        <w:t>Annual report</w:t>
      </w:r>
      <w:r w:rsidRPr="00D05111">
        <w:t xml:space="preserve">. [online] Available at: </w:t>
      </w:r>
      <w:hyperlink r:id="rId24" w:history="1">
        <w:r w:rsidR="005A264B" w:rsidRPr="006F1059">
          <w:rPr>
            <w:rStyle w:val="Hyperlink"/>
          </w:rPr>
          <w:t>https://www.ciberisciii.es/media/3244451/memociber22-eng.pdf</w:t>
        </w:r>
      </w:hyperlink>
      <w:r w:rsidR="005A264B">
        <w:t xml:space="preserve"> </w:t>
      </w:r>
      <w:r w:rsidRPr="00D05111">
        <w:t xml:space="preserve"> [Accessed 6 Dec. 2025].</w:t>
      </w:r>
    </w:p>
    <w:p w14:paraId="6EFD05D7" w14:textId="0F6DDBAB" w:rsidR="00D05111" w:rsidRPr="00D05111" w:rsidRDefault="00D05111" w:rsidP="006469C4">
      <w:pPr>
        <w:spacing w:after="220"/>
      </w:pPr>
      <w:r w:rsidRPr="00D05111">
        <w:t xml:space="preserve">Downing, B. (2020). </w:t>
      </w:r>
      <w:r w:rsidRPr="00D05111">
        <w:rPr>
          <w:i/>
          <w:iCs/>
        </w:rPr>
        <w:t>The Military Revolution and Political Change</w:t>
      </w:r>
      <w:r w:rsidRPr="00D05111">
        <w:t xml:space="preserve">. [online] Google Books. Available at: </w:t>
      </w:r>
      <w:hyperlink r:id="rId25" w:history="1">
        <w:r w:rsidR="005A264B" w:rsidRPr="006F1059">
          <w:rPr>
            <w:rStyle w:val="Hyperlink"/>
          </w:rPr>
          <w:t>https://books.google.com/books?hl=en&amp;lr=&amp;id=iET_DwAAQBAJ&amp;oi=fnd&amp;pg=PP11&amp;dq=The+early+period+of+spread+in+Spain+was+associated+with+the+democratic+styles+of+leadership+due+to+the+constitutional+decentralisation&amp;ots=DVlCWvME4g&amp;sig=76Kk0ZHx7sIh19G7uXjBnSLDKUc</w:t>
        </w:r>
      </w:hyperlink>
      <w:r w:rsidR="005A264B">
        <w:t xml:space="preserve"> </w:t>
      </w:r>
      <w:r w:rsidRPr="00D05111">
        <w:t xml:space="preserve"> [Accessed 6 Dec. 2025].</w:t>
      </w:r>
    </w:p>
    <w:p w14:paraId="7BD5F5E6" w14:textId="7B26A9F9" w:rsidR="00D05111" w:rsidRPr="00D05111" w:rsidRDefault="00D05111" w:rsidP="006469C4">
      <w:pPr>
        <w:spacing w:after="220"/>
      </w:pPr>
      <w:r w:rsidRPr="00D05111">
        <w:t>Fatih Ulaşan and Lee, D. (2022). South Korea. pp.507–536. doi:</w:t>
      </w:r>
      <w:r w:rsidR="005A264B">
        <w:t xml:space="preserve"> </w:t>
      </w:r>
      <w:hyperlink r:id="rId26" w:history="1">
        <w:r w:rsidR="005A264B" w:rsidRPr="006F1059">
          <w:rPr>
            <w:rStyle w:val="Hyperlink"/>
          </w:rPr>
          <w:t>https://doi.org/10.1007/978-981-19-1208-5_18</w:t>
        </w:r>
      </w:hyperlink>
      <w:r w:rsidRPr="00D05111">
        <w:t>.</w:t>
      </w:r>
      <w:r w:rsidR="005A264B">
        <w:t xml:space="preserve"> </w:t>
      </w:r>
    </w:p>
    <w:p w14:paraId="5A476EDD" w14:textId="419AF9EF" w:rsidR="00D05111" w:rsidRPr="00D05111" w:rsidRDefault="00D05111" w:rsidP="006469C4">
      <w:pPr>
        <w:spacing w:after="220"/>
      </w:pPr>
      <w:r w:rsidRPr="00D05111">
        <w:lastRenderedPageBreak/>
        <w:t xml:space="preserve">García-López, J., Delgadillo, J., Vilarrodona, A., Querol, S., Ovejo, J., Coll, R., Millan, A., Madrigal, A., Soria, G., Vidal, F., Vives, J., Herrero, M., Lopez, I., Sauleda, S., Contreras, E., Joan-Ramon Grifols, Guasch, R.M., Elisabet Tahull, Puig, L. and Masip, A. (2021). SARS-CoV-2/COVID-19 pandemic: first wave, impact, response and lessons learnt in a fully integrated Regional Blood and Tissue Bank. A narrative report. </w:t>
      </w:r>
      <w:r w:rsidRPr="00D05111">
        <w:rPr>
          <w:i/>
          <w:iCs/>
        </w:rPr>
        <w:t>Vox Sanguinis</w:t>
      </w:r>
      <w:r w:rsidRPr="00D05111">
        <w:t>, 19(2), pp.158–167. doi:</w:t>
      </w:r>
      <w:r w:rsidR="005A264B">
        <w:t xml:space="preserve">  </w:t>
      </w:r>
      <w:hyperlink r:id="rId27" w:history="1">
        <w:r w:rsidR="005A264B" w:rsidRPr="006F1059">
          <w:rPr>
            <w:rStyle w:val="Hyperlink"/>
          </w:rPr>
          <w:t>https://doi.org/10.2450/2021.0259-20</w:t>
        </w:r>
      </w:hyperlink>
      <w:r w:rsidRPr="00D05111">
        <w:t>.</w:t>
      </w:r>
      <w:r w:rsidR="005A264B">
        <w:t xml:space="preserve"> </w:t>
      </w:r>
    </w:p>
    <w:p w14:paraId="01750D4C" w14:textId="2E16C903" w:rsidR="00D05111" w:rsidRPr="00D05111" w:rsidRDefault="00D05111" w:rsidP="006469C4">
      <w:pPr>
        <w:spacing w:after="220"/>
      </w:pPr>
      <w:r w:rsidRPr="00D05111">
        <w:t xml:space="preserve">Gardini, E. (2023). The technocratic reason in the government of emergency. A theoretical analysis on the management of the Covid-19 epidemic. </w:t>
      </w:r>
      <w:r w:rsidRPr="00D05111">
        <w:rPr>
          <w:i/>
          <w:iCs/>
        </w:rPr>
        <w:t>PARTECIPAZIONE E CONFLITTO</w:t>
      </w:r>
      <w:r w:rsidRPr="00D05111">
        <w:t>, [online] 15(3), pp.761–778. doi:</w:t>
      </w:r>
      <w:r w:rsidR="005A264B">
        <w:t xml:space="preserve"> </w:t>
      </w:r>
      <w:hyperlink r:id="rId28" w:history="1">
        <w:r w:rsidR="005A264B" w:rsidRPr="006F1059">
          <w:rPr>
            <w:rStyle w:val="Hyperlink"/>
          </w:rPr>
          <w:t>https://doi.org/10.1285/i20356609v15i3p761</w:t>
        </w:r>
      </w:hyperlink>
      <w:r w:rsidRPr="00D05111">
        <w:t>.</w:t>
      </w:r>
      <w:r w:rsidR="005A264B">
        <w:t xml:space="preserve"> </w:t>
      </w:r>
    </w:p>
    <w:p w14:paraId="028BDD80" w14:textId="38C4B470" w:rsidR="00D05111" w:rsidRPr="00D05111" w:rsidRDefault="00D05111" w:rsidP="006469C4">
      <w:pPr>
        <w:spacing w:after="220"/>
      </w:pPr>
      <w:r w:rsidRPr="00D05111">
        <w:t xml:space="preserve">Glasgow, R.E., Battaglia, C., McCreight, M., Ayele, R., Maw, A., Fort, M.P., Jodi Summers Holtrop, Gomes, R. and Rabin, B. (2022). Use of the reach, effectiveness, adoption, implementation, and maintenance (RE-AIM) framework to guide iterative adaptations: Applications, lessons learned, and future directions. </w:t>
      </w:r>
      <w:r w:rsidRPr="00D05111">
        <w:rPr>
          <w:i/>
          <w:iCs/>
        </w:rPr>
        <w:t>Frontiers in Health Services</w:t>
      </w:r>
      <w:r w:rsidRPr="00D05111">
        <w:t>, 2. doi:</w:t>
      </w:r>
      <w:r w:rsidR="005A264B">
        <w:t xml:space="preserve"> </w:t>
      </w:r>
      <w:hyperlink r:id="rId29" w:history="1">
        <w:r w:rsidR="005A264B" w:rsidRPr="006F1059">
          <w:rPr>
            <w:rStyle w:val="Hyperlink"/>
          </w:rPr>
          <w:t>https://doi.org/10.3389/frhs.2022.959565</w:t>
        </w:r>
      </w:hyperlink>
      <w:r w:rsidRPr="00D05111">
        <w:t>.</w:t>
      </w:r>
      <w:r w:rsidR="005A264B">
        <w:t xml:space="preserve">  </w:t>
      </w:r>
    </w:p>
    <w:p w14:paraId="4ABD3684" w14:textId="77777777" w:rsidR="00D05111" w:rsidRPr="00D05111" w:rsidRDefault="00D05111" w:rsidP="006469C4">
      <w:pPr>
        <w:spacing w:after="220"/>
      </w:pPr>
      <w:r w:rsidRPr="00D05111">
        <w:rPr>
          <w:rFonts w:eastAsia="Times New Roman"/>
          <w:color w:val="222222"/>
          <w:shd w:val="clear" w:color="auto" w:fill="FFFFFF"/>
        </w:rPr>
        <w:t xml:space="preserve">Glasgow, R.E., Battaglia, C., McCreight, M., Ayele, R., Maw, A.M., Fort, M.P., Holtrop, J.S., Gomes, R.N. and Rabin, B.A., (2022). Use of the reach, effectiveness, adoption, implementation, and maintenance (RE-AIM) framework to guide iterative adaptations: applications, lessons learned, and future directions. </w:t>
      </w:r>
      <w:r w:rsidRPr="00D05111">
        <w:rPr>
          <w:rFonts w:eastAsia="Times New Roman"/>
          <w:i/>
          <w:iCs/>
          <w:color w:val="222222"/>
          <w:shd w:val="clear" w:color="auto" w:fill="FFFFFF"/>
        </w:rPr>
        <w:t>Frontiers in Health Services</w:t>
      </w:r>
      <w:r w:rsidRPr="00D05111">
        <w:rPr>
          <w:rFonts w:eastAsia="Times New Roman"/>
          <w:color w:val="222222"/>
          <w:shd w:val="clear" w:color="auto" w:fill="FFFFFF"/>
        </w:rPr>
        <w:t xml:space="preserve">, </w:t>
      </w:r>
      <w:r w:rsidRPr="00D05111">
        <w:rPr>
          <w:rFonts w:eastAsia="Times New Roman"/>
          <w:i/>
          <w:iCs/>
          <w:color w:val="222222"/>
          <w:shd w:val="clear" w:color="auto" w:fill="FFFFFF"/>
        </w:rPr>
        <w:t>2</w:t>
      </w:r>
      <w:r w:rsidRPr="00D05111">
        <w:rPr>
          <w:rFonts w:eastAsia="Times New Roman"/>
          <w:color w:val="222222"/>
          <w:shd w:val="clear" w:color="auto" w:fill="FFFFFF"/>
        </w:rPr>
        <w:t>, p.959565..</w:t>
      </w:r>
      <w:hyperlink r:id="rId30" w:history="1">
        <w:r w:rsidRPr="00D05111">
          <w:rPr>
            <w:rFonts w:eastAsia="Times New Roman"/>
            <w:color w:val="1155CC"/>
            <w:u w:val="single"/>
            <w:shd w:val="clear" w:color="auto" w:fill="FFFFFF"/>
          </w:rPr>
          <w:t>https://www.frontiersin.org/journals/health-services/articles/10.3389/frhs.2022.959565/pdf</w:t>
        </w:r>
      </w:hyperlink>
    </w:p>
    <w:p w14:paraId="57E14213" w14:textId="67FC9778" w:rsidR="00D05111" w:rsidRPr="00D05111" w:rsidRDefault="00D05111" w:rsidP="006469C4">
      <w:pPr>
        <w:spacing w:after="220"/>
      </w:pPr>
      <w:r w:rsidRPr="00D05111">
        <w:t xml:space="preserve">Government of Canada (2023). </w:t>
      </w:r>
      <w:r w:rsidRPr="00D05111">
        <w:rPr>
          <w:i/>
          <w:iCs/>
        </w:rPr>
        <w:t>About Canada’s health care system</w:t>
      </w:r>
      <w:r w:rsidRPr="00D05111">
        <w:t xml:space="preserve">. [online] Government of Canada. Available at: </w:t>
      </w:r>
      <w:hyperlink r:id="rId31" w:history="1">
        <w:r w:rsidR="005A264B" w:rsidRPr="006F1059">
          <w:rPr>
            <w:rStyle w:val="Hyperlink"/>
          </w:rPr>
          <w:t>https://www.canada.ca/en/health-canada/services/canada-health-care-system.html</w:t>
        </w:r>
      </w:hyperlink>
      <w:r w:rsidR="005A264B">
        <w:t xml:space="preserve"> </w:t>
      </w:r>
      <w:r w:rsidRPr="00D05111">
        <w:t xml:space="preserve"> [Accessed 6 Dec. 2025].</w:t>
      </w:r>
    </w:p>
    <w:p w14:paraId="77B0B581" w14:textId="444F6CAF" w:rsidR="00D05111" w:rsidRPr="00D05111" w:rsidRDefault="00D05111" w:rsidP="006469C4">
      <w:pPr>
        <w:spacing w:after="220"/>
      </w:pPr>
      <w:r w:rsidRPr="00D05111">
        <w:t xml:space="preserve">Grech, A. and Camilleri, A.F. (2020). </w:t>
      </w:r>
      <w:r w:rsidRPr="00D05111">
        <w:rPr>
          <w:i/>
          <w:iCs/>
        </w:rPr>
        <w:t>The digitization of TVET and skills systems</w:t>
      </w:r>
      <w:r w:rsidRPr="00D05111">
        <w:t xml:space="preserve">. [online] </w:t>
      </w:r>
      <w:r w:rsidRPr="00D05111">
        <w:rPr>
          <w:i/>
          <w:iCs/>
        </w:rPr>
        <w:t>www.um.edu.mt</w:t>
      </w:r>
      <w:r w:rsidRPr="00D05111">
        <w:t xml:space="preserve">. International Labour Organization. Available at: </w:t>
      </w:r>
      <w:hyperlink r:id="rId32" w:history="1">
        <w:r w:rsidR="005A264B" w:rsidRPr="006F1059">
          <w:rPr>
            <w:rStyle w:val="Hyperlink"/>
          </w:rPr>
          <w:t>https://www.um.edu.mt/library/oar/handle/123456789/108201</w:t>
        </w:r>
      </w:hyperlink>
      <w:r w:rsidRPr="00D05111">
        <w:t>.</w:t>
      </w:r>
      <w:r w:rsidR="005A264B">
        <w:t xml:space="preserve"> </w:t>
      </w:r>
      <w:r w:rsidR="005A264B" w:rsidRPr="00D05111">
        <w:t xml:space="preserve">[Accessed </w:t>
      </w:r>
      <w:r w:rsidR="005A264B">
        <w:t>3</w:t>
      </w:r>
      <w:r w:rsidR="005A264B" w:rsidRPr="00D05111">
        <w:t xml:space="preserve"> Dec. 2025]</w:t>
      </w:r>
    </w:p>
    <w:p w14:paraId="51301790" w14:textId="4848B143" w:rsidR="00D05111" w:rsidRPr="00D05111" w:rsidRDefault="00D05111" w:rsidP="006469C4">
      <w:pPr>
        <w:spacing w:after="240"/>
        <w:rPr>
          <w:rFonts w:eastAsia="Times New Roman"/>
        </w:rPr>
      </w:pPr>
      <w:r w:rsidRPr="00D05111">
        <w:rPr>
          <w:rFonts w:eastAsia="Times New Roman"/>
          <w:color w:val="000000"/>
        </w:rPr>
        <w:t xml:space="preserve">Han-soo, L. (2021). </w:t>
      </w:r>
      <w:r w:rsidRPr="00D05111">
        <w:rPr>
          <w:rFonts w:eastAsia="Times New Roman"/>
          <w:i/>
          <w:iCs/>
          <w:color w:val="000000"/>
        </w:rPr>
        <w:t>Korea marks lowest vaccination completion rate in OECD</w:t>
      </w:r>
      <w:r w:rsidRPr="00D05111">
        <w:rPr>
          <w:rFonts w:eastAsia="Times New Roman"/>
          <w:color w:val="000000"/>
        </w:rPr>
        <w:t xml:space="preserve">. [online] KBR. Available at: </w:t>
      </w:r>
      <w:hyperlink r:id="rId33" w:history="1">
        <w:r w:rsidR="005A264B" w:rsidRPr="006F1059">
          <w:rPr>
            <w:rStyle w:val="Hyperlink"/>
            <w:rFonts w:eastAsia="Times New Roman"/>
          </w:rPr>
          <w:t>https://www.koreabiomed.com/news/articleView.html?idxno=11853</w:t>
        </w:r>
      </w:hyperlink>
      <w:r w:rsidR="005A264B">
        <w:rPr>
          <w:rFonts w:eastAsia="Times New Roman"/>
          <w:color w:val="000000"/>
        </w:rPr>
        <w:t xml:space="preserve"> </w:t>
      </w:r>
      <w:r w:rsidRPr="00D05111">
        <w:rPr>
          <w:rFonts w:eastAsia="Times New Roman"/>
          <w:color w:val="000000"/>
        </w:rPr>
        <w:t xml:space="preserve"> [Accessed </w:t>
      </w:r>
      <w:r w:rsidR="005A264B">
        <w:rPr>
          <w:rFonts w:eastAsia="Times New Roman"/>
          <w:color w:val="000000"/>
        </w:rPr>
        <w:t>5</w:t>
      </w:r>
      <w:r w:rsidRPr="00D05111">
        <w:rPr>
          <w:rFonts w:eastAsia="Times New Roman"/>
          <w:color w:val="000000"/>
        </w:rPr>
        <w:t xml:space="preserve"> Dec. 2025].</w:t>
      </w:r>
    </w:p>
    <w:p w14:paraId="3D04D956" w14:textId="43C44D8B" w:rsidR="00D05111" w:rsidRPr="00D05111" w:rsidRDefault="00D05111" w:rsidP="006469C4">
      <w:pPr>
        <w:spacing w:after="220"/>
      </w:pPr>
      <w:r w:rsidRPr="00D05111">
        <w:lastRenderedPageBreak/>
        <w:t xml:space="preserve">Health Policy Watch (2024a). [online] Healthpolicy-watch.org. Available at: </w:t>
      </w:r>
      <w:hyperlink r:id="rId34" w:history="1">
        <w:r w:rsidR="005A264B" w:rsidRPr="006F1059">
          <w:rPr>
            <w:rStyle w:val="Hyperlink"/>
          </w:rPr>
          <w:t>https://www.healthpolicy-watch.org/wp-content/uploads/2020/03/tests_30_March_ALL_GRAPH_001-1.png</w:t>
        </w:r>
      </w:hyperlink>
      <w:r w:rsidR="005A264B">
        <w:t xml:space="preserve"> </w:t>
      </w:r>
      <w:r w:rsidRPr="00D05111">
        <w:t xml:space="preserve"> [Accessed </w:t>
      </w:r>
      <w:r w:rsidR="005A264B">
        <w:t>4</w:t>
      </w:r>
      <w:r w:rsidRPr="00D05111">
        <w:t xml:space="preserve"> Dec. 2025].</w:t>
      </w:r>
    </w:p>
    <w:p w14:paraId="7E1292E7" w14:textId="1D8C094D" w:rsidR="00D05111" w:rsidRPr="00D05111" w:rsidRDefault="00D05111" w:rsidP="006469C4">
      <w:pPr>
        <w:spacing w:after="220"/>
      </w:pPr>
      <w:r w:rsidRPr="00D05111">
        <w:t xml:space="preserve">Health Policy Watch (2024b). [online] Healthpolicy-watch.org. Available at: </w:t>
      </w:r>
      <w:hyperlink r:id="rId35" w:history="1">
        <w:r w:rsidR="005A264B" w:rsidRPr="006F1059">
          <w:rPr>
            <w:rStyle w:val="Hyperlink"/>
          </w:rPr>
          <w:t>https://www.healthpolicy-watch.org/wp-content/uploads/2020/03/tests_30_March_ALL_GRAPH_001-1.png</w:t>
        </w:r>
      </w:hyperlink>
      <w:r w:rsidR="005A264B">
        <w:t xml:space="preserve"> </w:t>
      </w:r>
      <w:r w:rsidRPr="00D05111">
        <w:t xml:space="preserve"> [Accessed 6 Dec. 2025].</w:t>
      </w:r>
    </w:p>
    <w:p w14:paraId="299A9FE1" w14:textId="73BB81DE" w:rsidR="00D05111" w:rsidRPr="00D05111" w:rsidRDefault="00D05111" w:rsidP="006469C4">
      <w:pPr>
        <w:spacing w:after="220"/>
      </w:pPr>
      <w:r w:rsidRPr="00D05111">
        <w:t xml:space="preserve">Hodges, R., Caperchione, E., van Helden, J., Reichard, C. and Sorrentino, D. (2022). The Role of Scientific Expertise in COVID-19 Policy-making: Evidence from Four European Countries. </w:t>
      </w:r>
      <w:r w:rsidRPr="00D05111">
        <w:rPr>
          <w:i/>
          <w:iCs/>
        </w:rPr>
        <w:t>Public Organization Review</w:t>
      </w:r>
      <w:r w:rsidRPr="00D05111">
        <w:t>, [online] 22(2). doi:</w:t>
      </w:r>
      <w:r w:rsidR="005A264B">
        <w:t xml:space="preserve"> </w:t>
      </w:r>
      <w:hyperlink r:id="rId36" w:history="1">
        <w:r w:rsidR="005A264B" w:rsidRPr="006F1059">
          <w:rPr>
            <w:rStyle w:val="Hyperlink"/>
          </w:rPr>
          <w:t>https://doi.org/10.1007/s11115-022-00614-z</w:t>
        </w:r>
      </w:hyperlink>
      <w:r w:rsidRPr="00D05111">
        <w:t>.</w:t>
      </w:r>
      <w:r w:rsidR="005A264B">
        <w:t xml:space="preserve"> </w:t>
      </w:r>
    </w:p>
    <w:p w14:paraId="2BF44D3C" w14:textId="3D169ECC" w:rsidR="00D05111" w:rsidRPr="00D05111" w:rsidRDefault="00D05111" w:rsidP="006469C4">
      <w:pPr>
        <w:spacing w:after="220"/>
      </w:pPr>
      <w:r w:rsidRPr="00D05111">
        <w:t xml:space="preserve">Jung, H. (2020). Development finance, blended finance and insurance. </w:t>
      </w:r>
      <w:r w:rsidRPr="00D05111">
        <w:rPr>
          <w:i/>
          <w:iCs/>
        </w:rPr>
        <w:t>International Trade, Politics and Development</w:t>
      </w:r>
      <w:r w:rsidRPr="00D05111">
        <w:t>, 4(1), pp.47–60. doi:</w:t>
      </w:r>
      <w:r w:rsidR="005A264B">
        <w:t xml:space="preserve"> </w:t>
      </w:r>
      <w:hyperlink r:id="rId37" w:history="1">
        <w:r w:rsidR="005A264B" w:rsidRPr="006F1059">
          <w:rPr>
            <w:rStyle w:val="Hyperlink"/>
          </w:rPr>
          <w:t>https://doi.org/10.1108/itpd-12-2019-0011</w:t>
        </w:r>
      </w:hyperlink>
      <w:r w:rsidRPr="00D05111">
        <w:t>.</w:t>
      </w:r>
      <w:r w:rsidR="005A264B">
        <w:t xml:space="preserve"> </w:t>
      </w:r>
    </w:p>
    <w:p w14:paraId="5643D01C" w14:textId="5C30E2BB" w:rsidR="00D05111" w:rsidRPr="00D05111" w:rsidRDefault="00D05111" w:rsidP="006469C4">
      <w:pPr>
        <w:spacing w:after="220"/>
      </w:pPr>
      <w:r w:rsidRPr="00D05111">
        <w:t xml:space="preserve">Kholina, K., Harmon, S.H.E. and Graham, J.E. (2022). An equitable vaccine delivery system: Lessons from the COVID-19 vaccine rollout in Canada. </w:t>
      </w:r>
      <w:r w:rsidRPr="00D05111">
        <w:rPr>
          <w:i/>
          <w:iCs/>
        </w:rPr>
        <w:t>PLOS ONE</w:t>
      </w:r>
      <w:r w:rsidRPr="00D05111">
        <w:t>, 17(12), p.e0279929. doi:</w:t>
      </w:r>
      <w:r w:rsidR="005A264B">
        <w:t xml:space="preserve"> </w:t>
      </w:r>
      <w:hyperlink r:id="rId38" w:history="1">
        <w:r w:rsidR="005A264B" w:rsidRPr="006F1059">
          <w:rPr>
            <w:rStyle w:val="Hyperlink"/>
          </w:rPr>
          <w:t>https://doi.org/10.1371/journal.pone.0279929</w:t>
        </w:r>
      </w:hyperlink>
      <w:r w:rsidRPr="00D05111">
        <w:t>.</w:t>
      </w:r>
      <w:r w:rsidR="005A264B">
        <w:t xml:space="preserve"> </w:t>
      </w:r>
    </w:p>
    <w:p w14:paraId="0293AFCC" w14:textId="7AC55173" w:rsidR="00D05111" w:rsidRPr="00D05111" w:rsidRDefault="00D05111" w:rsidP="006469C4">
      <w:pPr>
        <w:spacing w:after="220"/>
      </w:pPr>
      <w:r w:rsidRPr="00D05111">
        <w:t xml:space="preserve">Kim, H. (2021). The Korean 3T practice: A New Biosurveillance Model utilizing New IT and Digital Tools (Preprint). </w:t>
      </w:r>
      <w:r w:rsidRPr="00D05111">
        <w:rPr>
          <w:i/>
          <w:iCs/>
        </w:rPr>
        <w:t>JMIR Formative Research</w:t>
      </w:r>
      <w:r w:rsidRPr="00D05111">
        <w:t>. doi:</w:t>
      </w:r>
      <w:r w:rsidR="005A264B">
        <w:t xml:space="preserve"> </w:t>
      </w:r>
      <w:hyperlink r:id="rId39" w:history="1">
        <w:r w:rsidR="005A264B" w:rsidRPr="006F1059">
          <w:rPr>
            <w:rStyle w:val="Hyperlink"/>
          </w:rPr>
          <w:t>https://doi.org/10.2196/34284</w:t>
        </w:r>
      </w:hyperlink>
      <w:r w:rsidRPr="00D05111">
        <w:t>.</w:t>
      </w:r>
      <w:r w:rsidR="005A264B">
        <w:t xml:space="preserve"> </w:t>
      </w:r>
    </w:p>
    <w:p w14:paraId="76CBCE9E" w14:textId="1568BF2B" w:rsidR="00D05111" w:rsidRPr="00D05111" w:rsidRDefault="00D05111" w:rsidP="006469C4">
      <w:pPr>
        <w:spacing w:after="220"/>
      </w:pPr>
      <w:r w:rsidRPr="00D05111">
        <w:t xml:space="preserve">Kim, P.S. (2020). South Korea’s fast response to coronavirus disease: implications on public policy and public management theory. </w:t>
      </w:r>
      <w:r w:rsidRPr="00D05111">
        <w:rPr>
          <w:i/>
          <w:iCs/>
        </w:rPr>
        <w:t>Public Management Review</w:t>
      </w:r>
      <w:r w:rsidRPr="00D05111">
        <w:t>, 23(12), pp.1–12. doi:</w:t>
      </w:r>
      <w:r w:rsidR="005A264B">
        <w:t xml:space="preserve"> </w:t>
      </w:r>
      <w:hyperlink r:id="rId40" w:history="1">
        <w:r w:rsidR="005A264B" w:rsidRPr="006F1059">
          <w:rPr>
            <w:rStyle w:val="Hyperlink"/>
          </w:rPr>
          <w:t>https://doi.org/10.1080/14719037.2020.1766266</w:t>
        </w:r>
      </w:hyperlink>
      <w:r w:rsidRPr="00D05111">
        <w:t>.</w:t>
      </w:r>
      <w:r w:rsidR="005A264B">
        <w:t xml:space="preserve"> </w:t>
      </w:r>
    </w:p>
    <w:p w14:paraId="03C2755F" w14:textId="4768C068" w:rsidR="00D05111" w:rsidRPr="00D05111" w:rsidRDefault="00D05111" w:rsidP="006469C4">
      <w:pPr>
        <w:spacing w:after="220"/>
      </w:pPr>
      <w:r w:rsidRPr="00D05111">
        <w:t xml:space="preserve">Kim, S.-Y., Bae, S.H., Bang, S.-M., Eom, K.-S., Hong, J., Jang, S., Jung, C.W., Kim, H.-J., Kim, H.Y., Kim, M.K., Kim, S.-J., Mun, Y.-C., Nam, S.-H., Park, J., Won, J.-H. and Choi, C.W. (2021). The 2020 revision of the guidelines for the management of myeloproliferative neoplasms. </w:t>
      </w:r>
      <w:r w:rsidRPr="00D05111">
        <w:rPr>
          <w:i/>
          <w:iCs/>
        </w:rPr>
        <w:t>The Korean Journal of Internal Medicine</w:t>
      </w:r>
      <w:r w:rsidRPr="00D05111">
        <w:t>, [online] 36(1), pp.45–62. doi:</w:t>
      </w:r>
      <w:r w:rsidR="005A264B">
        <w:t xml:space="preserve">  </w:t>
      </w:r>
      <w:hyperlink r:id="rId41" w:history="1">
        <w:r w:rsidR="005A264B" w:rsidRPr="006F1059">
          <w:rPr>
            <w:rStyle w:val="Hyperlink"/>
          </w:rPr>
          <w:t>https://doi.org/10.3904/kjim.2020.319</w:t>
        </w:r>
      </w:hyperlink>
      <w:r w:rsidRPr="00D05111">
        <w:t>.</w:t>
      </w:r>
      <w:r w:rsidR="005A264B">
        <w:t xml:space="preserve"> </w:t>
      </w:r>
    </w:p>
    <w:p w14:paraId="561D6C31" w14:textId="62E0CE12" w:rsidR="00D05111" w:rsidRPr="00D05111" w:rsidRDefault="00D05111" w:rsidP="006469C4">
      <w:pPr>
        <w:spacing w:after="240"/>
        <w:rPr>
          <w:rFonts w:eastAsia="Times New Roman"/>
        </w:rPr>
      </w:pPr>
      <w:r w:rsidRPr="00D05111">
        <w:rPr>
          <w:rFonts w:eastAsia="Times New Roman"/>
          <w:color w:val="000000"/>
        </w:rPr>
        <w:t xml:space="preserve">Kim, Y.J., Sung, H., Ki, C.-S. and Hur, M. (2020). COVID-19 Testing in South Korea: Current Status and the Need for Faster Diagnostics. </w:t>
      </w:r>
      <w:r w:rsidRPr="00D05111">
        <w:rPr>
          <w:rFonts w:eastAsia="Times New Roman"/>
          <w:i/>
          <w:iCs/>
          <w:color w:val="000000"/>
        </w:rPr>
        <w:t>Annals of Laboratory Medicine</w:t>
      </w:r>
      <w:r w:rsidRPr="00D05111">
        <w:rPr>
          <w:rFonts w:eastAsia="Times New Roman"/>
          <w:color w:val="000000"/>
        </w:rPr>
        <w:t>, 40(5), pp.349–350. doi:</w:t>
      </w:r>
      <w:r w:rsidR="005A264B">
        <w:rPr>
          <w:rFonts w:eastAsia="Times New Roman"/>
          <w:color w:val="000000"/>
        </w:rPr>
        <w:t xml:space="preserve"> </w:t>
      </w:r>
      <w:hyperlink r:id="rId42" w:history="1">
        <w:r w:rsidR="005A264B" w:rsidRPr="006F1059">
          <w:rPr>
            <w:rStyle w:val="Hyperlink"/>
            <w:rFonts w:eastAsia="Times New Roman"/>
          </w:rPr>
          <w:t>https://doi.org/10.3343/alm.2020.40.5.349</w:t>
        </w:r>
      </w:hyperlink>
      <w:r w:rsidRPr="00D05111">
        <w:rPr>
          <w:rFonts w:eastAsia="Times New Roman"/>
          <w:color w:val="000000"/>
        </w:rPr>
        <w:t>.</w:t>
      </w:r>
      <w:r w:rsidR="005A264B">
        <w:rPr>
          <w:rFonts w:eastAsia="Times New Roman"/>
          <w:color w:val="000000"/>
        </w:rPr>
        <w:t xml:space="preserve"> </w:t>
      </w:r>
    </w:p>
    <w:p w14:paraId="41CC73DC" w14:textId="4A326501" w:rsidR="00D05111" w:rsidRPr="00D05111" w:rsidRDefault="00D05111" w:rsidP="006469C4">
      <w:pPr>
        <w:spacing w:after="220"/>
      </w:pPr>
      <w:r w:rsidRPr="00D05111">
        <w:t xml:space="preserve">Koutsona, A. (2020). Leadership and decision-making through crisis: the case of Covid-19 crisis. </w:t>
      </w:r>
      <w:r w:rsidRPr="00D05111">
        <w:rPr>
          <w:i/>
          <w:iCs/>
        </w:rPr>
        <w:t>Lib.uom.gr</w:t>
      </w:r>
      <w:r w:rsidRPr="00D05111">
        <w:t>. [online] doi:</w:t>
      </w:r>
      <w:r w:rsidR="005A264B">
        <w:t xml:space="preserve"> </w:t>
      </w:r>
      <w:hyperlink r:id="rId43" w:history="1">
        <w:r w:rsidR="005A264B" w:rsidRPr="006F1059">
          <w:rPr>
            <w:rStyle w:val="Hyperlink"/>
          </w:rPr>
          <w:t>http://dspace.lib.uom.gr/handle/2159/31109</w:t>
        </w:r>
      </w:hyperlink>
      <w:r w:rsidRPr="00D05111">
        <w:t>.</w:t>
      </w:r>
      <w:r w:rsidR="005A264B">
        <w:t xml:space="preserve"> </w:t>
      </w:r>
    </w:p>
    <w:p w14:paraId="5B859384" w14:textId="4B8AB4E1" w:rsidR="00D05111" w:rsidRPr="00D05111" w:rsidRDefault="00D05111" w:rsidP="006469C4">
      <w:pPr>
        <w:spacing w:after="220"/>
      </w:pPr>
      <w:r w:rsidRPr="00D05111">
        <w:lastRenderedPageBreak/>
        <w:t xml:space="preserve">Lee, S. (2024). </w:t>
      </w:r>
      <w:r w:rsidRPr="00D05111">
        <w:rPr>
          <w:i/>
          <w:iCs/>
        </w:rPr>
        <w:t>Organizational Citizenship Behavior: How Managers in Global Electronic-Based Technology Companies Promote It - ProQuest</w:t>
      </w:r>
      <w:r w:rsidRPr="00D05111">
        <w:t xml:space="preserve">. [online] Proquest.com. Available at: </w:t>
      </w:r>
      <w:hyperlink r:id="rId44" w:history="1">
        <w:r w:rsidR="005A264B" w:rsidRPr="006F1059">
          <w:rPr>
            <w:rStyle w:val="Hyperlink"/>
          </w:rPr>
          <w:t>https://search.proquest.com/openview/13be23f8ff91fb5f75cf1de254647f31/1?pq-origsite=gscholar&amp;cbl=18750&amp;diss=y</w:t>
        </w:r>
      </w:hyperlink>
      <w:r w:rsidR="005A264B">
        <w:t xml:space="preserve"> </w:t>
      </w:r>
      <w:r w:rsidRPr="00D05111">
        <w:t xml:space="preserve"> [Accessed 4 Dec. 2025].</w:t>
      </w:r>
    </w:p>
    <w:p w14:paraId="2E790B91" w14:textId="730B4728" w:rsidR="00D05111" w:rsidRPr="00D05111" w:rsidRDefault="00D05111" w:rsidP="006469C4">
      <w:pPr>
        <w:spacing w:after="220"/>
      </w:pPr>
      <w:r w:rsidRPr="00D05111">
        <w:t xml:space="preserve">Lee, S.E., Choi, J., Lee, H., Sang, S., Lee, H. and Hong, H.C. (2021). Factors Influencing Nurses’ Willingness to Speak up regarding Patient Safety in East Asia: a Systematic Review. </w:t>
      </w:r>
      <w:r w:rsidRPr="00D05111">
        <w:rPr>
          <w:i/>
          <w:iCs/>
        </w:rPr>
        <w:t>Risk Management and Healthcare Policy</w:t>
      </w:r>
      <w:r w:rsidRPr="00D05111">
        <w:t>, [online] 14(14), pp.1053–1063. doi:</w:t>
      </w:r>
      <w:r w:rsidR="005A264B">
        <w:t xml:space="preserve"> </w:t>
      </w:r>
      <w:hyperlink r:id="rId45" w:history="1">
        <w:r w:rsidR="005A264B" w:rsidRPr="006F1059">
          <w:rPr>
            <w:rStyle w:val="Hyperlink"/>
          </w:rPr>
          <w:t>https://doi.org/10.2147/rmhp.s297349</w:t>
        </w:r>
      </w:hyperlink>
      <w:r w:rsidRPr="00D05111">
        <w:t>.</w:t>
      </w:r>
      <w:r w:rsidR="005A264B">
        <w:t xml:space="preserve"> </w:t>
      </w:r>
    </w:p>
    <w:p w14:paraId="74BD80A1" w14:textId="039CB1FE" w:rsidR="00D05111" w:rsidRPr="00D05111" w:rsidRDefault="00D05111" w:rsidP="006469C4">
      <w:pPr>
        <w:spacing w:after="240"/>
        <w:rPr>
          <w:rFonts w:eastAsia="Times New Roman"/>
        </w:rPr>
      </w:pPr>
      <w:r w:rsidRPr="00D05111">
        <w:rPr>
          <w:rFonts w:eastAsia="Times New Roman"/>
          <w:color w:val="000000"/>
        </w:rPr>
        <w:t xml:space="preserve">Monsees, J., Moore, Z., Patton, D., Watson, C., Nugent, L., Avsar, P. and O’Connor, T. (2022). A systematic review of the effect of early mobilization on length of stay for adults in the intensive care unit. </w:t>
      </w:r>
      <w:r w:rsidRPr="00D05111">
        <w:rPr>
          <w:rFonts w:eastAsia="Times New Roman"/>
          <w:i/>
          <w:iCs/>
          <w:color w:val="000000"/>
        </w:rPr>
        <w:t>Nursing in Critical Care</w:t>
      </w:r>
      <w:r w:rsidRPr="00D05111">
        <w:rPr>
          <w:rFonts w:eastAsia="Times New Roman"/>
          <w:color w:val="000000"/>
        </w:rPr>
        <w:t>, 28(4). doi:</w:t>
      </w:r>
      <w:r w:rsidR="005A264B">
        <w:rPr>
          <w:rFonts w:eastAsia="Times New Roman"/>
          <w:color w:val="000000"/>
        </w:rPr>
        <w:t xml:space="preserve"> </w:t>
      </w:r>
      <w:hyperlink r:id="rId46" w:history="1">
        <w:r w:rsidR="005A264B" w:rsidRPr="006F1059">
          <w:rPr>
            <w:rStyle w:val="Hyperlink"/>
            <w:rFonts w:eastAsia="Times New Roman"/>
          </w:rPr>
          <w:t>https://doi.org/10.1111/nicc.12785</w:t>
        </w:r>
      </w:hyperlink>
      <w:r w:rsidRPr="00D05111">
        <w:rPr>
          <w:rFonts w:eastAsia="Times New Roman"/>
          <w:color w:val="000000"/>
        </w:rPr>
        <w:t>.</w:t>
      </w:r>
      <w:r w:rsidR="005A264B">
        <w:rPr>
          <w:rFonts w:eastAsia="Times New Roman"/>
          <w:color w:val="000000"/>
        </w:rPr>
        <w:t xml:space="preserve"> </w:t>
      </w:r>
    </w:p>
    <w:p w14:paraId="24FCA138" w14:textId="3000F6CB" w:rsidR="00D05111" w:rsidRPr="00D05111" w:rsidRDefault="00D05111" w:rsidP="006469C4">
      <w:pPr>
        <w:spacing w:after="220"/>
      </w:pPr>
      <w:r w:rsidRPr="00D05111">
        <w:t xml:space="preserve">Naouri, M., Kuper, M. and Hartani, T. (2020). The power of translation: Innovation dialogues in the context of farmer-led innovation in the Algerian Sahara. </w:t>
      </w:r>
      <w:r w:rsidRPr="00D05111">
        <w:rPr>
          <w:i/>
          <w:iCs/>
        </w:rPr>
        <w:t>Agricultural Systems</w:t>
      </w:r>
      <w:r w:rsidRPr="00D05111">
        <w:t>, 180, p.102793. doi:</w:t>
      </w:r>
      <w:r w:rsidR="005A264B">
        <w:t xml:space="preserve"> </w:t>
      </w:r>
      <w:hyperlink r:id="rId47" w:history="1">
        <w:r w:rsidR="005A264B" w:rsidRPr="006F1059">
          <w:rPr>
            <w:rStyle w:val="Hyperlink"/>
          </w:rPr>
          <w:t>https://doi.org/10.1016/j.agsy.2020.102793</w:t>
        </w:r>
      </w:hyperlink>
      <w:r w:rsidRPr="00D05111">
        <w:t>.</w:t>
      </w:r>
      <w:r w:rsidR="005A264B">
        <w:t xml:space="preserve"> </w:t>
      </w:r>
    </w:p>
    <w:p w14:paraId="0AC19739" w14:textId="527E8713" w:rsidR="00D05111" w:rsidRPr="00D05111" w:rsidRDefault="00D05111" w:rsidP="006469C4">
      <w:pPr>
        <w:spacing w:after="220"/>
      </w:pPr>
      <w:r w:rsidRPr="00D05111">
        <w:t xml:space="preserve">Navarro, C. and Velasco, F. (2022a). From centralisation to new ways of multi-level coordination: Spain’s intergovernmental response to the COVID-19 pandemic. </w:t>
      </w:r>
      <w:r w:rsidRPr="00D05111">
        <w:rPr>
          <w:i/>
          <w:iCs/>
        </w:rPr>
        <w:t>Local Government Studies</w:t>
      </w:r>
      <w:r w:rsidRPr="00D05111">
        <w:t>, 48(2), pp.1–20. doi:</w:t>
      </w:r>
      <w:r w:rsidR="005A264B">
        <w:t xml:space="preserve"> </w:t>
      </w:r>
      <w:hyperlink r:id="rId48" w:history="1">
        <w:r w:rsidR="005A264B" w:rsidRPr="006F1059">
          <w:rPr>
            <w:rStyle w:val="Hyperlink"/>
          </w:rPr>
          <w:t>https://doi.org/10.1080/03003930.2022.2042683</w:t>
        </w:r>
      </w:hyperlink>
      <w:r w:rsidRPr="00D05111">
        <w:t>.</w:t>
      </w:r>
      <w:r w:rsidR="005A264B">
        <w:t xml:space="preserve"> </w:t>
      </w:r>
    </w:p>
    <w:p w14:paraId="3FD309D3" w14:textId="6B0E8248" w:rsidR="00D05111" w:rsidRPr="00D05111" w:rsidRDefault="00D05111" w:rsidP="006469C4">
      <w:pPr>
        <w:spacing w:after="220"/>
      </w:pPr>
      <w:r w:rsidRPr="00D05111">
        <w:t xml:space="preserve">Navarro, C. and Velasco, F. (2022b). From centralisation to new ways of multi-level coordination: Spain’s intergovernmental response to the COVID-19 pandemic. </w:t>
      </w:r>
      <w:r w:rsidRPr="00D05111">
        <w:rPr>
          <w:i/>
          <w:iCs/>
        </w:rPr>
        <w:t>Local Government Studies</w:t>
      </w:r>
      <w:r w:rsidRPr="00D05111">
        <w:t>, 48(2), pp.1–20. doi:</w:t>
      </w:r>
      <w:r w:rsidR="005A264B">
        <w:t xml:space="preserve"> </w:t>
      </w:r>
      <w:hyperlink r:id="rId49" w:history="1">
        <w:r w:rsidR="005A264B" w:rsidRPr="006F1059">
          <w:rPr>
            <w:rStyle w:val="Hyperlink"/>
          </w:rPr>
          <w:t>https://doi.org/10.1080/03003930.2022.2042683</w:t>
        </w:r>
      </w:hyperlink>
      <w:r w:rsidRPr="00D05111">
        <w:t>.</w:t>
      </w:r>
      <w:r w:rsidR="005A264B">
        <w:t xml:space="preserve"> </w:t>
      </w:r>
    </w:p>
    <w:p w14:paraId="1E2CAC43" w14:textId="0B2D3D4B" w:rsidR="00D05111" w:rsidRPr="00D05111" w:rsidRDefault="00D05111" w:rsidP="006469C4">
      <w:pPr>
        <w:spacing w:after="220"/>
      </w:pPr>
      <w:r w:rsidRPr="00D05111">
        <w:t xml:space="preserve">OECD (2025). </w:t>
      </w:r>
      <w:r w:rsidRPr="00D05111">
        <w:rPr>
          <w:i/>
          <w:iCs/>
        </w:rPr>
        <w:t>Managing Decentralisation «A NEW ROLE FOR LABOUR MARKET POLICY</w:t>
      </w:r>
      <w:r w:rsidRPr="00D05111">
        <w:t xml:space="preserve">. [online] Available at: </w:t>
      </w:r>
      <w:hyperlink r:id="rId50" w:history="1">
        <w:r w:rsidR="005A264B" w:rsidRPr="006F1059">
          <w:rPr>
            <w:rStyle w:val="Hyperlink"/>
          </w:rPr>
          <w:t>https://www.oecd.org/content/dam/oecd/en/publications/reports/2003/10/managing-decentralisation_g1gh3900/9789264104716-en.pdf</w:t>
        </w:r>
      </w:hyperlink>
      <w:r w:rsidRPr="00D05111">
        <w:t>.</w:t>
      </w:r>
      <w:r w:rsidR="005A264B">
        <w:t xml:space="preserve"> </w:t>
      </w:r>
      <w:r w:rsidR="005A264B" w:rsidRPr="00D05111">
        <w:t xml:space="preserve">[Accessed </w:t>
      </w:r>
      <w:r w:rsidR="005A264B">
        <w:t>1</w:t>
      </w:r>
      <w:r w:rsidR="005A264B" w:rsidRPr="00D05111">
        <w:t xml:space="preserve"> Dec. 2025]</w:t>
      </w:r>
    </w:p>
    <w:p w14:paraId="32D93A31" w14:textId="752B168F" w:rsidR="00D05111" w:rsidRPr="00D05111" w:rsidRDefault="00D05111" w:rsidP="006469C4">
      <w:pPr>
        <w:spacing w:after="220"/>
      </w:pPr>
      <w:r w:rsidRPr="00D05111">
        <w:t xml:space="preserve">Oktay, S. (2024). Crisis Leadership in the Time of Covid: Effects of Personality Traits on Response Speed. </w:t>
      </w:r>
      <w:r w:rsidRPr="00D05111">
        <w:rPr>
          <w:i/>
          <w:iCs/>
        </w:rPr>
        <w:t>International Studies Perspectives</w:t>
      </w:r>
      <w:r w:rsidRPr="00D05111">
        <w:t>. doi:</w:t>
      </w:r>
      <w:r w:rsidR="005A264B">
        <w:t xml:space="preserve"> </w:t>
      </w:r>
      <w:hyperlink r:id="rId51" w:history="1">
        <w:r w:rsidR="005A264B" w:rsidRPr="006F1059">
          <w:rPr>
            <w:rStyle w:val="Hyperlink"/>
          </w:rPr>
          <w:t>https://doi.org/10.1093/isp/ekae001</w:t>
        </w:r>
      </w:hyperlink>
      <w:r w:rsidRPr="00D05111">
        <w:t>.</w:t>
      </w:r>
      <w:r w:rsidR="005A264B">
        <w:t xml:space="preserve"> </w:t>
      </w:r>
    </w:p>
    <w:p w14:paraId="529A37F3" w14:textId="7EE71F87" w:rsidR="00D05111" w:rsidRPr="00D05111" w:rsidRDefault="00D05111" w:rsidP="006469C4">
      <w:pPr>
        <w:spacing w:after="220"/>
      </w:pPr>
      <w:r w:rsidRPr="00D05111">
        <w:t xml:space="preserve">Peters, M.A. (2023). Who Leads, Who Follows? Critical Review of the Field of Leadership Studies. </w:t>
      </w:r>
      <w:r w:rsidRPr="00D05111">
        <w:rPr>
          <w:i/>
          <w:iCs/>
        </w:rPr>
        <w:t>Beijing international review of education</w:t>
      </w:r>
      <w:r w:rsidRPr="00D05111">
        <w:t>, 5(1-2), pp.25–50. doi:</w:t>
      </w:r>
      <w:r w:rsidR="005A264B">
        <w:t xml:space="preserve"> </w:t>
      </w:r>
      <w:hyperlink r:id="rId52" w:history="1">
        <w:r w:rsidR="005A264B" w:rsidRPr="006F1059">
          <w:rPr>
            <w:rStyle w:val="Hyperlink"/>
          </w:rPr>
          <w:t>https://doi.org/10.1163/25902539-05010009</w:t>
        </w:r>
      </w:hyperlink>
      <w:r w:rsidRPr="00D05111">
        <w:t>.</w:t>
      </w:r>
      <w:r w:rsidR="005A264B">
        <w:t xml:space="preserve"> </w:t>
      </w:r>
    </w:p>
    <w:p w14:paraId="0161506E" w14:textId="0F6EF10D" w:rsidR="00D05111" w:rsidRPr="00D05111" w:rsidRDefault="00D05111" w:rsidP="006469C4">
      <w:pPr>
        <w:spacing w:after="220"/>
      </w:pPr>
      <w:r w:rsidRPr="00D05111">
        <w:lastRenderedPageBreak/>
        <w:t xml:space="preserve">Pino, E. del, Javier, F., Cruz-Martínez, G., Hernández-Moreno, J., Moreno, L., Pereira-Puga, M. and Perna, R. (2021). Governmental response to the COVID-19 pandemic in Long-Term Care residences for older people: preparedness, responses and challenges for the future: Spain. </w:t>
      </w:r>
      <w:r w:rsidRPr="00D05111">
        <w:rPr>
          <w:i/>
          <w:iCs/>
        </w:rPr>
        <w:t>Csic.es</w:t>
      </w:r>
      <w:r w:rsidRPr="00D05111">
        <w:t>. [online] doi:</w:t>
      </w:r>
      <w:r w:rsidR="005A264B">
        <w:t xml:space="preserve"> </w:t>
      </w:r>
      <w:hyperlink r:id="rId53" w:history="1">
        <w:r w:rsidR="005A264B" w:rsidRPr="006F1059">
          <w:rPr>
            <w:rStyle w:val="Hyperlink"/>
          </w:rPr>
          <w:t>http://hdl.handle.net/10261/227262</w:t>
        </w:r>
      </w:hyperlink>
      <w:r w:rsidRPr="00D05111">
        <w:t>.</w:t>
      </w:r>
      <w:r w:rsidR="005A264B">
        <w:t xml:space="preserve"> </w:t>
      </w:r>
    </w:p>
    <w:p w14:paraId="0D5735B3" w14:textId="5BDD9089" w:rsidR="00D05111" w:rsidRPr="00D05111" w:rsidRDefault="00D05111" w:rsidP="006469C4">
      <w:pPr>
        <w:spacing w:after="220"/>
      </w:pPr>
      <w:r w:rsidRPr="00D05111">
        <w:t xml:space="preserve">Pollán, M., Pérez-Gómez, B., Pastor-Barriuso, R., Oteo, J., Hernán, M.A., Pérez-Olmeda, M., Sanmartín, J.L., Fernández-García, A., Cruz, I., Larrea, N.F. de, Molina, M., Rodríguez-Cabrera, F., Martín, M., Merino-Amador, P., Paniagua, J.L., Muñoz-Montalvo, J.F., Blanco, F., Yotti, R., Blanco, F. and Fernández, R.G. (2020). Prevalence of SARS-CoV-2 in Spain (ENE-COVID): a nationwide, population-based seroepidemiological study. </w:t>
      </w:r>
      <w:r w:rsidRPr="00D05111">
        <w:rPr>
          <w:i/>
          <w:iCs/>
        </w:rPr>
        <w:t>The Lancet</w:t>
      </w:r>
      <w:r w:rsidRPr="00D05111">
        <w:t>, [online] 0(0). doi:</w:t>
      </w:r>
      <w:r w:rsidR="005A264B">
        <w:t xml:space="preserve"> </w:t>
      </w:r>
      <w:hyperlink r:id="rId54" w:history="1">
        <w:r w:rsidR="005A264B" w:rsidRPr="006F1059">
          <w:rPr>
            <w:rStyle w:val="Hyperlink"/>
          </w:rPr>
          <w:t>https://doi.org/10.1016/S0140-6736(20)31483-5</w:t>
        </w:r>
      </w:hyperlink>
      <w:r w:rsidRPr="00D05111">
        <w:t>.</w:t>
      </w:r>
      <w:r w:rsidR="005A264B">
        <w:t xml:space="preserve"> </w:t>
      </w:r>
    </w:p>
    <w:p w14:paraId="65B3CE2C" w14:textId="72054D7A" w:rsidR="00D05111" w:rsidRPr="00D05111" w:rsidRDefault="00D05111" w:rsidP="006469C4">
      <w:pPr>
        <w:spacing w:after="220"/>
      </w:pPr>
      <w:r w:rsidRPr="00D05111">
        <w:t xml:space="preserve">Powers, C. (2025). </w:t>
      </w:r>
      <w:r w:rsidRPr="00D05111">
        <w:rPr>
          <w:i/>
          <w:iCs/>
        </w:rPr>
        <w:t>Producing Crisis/Surviving Crisis: Power, Capital, and the Social Structure of Accumulation in the Hashemite Kingdom of Jordan - ProQuest</w:t>
      </w:r>
      <w:r w:rsidRPr="00D05111">
        <w:t xml:space="preserve">. [online] www.proquest.com. Available at: </w:t>
      </w:r>
      <w:hyperlink r:id="rId55" w:history="1">
        <w:r w:rsidR="005A264B" w:rsidRPr="006F1059">
          <w:rPr>
            <w:rStyle w:val="Hyperlink"/>
          </w:rPr>
          <w:t>https://search.proquest.com/openview/0e089084b22752b99251a55284991483/1?pq-origsite=gscholar&amp;cbl=18750&amp;diss=y</w:t>
        </w:r>
      </w:hyperlink>
      <w:r w:rsidR="005A264B">
        <w:t xml:space="preserve"> </w:t>
      </w:r>
      <w:r w:rsidRPr="00D05111">
        <w:t xml:space="preserve"> [Accessed 6 Dec. 2025].</w:t>
      </w:r>
    </w:p>
    <w:p w14:paraId="3DF95187" w14:textId="5FC3F133" w:rsidR="00D05111" w:rsidRPr="00D05111" w:rsidRDefault="00D05111" w:rsidP="006469C4">
      <w:pPr>
        <w:spacing w:after="220"/>
      </w:pPr>
      <w:r w:rsidRPr="00D05111">
        <w:t xml:space="preserve">Rajan, S. (2020). </w:t>
      </w:r>
      <w:r w:rsidRPr="00D05111">
        <w:rPr>
          <w:i/>
          <w:iCs/>
        </w:rPr>
        <w:t>A Social Theory of Corruption</w:t>
      </w:r>
      <w:r w:rsidRPr="00D05111">
        <w:t xml:space="preserve">. [online] Google Books. Available at: </w:t>
      </w:r>
      <w:hyperlink r:id="rId56" w:history="1">
        <w:r w:rsidR="005A264B" w:rsidRPr="006F1059">
          <w:rPr>
            <w:rStyle w:val="Hyperlink"/>
          </w:rPr>
          <w:t>https://books.google.com/books?hl=en&amp;lr=&amp;id=nDkEEAAAQBAJ&amp;oi=fnd&amp;pg=PP1&amp;dq=The+behavioural+theory+provides+a+direct+explanation+of+the+disparities+in+the+results+of+Canada%3B+since+the+locus+of+action+was+provincial+and+not+federal</w:t>
        </w:r>
      </w:hyperlink>
      <w:r w:rsidR="005A264B">
        <w:t xml:space="preserve"> </w:t>
      </w:r>
      <w:r w:rsidRPr="00D05111">
        <w:t xml:space="preserve"> [Accessed 5 Dec. 2025].</w:t>
      </w:r>
    </w:p>
    <w:p w14:paraId="20B97A9E" w14:textId="2240494C" w:rsidR="00D05111" w:rsidRPr="00D05111" w:rsidRDefault="00D05111" w:rsidP="006469C4">
      <w:pPr>
        <w:spacing w:after="220"/>
      </w:pPr>
      <w:r w:rsidRPr="00D05111">
        <w:t xml:space="preserve">Sher, S. (2025). </w:t>
      </w:r>
      <w:r w:rsidRPr="00D05111">
        <w:rPr>
          <w:i/>
          <w:iCs/>
        </w:rPr>
        <w:t>APA PsycNet</w:t>
      </w:r>
      <w:r w:rsidRPr="00D05111">
        <w:t xml:space="preserve">. [online] Apa.org. Available at: </w:t>
      </w:r>
      <w:hyperlink r:id="rId57" w:history="1">
        <w:r w:rsidR="005A264B" w:rsidRPr="006F1059">
          <w:rPr>
            <w:rStyle w:val="Hyperlink"/>
          </w:rPr>
          <w:t>https://psycnet.apa.org/record/2025-81120-001</w:t>
        </w:r>
      </w:hyperlink>
      <w:r w:rsidR="005A264B">
        <w:t xml:space="preserve"> </w:t>
      </w:r>
      <w:r w:rsidRPr="00D05111">
        <w:t xml:space="preserve"> [Accessed 3 Dec. 2025].</w:t>
      </w:r>
    </w:p>
    <w:p w14:paraId="06A1B952" w14:textId="4E967CF2" w:rsidR="00D05111" w:rsidRPr="00D05111" w:rsidRDefault="00D05111" w:rsidP="006469C4">
      <w:pPr>
        <w:spacing w:after="220"/>
      </w:pPr>
      <w:r w:rsidRPr="00D05111">
        <w:t xml:space="preserve">Statista (2022). </w:t>
      </w:r>
      <w:r w:rsidRPr="00D05111">
        <w:rPr>
          <w:i/>
          <w:iCs/>
        </w:rPr>
        <w:t>Coronavirus deaths per million by country 2020</w:t>
      </w:r>
      <w:r w:rsidRPr="00D05111">
        <w:t xml:space="preserve">. [online] Statista. Available at: </w:t>
      </w:r>
      <w:hyperlink r:id="rId58" w:history="1">
        <w:r w:rsidR="005A264B" w:rsidRPr="006F1059">
          <w:rPr>
            <w:rStyle w:val="Hyperlink"/>
          </w:rPr>
          <w:t>https://www.statista.com/statistics/1104709/coronavirus-deaths-worldwide-per-million-inhabitants/</w:t>
        </w:r>
      </w:hyperlink>
      <w:r w:rsidR="005A264B">
        <w:t xml:space="preserve"> </w:t>
      </w:r>
      <w:r w:rsidRPr="00D05111">
        <w:t xml:space="preserve"> [Accessed 6 Dec. 2025].</w:t>
      </w:r>
    </w:p>
    <w:p w14:paraId="054F41EE" w14:textId="6BD85752" w:rsidR="00D05111" w:rsidRPr="00D05111" w:rsidRDefault="00D05111" w:rsidP="006469C4">
      <w:pPr>
        <w:spacing w:after="220"/>
      </w:pPr>
      <w:r w:rsidRPr="00D05111">
        <w:t xml:space="preserve">Thu, T. (2024). </w:t>
      </w:r>
      <w:r w:rsidRPr="00D05111">
        <w:rPr>
          <w:i/>
          <w:iCs/>
        </w:rPr>
        <w:t>Emotions in Provincial Government Communications? No. Institutionalized Communications: A Case Study of Provincial Government of Alberta, Canada</w:t>
      </w:r>
      <w:r w:rsidRPr="00D05111">
        <w:t xml:space="preserve">. [online] Lub.lu.se. Available at: </w:t>
      </w:r>
      <w:hyperlink r:id="rId59" w:history="1">
        <w:r w:rsidR="005A264B" w:rsidRPr="006F1059">
          <w:rPr>
            <w:rStyle w:val="Hyperlink"/>
          </w:rPr>
          <w:t>https://lup.lub.lu.se/student-papers/search/publication/9151542</w:t>
        </w:r>
      </w:hyperlink>
      <w:r w:rsidR="005A264B">
        <w:t xml:space="preserve"> </w:t>
      </w:r>
      <w:r w:rsidRPr="00D05111">
        <w:t xml:space="preserve"> [Accessed 2 Dec. 2025].</w:t>
      </w:r>
    </w:p>
    <w:p w14:paraId="4CA0F158" w14:textId="4D48B816" w:rsidR="00D05111" w:rsidRPr="00D05111" w:rsidRDefault="00D05111" w:rsidP="006469C4">
      <w:pPr>
        <w:spacing w:after="220"/>
      </w:pPr>
      <w:r w:rsidRPr="00D05111">
        <w:lastRenderedPageBreak/>
        <w:t xml:space="preserve">Túri, G. and Virág, A. (2021). Experiences and Lessons Learned from COVID-19 Pandemic Management in South Korea and the V4 Countries. </w:t>
      </w:r>
      <w:r w:rsidRPr="00D05111">
        <w:rPr>
          <w:i/>
          <w:iCs/>
        </w:rPr>
        <w:t>Tropical Medicine and Infectious Disease</w:t>
      </w:r>
      <w:r w:rsidRPr="00D05111">
        <w:t>, 6(4), p.201. doi:</w:t>
      </w:r>
      <w:r w:rsidR="005A264B">
        <w:t xml:space="preserve"> </w:t>
      </w:r>
      <w:hyperlink r:id="rId60" w:history="1">
        <w:r w:rsidR="005A264B" w:rsidRPr="006F1059">
          <w:rPr>
            <w:rStyle w:val="Hyperlink"/>
          </w:rPr>
          <w:t>https://doi.org/10.3390/tropicalmed6040201</w:t>
        </w:r>
      </w:hyperlink>
      <w:r w:rsidRPr="00D05111">
        <w:t>.</w:t>
      </w:r>
      <w:r w:rsidR="005A264B">
        <w:t xml:space="preserve"> </w:t>
      </w:r>
    </w:p>
    <w:p w14:paraId="5557AB69" w14:textId="16917D60" w:rsidR="00D05111" w:rsidRPr="00D05111" w:rsidRDefault="00D05111" w:rsidP="006469C4">
      <w:pPr>
        <w:spacing w:after="220"/>
      </w:pPr>
      <w:r w:rsidRPr="00D05111">
        <w:t xml:space="preserve">UN Habitat (2024). [online] Unhabitat.org. Available at: </w:t>
      </w:r>
      <w:hyperlink r:id="rId61" w:history="1">
        <w:r w:rsidR="005A264B" w:rsidRPr="006F1059">
          <w:rPr>
            <w:rStyle w:val="Hyperlink"/>
          </w:rPr>
          <w:t>https://unhabitat.org/sites/default/files/2020/10/wcr_2020_report.pdf</w:t>
        </w:r>
      </w:hyperlink>
      <w:r w:rsidRPr="00D05111">
        <w:t>.</w:t>
      </w:r>
      <w:r w:rsidR="005A264B">
        <w:t xml:space="preserve"> </w:t>
      </w:r>
      <w:r w:rsidR="005A264B" w:rsidRPr="00D05111">
        <w:t>[Accessed 2 Dec. 2025]</w:t>
      </w:r>
    </w:p>
    <w:p w14:paraId="1F57D14F" w14:textId="7CF61369" w:rsidR="00D05111" w:rsidRPr="00D05111" w:rsidRDefault="00D05111" w:rsidP="006469C4">
      <w:pPr>
        <w:spacing w:after="220"/>
      </w:pPr>
      <w:r w:rsidRPr="00D05111">
        <w:t xml:space="preserve">Yoo, K.J., Lee, Y., Park, S., Cha, Y., Kim, J., Lee, T., Patenaude, B. and Bishai, D. (2025). South Korea’s healthcare expenditure: a comprehensive study of public and private spending across health conditions, demographics, and payer types (2011–2020). </w:t>
      </w:r>
      <w:r w:rsidRPr="00D05111">
        <w:rPr>
          <w:i/>
          <w:iCs/>
        </w:rPr>
        <w:t>The Lancet Regional Health - Western Pacific</w:t>
      </w:r>
      <w:r w:rsidRPr="00D05111">
        <w:t>, [online] 54, p.101269. doi:</w:t>
      </w:r>
      <w:r w:rsidR="005A264B">
        <w:t xml:space="preserve"> </w:t>
      </w:r>
      <w:hyperlink r:id="rId62" w:history="1">
        <w:r w:rsidR="005A264B" w:rsidRPr="006F1059">
          <w:rPr>
            <w:rStyle w:val="Hyperlink"/>
          </w:rPr>
          <w:t>https://doi.org/10.1016/j.lanwpc.2024.101269</w:t>
        </w:r>
      </w:hyperlink>
      <w:r w:rsidRPr="00D05111">
        <w:t>.</w:t>
      </w:r>
      <w:r w:rsidR="005A264B">
        <w:t xml:space="preserve"> </w:t>
      </w:r>
    </w:p>
    <w:p w14:paraId="07058856" w14:textId="6D05A83E" w:rsidR="00D05111" w:rsidRPr="00D05111" w:rsidRDefault="00D05111" w:rsidP="006469C4">
      <w:pPr>
        <w:spacing w:after="220"/>
      </w:pPr>
      <w:r w:rsidRPr="00D05111">
        <w:t xml:space="preserve">Zuboff, S. (2022). Surveillance capitalism or democracy? The death match of institutional orders and the politics of knowledge in our information civilization. </w:t>
      </w:r>
      <w:r w:rsidRPr="00D05111">
        <w:rPr>
          <w:i/>
          <w:iCs/>
        </w:rPr>
        <w:t>Organization Theory</w:t>
      </w:r>
      <w:r w:rsidRPr="00D05111">
        <w:t>, 3(4). doi:</w:t>
      </w:r>
      <w:r w:rsidR="005A264B">
        <w:t xml:space="preserve"> </w:t>
      </w:r>
      <w:hyperlink r:id="rId63" w:history="1">
        <w:r w:rsidR="005A264B" w:rsidRPr="006F1059">
          <w:rPr>
            <w:rStyle w:val="Hyperlink"/>
          </w:rPr>
          <w:t>https://doi.org/10.1177/26317877221129290</w:t>
        </w:r>
      </w:hyperlink>
      <w:r w:rsidRPr="00D05111">
        <w:t>.</w:t>
      </w:r>
      <w:r w:rsidR="005A264B">
        <w:t xml:space="preserve"> </w:t>
      </w:r>
    </w:p>
    <w:p w14:paraId="7084F781" w14:textId="77777777" w:rsidR="00E551CB" w:rsidRPr="006E1C27" w:rsidRDefault="00E551CB"/>
    <w:p w14:paraId="38180F8B" w14:textId="77777777" w:rsidR="00E551CB" w:rsidRPr="006E1C27" w:rsidRDefault="00E551CB"/>
    <w:sectPr w:rsidR="00E551CB" w:rsidRPr="006E1C27" w:rsidSect="006C28CE">
      <w:footerReference w:type="default" r:id="rId64"/>
      <w:footerReference w:type="first" r:id="rId65"/>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8B73C" w14:textId="77777777" w:rsidR="00F841F8" w:rsidRDefault="00F841F8">
      <w:pPr>
        <w:spacing w:line="240" w:lineRule="auto"/>
      </w:pPr>
      <w:r>
        <w:separator/>
      </w:r>
    </w:p>
  </w:endnote>
  <w:endnote w:type="continuationSeparator" w:id="0">
    <w:p w14:paraId="5276C8A1" w14:textId="77777777" w:rsidR="00F841F8" w:rsidRDefault="00F841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A42ED6C-7713-459C-81E0-6246E296D067}"/>
    <w:embedBold r:id="rId2" w:fontKey="{DB534EFA-4295-4DC0-BAD8-E964A2EE8F34}"/>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embedRegular r:id="rId3" w:fontKey="{B6ED260F-577B-45AC-8724-81C8F4FB5DE3}"/>
    <w:embedBold r:id="rId4" w:fontKey="{542B2216-E30A-4F15-A36F-9972B8E07F50}"/>
  </w:font>
  <w:font w:name="Cambria">
    <w:panose1 w:val="02040503050406030204"/>
    <w:charset w:val="00"/>
    <w:family w:val="roman"/>
    <w:pitch w:val="variable"/>
    <w:sig w:usb0="E00006FF" w:usb1="420024FF" w:usb2="02000000" w:usb3="00000000" w:csb0="0000019F" w:csb1="00000000"/>
    <w:embedRegular r:id="rId5" w:fontKey="{823EB937-4422-43D6-962A-806E41BB5B1D}"/>
  </w:font>
  <w:font w:name="Cambria Math">
    <w:panose1 w:val="02040503050406030204"/>
    <w:charset w:val="00"/>
    <w:family w:val="roman"/>
    <w:pitch w:val="variable"/>
    <w:sig w:usb0="E00006FF" w:usb1="420024FF" w:usb2="02000000" w:usb3="00000000" w:csb0="0000019F" w:csb1="00000000"/>
    <w:embedRegular r:id="rId6" w:fontKey="{630BCE1E-4BCE-45A8-ABAB-34810FA591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09528" w14:textId="77777777" w:rsidR="00E551CB" w:rsidRDefault="000F2BCF">
    <w:pPr>
      <w:jc w:val="right"/>
      <w:rPr>
        <w:sz w:val="20"/>
        <w:szCs w:val="20"/>
      </w:rPr>
    </w:pPr>
    <w:r>
      <w:rPr>
        <w:sz w:val="20"/>
        <w:szCs w:val="20"/>
      </w:rPr>
      <w:fldChar w:fldCharType="begin"/>
    </w:r>
    <w:r>
      <w:rPr>
        <w:sz w:val="20"/>
        <w:szCs w:val="20"/>
      </w:rPr>
      <w:instrText>PAGE</w:instrText>
    </w:r>
    <w:r>
      <w:rPr>
        <w:sz w:val="20"/>
        <w:szCs w:val="20"/>
      </w:rPr>
      <w:fldChar w:fldCharType="separate"/>
    </w:r>
    <w:r w:rsidR="00C22B34">
      <w:rPr>
        <w:noProof/>
        <w:sz w:val="20"/>
        <w:szCs w:val="20"/>
      </w:rPr>
      <w:t>20</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3CDD8" w14:textId="77777777" w:rsidR="00E551CB" w:rsidRDefault="00E551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51161" w14:textId="77777777" w:rsidR="00F841F8" w:rsidRDefault="00F841F8">
      <w:pPr>
        <w:spacing w:line="240" w:lineRule="auto"/>
      </w:pPr>
      <w:r>
        <w:separator/>
      </w:r>
    </w:p>
  </w:footnote>
  <w:footnote w:type="continuationSeparator" w:id="0">
    <w:p w14:paraId="1B9A9700" w14:textId="77777777" w:rsidR="00F841F8" w:rsidRDefault="00F841F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1CB"/>
    <w:rsid w:val="000F2BCF"/>
    <w:rsid w:val="002A69E4"/>
    <w:rsid w:val="002F33DE"/>
    <w:rsid w:val="003913C3"/>
    <w:rsid w:val="005A264B"/>
    <w:rsid w:val="005E1C87"/>
    <w:rsid w:val="006469C4"/>
    <w:rsid w:val="006C28CE"/>
    <w:rsid w:val="006D335C"/>
    <w:rsid w:val="006D5E59"/>
    <w:rsid w:val="006E1C27"/>
    <w:rsid w:val="00753526"/>
    <w:rsid w:val="008D11E5"/>
    <w:rsid w:val="009638EF"/>
    <w:rsid w:val="009812B1"/>
    <w:rsid w:val="009C18FD"/>
    <w:rsid w:val="00C22B34"/>
    <w:rsid w:val="00D05111"/>
    <w:rsid w:val="00E551CB"/>
    <w:rsid w:val="00EE34EB"/>
    <w:rsid w:val="00F841F8"/>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DB584"/>
  <w15:docId w15:val="{592396FD-33EA-44D2-8AC7-9D52FB619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240" w:after="240"/>
      <w:outlineLvl w:val="0"/>
    </w:pPr>
    <w:rPr>
      <w:b/>
      <w:bCs/>
      <w:sz w:val="28"/>
      <w:szCs w:val="28"/>
    </w:rPr>
  </w:style>
  <w:style w:type="paragraph" w:styleId="Heading2">
    <w:name w:val="heading 2"/>
    <w:basedOn w:val="Normal"/>
    <w:next w:val="Normal"/>
    <w:pPr>
      <w:keepNext/>
      <w:keepLines/>
      <w:spacing w:before="240" w:after="240"/>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5"/>
    </w:rPr>
  </w:style>
  <w:style w:type="character" w:customStyle="1" w:styleId="CommentTextChar">
    <w:name w:val="Comment Text Char"/>
    <w:basedOn w:val="DefaultParagraphFont"/>
    <w:link w:val="CommentText"/>
    <w:uiPriority w:val="99"/>
    <w:semiHidden/>
    <w:rPr>
      <w:sz w:val="20"/>
      <w:szCs w:val="25"/>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6469C4"/>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469C4"/>
    <w:rPr>
      <w:color w:val="0000FF"/>
      <w:u w:val="single"/>
    </w:rPr>
  </w:style>
  <w:style w:type="character" w:styleId="UnresolvedMention">
    <w:name w:val="Unresolved Mention"/>
    <w:basedOn w:val="DefaultParagraphFont"/>
    <w:uiPriority w:val="99"/>
    <w:semiHidden/>
    <w:unhideWhenUsed/>
    <w:rsid w:val="005A264B"/>
    <w:rPr>
      <w:color w:val="605E5C"/>
      <w:shd w:val="clear" w:color="auto" w:fill="E1DFDD"/>
    </w:rPr>
  </w:style>
  <w:style w:type="paragraph" w:styleId="TOC1">
    <w:name w:val="toc 1"/>
    <w:basedOn w:val="Normal"/>
    <w:next w:val="Normal"/>
    <w:autoRedefine/>
    <w:uiPriority w:val="39"/>
    <w:unhideWhenUsed/>
    <w:rsid w:val="008D11E5"/>
    <w:pPr>
      <w:spacing w:after="100"/>
    </w:pPr>
    <w:rPr>
      <w:szCs w:val="28"/>
    </w:rPr>
  </w:style>
  <w:style w:type="paragraph" w:styleId="TOC2">
    <w:name w:val="toc 2"/>
    <w:basedOn w:val="Normal"/>
    <w:next w:val="Normal"/>
    <w:autoRedefine/>
    <w:uiPriority w:val="39"/>
    <w:unhideWhenUsed/>
    <w:rsid w:val="008D11E5"/>
    <w:pPr>
      <w:spacing w:after="100"/>
      <w:ind w:left="220"/>
    </w:pPr>
    <w:rPr>
      <w:szCs w:val="28"/>
    </w:rPr>
  </w:style>
  <w:style w:type="paragraph" w:styleId="TOCHeading">
    <w:name w:val="TOC Heading"/>
    <w:basedOn w:val="Heading1"/>
    <w:next w:val="Normal"/>
    <w:uiPriority w:val="39"/>
    <w:unhideWhenUsed/>
    <w:qFormat/>
    <w:rsid w:val="006C28CE"/>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34956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7/978-981-19-1208-5_18" TargetMode="External"/><Relationship Id="rId21" Type="http://schemas.openxmlformats.org/officeDocument/2006/relationships/hyperlink" Target="https://doi.org/10.1108/978-1-80117-165-620211005" TargetMode="External"/><Relationship Id="rId34" Type="http://schemas.openxmlformats.org/officeDocument/2006/relationships/hyperlink" Target="https://www.healthpolicy-watch.org/wp-content/uploads/2020/03/tests_30_March_ALL_GRAPH_001-1.png" TargetMode="External"/><Relationship Id="rId42" Type="http://schemas.openxmlformats.org/officeDocument/2006/relationships/hyperlink" Target="https://doi.org/10.3343/alm.2020.40.5.349" TargetMode="External"/><Relationship Id="rId47" Type="http://schemas.openxmlformats.org/officeDocument/2006/relationships/hyperlink" Target="https://doi.org/10.1016/j.agsy.2020.102793" TargetMode="External"/><Relationship Id="rId50" Type="http://schemas.openxmlformats.org/officeDocument/2006/relationships/hyperlink" Target="https://www.oecd.org/content/dam/oecd/en/publications/reports/2003/10/managing-decentralisation_g1gh3900/9789264104716-en.pdf" TargetMode="External"/><Relationship Id="rId55" Type="http://schemas.openxmlformats.org/officeDocument/2006/relationships/hyperlink" Target="https://search.proquest.com/openview/0e089084b22752b99251a55284991483/1?pq-origsite=gscholar&amp;cbl=18750&amp;diss=y" TargetMode="External"/><Relationship Id="rId63" Type="http://schemas.openxmlformats.org/officeDocument/2006/relationships/hyperlink" Target="https://doi.org/10.1177/26317877221129290"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2307/45286975" TargetMode="External"/><Relationship Id="rId29" Type="http://schemas.openxmlformats.org/officeDocument/2006/relationships/hyperlink" Target="https://doi.org/10.3389/frhs.2022.959565" TargetMode="External"/><Relationship Id="rId11" Type="http://schemas.openxmlformats.org/officeDocument/2006/relationships/hyperlink" Target="https://doi.org/10.1136/bmjopen-2023-076853" TargetMode="External"/><Relationship Id="rId24" Type="http://schemas.openxmlformats.org/officeDocument/2006/relationships/hyperlink" Target="https://www.ciberisciii.es/media/3244451/memociber22-eng.pdf" TargetMode="External"/><Relationship Id="rId32" Type="http://schemas.openxmlformats.org/officeDocument/2006/relationships/hyperlink" Target="https://www.um.edu.mt/library/oar/handle/123456789/108201" TargetMode="External"/><Relationship Id="rId37" Type="http://schemas.openxmlformats.org/officeDocument/2006/relationships/hyperlink" Target="https://doi.org/10.1108/itpd-12-2019-0011" TargetMode="External"/><Relationship Id="rId40" Type="http://schemas.openxmlformats.org/officeDocument/2006/relationships/hyperlink" Target="https://doi.org/10.1080/14719037.2020.1766266" TargetMode="External"/><Relationship Id="rId45" Type="http://schemas.openxmlformats.org/officeDocument/2006/relationships/hyperlink" Target="https://doi.org/10.2147/rmhp.s297349" TargetMode="External"/><Relationship Id="rId53" Type="http://schemas.openxmlformats.org/officeDocument/2006/relationships/hyperlink" Target="http://hdl.handle.net/10261/227262" TargetMode="External"/><Relationship Id="rId58" Type="http://schemas.openxmlformats.org/officeDocument/2006/relationships/hyperlink" Target="https://www.statista.com/statistics/1104709/coronavirus-deaths-worldwide-per-million-inhabitants/"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unhabitat.org/sites/default/files/2020/10/wcr_2020_report.pdf" TargetMode="External"/><Relationship Id="rId19" Type="http://schemas.openxmlformats.org/officeDocument/2006/relationships/hyperlink" Target="https://doi.org/10.1002/hpm.3446" TargetMode="External"/><Relationship Id="rId14" Type="http://schemas.openxmlformats.org/officeDocument/2006/relationships/hyperlink" Target="https://doi.org/10.1057/s41599-023-01501-8" TargetMode="External"/><Relationship Id="rId22" Type="http://schemas.openxmlformats.org/officeDocument/2006/relationships/hyperlink" Target="https://doi.org/10.35772/ghm.2025.01015" TargetMode="External"/><Relationship Id="rId27" Type="http://schemas.openxmlformats.org/officeDocument/2006/relationships/hyperlink" Target="https://doi.org/10.2450/2021.0259-20" TargetMode="External"/><Relationship Id="rId30" Type="http://schemas.openxmlformats.org/officeDocument/2006/relationships/hyperlink" Target="https://www.frontiersin.org/journals/health-services/articles/10.3389/frhs.2022.959565/pdf" TargetMode="External"/><Relationship Id="rId35" Type="http://schemas.openxmlformats.org/officeDocument/2006/relationships/hyperlink" Target="https://www.healthpolicy-watch.org/wp-content/uploads/2020/03/tests_30_March_ALL_GRAPH_001-1.png" TargetMode="External"/><Relationship Id="rId43" Type="http://schemas.openxmlformats.org/officeDocument/2006/relationships/hyperlink" Target="http://dspace.lib.uom.gr/handle/2159/31109" TargetMode="External"/><Relationship Id="rId48" Type="http://schemas.openxmlformats.org/officeDocument/2006/relationships/hyperlink" Target="https://doi.org/10.1080/03003930.2022.2042683" TargetMode="External"/><Relationship Id="rId56" Type="http://schemas.openxmlformats.org/officeDocument/2006/relationships/hyperlink" Target="https://books.google.com/books?hl=en&amp;lr=&amp;id=nDkEEAAAQBAJ&amp;oi=fnd&amp;pg=PP1&amp;dq=The+behavioural+theory+provides+a+direct+explanation+of+the+disparities+in+the+results+of+Canada%3B+since+the+locus+of+action+was+provincial+and+not+federal" TargetMode="External"/><Relationship Id="rId64"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doi.org/10.1093/isp/ekae001" TargetMode="External"/><Relationship Id="rId3" Type="http://schemas.openxmlformats.org/officeDocument/2006/relationships/settings" Target="settings.xml"/><Relationship Id="rId12" Type="http://schemas.openxmlformats.org/officeDocument/2006/relationships/hyperlink" Target="https://doi.org/10.1108/lhs-01-2021-0006" TargetMode="External"/><Relationship Id="rId17" Type="http://schemas.openxmlformats.org/officeDocument/2006/relationships/hyperlink" Target="https://search.proquest.com/openview/e95a805acdffeee907c7ad21925a4d18/1?pq-origsite=gscholar&amp;cbl=46307" TargetMode="External"/><Relationship Id="rId25" Type="http://schemas.openxmlformats.org/officeDocument/2006/relationships/hyperlink" Target="https://books.google.com/books?hl=en&amp;lr=&amp;id=iET_DwAAQBAJ&amp;oi=fnd&amp;pg=PP11&amp;dq=The+early+period+of+spread+in+Spain+was+associated+with+the+democratic+styles+of+leadership+due+to+the+constitutional+decentralisation&amp;ots=DVlCWvME4g&amp;sig=76Kk0ZHx7sIh19G7uXjBnSLDKUc" TargetMode="External"/><Relationship Id="rId33" Type="http://schemas.openxmlformats.org/officeDocument/2006/relationships/hyperlink" Target="https://www.koreabiomed.com/news/articleView.html?idxno=11853" TargetMode="External"/><Relationship Id="rId38" Type="http://schemas.openxmlformats.org/officeDocument/2006/relationships/hyperlink" Target="https://doi.org/10.1371/journal.pone.0279929" TargetMode="External"/><Relationship Id="rId46" Type="http://schemas.openxmlformats.org/officeDocument/2006/relationships/hyperlink" Target="https://doi.org/10.1111/nicc.12785" TargetMode="External"/><Relationship Id="rId59" Type="http://schemas.openxmlformats.org/officeDocument/2006/relationships/hyperlink" Target="https://lup.lub.lu.se/student-papers/search/publication/9151542" TargetMode="External"/><Relationship Id="rId67" Type="http://schemas.openxmlformats.org/officeDocument/2006/relationships/theme" Target="theme/theme1.xml"/><Relationship Id="rId20" Type="http://schemas.openxmlformats.org/officeDocument/2006/relationships/hyperlink" Target="https://doi.org/10.12688/openreseurope.18982.1" TargetMode="External"/><Relationship Id="rId41" Type="http://schemas.openxmlformats.org/officeDocument/2006/relationships/hyperlink" Target="https://doi.org/10.3904/kjim.2020.319" TargetMode="External"/><Relationship Id="rId54" Type="http://schemas.openxmlformats.org/officeDocument/2006/relationships/hyperlink" Target="https://doi.org/10.1016/S0140-6736(20)31483-5" TargetMode="External"/><Relationship Id="rId62" Type="http://schemas.openxmlformats.org/officeDocument/2006/relationships/hyperlink" Target="https://doi.org/10.1016/j.lanwpc.2024.101269"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bmj.com/company/newsroom/new-study-shows-fewer-people-die-from-covid-19-in-better-vaccinated-communities/" TargetMode="External"/><Relationship Id="rId23" Type="http://schemas.openxmlformats.org/officeDocument/2006/relationships/hyperlink" Target="https://doi.org/10.35772/ghm.2025.01015" TargetMode="External"/><Relationship Id="rId28" Type="http://schemas.openxmlformats.org/officeDocument/2006/relationships/hyperlink" Target="https://doi.org/10.1285/i20356609v15i3p761" TargetMode="External"/><Relationship Id="rId36" Type="http://schemas.openxmlformats.org/officeDocument/2006/relationships/hyperlink" Target="https://doi.org/10.1007/s11115-022-00614-z" TargetMode="External"/><Relationship Id="rId49" Type="http://schemas.openxmlformats.org/officeDocument/2006/relationships/hyperlink" Target="https://doi.org/10.1080/03003930.2022.2042683" TargetMode="External"/><Relationship Id="rId57" Type="http://schemas.openxmlformats.org/officeDocument/2006/relationships/hyperlink" Target="https://psycnet.apa.org/record/2025-81120-001" TargetMode="External"/><Relationship Id="rId10" Type="http://schemas.openxmlformats.org/officeDocument/2006/relationships/image" Target="media/image4.png"/><Relationship Id="rId31" Type="http://schemas.openxmlformats.org/officeDocument/2006/relationships/hyperlink" Target="https://www.canada.ca/en/health-canada/services/canada-health-care-system.html" TargetMode="External"/><Relationship Id="rId44" Type="http://schemas.openxmlformats.org/officeDocument/2006/relationships/hyperlink" Target="https://search.proquest.com/openview/13be23f8ff91fb5f75cf1de254647f31/1?pq-origsite=gscholar&amp;cbl=18750&amp;diss=y" TargetMode="External"/><Relationship Id="rId52" Type="http://schemas.openxmlformats.org/officeDocument/2006/relationships/hyperlink" Target="https://doi.org/10.1163/25902539-05010009" TargetMode="External"/><Relationship Id="rId60" Type="http://schemas.openxmlformats.org/officeDocument/2006/relationships/hyperlink" Target="https://doi.org/10.3390/tropicalmed6040201" TargetMode="External"/><Relationship Id="rId65"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doi.org/10.3390/risks9090165" TargetMode="External"/><Relationship Id="rId18" Type="http://schemas.openxmlformats.org/officeDocument/2006/relationships/hyperlink" Target="https://www.canada.ca/content/dam/eccc/food-loss-and-waste/Kelleher-NRCan%20CE%20Report%20Card.pdf" TargetMode="External"/><Relationship Id="rId39" Type="http://schemas.openxmlformats.org/officeDocument/2006/relationships/hyperlink" Target="https://doi.org/10.2196/3428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75CF6-006C-4206-AD7E-96EC0DCBB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28</Pages>
  <Words>8052</Words>
  <Characters>50650</Characters>
  <Application>Microsoft Office Word</Application>
  <DocSecurity>0</DocSecurity>
  <Lines>993</Lines>
  <Paragraphs>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17563</cp:lastModifiedBy>
  <cp:revision>45</cp:revision>
  <dcterms:created xsi:type="dcterms:W3CDTF">2025-12-06T12:48:00Z</dcterms:created>
  <dcterms:modified xsi:type="dcterms:W3CDTF">2025-12-10T17:46:00Z</dcterms:modified>
</cp:coreProperties>
</file>