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61241" w14:textId="77777777" w:rsidR="00E63BFC" w:rsidRDefault="00E63BFC" w:rsidP="00E63BFC">
      <w:pPr>
        <w:spacing w:before="240"/>
        <w:jc w:val="center"/>
        <w:rPr>
          <w:rFonts w:eastAsia="Times New Roman" w:cs="Arial"/>
          <w:b/>
          <w:bCs/>
          <w:color w:val="000000"/>
          <w:sz w:val="32"/>
          <w:szCs w:val="32"/>
          <w:lang w:val="en-IN" w:eastAsia="en-IN"/>
        </w:rPr>
      </w:pPr>
    </w:p>
    <w:p w14:paraId="0AB7794C" w14:textId="77777777" w:rsidR="00E63BFC" w:rsidRDefault="00E63BFC" w:rsidP="00E63BFC">
      <w:pPr>
        <w:spacing w:before="240"/>
        <w:jc w:val="center"/>
        <w:rPr>
          <w:rFonts w:eastAsia="Times New Roman" w:cs="Arial"/>
          <w:b/>
          <w:bCs/>
          <w:color w:val="000000"/>
          <w:sz w:val="32"/>
          <w:szCs w:val="32"/>
          <w:lang w:val="en-IN" w:eastAsia="en-IN"/>
        </w:rPr>
      </w:pPr>
    </w:p>
    <w:p w14:paraId="29617367" w14:textId="6DD97679" w:rsidR="00E63BFC" w:rsidRDefault="00B049CD" w:rsidP="00E63BFC">
      <w:pPr>
        <w:spacing w:before="240"/>
        <w:jc w:val="center"/>
        <w:rPr>
          <w:rFonts w:eastAsia="Times New Roman" w:cs="Arial"/>
          <w:b/>
          <w:bCs/>
          <w:color w:val="000000"/>
          <w:sz w:val="32"/>
          <w:szCs w:val="32"/>
          <w:lang w:val="en-IN" w:eastAsia="en-IN"/>
        </w:rPr>
      </w:pPr>
      <w:r>
        <w:rPr>
          <w:rFonts w:eastAsia="Times New Roman" w:cs="Arial"/>
          <w:b/>
          <w:bCs/>
          <w:color w:val="000000"/>
          <w:sz w:val="32"/>
          <w:szCs w:val="32"/>
          <w:lang w:val="en-IN" w:eastAsia="en-IN"/>
        </w:rPr>
        <w:t xml:space="preserve">Mariana Burcea </w:t>
      </w:r>
    </w:p>
    <w:p w14:paraId="6938E2DA" w14:textId="1A2C1F2A" w:rsidR="00B049CD" w:rsidRDefault="0067743B" w:rsidP="00E63BFC">
      <w:pPr>
        <w:spacing w:before="240"/>
        <w:jc w:val="center"/>
        <w:rPr>
          <w:rFonts w:eastAsia="Times New Roman" w:cs="Arial"/>
          <w:b/>
          <w:bCs/>
          <w:color w:val="000000"/>
          <w:sz w:val="32"/>
          <w:szCs w:val="32"/>
          <w:lang w:val="en-IN" w:eastAsia="en-IN"/>
        </w:rPr>
      </w:pPr>
      <w:r>
        <w:rPr>
          <w:rFonts w:eastAsia="Times New Roman" w:cs="Arial"/>
          <w:b/>
          <w:bCs/>
          <w:color w:val="000000"/>
          <w:sz w:val="32"/>
          <w:szCs w:val="32"/>
          <w:lang w:val="en-IN" w:eastAsia="en-IN"/>
        </w:rPr>
        <w:t xml:space="preserve">Student number </w:t>
      </w:r>
      <w:r w:rsidR="00C52FEF">
        <w:rPr>
          <w:rFonts w:eastAsia="Times New Roman" w:cs="Arial"/>
          <w:b/>
          <w:bCs/>
          <w:color w:val="000000"/>
          <w:sz w:val="32"/>
          <w:szCs w:val="32"/>
          <w:lang w:val="en-IN" w:eastAsia="en-IN"/>
        </w:rPr>
        <w:t xml:space="preserve">: </w:t>
      </w:r>
      <w:r w:rsidR="00C81A17">
        <w:rPr>
          <w:rFonts w:eastAsia="Times New Roman" w:cs="Arial"/>
          <w:b/>
          <w:bCs/>
          <w:color w:val="000000"/>
          <w:sz w:val="32"/>
          <w:szCs w:val="32"/>
          <w:lang w:val="en-IN" w:eastAsia="en-IN"/>
        </w:rPr>
        <w:t>2128501</w:t>
      </w:r>
    </w:p>
    <w:p w14:paraId="0316DD4D" w14:textId="3D8C8BC5" w:rsidR="00C52FEF" w:rsidRDefault="00C52FEF" w:rsidP="00E63BFC">
      <w:pPr>
        <w:spacing w:before="240"/>
        <w:jc w:val="center"/>
        <w:rPr>
          <w:rFonts w:eastAsia="Times New Roman" w:cs="Arial"/>
          <w:b/>
          <w:bCs/>
          <w:color w:val="000000"/>
          <w:sz w:val="32"/>
          <w:szCs w:val="32"/>
          <w:lang w:val="en-IN" w:eastAsia="en-IN"/>
        </w:rPr>
      </w:pPr>
      <w:r>
        <w:rPr>
          <w:rFonts w:eastAsia="Times New Roman" w:cs="Arial"/>
          <w:b/>
          <w:bCs/>
          <w:color w:val="000000"/>
          <w:sz w:val="32"/>
          <w:szCs w:val="32"/>
          <w:lang w:val="en-IN" w:eastAsia="en-IN"/>
        </w:rPr>
        <w:t xml:space="preserve">Lector : Kathryn </w:t>
      </w:r>
      <w:r w:rsidR="00CC2AA3">
        <w:rPr>
          <w:rFonts w:eastAsia="Times New Roman" w:cs="Arial"/>
          <w:b/>
          <w:bCs/>
          <w:color w:val="000000"/>
          <w:sz w:val="32"/>
          <w:szCs w:val="32"/>
          <w:lang w:val="en-IN" w:eastAsia="en-IN"/>
        </w:rPr>
        <w:t xml:space="preserve">Roberts </w:t>
      </w:r>
    </w:p>
    <w:p w14:paraId="5FF74FAD" w14:textId="77777777" w:rsidR="00E63BFC" w:rsidRDefault="00E63BFC" w:rsidP="00E63BFC">
      <w:pPr>
        <w:spacing w:before="240"/>
        <w:jc w:val="center"/>
        <w:rPr>
          <w:rFonts w:eastAsia="Times New Roman" w:cs="Arial"/>
          <w:b/>
          <w:bCs/>
          <w:color w:val="000000"/>
          <w:sz w:val="32"/>
          <w:szCs w:val="32"/>
          <w:lang w:val="en-IN" w:eastAsia="en-IN"/>
        </w:rPr>
      </w:pPr>
    </w:p>
    <w:p w14:paraId="17C1EA53" w14:textId="1A94F7E8" w:rsidR="00E63BFC" w:rsidRPr="00E63BFC" w:rsidRDefault="00E63BFC" w:rsidP="00E63BFC">
      <w:pPr>
        <w:spacing w:before="240"/>
        <w:jc w:val="center"/>
        <w:rPr>
          <w:rFonts w:eastAsia="Times New Roman" w:cs="Arial"/>
          <w:b/>
          <w:bCs/>
          <w:color w:val="000000"/>
          <w:sz w:val="32"/>
          <w:szCs w:val="32"/>
          <w:lang w:val="en-IN" w:eastAsia="en-IN"/>
        </w:rPr>
      </w:pPr>
      <w:r w:rsidRPr="00E63BFC">
        <w:rPr>
          <w:rFonts w:eastAsia="Times New Roman" w:cs="Arial"/>
          <w:b/>
          <w:bCs/>
          <w:color w:val="000000"/>
          <w:sz w:val="32"/>
          <w:szCs w:val="32"/>
          <w:lang w:val="en-IN" w:eastAsia="en-IN"/>
        </w:rPr>
        <w:t>BMIH5006</w:t>
      </w:r>
    </w:p>
    <w:p w14:paraId="1672980A" w14:textId="1E4E4AFE" w:rsidR="00E63BFC" w:rsidRPr="00E63BFC" w:rsidRDefault="00E63BFC" w:rsidP="00E63BFC">
      <w:pPr>
        <w:spacing w:before="240"/>
        <w:jc w:val="center"/>
        <w:rPr>
          <w:rFonts w:eastAsia="Times New Roman" w:cs="Arial"/>
          <w:b/>
          <w:bCs/>
          <w:color w:val="000000"/>
          <w:sz w:val="32"/>
          <w:szCs w:val="32"/>
          <w:lang w:val="en-IN" w:eastAsia="en-IN"/>
        </w:rPr>
      </w:pPr>
      <w:r w:rsidRPr="00E63BFC">
        <w:rPr>
          <w:rFonts w:eastAsia="Times New Roman" w:cs="Arial"/>
          <w:b/>
          <w:bCs/>
          <w:color w:val="000000"/>
          <w:sz w:val="32"/>
          <w:szCs w:val="32"/>
          <w:lang w:val="en-IN" w:eastAsia="en-IN"/>
        </w:rPr>
        <w:t>Sustainable Hospitality &amp; Tourism</w:t>
      </w:r>
      <w:r>
        <w:rPr>
          <w:rFonts w:eastAsia="Times New Roman" w:cs="Arial"/>
          <w:b/>
          <w:bCs/>
          <w:color w:val="000000"/>
          <w:sz w:val="32"/>
          <w:szCs w:val="32"/>
          <w:lang w:val="en-IN" w:eastAsia="en-IN"/>
        </w:rPr>
        <w:t xml:space="preserve"> </w:t>
      </w:r>
      <w:r w:rsidRPr="00E63BFC">
        <w:rPr>
          <w:rFonts w:eastAsia="Times New Roman" w:cs="Arial"/>
          <w:b/>
          <w:bCs/>
          <w:color w:val="000000"/>
          <w:sz w:val="32"/>
          <w:szCs w:val="32"/>
          <w:lang w:val="en-IN" w:eastAsia="en-IN"/>
        </w:rPr>
        <w:t>Management</w:t>
      </w:r>
    </w:p>
    <w:p w14:paraId="453F87E2" w14:textId="77777777" w:rsidR="00E63BFC" w:rsidRPr="00E63BFC" w:rsidRDefault="00E63BFC" w:rsidP="00E63BFC">
      <w:pPr>
        <w:spacing w:before="240"/>
        <w:jc w:val="center"/>
        <w:rPr>
          <w:rFonts w:eastAsia="Times New Roman" w:cs="Arial"/>
          <w:b/>
          <w:bCs/>
          <w:color w:val="000000"/>
          <w:sz w:val="32"/>
          <w:szCs w:val="32"/>
          <w:lang w:val="en-IN" w:eastAsia="en-IN"/>
        </w:rPr>
      </w:pPr>
      <w:r w:rsidRPr="00E63BFC">
        <w:rPr>
          <w:rFonts w:eastAsia="Times New Roman" w:cs="Arial"/>
          <w:b/>
          <w:bCs/>
          <w:color w:val="000000"/>
          <w:sz w:val="32"/>
          <w:szCs w:val="32"/>
          <w:lang w:val="en-IN" w:eastAsia="en-IN"/>
        </w:rPr>
        <w:t>Assessment 2</w:t>
      </w:r>
    </w:p>
    <w:p w14:paraId="663627DF" w14:textId="77777777" w:rsidR="00E63BFC" w:rsidRDefault="00E63BFC">
      <w:pPr>
        <w:spacing w:line="259" w:lineRule="auto"/>
        <w:jc w:val="left"/>
        <w:rPr>
          <w:rFonts w:eastAsia="Times New Roman" w:cs="Arial"/>
          <w:b/>
          <w:bCs/>
          <w:color w:val="000000"/>
          <w:szCs w:val="24"/>
          <w:lang w:val="en-IN" w:eastAsia="en-IN"/>
        </w:rPr>
      </w:pPr>
      <w:r>
        <w:rPr>
          <w:rFonts w:eastAsia="Times New Roman" w:cs="Arial"/>
          <w:b/>
          <w:bCs/>
          <w:color w:val="000000"/>
          <w:szCs w:val="24"/>
          <w:lang w:val="en-IN" w:eastAsia="en-IN"/>
        </w:rPr>
        <w:br w:type="page"/>
      </w:r>
    </w:p>
    <w:p w14:paraId="13876253" w14:textId="314CB12F" w:rsidR="001C46B6" w:rsidRPr="00F200DF" w:rsidRDefault="001C46B6" w:rsidP="00E63BFC">
      <w:pPr>
        <w:spacing w:before="240"/>
        <w:rPr>
          <w:rFonts w:eastAsia="Times New Roman" w:cs="Arial"/>
          <w:b/>
          <w:bCs/>
          <w:color w:val="000000"/>
          <w:szCs w:val="24"/>
          <w:lang w:val="en-IN" w:eastAsia="en-IN"/>
        </w:rPr>
      </w:pPr>
      <w:r w:rsidRPr="00F200DF">
        <w:rPr>
          <w:rFonts w:eastAsia="Times New Roman" w:cs="Arial"/>
          <w:b/>
          <w:bCs/>
          <w:color w:val="000000"/>
          <w:szCs w:val="24"/>
          <w:lang w:val="en-IN" w:eastAsia="en-IN"/>
        </w:rPr>
        <w:lastRenderedPageBreak/>
        <w:t>Executive Summary</w:t>
      </w:r>
    </w:p>
    <w:p w14:paraId="7F236418" w14:textId="121E1A33" w:rsidR="001C46B6" w:rsidRPr="001C46B6" w:rsidRDefault="001C46B6" w:rsidP="001C46B6">
      <w:pPr>
        <w:spacing w:before="240"/>
        <w:rPr>
          <w:rFonts w:eastAsia="Times New Roman" w:cs="Arial"/>
          <w:color w:val="000000"/>
          <w:sz w:val="30"/>
          <w:szCs w:val="30"/>
          <w:lang w:val="en-IN" w:eastAsia="en-IN"/>
        </w:rPr>
      </w:pPr>
      <w:r w:rsidRPr="001C46B6">
        <w:rPr>
          <w:rFonts w:eastAsia="Times New Roman" w:cs="Arial"/>
          <w:color w:val="000000"/>
          <w:szCs w:val="24"/>
          <w:lang w:val="en-IN" w:eastAsia="en-IN"/>
        </w:rPr>
        <w:t>This certain study mainly focuses on the measures and ventures of sustainability in hospitality and tourism industry. There have been issues with rise in Greenwashing in the form of an unsustainable business management. Mitigation of such unethical and unsustainable measures (as in greenwashing) can be done with the help of self-evaluation. Thus, this report also focuses on importance and need for self-evaluation within business management. The report also includes different approaches apart from self-evaluation in order to focus on benefits of an organisation. Thus, other strategies have also been stated in this study in the form of recommendations.</w:t>
      </w:r>
      <w:r w:rsidRPr="001C46B6">
        <w:rPr>
          <w:rFonts w:eastAsia="Times New Roman" w:cs="Arial"/>
          <w:color w:val="000000"/>
          <w:sz w:val="30"/>
          <w:szCs w:val="30"/>
          <w:lang w:val="en-IN" w:eastAsia="en-IN"/>
        </w:rPr>
        <w:br w:type="page"/>
      </w:r>
    </w:p>
    <w:p w14:paraId="7598D496" w14:textId="77777777" w:rsidR="001C46B6" w:rsidRDefault="001C46B6" w:rsidP="001C46B6">
      <w:pPr>
        <w:spacing w:before="240"/>
        <w:jc w:val="left"/>
        <w:rPr>
          <w:rFonts w:eastAsia="Times New Roman" w:cs="Arial"/>
          <w:b/>
          <w:bCs/>
          <w:color w:val="000000"/>
          <w:sz w:val="30"/>
          <w:szCs w:val="30"/>
          <w:lang w:val="en-IN" w:eastAsia="en-IN"/>
        </w:rPr>
      </w:pPr>
    </w:p>
    <w:sdt>
      <w:sdtPr>
        <w:rPr>
          <w:rFonts w:ascii="Arial" w:eastAsiaTheme="minorHAnsi" w:hAnsi="Arial" w:cs="Arial"/>
          <w:b/>
          <w:bCs/>
          <w:color w:val="auto"/>
          <w:sz w:val="24"/>
          <w:szCs w:val="22"/>
          <w:lang w:val="en-GB"/>
        </w:rPr>
        <w:id w:val="-757674389"/>
        <w:docPartObj>
          <w:docPartGallery w:val="Table of Contents"/>
          <w:docPartUnique/>
        </w:docPartObj>
      </w:sdtPr>
      <w:sdtEndPr>
        <w:rPr>
          <w:rFonts w:cstheme="minorBidi"/>
          <w:noProof/>
        </w:rPr>
      </w:sdtEndPr>
      <w:sdtContent>
        <w:p w14:paraId="7F2714FE" w14:textId="2E0DDA5C" w:rsidR="002E4DFC" w:rsidRPr="002E4DFC" w:rsidRDefault="002E4DFC" w:rsidP="001C46B6">
          <w:pPr>
            <w:pStyle w:val="Titlucuprins"/>
            <w:spacing w:after="160" w:line="360" w:lineRule="auto"/>
            <w:jc w:val="center"/>
            <w:rPr>
              <w:rFonts w:ascii="Arial" w:hAnsi="Arial" w:cs="Arial"/>
              <w:b/>
              <w:bCs/>
              <w:color w:val="auto"/>
            </w:rPr>
          </w:pPr>
          <w:r w:rsidRPr="002E4DFC">
            <w:rPr>
              <w:rFonts w:ascii="Arial" w:hAnsi="Arial" w:cs="Arial"/>
              <w:b/>
              <w:bCs/>
              <w:color w:val="auto"/>
            </w:rPr>
            <w:t>Table of Contents</w:t>
          </w:r>
        </w:p>
        <w:p w14:paraId="27C85360" w14:textId="5DF34F18" w:rsidR="002E4DFC" w:rsidRDefault="002E4DFC" w:rsidP="001C46B6">
          <w:pPr>
            <w:pStyle w:val="Cuprins1"/>
            <w:tabs>
              <w:tab w:val="right" w:leader="dot" w:pos="9016"/>
            </w:tabs>
            <w:spacing w:before="240" w:after="160"/>
            <w:rPr>
              <w:noProof/>
            </w:rPr>
          </w:pPr>
          <w:r>
            <w:fldChar w:fldCharType="begin"/>
          </w:r>
          <w:r>
            <w:instrText xml:space="preserve"> TOC \o "1-3" \h \z \u </w:instrText>
          </w:r>
          <w:r>
            <w:fldChar w:fldCharType="separate"/>
          </w:r>
          <w:hyperlink w:anchor="_Toc159082967" w:history="1">
            <w:r w:rsidRPr="001E63E5">
              <w:rPr>
                <w:rStyle w:val="Hyperlink"/>
                <w:rFonts w:eastAsia="Times New Roman"/>
                <w:noProof/>
                <w:lang w:val="en-IN" w:eastAsia="en-IN"/>
              </w:rPr>
              <w:t>Introduction</w:t>
            </w:r>
            <w:r>
              <w:rPr>
                <w:noProof/>
                <w:webHidden/>
              </w:rPr>
              <w:tab/>
            </w:r>
            <w:r>
              <w:rPr>
                <w:noProof/>
                <w:webHidden/>
              </w:rPr>
              <w:fldChar w:fldCharType="begin"/>
            </w:r>
            <w:r>
              <w:rPr>
                <w:noProof/>
                <w:webHidden/>
              </w:rPr>
              <w:instrText xml:space="preserve"> PAGEREF _Toc159082967 \h </w:instrText>
            </w:r>
            <w:r>
              <w:rPr>
                <w:noProof/>
                <w:webHidden/>
              </w:rPr>
            </w:r>
            <w:r>
              <w:rPr>
                <w:noProof/>
                <w:webHidden/>
              </w:rPr>
              <w:fldChar w:fldCharType="separate"/>
            </w:r>
            <w:r w:rsidR="00F200DF">
              <w:rPr>
                <w:noProof/>
                <w:webHidden/>
              </w:rPr>
              <w:t>4</w:t>
            </w:r>
            <w:r>
              <w:rPr>
                <w:noProof/>
                <w:webHidden/>
              </w:rPr>
              <w:fldChar w:fldCharType="end"/>
            </w:r>
          </w:hyperlink>
        </w:p>
        <w:p w14:paraId="4B3361C4" w14:textId="225EF1BC" w:rsidR="002E4DFC" w:rsidRDefault="00AC2E42" w:rsidP="001C46B6">
          <w:pPr>
            <w:pStyle w:val="Cuprins1"/>
            <w:tabs>
              <w:tab w:val="right" w:leader="dot" w:pos="9016"/>
            </w:tabs>
            <w:spacing w:before="240" w:after="160"/>
            <w:rPr>
              <w:noProof/>
            </w:rPr>
          </w:pPr>
          <w:hyperlink w:anchor="_Toc159082968" w:history="1">
            <w:r w:rsidR="002E4DFC" w:rsidRPr="001E63E5">
              <w:rPr>
                <w:rStyle w:val="Hyperlink"/>
                <w:rFonts w:eastAsia="Times New Roman"/>
                <w:noProof/>
                <w:lang w:val="en-IN" w:eastAsia="en-IN"/>
              </w:rPr>
              <w:t>Main body</w:t>
            </w:r>
            <w:r w:rsidR="002E4DFC">
              <w:rPr>
                <w:noProof/>
                <w:webHidden/>
              </w:rPr>
              <w:tab/>
            </w:r>
            <w:r w:rsidR="002E4DFC">
              <w:rPr>
                <w:noProof/>
                <w:webHidden/>
              </w:rPr>
              <w:fldChar w:fldCharType="begin"/>
            </w:r>
            <w:r w:rsidR="002E4DFC">
              <w:rPr>
                <w:noProof/>
                <w:webHidden/>
              </w:rPr>
              <w:instrText xml:space="preserve"> PAGEREF _Toc159082968 \h </w:instrText>
            </w:r>
            <w:r w:rsidR="002E4DFC">
              <w:rPr>
                <w:noProof/>
                <w:webHidden/>
              </w:rPr>
            </w:r>
            <w:r w:rsidR="002E4DFC">
              <w:rPr>
                <w:noProof/>
                <w:webHidden/>
              </w:rPr>
              <w:fldChar w:fldCharType="separate"/>
            </w:r>
            <w:r w:rsidR="00F200DF">
              <w:rPr>
                <w:noProof/>
                <w:webHidden/>
              </w:rPr>
              <w:t>4</w:t>
            </w:r>
            <w:r w:rsidR="002E4DFC">
              <w:rPr>
                <w:noProof/>
                <w:webHidden/>
              </w:rPr>
              <w:fldChar w:fldCharType="end"/>
            </w:r>
          </w:hyperlink>
        </w:p>
        <w:p w14:paraId="0D3A7885" w14:textId="185086AE" w:rsidR="002E4DFC" w:rsidRDefault="00AC2E42" w:rsidP="001C46B6">
          <w:pPr>
            <w:pStyle w:val="Cuprins2"/>
            <w:tabs>
              <w:tab w:val="right" w:leader="dot" w:pos="9016"/>
            </w:tabs>
            <w:spacing w:before="240" w:after="160"/>
            <w:rPr>
              <w:noProof/>
            </w:rPr>
          </w:pPr>
          <w:hyperlink w:anchor="_Toc159082969" w:history="1">
            <w:r w:rsidR="002E4DFC" w:rsidRPr="001E63E5">
              <w:rPr>
                <w:rStyle w:val="Hyperlink"/>
                <w:rFonts w:eastAsia="Times New Roman"/>
                <w:noProof/>
                <w:lang w:val="en-IN" w:eastAsia="en-IN"/>
              </w:rPr>
              <w:t>Overview of the hospitality and tourism industry</w:t>
            </w:r>
            <w:r w:rsidR="002E4DFC">
              <w:rPr>
                <w:noProof/>
                <w:webHidden/>
              </w:rPr>
              <w:tab/>
            </w:r>
            <w:r w:rsidR="002E4DFC">
              <w:rPr>
                <w:noProof/>
                <w:webHidden/>
              </w:rPr>
              <w:fldChar w:fldCharType="begin"/>
            </w:r>
            <w:r w:rsidR="002E4DFC">
              <w:rPr>
                <w:noProof/>
                <w:webHidden/>
              </w:rPr>
              <w:instrText xml:space="preserve"> PAGEREF _Toc159082969 \h </w:instrText>
            </w:r>
            <w:r w:rsidR="002E4DFC">
              <w:rPr>
                <w:noProof/>
                <w:webHidden/>
              </w:rPr>
            </w:r>
            <w:r w:rsidR="002E4DFC">
              <w:rPr>
                <w:noProof/>
                <w:webHidden/>
              </w:rPr>
              <w:fldChar w:fldCharType="separate"/>
            </w:r>
            <w:r w:rsidR="00F200DF">
              <w:rPr>
                <w:noProof/>
                <w:webHidden/>
              </w:rPr>
              <w:t>4</w:t>
            </w:r>
            <w:r w:rsidR="002E4DFC">
              <w:rPr>
                <w:noProof/>
                <w:webHidden/>
              </w:rPr>
              <w:fldChar w:fldCharType="end"/>
            </w:r>
          </w:hyperlink>
        </w:p>
        <w:p w14:paraId="172E3167" w14:textId="498ED4DD" w:rsidR="002E4DFC" w:rsidRDefault="00AC2E42" w:rsidP="001C46B6">
          <w:pPr>
            <w:pStyle w:val="Cuprins2"/>
            <w:tabs>
              <w:tab w:val="right" w:leader="dot" w:pos="9016"/>
            </w:tabs>
            <w:spacing w:before="240" w:after="160"/>
            <w:rPr>
              <w:noProof/>
            </w:rPr>
          </w:pPr>
          <w:hyperlink w:anchor="_Toc159082970" w:history="1">
            <w:r w:rsidR="002E4DFC" w:rsidRPr="001E63E5">
              <w:rPr>
                <w:rStyle w:val="Hyperlink"/>
                <w:rFonts w:eastAsia="Times New Roman"/>
                <w:noProof/>
                <w:lang w:val="en-IN" w:eastAsia="en-IN"/>
              </w:rPr>
              <w:t>Whether the hotel has been accused of greenwashing</w:t>
            </w:r>
            <w:r w:rsidR="002E4DFC">
              <w:rPr>
                <w:noProof/>
                <w:webHidden/>
              </w:rPr>
              <w:tab/>
            </w:r>
            <w:r w:rsidR="002E4DFC">
              <w:rPr>
                <w:noProof/>
                <w:webHidden/>
              </w:rPr>
              <w:fldChar w:fldCharType="begin"/>
            </w:r>
            <w:r w:rsidR="002E4DFC">
              <w:rPr>
                <w:noProof/>
                <w:webHidden/>
              </w:rPr>
              <w:instrText xml:space="preserve"> PAGEREF _Toc159082970 \h </w:instrText>
            </w:r>
            <w:r w:rsidR="002E4DFC">
              <w:rPr>
                <w:noProof/>
                <w:webHidden/>
              </w:rPr>
            </w:r>
            <w:r w:rsidR="002E4DFC">
              <w:rPr>
                <w:noProof/>
                <w:webHidden/>
              </w:rPr>
              <w:fldChar w:fldCharType="separate"/>
            </w:r>
            <w:r w:rsidR="00F200DF">
              <w:rPr>
                <w:noProof/>
                <w:webHidden/>
              </w:rPr>
              <w:t>4</w:t>
            </w:r>
            <w:r w:rsidR="002E4DFC">
              <w:rPr>
                <w:noProof/>
                <w:webHidden/>
              </w:rPr>
              <w:fldChar w:fldCharType="end"/>
            </w:r>
          </w:hyperlink>
        </w:p>
        <w:p w14:paraId="622A00E7" w14:textId="08B02428" w:rsidR="002E4DFC" w:rsidRDefault="00AC2E42" w:rsidP="001C46B6">
          <w:pPr>
            <w:pStyle w:val="Cuprins2"/>
            <w:tabs>
              <w:tab w:val="right" w:leader="dot" w:pos="9016"/>
            </w:tabs>
            <w:spacing w:before="240" w:after="160"/>
            <w:rPr>
              <w:noProof/>
            </w:rPr>
          </w:pPr>
          <w:hyperlink w:anchor="_Toc159082971" w:history="1">
            <w:r w:rsidR="002E4DFC" w:rsidRPr="001E63E5">
              <w:rPr>
                <w:rStyle w:val="Hyperlink"/>
                <w:rFonts w:eastAsia="Times New Roman"/>
                <w:noProof/>
                <w:lang w:val="en-IN" w:eastAsia="en-IN"/>
              </w:rPr>
              <w:t>Areas of Greenwashing for Marriott</w:t>
            </w:r>
            <w:r w:rsidR="002E4DFC">
              <w:rPr>
                <w:noProof/>
                <w:webHidden/>
              </w:rPr>
              <w:tab/>
            </w:r>
            <w:r w:rsidR="002E4DFC">
              <w:rPr>
                <w:noProof/>
                <w:webHidden/>
              </w:rPr>
              <w:fldChar w:fldCharType="begin"/>
            </w:r>
            <w:r w:rsidR="002E4DFC">
              <w:rPr>
                <w:noProof/>
                <w:webHidden/>
              </w:rPr>
              <w:instrText xml:space="preserve"> PAGEREF _Toc159082971 \h </w:instrText>
            </w:r>
            <w:r w:rsidR="002E4DFC">
              <w:rPr>
                <w:noProof/>
                <w:webHidden/>
              </w:rPr>
            </w:r>
            <w:r w:rsidR="002E4DFC">
              <w:rPr>
                <w:noProof/>
                <w:webHidden/>
              </w:rPr>
              <w:fldChar w:fldCharType="separate"/>
            </w:r>
            <w:r w:rsidR="00F200DF">
              <w:rPr>
                <w:noProof/>
                <w:webHidden/>
              </w:rPr>
              <w:t>5</w:t>
            </w:r>
            <w:r w:rsidR="002E4DFC">
              <w:rPr>
                <w:noProof/>
                <w:webHidden/>
              </w:rPr>
              <w:fldChar w:fldCharType="end"/>
            </w:r>
          </w:hyperlink>
        </w:p>
        <w:p w14:paraId="00717883" w14:textId="6A372CEB" w:rsidR="002E4DFC" w:rsidRDefault="00AC2E42" w:rsidP="001C46B6">
          <w:pPr>
            <w:pStyle w:val="Cuprins2"/>
            <w:tabs>
              <w:tab w:val="right" w:leader="dot" w:pos="9016"/>
            </w:tabs>
            <w:spacing w:before="240" w:after="160"/>
            <w:rPr>
              <w:noProof/>
            </w:rPr>
          </w:pPr>
          <w:hyperlink w:anchor="_Toc159082972" w:history="1">
            <w:r w:rsidR="002E4DFC" w:rsidRPr="001E63E5">
              <w:rPr>
                <w:rStyle w:val="Hyperlink"/>
                <w:rFonts w:eastAsia="Times New Roman"/>
                <w:noProof/>
                <w:shd w:val="clear" w:color="auto" w:fill="FFFFFF"/>
                <w:lang w:val="en-IN" w:eastAsia="en-IN"/>
              </w:rPr>
              <w:t>Self-evaluation of Marriott</w:t>
            </w:r>
            <w:r w:rsidR="002E4DFC">
              <w:rPr>
                <w:noProof/>
                <w:webHidden/>
              </w:rPr>
              <w:tab/>
            </w:r>
            <w:r w:rsidR="002E4DFC">
              <w:rPr>
                <w:noProof/>
                <w:webHidden/>
              </w:rPr>
              <w:fldChar w:fldCharType="begin"/>
            </w:r>
            <w:r w:rsidR="002E4DFC">
              <w:rPr>
                <w:noProof/>
                <w:webHidden/>
              </w:rPr>
              <w:instrText xml:space="preserve"> PAGEREF _Toc159082972 \h </w:instrText>
            </w:r>
            <w:r w:rsidR="002E4DFC">
              <w:rPr>
                <w:noProof/>
                <w:webHidden/>
              </w:rPr>
            </w:r>
            <w:r w:rsidR="002E4DFC">
              <w:rPr>
                <w:noProof/>
                <w:webHidden/>
              </w:rPr>
              <w:fldChar w:fldCharType="separate"/>
            </w:r>
            <w:r w:rsidR="00F200DF">
              <w:rPr>
                <w:noProof/>
                <w:webHidden/>
              </w:rPr>
              <w:t>6</w:t>
            </w:r>
            <w:r w:rsidR="002E4DFC">
              <w:rPr>
                <w:noProof/>
                <w:webHidden/>
              </w:rPr>
              <w:fldChar w:fldCharType="end"/>
            </w:r>
          </w:hyperlink>
        </w:p>
        <w:p w14:paraId="1C28DDDC" w14:textId="277CF5DC" w:rsidR="002E4DFC" w:rsidRDefault="00AC2E42" w:rsidP="001C46B6">
          <w:pPr>
            <w:pStyle w:val="Cuprins2"/>
            <w:tabs>
              <w:tab w:val="right" w:leader="dot" w:pos="9016"/>
            </w:tabs>
            <w:spacing w:before="240" w:after="160"/>
            <w:rPr>
              <w:noProof/>
            </w:rPr>
          </w:pPr>
          <w:hyperlink w:anchor="_Toc159082973" w:history="1">
            <w:r w:rsidR="002E4DFC" w:rsidRPr="001E63E5">
              <w:rPr>
                <w:rStyle w:val="Hyperlink"/>
                <w:rFonts w:eastAsia="Times New Roman"/>
                <w:noProof/>
                <w:shd w:val="clear" w:color="auto" w:fill="FFFFFF"/>
                <w:lang w:val="en-IN" w:eastAsia="en-IN"/>
              </w:rPr>
              <w:t>Need for companies to self-evaluate</w:t>
            </w:r>
            <w:r w:rsidR="002E4DFC">
              <w:rPr>
                <w:noProof/>
                <w:webHidden/>
              </w:rPr>
              <w:tab/>
            </w:r>
            <w:r w:rsidR="002E4DFC">
              <w:rPr>
                <w:noProof/>
                <w:webHidden/>
              </w:rPr>
              <w:fldChar w:fldCharType="begin"/>
            </w:r>
            <w:r w:rsidR="002E4DFC">
              <w:rPr>
                <w:noProof/>
                <w:webHidden/>
              </w:rPr>
              <w:instrText xml:space="preserve"> PAGEREF _Toc159082973 \h </w:instrText>
            </w:r>
            <w:r w:rsidR="002E4DFC">
              <w:rPr>
                <w:noProof/>
                <w:webHidden/>
              </w:rPr>
            </w:r>
            <w:r w:rsidR="002E4DFC">
              <w:rPr>
                <w:noProof/>
                <w:webHidden/>
              </w:rPr>
              <w:fldChar w:fldCharType="separate"/>
            </w:r>
            <w:r w:rsidR="00F200DF">
              <w:rPr>
                <w:noProof/>
                <w:webHidden/>
              </w:rPr>
              <w:t>6</w:t>
            </w:r>
            <w:r w:rsidR="002E4DFC">
              <w:rPr>
                <w:noProof/>
                <w:webHidden/>
              </w:rPr>
              <w:fldChar w:fldCharType="end"/>
            </w:r>
          </w:hyperlink>
        </w:p>
        <w:p w14:paraId="66D3F11A" w14:textId="5CA9A241" w:rsidR="002E4DFC" w:rsidRDefault="00AC2E42" w:rsidP="001C46B6">
          <w:pPr>
            <w:pStyle w:val="Cuprins2"/>
            <w:tabs>
              <w:tab w:val="right" w:leader="dot" w:pos="9016"/>
            </w:tabs>
            <w:spacing w:before="240" w:after="160"/>
            <w:rPr>
              <w:noProof/>
            </w:rPr>
          </w:pPr>
          <w:hyperlink w:anchor="_Toc159082974" w:history="1">
            <w:r w:rsidR="002E4DFC" w:rsidRPr="001E63E5">
              <w:rPr>
                <w:rStyle w:val="Hyperlink"/>
                <w:rFonts w:eastAsia="Times New Roman"/>
                <w:noProof/>
                <w:shd w:val="clear" w:color="auto" w:fill="FFFFFF"/>
                <w:lang w:val="en-IN" w:eastAsia="en-IN"/>
              </w:rPr>
              <w:t>Usage of Green technology</w:t>
            </w:r>
            <w:r w:rsidR="002E4DFC">
              <w:rPr>
                <w:noProof/>
                <w:webHidden/>
              </w:rPr>
              <w:tab/>
            </w:r>
            <w:r w:rsidR="002E4DFC">
              <w:rPr>
                <w:noProof/>
                <w:webHidden/>
              </w:rPr>
              <w:fldChar w:fldCharType="begin"/>
            </w:r>
            <w:r w:rsidR="002E4DFC">
              <w:rPr>
                <w:noProof/>
                <w:webHidden/>
              </w:rPr>
              <w:instrText xml:space="preserve"> PAGEREF _Toc159082974 \h </w:instrText>
            </w:r>
            <w:r w:rsidR="002E4DFC">
              <w:rPr>
                <w:noProof/>
                <w:webHidden/>
              </w:rPr>
            </w:r>
            <w:r w:rsidR="002E4DFC">
              <w:rPr>
                <w:noProof/>
                <w:webHidden/>
              </w:rPr>
              <w:fldChar w:fldCharType="separate"/>
            </w:r>
            <w:r w:rsidR="00F200DF">
              <w:rPr>
                <w:noProof/>
                <w:webHidden/>
              </w:rPr>
              <w:t>7</w:t>
            </w:r>
            <w:r w:rsidR="002E4DFC">
              <w:rPr>
                <w:noProof/>
                <w:webHidden/>
              </w:rPr>
              <w:fldChar w:fldCharType="end"/>
            </w:r>
          </w:hyperlink>
        </w:p>
        <w:p w14:paraId="6BD54FEA" w14:textId="32494DD1" w:rsidR="002E4DFC" w:rsidRDefault="00AC2E42" w:rsidP="001C46B6">
          <w:pPr>
            <w:pStyle w:val="Cuprins2"/>
            <w:tabs>
              <w:tab w:val="right" w:leader="dot" w:pos="9016"/>
            </w:tabs>
            <w:spacing w:before="240" w:after="160"/>
            <w:rPr>
              <w:noProof/>
            </w:rPr>
          </w:pPr>
          <w:hyperlink w:anchor="_Toc159082975" w:history="1">
            <w:r w:rsidR="002E4DFC" w:rsidRPr="001E63E5">
              <w:rPr>
                <w:rStyle w:val="Hyperlink"/>
                <w:rFonts w:eastAsia="Times New Roman"/>
                <w:noProof/>
                <w:shd w:val="clear" w:color="auto" w:fill="FFFFFF"/>
                <w:lang w:val="en-IN" w:eastAsia="en-IN"/>
              </w:rPr>
              <w:t>Things to do apart from self-evaluating</w:t>
            </w:r>
            <w:r w:rsidR="002E4DFC">
              <w:rPr>
                <w:noProof/>
                <w:webHidden/>
              </w:rPr>
              <w:tab/>
            </w:r>
            <w:r w:rsidR="002E4DFC">
              <w:rPr>
                <w:noProof/>
                <w:webHidden/>
              </w:rPr>
              <w:fldChar w:fldCharType="begin"/>
            </w:r>
            <w:r w:rsidR="002E4DFC">
              <w:rPr>
                <w:noProof/>
                <w:webHidden/>
              </w:rPr>
              <w:instrText xml:space="preserve"> PAGEREF _Toc159082975 \h </w:instrText>
            </w:r>
            <w:r w:rsidR="002E4DFC">
              <w:rPr>
                <w:noProof/>
                <w:webHidden/>
              </w:rPr>
            </w:r>
            <w:r w:rsidR="002E4DFC">
              <w:rPr>
                <w:noProof/>
                <w:webHidden/>
              </w:rPr>
              <w:fldChar w:fldCharType="separate"/>
            </w:r>
            <w:r w:rsidR="00F200DF">
              <w:rPr>
                <w:noProof/>
                <w:webHidden/>
              </w:rPr>
              <w:t>8</w:t>
            </w:r>
            <w:r w:rsidR="002E4DFC">
              <w:rPr>
                <w:noProof/>
                <w:webHidden/>
              </w:rPr>
              <w:fldChar w:fldCharType="end"/>
            </w:r>
          </w:hyperlink>
        </w:p>
        <w:p w14:paraId="7167C7E1" w14:textId="41940B48" w:rsidR="002E4DFC" w:rsidRDefault="00AC2E42" w:rsidP="001C46B6">
          <w:pPr>
            <w:pStyle w:val="Cuprins1"/>
            <w:tabs>
              <w:tab w:val="right" w:leader="dot" w:pos="9016"/>
            </w:tabs>
            <w:spacing w:before="240" w:after="160"/>
            <w:rPr>
              <w:noProof/>
            </w:rPr>
          </w:pPr>
          <w:hyperlink w:anchor="_Toc159082976" w:history="1">
            <w:r w:rsidR="002E4DFC" w:rsidRPr="001E63E5">
              <w:rPr>
                <w:rStyle w:val="Hyperlink"/>
                <w:rFonts w:eastAsia="Times New Roman"/>
                <w:noProof/>
                <w:lang w:val="en-IN" w:eastAsia="en-IN"/>
              </w:rPr>
              <w:t>Conclusion</w:t>
            </w:r>
            <w:r w:rsidR="002E4DFC">
              <w:rPr>
                <w:noProof/>
                <w:webHidden/>
              </w:rPr>
              <w:tab/>
            </w:r>
            <w:r w:rsidR="002E4DFC">
              <w:rPr>
                <w:noProof/>
                <w:webHidden/>
              </w:rPr>
              <w:fldChar w:fldCharType="begin"/>
            </w:r>
            <w:r w:rsidR="002E4DFC">
              <w:rPr>
                <w:noProof/>
                <w:webHidden/>
              </w:rPr>
              <w:instrText xml:space="preserve"> PAGEREF _Toc159082976 \h </w:instrText>
            </w:r>
            <w:r w:rsidR="002E4DFC">
              <w:rPr>
                <w:noProof/>
                <w:webHidden/>
              </w:rPr>
            </w:r>
            <w:r w:rsidR="002E4DFC">
              <w:rPr>
                <w:noProof/>
                <w:webHidden/>
              </w:rPr>
              <w:fldChar w:fldCharType="separate"/>
            </w:r>
            <w:r w:rsidR="00F200DF">
              <w:rPr>
                <w:noProof/>
                <w:webHidden/>
              </w:rPr>
              <w:t>9</w:t>
            </w:r>
            <w:r w:rsidR="002E4DFC">
              <w:rPr>
                <w:noProof/>
                <w:webHidden/>
              </w:rPr>
              <w:fldChar w:fldCharType="end"/>
            </w:r>
          </w:hyperlink>
        </w:p>
        <w:p w14:paraId="356BF6F4" w14:textId="2C02EEC9" w:rsidR="002E4DFC" w:rsidRDefault="00AC2E42" w:rsidP="001C46B6">
          <w:pPr>
            <w:pStyle w:val="Cuprins1"/>
            <w:tabs>
              <w:tab w:val="right" w:leader="dot" w:pos="9016"/>
            </w:tabs>
            <w:spacing w:before="240" w:after="160"/>
            <w:rPr>
              <w:noProof/>
            </w:rPr>
          </w:pPr>
          <w:hyperlink w:anchor="_Toc159082977" w:history="1">
            <w:r w:rsidR="002E4DFC" w:rsidRPr="001E63E5">
              <w:rPr>
                <w:rStyle w:val="Hyperlink"/>
                <w:rFonts w:eastAsia="Times New Roman"/>
                <w:noProof/>
                <w:lang w:val="en-IN" w:eastAsia="en-IN"/>
              </w:rPr>
              <w:t>References</w:t>
            </w:r>
            <w:r w:rsidR="002E4DFC">
              <w:rPr>
                <w:noProof/>
                <w:webHidden/>
              </w:rPr>
              <w:tab/>
            </w:r>
            <w:r w:rsidR="002E4DFC">
              <w:rPr>
                <w:noProof/>
                <w:webHidden/>
              </w:rPr>
              <w:fldChar w:fldCharType="begin"/>
            </w:r>
            <w:r w:rsidR="002E4DFC">
              <w:rPr>
                <w:noProof/>
                <w:webHidden/>
              </w:rPr>
              <w:instrText xml:space="preserve"> PAGEREF _Toc159082977 \h </w:instrText>
            </w:r>
            <w:r w:rsidR="002E4DFC">
              <w:rPr>
                <w:noProof/>
                <w:webHidden/>
              </w:rPr>
            </w:r>
            <w:r w:rsidR="002E4DFC">
              <w:rPr>
                <w:noProof/>
                <w:webHidden/>
              </w:rPr>
              <w:fldChar w:fldCharType="separate"/>
            </w:r>
            <w:r w:rsidR="00F200DF">
              <w:rPr>
                <w:noProof/>
                <w:webHidden/>
              </w:rPr>
              <w:t>10</w:t>
            </w:r>
            <w:r w:rsidR="002E4DFC">
              <w:rPr>
                <w:noProof/>
                <w:webHidden/>
              </w:rPr>
              <w:fldChar w:fldCharType="end"/>
            </w:r>
          </w:hyperlink>
        </w:p>
        <w:p w14:paraId="195D5B86" w14:textId="28891596" w:rsidR="002E4DFC" w:rsidRDefault="002E4DFC" w:rsidP="001C46B6">
          <w:pPr>
            <w:spacing w:before="240"/>
          </w:pPr>
          <w:r>
            <w:rPr>
              <w:b/>
              <w:bCs/>
              <w:noProof/>
            </w:rPr>
            <w:fldChar w:fldCharType="end"/>
          </w:r>
        </w:p>
      </w:sdtContent>
    </w:sdt>
    <w:p w14:paraId="4552E07E" w14:textId="77777777" w:rsidR="002E4DFC" w:rsidRPr="002E4DFC" w:rsidRDefault="002E4DFC" w:rsidP="001C46B6">
      <w:pPr>
        <w:spacing w:before="240"/>
        <w:rPr>
          <w:rFonts w:ascii="Times New Roman" w:eastAsia="Times New Roman" w:hAnsi="Times New Roman" w:cs="Times New Roman"/>
          <w:szCs w:val="24"/>
          <w:lang w:val="en-IN" w:eastAsia="en-IN"/>
        </w:rPr>
      </w:pPr>
    </w:p>
    <w:p w14:paraId="7AC7C576" w14:textId="77777777" w:rsidR="002E4DFC" w:rsidRPr="002E4DFC" w:rsidRDefault="002E4DFC" w:rsidP="001C46B6">
      <w:pPr>
        <w:spacing w:before="240"/>
        <w:rPr>
          <w:rFonts w:ascii="Times New Roman" w:eastAsia="Times New Roman" w:hAnsi="Times New Roman" w:cs="Times New Roman"/>
          <w:szCs w:val="24"/>
          <w:lang w:val="en-IN" w:eastAsia="en-IN"/>
        </w:rPr>
      </w:pPr>
    </w:p>
    <w:p w14:paraId="031EA192" w14:textId="77777777" w:rsidR="002E4DFC" w:rsidRDefault="002E4DFC" w:rsidP="001C46B6">
      <w:pPr>
        <w:spacing w:before="240"/>
        <w:jc w:val="left"/>
        <w:rPr>
          <w:rFonts w:eastAsia="Times New Roman" w:cs="Arial"/>
          <w:b/>
          <w:bCs/>
          <w:color w:val="000000"/>
          <w:szCs w:val="24"/>
          <w:lang w:val="en-IN" w:eastAsia="en-IN"/>
        </w:rPr>
      </w:pPr>
      <w:r>
        <w:rPr>
          <w:rFonts w:eastAsia="Times New Roman" w:cs="Arial"/>
          <w:b/>
          <w:bCs/>
          <w:color w:val="000000"/>
          <w:szCs w:val="24"/>
          <w:lang w:val="en-IN" w:eastAsia="en-IN"/>
        </w:rPr>
        <w:br w:type="page"/>
      </w:r>
    </w:p>
    <w:p w14:paraId="5CEF350E" w14:textId="4B01120F" w:rsidR="002E4DFC" w:rsidRPr="002E4DFC" w:rsidRDefault="002E4DFC" w:rsidP="001C46B6">
      <w:pPr>
        <w:pStyle w:val="Titlu1"/>
        <w:spacing w:after="160"/>
        <w:rPr>
          <w:rFonts w:ascii="Times New Roman" w:eastAsia="Times New Roman" w:hAnsi="Times New Roman" w:cs="Times New Roman"/>
          <w:lang w:val="en-IN" w:eastAsia="en-IN"/>
        </w:rPr>
      </w:pPr>
      <w:bookmarkStart w:id="0" w:name="_Toc159082967"/>
      <w:r w:rsidRPr="002E4DFC">
        <w:rPr>
          <w:rFonts w:eastAsia="Times New Roman"/>
          <w:lang w:val="en-IN" w:eastAsia="en-IN"/>
        </w:rPr>
        <w:lastRenderedPageBreak/>
        <w:t>Introduction</w:t>
      </w:r>
      <w:bookmarkEnd w:id="0"/>
    </w:p>
    <w:p w14:paraId="44FA5714" w14:textId="7555BEA6"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lang w:val="en-IN" w:eastAsia="en-IN"/>
        </w:rPr>
        <w:t>Greenwashing is mainly referred to as certain acts of making incorrect, false, and misleading statements about the environmental benefits of a product, or a service. There are plenty of organisations from different industries all around the world that have been accused of greenwashing. Greenwashing misleads the public, and as a result, harms customers (</w:t>
      </w:r>
      <w:r w:rsidRPr="002E4DFC">
        <w:rPr>
          <w:rFonts w:eastAsia="Times New Roman" w:cs="Arial"/>
          <w:color w:val="222222"/>
          <w:szCs w:val="24"/>
          <w:shd w:val="clear" w:color="auto" w:fill="FFFFFF"/>
          <w:lang w:val="en-IN" w:eastAsia="en-IN"/>
        </w:rPr>
        <w:t xml:space="preserve">Dumitrescu </w:t>
      </w:r>
      <w:r w:rsidRPr="002E4DFC">
        <w:rPr>
          <w:rFonts w:eastAsia="Times New Roman" w:cs="Arial"/>
          <w:i/>
          <w:iCs/>
          <w:color w:val="222222"/>
          <w:szCs w:val="24"/>
          <w:shd w:val="clear" w:color="auto" w:fill="FFFFFF"/>
          <w:lang w:val="en-IN" w:eastAsia="en-IN"/>
        </w:rPr>
        <w:t xml:space="preserve">et al. </w:t>
      </w:r>
      <w:r w:rsidRPr="002E4DFC">
        <w:rPr>
          <w:rFonts w:eastAsia="Times New Roman" w:cs="Arial"/>
          <w:color w:val="222222"/>
          <w:szCs w:val="24"/>
          <w:shd w:val="clear" w:color="auto" w:fill="FFFFFF"/>
          <w:lang w:val="en-IN" w:eastAsia="en-IN"/>
        </w:rPr>
        <w:t>2022)</w:t>
      </w:r>
      <w:r w:rsidRPr="002E4DFC">
        <w:rPr>
          <w:rFonts w:eastAsia="Times New Roman" w:cs="Arial"/>
          <w:color w:val="000000"/>
          <w:szCs w:val="24"/>
          <w:lang w:val="en-IN" w:eastAsia="en-IN"/>
        </w:rPr>
        <w:t>. Negative perceptions are created from the viewpoints of customers violating their trust and resulting in customer turnover for organizations. Greenwashing also harms the overall business in the form of degrading elements and ventures of sustainability (</w:t>
      </w:r>
      <w:r w:rsidRPr="002E4DFC">
        <w:rPr>
          <w:rFonts w:eastAsia="Times New Roman" w:cs="Arial"/>
          <w:color w:val="222222"/>
          <w:szCs w:val="24"/>
          <w:shd w:val="clear" w:color="auto" w:fill="FFFFFF"/>
          <w:lang w:val="en-IN" w:eastAsia="en-IN"/>
        </w:rPr>
        <w:t xml:space="preserve">Ioannou </w:t>
      </w:r>
      <w:r w:rsidRPr="002E4DFC">
        <w:rPr>
          <w:rFonts w:eastAsia="Times New Roman" w:cs="Arial"/>
          <w:i/>
          <w:iCs/>
          <w:color w:val="222222"/>
          <w:szCs w:val="24"/>
          <w:shd w:val="clear" w:color="auto" w:fill="FFFFFF"/>
          <w:lang w:val="en-IN" w:eastAsia="en-IN"/>
        </w:rPr>
        <w:t>et al.</w:t>
      </w:r>
      <w:r w:rsidRPr="002E4DFC">
        <w:rPr>
          <w:rFonts w:eastAsia="Times New Roman" w:cs="Arial"/>
          <w:color w:val="222222"/>
          <w:szCs w:val="24"/>
          <w:shd w:val="clear" w:color="auto" w:fill="FFFFFF"/>
          <w:lang w:val="en-IN" w:eastAsia="en-IN"/>
        </w:rPr>
        <w:t xml:space="preserve"> 2023)</w:t>
      </w:r>
      <w:r w:rsidRPr="002E4DFC">
        <w:rPr>
          <w:rFonts w:eastAsia="Times New Roman" w:cs="Arial"/>
          <w:color w:val="000000"/>
          <w:szCs w:val="24"/>
          <w:lang w:val="en-IN" w:eastAsia="en-IN"/>
        </w:rPr>
        <w:t>. The idea or concept of greenwashing does not get along with any kind of sustainability measures in any industry. The industry that has been taken into account in this particular essay is the hospitality and tourism industry. Organisation within this certain industry has been taken into account. This essay will mainly focus on organisations practicing greenwashing, and evaluative measures in order to mitigate the chances of greenwashing. </w:t>
      </w:r>
    </w:p>
    <w:p w14:paraId="56558983" w14:textId="77777777" w:rsidR="00E63BFC" w:rsidRDefault="00E63BFC">
      <w:pPr>
        <w:spacing w:line="259" w:lineRule="auto"/>
        <w:jc w:val="left"/>
        <w:rPr>
          <w:rFonts w:eastAsia="Times New Roman" w:cstheme="majorBidi"/>
          <w:b/>
          <w:szCs w:val="32"/>
          <w:lang w:val="en-IN" w:eastAsia="en-IN"/>
        </w:rPr>
      </w:pPr>
      <w:bookmarkStart w:id="1" w:name="_Toc159082968"/>
      <w:r>
        <w:rPr>
          <w:rFonts w:eastAsia="Times New Roman"/>
          <w:lang w:val="en-IN" w:eastAsia="en-IN"/>
        </w:rPr>
        <w:br w:type="page"/>
      </w:r>
    </w:p>
    <w:p w14:paraId="52EB7E25" w14:textId="3C9FB7A8" w:rsidR="002E4DFC" w:rsidRPr="002E4DFC" w:rsidRDefault="002E4DFC" w:rsidP="001C46B6">
      <w:pPr>
        <w:pStyle w:val="Titlu1"/>
        <w:spacing w:after="160"/>
        <w:rPr>
          <w:rFonts w:ascii="Times New Roman" w:eastAsia="Times New Roman" w:hAnsi="Times New Roman" w:cs="Times New Roman"/>
          <w:lang w:val="en-IN" w:eastAsia="en-IN"/>
        </w:rPr>
      </w:pPr>
      <w:r w:rsidRPr="002E4DFC">
        <w:rPr>
          <w:rFonts w:eastAsia="Times New Roman"/>
          <w:lang w:val="en-IN" w:eastAsia="en-IN"/>
        </w:rPr>
        <w:lastRenderedPageBreak/>
        <w:t>Main body</w:t>
      </w:r>
      <w:bookmarkEnd w:id="1"/>
    </w:p>
    <w:p w14:paraId="2F533027" w14:textId="10CF6F68" w:rsidR="002E4DFC" w:rsidRPr="002E4DFC" w:rsidRDefault="002E4DFC" w:rsidP="001C46B6">
      <w:pPr>
        <w:pStyle w:val="Titlu2"/>
        <w:spacing w:before="240" w:after="160"/>
        <w:rPr>
          <w:rFonts w:ascii="Times New Roman" w:eastAsia="Times New Roman" w:hAnsi="Times New Roman" w:cs="Times New Roman"/>
          <w:lang w:val="en-IN" w:eastAsia="en-IN"/>
        </w:rPr>
      </w:pPr>
      <w:bookmarkStart w:id="2" w:name="_Toc159082969"/>
      <w:r w:rsidRPr="002E4DFC">
        <w:rPr>
          <w:rFonts w:eastAsia="Times New Roman"/>
          <w:lang w:val="en-IN" w:eastAsia="en-IN"/>
        </w:rPr>
        <w:t>Overview of the hospitality and tourism industry</w:t>
      </w:r>
      <w:bookmarkEnd w:id="2"/>
    </w:p>
    <w:p w14:paraId="256B126D"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lang w:val="en-IN" w:eastAsia="en-IN"/>
        </w:rPr>
        <w:t>The hospitality and tourist industries in the United Kingdom play an important role in the country's economic and social success. It generates £66 billion in Gross Value Added, employs over 3 million people, and pays around £54 billion in tax revenue. The UK's tourism business is the world's eighth largest, with 31.2 million international visitors expected in 2022 (</w:t>
      </w:r>
      <w:r w:rsidRPr="002E4DFC">
        <w:rPr>
          <w:rFonts w:eastAsia="Times New Roman" w:cs="Arial"/>
          <w:color w:val="222222"/>
          <w:szCs w:val="24"/>
          <w:shd w:val="clear" w:color="auto" w:fill="FFFFFF"/>
          <w:lang w:val="en-IN" w:eastAsia="en-IN"/>
        </w:rPr>
        <w:t>Statista, 2023)</w:t>
      </w:r>
      <w:r w:rsidRPr="002E4DFC">
        <w:rPr>
          <w:rFonts w:eastAsia="Times New Roman" w:cs="Arial"/>
          <w:color w:val="000000"/>
          <w:szCs w:val="24"/>
          <w:lang w:val="en-IN" w:eastAsia="en-IN"/>
        </w:rPr>
        <w:t>. Some of the major organizations falling within the hospitality and tourism industry of the UK are Mariott, Premier Inn, Accor, and others. Here, in this essay, the organisation that has been taken into account is Mariott. </w:t>
      </w:r>
    </w:p>
    <w:p w14:paraId="17AE934D" w14:textId="4B67BD68" w:rsidR="002E4DFC" w:rsidRPr="002E4DFC" w:rsidRDefault="002E4DFC" w:rsidP="001C46B6">
      <w:pPr>
        <w:pStyle w:val="Titlu2"/>
        <w:spacing w:before="240" w:after="160"/>
        <w:rPr>
          <w:rFonts w:ascii="Times New Roman" w:eastAsia="Times New Roman" w:hAnsi="Times New Roman" w:cs="Times New Roman"/>
          <w:lang w:val="en-IN" w:eastAsia="en-IN"/>
        </w:rPr>
      </w:pPr>
      <w:bookmarkStart w:id="3" w:name="_Toc159082970"/>
      <w:r w:rsidRPr="002E4DFC">
        <w:rPr>
          <w:rFonts w:eastAsia="Times New Roman"/>
          <w:lang w:val="en-IN" w:eastAsia="en-IN"/>
        </w:rPr>
        <w:t>Whether the hotel has been accused of greenwashing</w:t>
      </w:r>
      <w:bookmarkEnd w:id="3"/>
    </w:p>
    <w:p w14:paraId="1F55B130"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lang w:val="en-IN" w:eastAsia="en-IN"/>
        </w:rPr>
        <w:t>One of the leading giants within the hospitality and tourism industry all around the world is Mariott. It has been assessed that the management of Mariott has been accused of Greenwashing. The management of Mariott focuses on reducing the negative impact of their business activities both socially and environmentally (</w:t>
      </w:r>
      <w:r w:rsidRPr="002E4DFC">
        <w:rPr>
          <w:rFonts w:eastAsia="Times New Roman" w:cs="Arial"/>
          <w:color w:val="222222"/>
          <w:szCs w:val="24"/>
          <w:shd w:val="clear" w:color="auto" w:fill="FFFFFF"/>
          <w:lang w:val="en-IN" w:eastAsia="en-IN"/>
        </w:rPr>
        <w:t>Reid, 2023)</w:t>
      </w:r>
      <w:r w:rsidRPr="002E4DFC">
        <w:rPr>
          <w:rFonts w:eastAsia="Times New Roman" w:cs="Arial"/>
          <w:color w:val="000000"/>
          <w:szCs w:val="24"/>
          <w:lang w:val="en-IN" w:eastAsia="en-IN"/>
        </w:rPr>
        <w:t>. In this manner, the organisation claims that it focuses on sustainable, local, and responsible sourcing. But, in this manner, the organisation Mariott also focuses on excessive energy consumption. Energies are used from non-renewable sources (by Mariott), which ultimately leads to a rise in carbon emissions within the environment. By being a significant contributor to carbon emissions, the management of Mariott has been accused of greenwashing (</w:t>
      </w:r>
      <w:r w:rsidRPr="002E4DFC">
        <w:rPr>
          <w:rFonts w:eastAsia="Times New Roman" w:cs="Arial"/>
          <w:color w:val="222222"/>
          <w:szCs w:val="24"/>
          <w:shd w:val="clear" w:color="auto" w:fill="FFFFFF"/>
          <w:lang w:val="en-IN" w:eastAsia="en-IN"/>
        </w:rPr>
        <w:t>Review, 2023)</w:t>
      </w:r>
      <w:r w:rsidRPr="002E4DFC">
        <w:rPr>
          <w:rFonts w:eastAsia="Times New Roman" w:cs="Arial"/>
          <w:color w:val="000000"/>
          <w:szCs w:val="24"/>
          <w:lang w:val="en-IN" w:eastAsia="en-IN"/>
        </w:rPr>
        <w:t>. This is also resulting in the form of misleading their customers and other international tourists to focus on the services of Marriott. Additionally, with the rapid rise in the demand for sustainability, the organisation is deviating from its sustainable aims and objectives. </w:t>
      </w:r>
    </w:p>
    <w:p w14:paraId="357B4B77" w14:textId="65DA0D87" w:rsidR="002E4DFC" w:rsidRPr="002E4DFC" w:rsidRDefault="002E4DFC" w:rsidP="001C46B6">
      <w:pPr>
        <w:pStyle w:val="Titlu2"/>
        <w:spacing w:before="240" w:after="160"/>
        <w:rPr>
          <w:rFonts w:ascii="Times New Roman" w:eastAsia="Times New Roman" w:hAnsi="Times New Roman" w:cs="Times New Roman"/>
          <w:lang w:val="en-IN" w:eastAsia="en-IN"/>
        </w:rPr>
      </w:pPr>
      <w:bookmarkStart w:id="4" w:name="_Toc159082971"/>
      <w:r w:rsidRPr="002E4DFC">
        <w:rPr>
          <w:rFonts w:eastAsia="Times New Roman"/>
          <w:lang w:val="en-IN" w:eastAsia="en-IN"/>
        </w:rPr>
        <w:t>Areas of Greenwashing for Marriott</w:t>
      </w:r>
      <w:bookmarkEnd w:id="4"/>
    </w:p>
    <w:p w14:paraId="560AE394"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lang w:val="en-IN" w:eastAsia="en-IN"/>
        </w:rPr>
        <w:t xml:space="preserve">Marriott has been accused of "greenwashing," a marketing practice that involves creating false or misleading environmental claims. Marriott's climate aims are to cut water use by 15%, carbon emissions by 30%, waste to landfill by 45%, and food waste by 50% by 2025. Although with the help of such pledges in its effort of sustainability, the management of Marriott has been greenwashing. It is mainly done in the form of </w:t>
      </w:r>
      <w:r w:rsidRPr="002E4DFC">
        <w:rPr>
          <w:rFonts w:eastAsia="Times New Roman" w:cs="Arial"/>
          <w:color w:val="000000"/>
          <w:szCs w:val="24"/>
          <w:lang w:val="en-IN" w:eastAsia="en-IN"/>
        </w:rPr>
        <w:lastRenderedPageBreak/>
        <w:t>the emission of carbon with the help of using non-renewable sources of energy. Marriott has been accused of a 2.5% increase in carbon emissions in 2021 (</w:t>
      </w:r>
      <w:r w:rsidRPr="002E4DFC">
        <w:rPr>
          <w:rFonts w:eastAsia="Times New Roman" w:cs="Arial"/>
          <w:color w:val="222222"/>
          <w:szCs w:val="24"/>
          <w:shd w:val="clear" w:color="auto" w:fill="FFFFFF"/>
          <w:lang w:val="en-IN" w:eastAsia="en-IN"/>
        </w:rPr>
        <w:t>Cundy, 2021)</w:t>
      </w:r>
      <w:r w:rsidRPr="002E4DFC">
        <w:rPr>
          <w:rFonts w:eastAsia="Times New Roman" w:cs="Arial"/>
          <w:color w:val="000000"/>
          <w:szCs w:val="24"/>
          <w:lang w:val="en-IN" w:eastAsia="en-IN"/>
        </w:rPr>
        <w:t>. Also, on the other hand, the management of Marriott takes an active part in proper and effective waste management. Different measures of advanced and upgraded technologies are used by the management of Marriott in this regard (</w:t>
      </w:r>
      <w:r w:rsidRPr="002E4DFC">
        <w:rPr>
          <w:rFonts w:eastAsia="Times New Roman" w:cs="Arial"/>
          <w:color w:val="222222"/>
          <w:szCs w:val="24"/>
          <w:shd w:val="clear" w:color="auto" w:fill="FFFFFF"/>
          <w:lang w:val="en-IN" w:eastAsia="en-IN"/>
        </w:rPr>
        <w:t>Cundy, 2021)</w:t>
      </w:r>
      <w:r w:rsidRPr="002E4DFC">
        <w:rPr>
          <w:rFonts w:eastAsia="Times New Roman" w:cs="Arial"/>
          <w:color w:val="000000"/>
          <w:szCs w:val="24"/>
          <w:lang w:val="en-IN" w:eastAsia="en-IN"/>
        </w:rPr>
        <w:t>. Marriott has also been accused of improper waste disposal. This is also a greenwashing practice, leading to a rise in threat for Marriott. The organisation still takes the help of single-use toiletry bottles from its hotels, globally (</w:t>
      </w:r>
      <w:r w:rsidRPr="002E4DFC">
        <w:rPr>
          <w:rFonts w:eastAsia="Times New Roman" w:cs="Arial"/>
          <w:color w:val="222222"/>
          <w:szCs w:val="24"/>
          <w:shd w:val="clear" w:color="auto" w:fill="FFFFFF"/>
          <w:lang w:val="en-IN" w:eastAsia="en-IN"/>
        </w:rPr>
        <w:t>Sanvitale, 2020)</w:t>
      </w:r>
      <w:r w:rsidRPr="002E4DFC">
        <w:rPr>
          <w:rFonts w:eastAsia="Times New Roman" w:cs="Arial"/>
          <w:color w:val="000000"/>
          <w:szCs w:val="24"/>
          <w:lang w:val="en-IN" w:eastAsia="en-IN"/>
        </w:rPr>
        <w:t>. This is an unhygienic approach in terms of sustainable management, along with Greenwashing. Marriott has committed to setting a long-term goal of achieving net-zero GHG emissions throughout its value chain. Marriott International's emissions reports show that their greenhouse gas emissions grew in 2022, despite a commitment to reduce them (</w:t>
      </w:r>
      <w:r w:rsidRPr="002E4DFC">
        <w:rPr>
          <w:rFonts w:eastAsia="Times New Roman" w:cs="Arial"/>
          <w:color w:val="222222"/>
          <w:szCs w:val="24"/>
          <w:shd w:val="clear" w:color="auto" w:fill="FFFFFF"/>
          <w:lang w:val="en-IN" w:eastAsia="en-IN"/>
        </w:rPr>
        <w:t>Sanvitale, 2020)</w:t>
      </w:r>
      <w:r w:rsidRPr="002E4DFC">
        <w:rPr>
          <w:rFonts w:eastAsia="Times New Roman" w:cs="Arial"/>
          <w:color w:val="000000"/>
          <w:szCs w:val="24"/>
          <w:lang w:val="en-IN" w:eastAsia="en-IN"/>
        </w:rPr>
        <w:t>. </w:t>
      </w:r>
    </w:p>
    <w:p w14:paraId="7AC98C50"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lang w:val="en-IN" w:eastAsia="en-IN"/>
        </w:rPr>
        <w:t xml:space="preserve">Furthermore, within the process of internal management at Marriott, there is systematic underpayment of employees which is giving rise to unsustainable internal management. Also, there are </w:t>
      </w:r>
      <w:r w:rsidRPr="002E4DFC">
        <w:rPr>
          <w:rFonts w:eastAsia="Times New Roman" w:cs="Arial"/>
          <w:color w:val="000000"/>
          <w:szCs w:val="24"/>
          <w:shd w:val="clear" w:color="auto" w:fill="FFFFFF"/>
          <w:lang w:val="en-IN" w:eastAsia="en-IN"/>
        </w:rPr>
        <w:t>unsustainable business operations practices within the management of Marriott. As a result, these are some of the major activities with the help of which it can be assessed that in these manners,  Marriott (a leading player in the tourism and hospitality industry) has been practicing greenwashing. </w:t>
      </w:r>
    </w:p>
    <w:p w14:paraId="2118DA51" w14:textId="7945F092" w:rsidR="002E4DFC" w:rsidRPr="002E4DFC" w:rsidRDefault="002E4DFC" w:rsidP="001C46B6">
      <w:pPr>
        <w:pStyle w:val="Titlu2"/>
        <w:spacing w:before="240" w:after="160"/>
        <w:rPr>
          <w:rFonts w:ascii="Times New Roman" w:eastAsia="Times New Roman" w:hAnsi="Times New Roman" w:cs="Times New Roman"/>
          <w:lang w:val="en-IN" w:eastAsia="en-IN"/>
        </w:rPr>
      </w:pPr>
      <w:bookmarkStart w:id="5" w:name="_Toc159082972"/>
      <w:r w:rsidRPr="002E4DFC">
        <w:rPr>
          <w:rFonts w:eastAsia="Times New Roman"/>
          <w:shd w:val="clear" w:color="auto" w:fill="FFFFFF"/>
          <w:lang w:val="en-IN" w:eastAsia="en-IN"/>
        </w:rPr>
        <w:t>Self-evaluation of Marriott</w:t>
      </w:r>
      <w:bookmarkEnd w:id="5"/>
    </w:p>
    <w:p w14:paraId="517C15A3"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shd w:val="clear" w:color="auto" w:fill="FFFFFF"/>
          <w:lang w:val="en-IN" w:eastAsia="en-IN"/>
        </w:rPr>
        <w:t>The management of Marriott takes the help of different measures of self-evaluation in order to focus on the betterment of its operations, and management practices. Different tools and methods are being followed by the management of Marriott to focus on evaluating team performance and employee performance. Thus, it can be stated that, yes, the management of Marriott does follow the process of self-evaluation. For instance, the management and administration of Marriott take the help of the Applicant Tracking System (ATS) in order to screen employees and candidates, and also for screening jobs, and franchises (</w:t>
      </w:r>
      <w:r w:rsidRPr="002E4DFC">
        <w:rPr>
          <w:rFonts w:eastAsia="Times New Roman" w:cs="Arial"/>
          <w:color w:val="222222"/>
          <w:szCs w:val="24"/>
          <w:shd w:val="clear" w:color="auto" w:fill="FFFFFF"/>
          <w:lang w:val="en-IN" w:eastAsia="en-IN"/>
        </w:rPr>
        <w:t>Neupane and Khanal, 2022)</w:t>
      </w:r>
      <w:r w:rsidRPr="002E4DFC">
        <w:rPr>
          <w:rFonts w:eastAsia="Times New Roman" w:cs="Arial"/>
          <w:color w:val="000000"/>
          <w:szCs w:val="24"/>
          <w:shd w:val="clear" w:color="auto" w:fill="FFFFFF"/>
          <w:lang w:val="en-IN" w:eastAsia="en-IN"/>
        </w:rPr>
        <w:t>. </w:t>
      </w:r>
    </w:p>
    <w:p w14:paraId="2057019B" w14:textId="704858CF"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shd w:val="clear" w:color="auto" w:fill="FFFFFF"/>
          <w:lang w:val="en-IN" w:eastAsia="en-IN"/>
        </w:rPr>
        <w:t xml:space="preserve">The organisation also focuses on taking insights (in the form of data and information) related to updated market trends for self-evaluating in order to make changes in their operations and management scenario. With the help of the change management </w:t>
      </w:r>
      <w:r w:rsidRPr="002E4DFC">
        <w:rPr>
          <w:rFonts w:eastAsia="Times New Roman" w:cs="Arial"/>
          <w:color w:val="000000"/>
          <w:szCs w:val="24"/>
          <w:shd w:val="clear" w:color="auto" w:fill="FFFFFF"/>
          <w:lang w:val="en-IN" w:eastAsia="en-IN"/>
        </w:rPr>
        <w:lastRenderedPageBreak/>
        <w:t xml:space="preserve">structure at Marriott, the organisation brings changes to its operations and functions. This is helping the organisation to reduce levels of greenwashing. Misled customers are also being put back on track with the help of self-evaluation. It is due to the reason that issues or </w:t>
      </w:r>
      <w:r w:rsidR="00E63BFC" w:rsidRPr="002E4DFC">
        <w:rPr>
          <w:rFonts w:eastAsia="Times New Roman" w:cs="Arial"/>
          <w:color w:val="000000"/>
          <w:szCs w:val="24"/>
          <w:shd w:val="clear" w:color="auto" w:fill="FFFFFF"/>
          <w:lang w:val="en-IN" w:eastAsia="en-IN"/>
        </w:rPr>
        <w:t>misinformation</w:t>
      </w:r>
      <w:r w:rsidRPr="002E4DFC">
        <w:rPr>
          <w:rFonts w:eastAsia="Times New Roman" w:cs="Arial"/>
          <w:color w:val="000000"/>
          <w:szCs w:val="24"/>
          <w:shd w:val="clear" w:color="auto" w:fill="FFFFFF"/>
          <w:lang w:val="en-IN" w:eastAsia="en-IN"/>
        </w:rPr>
        <w:t xml:space="preserve"> are being resolved. On the other hand, the management of Marriott has also been focusing on connecting to their customers, to clear every set of misled information. Customer or tourist feedback is being taken into account (after going through the process of self-evaluation) in order to prioritize customers. Customer retention is another major aim of the management of Marriott to focus on rising market share, profit, and revenue for the company (</w:t>
      </w:r>
      <w:r w:rsidRPr="002E4DFC">
        <w:rPr>
          <w:rFonts w:eastAsia="Times New Roman" w:cs="Arial"/>
          <w:color w:val="222222"/>
          <w:szCs w:val="24"/>
          <w:shd w:val="clear" w:color="auto" w:fill="FFFFFF"/>
          <w:lang w:val="en-IN" w:eastAsia="en-IN"/>
        </w:rPr>
        <w:t xml:space="preserve">Webster </w:t>
      </w:r>
      <w:r w:rsidRPr="002E4DFC">
        <w:rPr>
          <w:rFonts w:eastAsia="Times New Roman" w:cs="Arial"/>
          <w:i/>
          <w:iCs/>
          <w:color w:val="222222"/>
          <w:szCs w:val="24"/>
          <w:shd w:val="clear" w:color="auto" w:fill="FFFFFF"/>
          <w:lang w:val="en-IN" w:eastAsia="en-IN"/>
        </w:rPr>
        <w:t>et al.</w:t>
      </w:r>
      <w:r w:rsidRPr="002E4DFC">
        <w:rPr>
          <w:rFonts w:eastAsia="Times New Roman" w:cs="Arial"/>
          <w:color w:val="222222"/>
          <w:szCs w:val="24"/>
          <w:shd w:val="clear" w:color="auto" w:fill="FFFFFF"/>
          <w:lang w:val="en-IN" w:eastAsia="en-IN"/>
        </w:rPr>
        <w:t xml:space="preserve"> 2022)</w:t>
      </w:r>
      <w:r w:rsidRPr="002E4DFC">
        <w:rPr>
          <w:rFonts w:eastAsia="Times New Roman" w:cs="Arial"/>
          <w:color w:val="000000"/>
          <w:szCs w:val="24"/>
          <w:shd w:val="clear" w:color="auto" w:fill="FFFFFF"/>
          <w:lang w:val="en-IN" w:eastAsia="en-IN"/>
        </w:rPr>
        <w:t>. In order to meet such goals, performance management is done frequently by Marriott after the process of self-evaluation, and the organisation is also getting fruitful results with the help of self-evaluating strategy. Thus, with the help of these measures, Marriott has been focusing on self-evaluating its performance. </w:t>
      </w:r>
    </w:p>
    <w:p w14:paraId="44E566A8" w14:textId="77777777" w:rsidR="002E4DFC" w:rsidRPr="002E4DFC" w:rsidRDefault="002E4DFC" w:rsidP="001C46B6">
      <w:pPr>
        <w:pStyle w:val="Titlu2"/>
        <w:spacing w:before="240" w:after="160"/>
        <w:rPr>
          <w:rFonts w:ascii="Times New Roman" w:eastAsia="Times New Roman" w:hAnsi="Times New Roman" w:cs="Times New Roman"/>
          <w:lang w:val="en-IN" w:eastAsia="en-IN"/>
        </w:rPr>
      </w:pPr>
      <w:bookmarkStart w:id="6" w:name="_Toc159082973"/>
      <w:r w:rsidRPr="002E4DFC">
        <w:rPr>
          <w:rFonts w:eastAsia="Times New Roman"/>
          <w:shd w:val="clear" w:color="auto" w:fill="FFFFFF"/>
          <w:lang w:val="en-IN" w:eastAsia="en-IN"/>
        </w:rPr>
        <w:t>Need for companies to self-evaluate</w:t>
      </w:r>
      <w:bookmarkEnd w:id="6"/>
    </w:p>
    <w:p w14:paraId="2FA02295"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shd w:val="clear" w:color="auto" w:fill="FFFFFF"/>
          <w:lang w:val="en-IN" w:eastAsia="en-IN"/>
        </w:rPr>
        <w:t>There is a huge need and importance for companies to follow the process of self-evaluation. Focusing on self-evaluating, helps the management of an organisation to focus on identifying its pain points or loopholes. As a result, after the identification of pain points and loopholes within the operational, and managerial procedures within an organisation, the management or the administration can focus on effective decision-making to mitigate those issues (</w:t>
      </w:r>
      <w:r w:rsidRPr="002E4DFC">
        <w:rPr>
          <w:rFonts w:eastAsia="Times New Roman" w:cs="Arial"/>
          <w:color w:val="222222"/>
          <w:szCs w:val="24"/>
          <w:shd w:val="clear" w:color="auto" w:fill="FFFFFF"/>
          <w:lang w:val="en-IN" w:eastAsia="en-IN"/>
        </w:rPr>
        <w:t xml:space="preserve">Subramaniam </w:t>
      </w:r>
      <w:r w:rsidRPr="002E4DFC">
        <w:rPr>
          <w:rFonts w:eastAsia="Times New Roman" w:cs="Arial"/>
          <w:i/>
          <w:iCs/>
          <w:color w:val="222222"/>
          <w:szCs w:val="24"/>
          <w:shd w:val="clear" w:color="auto" w:fill="FFFFFF"/>
          <w:lang w:val="en-IN" w:eastAsia="en-IN"/>
        </w:rPr>
        <w:t>et al.</w:t>
      </w:r>
      <w:r w:rsidRPr="002E4DFC">
        <w:rPr>
          <w:rFonts w:eastAsia="Times New Roman" w:cs="Arial"/>
          <w:color w:val="222222"/>
          <w:szCs w:val="24"/>
          <w:shd w:val="clear" w:color="auto" w:fill="FFFFFF"/>
          <w:lang w:val="en-IN" w:eastAsia="en-IN"/>
        </w:rPr>
        <w:t xml:space="preserve"> 2022)</w:t>
      </w:r>
      <w:r w:rsidRPr="002E4DFC">
        <w:rPr>
          <w:rFonts w:eastAsia="Times New Roman" w:cs="Arial"/>
          <w:color w:val="000000"/>
          <w:szCs w:val="24"/>
          <w:shd w:val="clear" w:color="auto" w:fill="FFFFFF"/>
          <w:lang w:val="en-IN" w:eastAsia="en-IN"/>
        </w:rPr>
        <w:t>. Mainly, for this reason, self-evaluation is very important and beneficial. Additionally, with the help of self-evaluation, organisations can focus on empowering their skills (as in employee skills), with the help of performance management. Self-evaluations also help in encouraging the personal development of employees with the help of pinning down individual growth opportunities for employees as well as by focusing on training and development measures (</w:t>
      </w:r>
      <w:r w:rsidRPr="002E4DFC">
        <w:rPr>
          <w:rFonts w:eastAsia="Times New Roman" w:cs="Arial"/>
          <w:color w:val="222222"/>
          <w:szCs w:val="24"/>
          <w:shd w:val="clear" w:color="auto" w:fill="FFFFFF"/>
          <w:lang w:val="en-IN" w:eastAsia="en-IN"/>
        </w:rPr>
        <w:t xml:space="preserve">Subramaniam </w:t>
      </w:r>
      <w:r w:rsidRPr="002E4DFC">
        <w:rPr>
          <w:rFonts w:eastAsia="Times New Roman" w:cs="Arial"/>
          <w:i/>
          <w:iCs/>
          <w:color w:val="222222"/>
          <w:szCs w:val="24"/>
          <w:shd w:val="clear" w:color="auto" w:fill="FFFFFF"/>
          <w:lang w:val="en-IN" w:eastAsia="en-IN"/>
        </w:rPr>
        <w:t>et al.</w:t>
      </w:r>
      <w:r w:rsidRPr="002E4DFC">
        <w:rPr>
          <w:rFonts w:eastAsia="Times New Roman" w:cs="Arial"/>
          <w:color w:val="222222"/>
          <w:szCs w:val="24"/>
          <w:shd w:val="clear" w:color="auto" w:fill="FFFFFF"/>
          <w:lang w:val="en-IN" w:eastAsia="en-IN"/>
        </w:rPr>
        <w:t xml:space="preserve"> 2022)</w:t>
      </w:r>
      <w:r w:rsidRPr="002E4DFC">
        <w:rPr>
          <w:rFonts w:eastAsia="Times New Roman" w:cs="Arial"/>
          <w:color w:val="000000"/>
          <w:szCs w:val="24"/>
          <w:shd w:val="clear" w:color="auto" w:fill="FFFFFF"/>
          <w:lang w:val="en-IN" w:eastAsia="en-IN"/>
        </w:rPr>
        <w:t>. Self-evaluations can help employees and managers communicate more effectively, with the help of prioritising open-ended communication, and also by facilitating open dialogue. </w:t>
      </w:r>
    </w:p>
    <w:p w14:paraId="2D5B8905"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shd w:val="clear" w:color="auto" w:fill="FFFFFF"/>
          <w:lang w:val="en-IN" w:eastAsia="en-IN"/>
        </w:rPr>
        <w:t>For instance, Employees can communicate their issues, goals, and accomplishments to their superiors through self-evaluations. By doing this, honest and open lines of communication are established (</w:t>
      </w:r>
      <w:r w:rsidRPr="002E4DFC">
        <w:rPr>
          <w:rFonts w:eastAsia="Times New Roman" w:cs="Arial"/>
          <w:color w:val="222222"/>
          <w:szCs w:val="24"/>
          <w:shd w:val="clear" w:color="auto" w:fill="FFFFFF"/>
          <w:lang w:val="en-IN" w:eastAsia="en-IN"/>
        </w:rPr>
        <w:t>Lähdeaho and Vilko, 2022)</w:t>
      </w:r>
      <w:r w:rsidRPr="002E4DFC">
        <w:rPr>
          <w:rFonts w:eastAsia="Times New Roman" w:cs="Arial"/>
          <w:color w:val="000000"/>
          <w:szCs w:val="24"/>
          <w:shd w:val="clear" w:color="auto" w:fill="FFFFFF"/>
          <w:lang w:val="en-IN" w:eastAsia="en-IN"/>
        </w:rPr>
        <w:t xml:space="preserve">. Also, the same is the case with any organization and customers. Enhancement of relations occurs (for both </w:t>
      </w:r>
      <w:r w:rsidRPr="002E4DFC">
        <w:rPr>
          <w:rFonts w:eastAsia="Times New Roman" w:cs="Arial"/>
          <w:color w:val="000000"/>
          <w:szCs w:val="24"/>
          <w:shd w:val="clear" w:color="auto" w:fill="FFFFFF"/>
          <w:lang w:val="en-IN" w:eastAsia="en-IN"/>
        </w:rPr>
        <w:lastRenderedPageBreak/>
        <w:t>the management as well as for customers) with the help of self-evaluation, as areas to communicate and meet customer demands (or needs) get opened. Lastly, as a result, it can be assessed that with the help of self-evaluation, sustainable business management, and operations take place, both internally and externally in an organisation (</w:t>
      </w:r>
      <w:r w:rsidRPr="002E4DFC">
        <w:rPr>
          <w:rFonts w:eastAsia="Times New Roman" w:cs="Arial"/>
          <w:color w:val="222222"/>
          <w:szCs w:val="24"/>
          <w:shd w:val="clear" w:color="auto" w:fill="FFFFFF"/>
          <w:lang w:val="en-IN" w:eastAsia="en-IN"/>
        </w:rPr>
        <w:t>Lähdeaho and Vilko, 2022)</w:t>
      </w:r>
      <w:r w:rsidRPr="002E4DFC">
        <w:rPr>
          <w:rFonts w:eastAsia="Times New Roman" w:cs="Arial"/>
          <w:color w:val="000000"/>
          <w:szCs w:val="24"/>
          <w:shd w:val="clear" w:color="auto" w:fill="FFFFFF"/>
          <w:lang w:val="en-IN" w:eastAsia="en-IN"/>
        </w:rPr>
        <w:t>. Due to these reasons, an organization needs to focus on self-evolution. It is done by technological prospects also, given the rise of technology in the sphere of business management. </w:t>
      </w:r>
    </w:p>
    <w:p w14:paraId="2BA444F5" w14:textId="0B2B0CE6" w:rsidR="002E4DFC" w:rsidRPr="002E4DFC" w:rsidRDefault="002E4DFC" w:rsidP="001C46B6">
      <w:pPr>
        <w:pStyle w:val="Titlu2"/>
        <w:spacing w:before="240" w:after="160"/>
        <w:rPr>
          <w:rFonts w:ascii="Times New Roman" w:eastAsia="Times New Roman" w:hAnsi="Times New Roman" w:cs="Times New Roman"/>
          <w:lang w:val="en-IN" w:eastAsia="en-IN"/>
        </w:rPr>
      </w:pPr>
      <w:bookmarkStart w:id="7" w:name="_Toc159082974"/>
      <w:r w:rsidRPr="002E4DFC">
        <w:rPr>
          <w:rFonts w:eastAsia="Times New Roman"/>
          <w:shd w:val="clear" w:color="auto" w:fill="FFFFFF"/>
          <w:lang w:val="en-IN" w:eastAsia="en-IN"/>
        </w:rPr>
        <w:t>Usage of Green technology</w:t>
      </w:r>
      <w:bookmarkEnd w:id="7"/>
    </w:p>
    <w:p w14:paraId="57F63110"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shd w:val="clear" w:color="auto" w:fill="FFFFFF"/>
          <w:lang w:val="en-IN" w:eastAsia="en-IN"/>
        </w:rPr>
        <w:t>A wide term used to refer to the application of science and technology to lessen human effect on the environment is "green technology," or "green tech." It covers, among other things, renewable energy production, pollution prevention and control, and environmental monitoring and evaluation technologies (</w:t>
      </w:r>
      <w:r w:rsidRPr="002E4DFC">
        <w:rPr>
          <w:rFonts w:eastAsia="Times New Roman" w:cs="Arial"/>
          <w:color w:val="222222"/>
          <w:szCs w:val="24"/>
          <w:shd w:val="clear" w:color="auto" w:fill="FFFFFF"/>
          <w:lang w:val="en-IN" w:eastAsia="en-IN"/>
        </w:rPr>
        <w:t>Martínez and Poveda, 2021)</w:t>
      </w:r>
      <w:r w:rsidRPr="002E4DFC">
        <w:rPr>
          <w:rFonts w:eastAsia="Times New Roman" w:cs="Arial"/>
          <w:color w:val="000000"/>
          <w:szCs w:val="24"/>
          <w:shd w:val="clear" w:color="auto" w:fill="FFFFFF"/>
          <w:lang w:val="en-IN" w:eastAsia="en-IN"/>
        </w:rPr>
        <w:t>. Nowadays, with the rapid advent of technology in almost all spheres of business management, it can be stated that most business organizations in major industries take the help of Green management in order to develop sustainability (</w:t>
      </w:r>
      <w:r w:rsidRPr="002E4DFC">
        <w:rPr>
          <w:rFonts w:eastAsia="Times New Roman" w:cs="Arial"/>
          <w:color w:val="222222"/>
          <w:szCs w:val="24"/>
          <w:shd w:val="clear" w:color="auto" w:fill="FFFFFF"/>
          <w:lang w:val="en-IN" w:eastAsia="en-IN"/>
        </w:rPr>
        <w:t>Martínez and Poveda, 2021)</w:t>
      </w:r>
      <w:r w:rsidRPr="002E4DFC">
        <w:rPr>
          <w:rFonts w:eastAsia="Times New Roman" w:cs="Arial"/>
          <w:color w:val="000000"/>
          <w:szCs w:val="24"/>
          <w:shd w:val="clear" w:color="auto" w:fill="FFFFFF"/>
          <w:lang w:val="en-IN" w:eastAsia="en-IN"/>
        </w:rPr>
        <w:t>. Green technology has the power to be the future of technology in upcoming times. Technology can aid in lowering greenhouse gas emissions, carbon emissions, and global warming. It may also contribute to better water and air quality. Operating costs for green technologies are low and they are renewable (</w:t>
      </w:r>
      <w:r w:rsidRPr="002E4DFC">
        <w:rPr>
          <w:rFonts w:eastAsia="Times New Roman" w:cs="Arial"/>
          <w:color w:val="222222"/>
          <w:szCs w:val="24"/>
          <w:shd w:val="clear" w:color="auto" w:fill="FFFFFF"/>
          <w:lang w:val="en-IN" w:eastAsia="en-IN"/>
        </w:rPr>
        <w:t xml:space="preserve">Yin </w:t>
      </w:r>
      <w:r w:rsidRPr="002E4DFC">
        <w:rPr>
          <w:rFonts w:eastAsia="Times New Roman" w:cs="Arial"/>
          <w:i/>
          <w:iCs/>
          <w:color w:val="222222"/>
          <w:szCs w:val="24"/>
          <w:shd w:val="clear" w:color="auto" w:fill="FFFFFF"/>
          <w:lang w:val="en-IN" w:eastAsia="en-IN"/>
        </w:rPr>
        <w:t xml:space="preserve">et al. </w:t>
      </w:r>
      <w:r w:rsidRPr="002E4DFC">
        <w:rPr>
          <w:rFonts w:eastAsia="Times New Roman" w:cs="Arial"/>
          <w:color w:val="222222"/>
          <w:szCs w:val="24"/>
          <w:shd w:val="clear" w:color="auto" w:fill="FFFFFF"/>
          <w:lang w:val="en-IN" w:eastAsia="en-IN"/>
        </w:rPr>
        <w:t>2020)</w:t>
      </w:r>
      <w:r w:rsidRPr="002E4DFC">
        <w:rPr>
          <w:rFonts w:eastAsia="Times New Roman" w:cs="Arial"/>
          <w:color w:val="000000"/>
          <w:szCs w:val="24"/>
          <w:shd w:val="clear" w:color="auto" w:fill="FFFFFF"/>
          <w:lang w:val="en-IN" w:eastAsia="en-IN"/>
        </w:rPr>
        <w:t>. Green technology can also contribute to resource conservation, environmental protection, and the development of a sustainable future. Therefore, as a result, it can easily be stated that green technology is totally sustainable, as it helps in the betterment of the environment by minimizing waste and reducing carbon emissions. Solar, wind, hydropower, geothermal energy, biomass, and biofuels are a few types of green technology (</w:t>
      </w:r>
      <w:r w:rsidRPr="002E4DFC">
        <w:rPr>
          <w:rFonts w:eastAsia="Times New Roman" w:cs="Arial"/>
          <w:color w:val="222222"/>
          <w:szCs w:val="24"/>
          <w:shd w:val="clear" w:color="auto" w:fill="FFFFFF"/>
          <w:lang w:val="en-IN" w:eastAsia="en-IN"/>
        </w:rPr>
        <w:t xml:space="preserve">Yin </w:t>
      </w:r>
      <w:r w:rsidRPr="002E4DFC">
        <w:rPr>
          <w:rFonts w:eastAsia="Times New Roman" w:cs="Arial"/>
          <w:i/>
          <w:iCs/>
          <w:color w:val="222222"/>
          <w:szCs w:val="24"/>
          <w:shd w:val="clear" w:color="auto" w:fill="FFFFFF"/>
          <w:lang w:val="en-IN" w:eastAsia="en-IN"/>
        </w:rPr>
        <w:t xml:space="preserve">et al. </w:t>
      </w:r>
      <w:r w:rsidRPr="002E4DFC">
        <w:rPr>
          <w:rFonts w:eastAsia="Times New Roman" w:cs="Arial"/>
          <w:color w:val="222222"/>
          <w:szCs w:val="24"/>
          <w:shd w:val="clear" w:color="auto" w:fill="FFFFFF"/>
          <w:lang w:val="en-IN" w:eastAsia="en-IN"/>
        </w:rPr>
        <w:t>2020)</w:t>
      </w:r>
      <w:r w:rsidRPr="002E4DFC">
        <w:rPr>
          <w:rFonts w:eastAsia="Times New Roman" w:cs="Arial"/>
          <w:color w:val="000000"/>
          <w:szCs w:val="24"/>
          <w:shd w:val="clear" w:color="auto" w:fill="FFFFFF"/>
          <w:lang w:val="en-IN" w:eastAsia="en-IN"/>
        </w:rPr>
        <w:t>.</w:t>
      </w:r>
    </w:p>
    <w:p w14:paraId="1AC50649"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shd w:val="clear" w:color="auto" w:fill="FFFFFF"/>
          <w:lang w:val="en-IN" w:eastAsia="en-IN"/>
        </w:rPr>
        <w:t>On this topic, it can be stated that the management of Marriott effectively takes the help of Green technology in order to focus on attaining sustainability. With the help of using green technology, the management of Marriott aims to focus on total carbon reduction, efficient waste management, taking the help of renewable energy sources, and others. </w:t>
      </w:r>
    </w:p>
    <w:p w14:paraId="138EDF56" w14:textId="0D9A90C6" w:rsidR="002E4DFC" w:rsidRPr="002E4DFC" w:rsidRDefault="002E4DFC" w:rsidP="001C46B6">
      <w:pPr>
        <w:pStyle w:val="Titlu2"/>
        <w:spacing w:before="240" w:after="160"/>
        <w:rPr>
          <w:rFonts w:ascii="Times New Roman" w:eastAsia="Times New Roman" w:hAnsi="Times New Roman" w:cs="Times New Roman"/>
          <w:lang w:val="en-IN" w:eastAsia="en-IN"/>
        </w:rPr>
      </w:pPr>
      <w:bookmarkStart w:id="8" w:name="_Toc159082975"/>
      <w:r w:rsidRPr="002E4DFC">
        <w:rPr>
          <w:rFonts w:eastAsia="Times New Roman"/>
          <w:shd w:val="clear" w:color="auto" w:fill="FFFFFF"/>
          <w:lang w:val="en-IN" w:eastAsia="en-IN"/>
        </w:rPr>
        <w:lastRenderedPageBreak/>
        <w:t>Things to do apart from self-evaluating</w:t>
      </w:r>
      <w:bookmarkEnd w:id="8"/>
    </w:p>
    <w:p w14:paraId="6B1A9E49"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shd w:val="clear" w:color="auto" w:fill="FFFFFF"/>
          <w:lang w:val="en-IN" w:eastAsia="en-IN"/>
        </w:rPr>
        <w:t>Self-evaluation helps in the overall development of a company, starting from internal management to external ventures of management. There are other methods of development, however, in the world of sustainable business management. </w:t>
      </w:r>
    </w:p>
    <w:p w14:paraId="773751A0"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shd w:val="clear" w:color="auto" w:fill="FFFFFF"/>
          <w:lang w:val="en-IN" w:eastAsia="en-IN"/>
        </w:rPr>
        <w:t>Firstly, taking the help of an Action plan for the future can be helpful for any organisation as well as also for individuals (</w:t>
      </w:r>
      <w:r w:rsidRPr="002E4DFC">
        <w:rPr>
          <w:rFonts w:eastAsia="Times New Roman" w:cs="Arial"/>
          <w:color w:val="222222"/>
          <w:szCs w:val="24"/>
          <w:shd w:val="clear" w:color="auto" w:fill="FFFFFF"/>
          <w:lang w:val="en-IN" w:eastAsia="en-IN"/>
        </w:rPr>
        <w:t>AlQershi, 2021)</w:t>
      </w:r>
      <w:r w:rsidRPr="002E4DFC">
        <w:rPr>
          <w:rFonts w:eastAsia="Times New Roman" w:cs="Arial"/>
          <w:color w:val="000000"/>
          <w:szCs w:val="24"/>
          <w:shd w:val="clear" w:color="auto" w:fill="FFFFFF"/>
          <w:lang w:val="en-IN" w:eastAsia="en-IN"/>
        </w:rPr>
        <w:t>. Creating an action plan can boost accountability and efficiency within an organization and assist visionaries in realizing their goals. An action plan outlines the specific actions that will be taken, together with how and when they will be taken, in order for the organization to achieve its goals. Also, with the help of an effective action plan, clarity develops (</w:t>
      </w:r>
      <w:r w:rsidRPr="002E4DFC">
        <w:rPr>
          <w:rFonts w:eastAsia="Times New Roman" w:cs="Arial"/>
          <w:color w:val="222222"/>
          <w:szCs w:val="24"/>
          <w:shd w:val="clear" w:color="auto" w:fill="FFFFFF"/>
          <w:lang w:val="en-IN" w:eastAsia="en-IN"/>
        </w:rPr>
        <w:t>AlQershi, 2021)</w:t>
      </w:r>
      <w:r w:rsidRPr="002E4DFC">
        <w:rPr>
          <w:rFonts w:eastAsia="Times New Roman" w:cs="Arial"/>
          <w:color w:val="000000"/>
          <w:szCs w:val="24"/>
          <w:shd w:val="clear" w:color="auto" w:fill="FFFFFF"/>
          <w:lang w:val="en-IN" w:eastAsia="en-IN"/>
        </w:rPr>
        <w:t>. In this manner, the management of organizations becomes precise as to what strategies to follow, and what not to. Lastly, an action plan also comes with a targeted date to achieve one certain strategy. For instance, the management of Marriott can effectively take the help of making and following an action plan for further and precise manners of development. </w:t>
      </w:r>
    </w:p>
    <w:p w14:paraId="204351C0"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shd w:val="clear" w:color="auto" w:fill="FFFFFF"/>
          <w:lang w:val="en-IN" w:eastAsia="en-IN"/>
        </w:rPr>
        <w:t>On the other hand, apart from creating and following an action plan, seeking regular and frequent feedback from customers or tourists will be of much help to organizations within this industry. As a result, Marriott can focus on collecting feedback from international tourists with the help of their different social media applications, such as Facebook, Twitter, YouTube, and others (</w:t>
      </w:r>
      <w:r w:rsidRPr="002E4DFC">
        <w:rPr>
          <w:rFonts w:eastAsia="Times New Roman" w:cs="Arial"/>
          <w:color w:val="222222"/>
          <w:szCs w:val="24"/>
          <w:shd w:val="clear" w:color="auto" w:fill="FFFFFF"/>
          <w:lang w:val="en-IN" w:eastAsia="en-IN"/>
        </w:rPr>
        <w:t>Stiennon</w:t>
      </w:r>
      <w:r w:rsidRPr="002E4DFC">
        <w:rPr>
          <w:rFonts w:eastAsia="Times New Roman" w:cs="Arial"/>
          <w:i/>
          <w:iCs/>
          <w:color w:val="222222"/>
          <w:szCs w:val="24"/>
          <w:shd w:val="clear" w:color="auto" w:fill="FFFFFF"/>
          <w:lang w:val="en-IN" w:eastAsia="en-IN"/>
        </w:rPr>
        <w:t xml:space="preserve"> et al. </w:t>
      </w:r>
      <w:r w:rsidRPr="002E4DFC">
        <w:rPr>
          <w:rFonts w:eastAsia="Times New Roman" w:cs="Arial"/>
          <w:color w:val="222222"/>
          <w:szCs w:val="24"/>
          <w:shd w:val="clear" w:color="auto" w:fill="FFFFFF"/>
          <w:lang w:val="en-IN" w:eastAsia="en-IN"/>
        </w:rPr>
        <w:t>2020)</w:t>
      </w:r>
      <w:r w:rsidRPr="002E4DFC">
        <w:rPr>
          <w:rFonts w:eastAsia="Times New Roman" w:cs="Arial"/>
          <w:color w:val="000000"/>
          <w:szCs w:val="24"/>
          <w:shd w:val="clear" w:color="auto" w:fill="FFFFFF"/>
          <w:lang w:val="en-IN" w:eastAsia="en-IN"/>
        </w:rPr>
        <w:t>. Although the management of the organisation already focuses on this strategy, this strategy is needed to be followed frequently, and very often. This will also help in customer retention for Marriott, and help the organization experience a rise in profit and revenue. </w:t>
      </w:r>
    </w:p>
    <w:p w14:paraId="3AD9DE8B" w14:textId="77777777" w:rsidR="00E63BFC" w:rsidRDefault="00E63BFC">
      <w:pPr>
        <w:spacing w:line="259" w:lineRule="auto"/>
        <w:jc w:val="left"/>
        <w:rPr>
          <w:rFonts w:eastAsia="Times New Roman" w:cstheme="majorBidi"/>
          <w:b/>
          <w:szCs w:val="32"/>
          <w:lang w:val="en-IN" w:eastAsia="en-IN"/>
        </w:rPr>
      </w:pPr>
      <w:bookmarkStart w:id="9" w:name="_Toc159082976"/>
      <w:r>
        <w:rPr>
          <w:rFonts w:eastAsia="Times New Roman"/>
          <w:lang w:val="en-IN" w:eastAsia="en-IN"/>
        </w:rPr>
        <w:br w:type="page"/>
      </w:r>
    </w:p>
    <w:p w14:paraId="51A3F882" w14:textId="2283F1A4" w:rsidR="002E4DFC" w:rsidRPr="002E4DFC" w:rsidRDefault="002E4DFC" w:rsidP="001C46B6">
      <w:pPr>
        <w:pStyle w:val="Titlu1"/>
        <w:spacing w:after="160"/>
        <w:rPr>
          <w:rFonts w:ascii="Times New Roman" w:eastAsia="Times New Roman" w:hAnsi="Times New Roman" w:cs="Times New Roman"/>
          <w:lang w:val="en-IN" w:eastAsia="en-IN"/>
        </w:rPr>
      </w:pPr>
      <w:r w:rsidRPr="002E4DFC">
        <w:rPr>
          <w:rFonts w:eastAsia="Times New Roman"/>
          <w:lang w:val="en-IN" w:eastAsia="en-IN"/>
        </w:rPr>
        <w:lastRenderedPageBreak/>
        <w:t>Conclusion</w:t>
      </w:r>
      <w:bookmarkEnd w:id="9"/>
    </w:p>
    <w:p w14:paraId="1A817130"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000000"/>
          <w:szCs w:val="24"/>
          <w:lang w:val="en-IN" w:eastAsia="en-IN"/>
        </w:rPr>
        <w:t xml:space="preserve">As a result of the above study, it can be stated that greenwashing is an unethical and unsustainable approach to sustainable business management. Most of the big players within the global tourism and hospitality industry have been accused of this activity of greenwashing. Self-evaluation helps in mitigating such issues, with the help of analyzing the pain points or loopholes in order to perform processes like greenwashing. It is very necessary for business organisations in order to focus on greenwashing. Apart from self-evaluation, action plan, and collecting regular feedback from employees are also helpful for the future development of any organisation.  </w:t>
      </w:r>
    </w:p>
    <w:p w14:paraId="68A70407" w14:textId="77777777" w:rsidR="002E4DFC" w:rsidRDefault="002E4DFC" w:rsidP="001C46B6">
      <w:pPr>
        <w:spacing w:before="240"/>
        <w:jc w:val="left"/>
        <w:rPr>
          <w:rFonts w:eastAsia="Times New Roman" w:cs="Arial"/>
          <w:b/>
          <w:bCs/>
          <w:color w:val="000000"/>
          <w:szCs w:val="24"/>
          <w:lang w:val="en-IN" w:eastAsia="en-IN"/>
        </w:rPr>
      </w:pPr>
      <w:r>
        <w:rPr>
          <w:rFonts w:eastAsia="Times New Roman" w:cs="Arial"/>
          <w:b/>
          <w:bCs/>
          <w:color w:val="000000"/>
          <w:szCs w:val="24"/>
          <w:lang w:val="en-IN" w:eastAsia="en-IN"/>
        </w:rPr>
        <w:br w:type="page"/>
      </w:r>
    </w:p>
    <w:p w14:paraId="72E00FBB" w14:textId="454AFBB4" w:rsidR="002E4DFC" w:rsidRPr="002E4DFC" w:rsidRDefault="002E4DFC" w:rsidP="001C46B6">
      <w:pPr>
        <w:pStyle w:val="Titlu1"/>
        <w:spacing w:after="160"/>
        <w:rPr>
          <w:rFonts w:ascii="Times New Roman" w:eastAsia="Times New Roman" w:hAnsi="Times New Roman" w:cs="Times New Roman"/>
          <w:lang w:val="en-IN" w:eastAsia="en-IN"/>
        </w:rPr>
      </w:pPr>
      <w:bookmarkStart w:id="10" w:name="_Toc159082977"/>
      <w:r w:rsidRPr="002E4DFC">
        <w:rPr>
          <w:rFonts w:eastAsia="Times New Roman"/>
          <w:lang w:val="en-IN" w:eastAsia="en-IN"/>
        </w:rPr>
        <w:lastRenderedPageBreak/>
        <w:t>References</w:t>
      </w:r>
      <w:bookmarkEnd w:id="10"/>
    </w:p>
    <w:p w14:paraId="585656F1" w14:textId="275E4A90"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AlQershi, N., </w:t>
      </w:r>
      <w:r w:rsidR="00E63BFC">
        <w:rPr>
          <w:rFonts w:eastAsia="Times New Roman" w:cs="Arial"/>
          <w:color w:val="222222"/>
          <w:szCs w:val="24"/>
          <w:shd w:val="clear" w:color="auto" w:fill="FFFFFF"/>
          <w:lang w:val="en-IN" w:eastAsia="en-IN"/>
        </w:rPr>
        <w:t>(</w:t>
      </w:r>
      <w:r w:rsidRPr="002E4DFC">
        <w:rPr>
          <w:rFonts w:eastAsia="Times New Roman" w:cs="Arial"/>
          <w:color w:val="222222"/>
          <w:szCs w:val="24"/>
          <w:shd w:val="clear" w:color="auto" w:fill="FFFFFF"/>
          <w:lang w:val="en-IN" w:eastAsia="en-IN"/>
        </w:rPr>
        <w:t>2021</w:t>
      </w:r>
      <w:r w:rsidR="00E63BFC">
        <w:rPr>
          <w:rFonts w:eastAsia="Times New Roman" w:cs="Arial"/>
          <w:color w:val="222222"/>
          <w:szCs w:val="24"/>
          <w:shd w:val="clear" w:color="auto" w:fill="FFFFFF"/>
          <w:lang w:val="en-IN" w:eastAsia="en-IN"/>
        </w:rPr>
        <w:t>)</w:t>
      </w:r>
      <w:r w:rsidRPr="002E4DFC">
        <w:rPr>
          <w:rFonts w:eastAsia="Times New Roman" w:cs="Arial"/>
          <w:color w:val="222222"/>
          <w:szCs w:val="24"/>
          <w:shd w:val="clear" w:color="auto" w:fill="FFFFFF"/>
          <w:lang w:val="en-IN" w:eastAsia="en-IN"/>
        </w:rPr>
        <w:t xml:space="preserve">. Strategic thinking, strategic planning, strategic innovation and the performance of SMEs: The mediating role of human capital. </w:t>
      </w:r>
      <w:r w:rsidRPr="002E4DFC">
        <w:rPr>
          <w:rFonts w:eastAsia="Times New Roman" w:cs="Arial"/>
          <w:i/>
          <w:iCs/>
          <w:color w:val="222222"/>
          <w:szCs w:val="24"/>
          <w:shd w:val="clear" w:color="auto" w:fill="FFFFFF"/>
          <w:lang w:val="en-IN" w:eastAsia="en-IN"/>
        </w:rPr>
        <w:t>Management Science Letters</w:t>
      </w:r>
      <w:r w:rsidRPr="002E4DFC">
        <w:rPr>
          <w:rFonts w:eastAsia="Times New Roman" w:cs="Arial"/>
          <w:color w:val="222222"/>
          <w:szCs w:val="24"/>
          <w:shd w:val="clear" w:color="auto" w:fill="FFFFFF"/>
          <w:lang w:val="en-IN" w:eastAsia="en-IN"/>
        </w:rPr>
        <w:t xml:space="preserve">, </w:t>
      </w:r>
      <w:r w:rsidRPr="002E4DFC">
        <w:rPr>
          <w:rFonts w:eastAsia="Times New Roman" w:cs="Arial"/>
          <w:i/>
          <w:iCs/>
          <w:color w:val="222222"/>
          <w:szCs w:val="24"/>
          <w:shd w:val="clear" w:color="auto" w:fill="FFFFFF"/>
          <w:lang w:val="en-IN" w:eastAsia="en-IN"/>
        </w:rPr>
        <w:t>11</w:t>
      </w:r>
      <w:r w:rsidRPr="002E4DFC">
        <w:rPr>
          <w:rFonts w:eastAsia="Times New Roman" w:cs="Arial"/>
          <w:color w:val="222222"/>
          <w:szCs w:val="24"/>
          <w:shd w:val="clear" w:color="auto" w:fill="FFFFFF"/>
          <w:lang w:val="en-IN" w:eastAsia="en-IN"/>
        </w:rPr>
        <w:t>(3), pp.1003-1012.</w:t>
      </w:r>
      <w:hyperlink r:id="rId7" w:history="1">
        <w:r w:rsidRPr="002E4DFC">
          <w:rPr>
            <w:rFonts w:eastAsia="Times New Roman" w:cs="Arial"/>
            <w:color w:val="1155CC"/>
            <w:szCs w:val="24"/>
            <w:u w:val="single"/>
            <w:lang w:val="en-IN" w:eastAsia="en-IN"/>
          </w:rPr>
          <w:t>http://growingscience.com/msl/Vol11/msl_2020_345.pdf</w:t>
        </w:r>
      </w:hyperlink>
    </w:p>
    <w:p w14:paraId="03522EF3"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Cundy (2021). Hotel chains struggle to meet green targets. </w:t>
      </w:r>
      <w:r w:rsidRPr="002E4DFC">
        <w:rPr>
          <w:rFonts w:eastAsia="Times New Roman" w:cs="Arial"/>
          <w:i/>
          <w:iCs/>
          <w:color w:val="222222"/>
          <w:szCs w:val="24"/>
          <w:shd w:val="clear" w:color="auto" w:fill="FFFFFF"/>
          <w:lang w:val="en-IN" w:eastAsia="en-IN"/>
        </w:rPr>
        <w:t>Financial Times</w:t>
      </w:r>
      <w:r w:rsidRPr="002E4DFC">
        <w:rPr>
          <w:rFonts w:eastAsia="Times New Roman" w:cs="Arial"/>
          <w:color w:val="222222"/>
          <w:szCs w:val="24"/>
          <w:shd w:val="clear" w:color="auto" w:fill="FFFFFF"/>
          <w:lang w:val="en-IN" w:eastAsia="en-IN"/>
        </w:rPr>
        <w:t xml:space="preserve">. </w:t>
      </w:r>
      <w:hyperlink r:id="rId8" w:history="1">
        <w:r w:rsidRPr="002E4DFC">
          <w:rPr>
            <w:rFonts w:eastAsia="Times New Roman" w:cs="Arial"/>
            <w:color w:val="1155CC"/>
            <w:szCs w:val="24"/>
            <w:u w:val="single"/>
            <w:shd w:val="clear" w:color="auto" w:fill="FFFFFF"/>
            <w:lang w:val="en-IN" w:eastAsia="en-IN"/>
          </w:rPr>
          <w:t>https://www.ft.com/content/7b85f920-fa9e-40a5-b0cc-a762226ddcfd</w:t>
        </w:r>
      </w:hyperlink>
      <w:r w:rsidRPr="002E4DFC">
        <w:rPr>
          <w:rFonts w:eastAsia="Times New Roman" w:cs="Arial"/>
          <w:color w:val="222222"/>
          <w:szCs w:val="24"/>
          <w:shd w:val="clear" w:color="auto" w:fill="FFFFFF"/>
          <w:lang w:val="en-IN" w:eastAsia="en-IN"/>
        </w:rPr>
        <w:t xml:space="preserve"> [Accessed on 17 February 2024]</w:t>
      </w:r>
    </w:p>
    <w:p w14:paraId="02DFDA20"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Dumitrescu, A., Gil-Bazo, J. and Zhou, F., (2022). Defining greenwashing. </w:t>
      </w:r>
      <w:r w:rsidRPr="002E4DFC">
        <w:rPr>
          <w:rFonts w:eastAsia="Times New Roman" w:cs="Arial"/>
          <w:i/>
          <w:iCs/>
          <w:color w:val="222222"/>
          <w:szCs w:val="24"/>
          <w:shd w:val="clear" w:color="auto" w:fill="FFFFFF"/>
          <w:lang w:val="en-IN" w:eastAsia="en-IN"/>
        </w:rPr>
        <w:t>Available at SSRN 4098411</w:t>
      </w:r>
      <w:r w:rsidRPr="002E4DFC">
        <w:rPr>
          <w:rFonts w:eastAsia="Times New Roman" w:cs="Arial"/>
          <w:color w:val="222222"/>
          <w:szCs w:val="24"/>
          <w:shd w:val="clear" w:color="auto" w:fill="FFFFFF"/>
          <w:lang w:val="en-IN" w:eastAsia="en-IN"/>
        </w:rPr>
        <w:t>.</w:t>
      </w:r>
      <w:hyperlink r:id="rId9" w:history="1">
        <w:r w:rsidRPr="002E4DFC">
          <w:rPr>
            <w:rFonts w:eastAsia="Times New Roman" w:cs="Arial"/>
            <w:color w:val="1155CC"/>
            <w:szCs w:val="24"/>
            <w:u w:val="single"/>
            <w:lang w:val="en-IN" w:eastAsia="en-IN"/>
          </w:rPr>
          <w:t>https://www.fma.org/assets/docs/Consortium2023/GreenwashingO.pdf</w:t>
        </w:r>
      </w:hyperlink>
    </w:p>
    <w:p w14:paraId="60BFB9CB"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Ioannou, I., Kassinis, G. and Papagiannakis, G., (2023). The impact of perceived greenwashing on customer satisfaction and the contingent role of capability reputation. </w:t>
      </w:r>
      <w:r w:rsidRPr="002E4DFC">
        <w:rPr>
          <w:rFonts w:eastAsia="Times New Roman" w:cs="Arial"/>
          <w:i/>
          <w:iCs/>
          <w:color w:val="222222"/>
          <w:szCs w:val="24"/>
          <w:shd w:val="clear" w:color="auto" w:fill="FFFFFF"/>
          <w:lang w:val="en-IN" w:eastAsia="en-IN"/>
        </w:rPr>
        <w:t>Journal of Business Ethics</w:t>
      </w:r>
      <w:r w:rsidRPr="002E4DFC">
        <w:rPr>
          <w:rFonts w:eastAsia="Times New Roman" w:cs="Arial"/>
          <w:color w:val="222222"/>
          <w:szCs w:val="24"/>
          <w:shd w:val="clear" w:color="auto" w:fill="FFFFFF"/>
          <w:lang w:val="en-IN" w:eastAsia="en-IN"/>
        </w:rPr>
        <w:t xml:space="preserve">, </w:t>
      </w:r>
      <w:r w:rsidRPr="002E4DFC">
        <w:rPr>
          <w:rFonts w:eastAsia="Times New Roman" w:cs="Arial"/>
          <w:i/>
          <w:iCs/>
          <w:color w:val="222222"/>
          <w:szCs w:val="24"/>
          <w:shd w:val="clear" w:color="auto" w:fill="FFFFFF"/>
          <w:lang w:val="en-IN" w:eastAsia="en-IN"/>
        </w:rPr>
        <w:t>185</w:t>
      </w:r>
      <w:r w:rsidRPr="002E4DFC">
        <w:rPr>
          <w:rFonts w:eastAsia="Times New Roman" w:cs="Arial"/>
          <w:color w:val="222222"/>
          <w:szCs w:val="24"/>
          <w:shd w:val="clear" w:color="auto" w:fill="FFFFFF"/>
          <w:lang w:val="en-IN" w:eastAsia="en-IN"/>
        </w:rPr>
        <w:t>(2), pp.333-347.</w:t>
      </w:r>
      <w:hyperlink r:id="rId10" w:history="1">
        <w:r w:rsidRPr="002E4DFC">
          <w:rPr>
            <w:rFonts w:eastAsia="Times New Roman" w:cs="Arial"/>
            <w:color w:val="1155CC"/>
            <w:szCs w:val="24"/>
            <w:u w:val="single"/>
            <w:lang w:val="en-IN" w:eastAsia="en-IN"/>
          </w:rPr>
          <w:t>https://lbsresearch.london.edu/id/eprint/2532/1/JBE_2022_Share.pdf</w:t>
        </w:r>
      </w:hyperlink>
    </w:p>
    <w:p w14:paraId="36478C1D"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Lähdeaho, O. and Vilko, J., (2022). Is Ignorance a Bliss in Sustainability? Evaluating the Perceptions of Logistics Companies' Self-Assessment in Environmental Performance. In </w:t>
      </w:r>
      <w:r w:rsidRPr="002E4DFC">
        <w:rPr>
          <w:rFonts w:eastAsia="Times New Roman" w:cs="Arial"/>
          <w:i/>
          <w:iCs/>
          <w:color w:val="222222"/>
          <w:szCs w:val="24"/>
          <w:shd w:val="clear" w:color="auto" w:fill="FFFFFF"/>
          <w:lang w:val="en-IN" w:eastAsia="en-IN"/>
        </w:rPr>
        <w:t>ICORES</w:t>
      </w:r>
      <w:r w:rsidRPr="002E4DFC">
        <w:rPr>
          <w:rFonts w:eastAsia="Times New Roman" w:cs="Arial"/>
          <w:color w:val="222222"/>
          <w:szCs w:val="24"/>
          <w:shd w:val="clear" w:color="auto" w:fill="FFFFFF"/>
          <w:lang w:val="en-IN" w:eastAsia="en-IN"/>
        </w:rPr>
        <w:t xml:space="preserve"> (pp. 244-250).</w:t>
      </w:r>
      <w:hyperlink r:id="rId11" w:history="1">
        <w:r w:rsidRPr="002E4DFC">
          <w:rPr>
            <w:rFonts w:eastAsia="Times New Roman" w:cs="Arial"/>
            <w:color w:val="1155CC"/>
            <w:szCs w:val="24"/>
            <w:u w:val="single"/>
            <w:lang w:val="en-IN" w:eastAsia="en-IN"/>
          </w:rPr>
          <w:t>https://www.scitepress.org/Papers/2022/109072/109072.pdf</w:t>
        </w:r>
      </w:hyperlink>
    </w:p>
    <w:p w14:paraId="71D711E5"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Martínez, C.I.P. and Poveda, A.C., (2021). The importance of science, technology and innovation in the green growth and sustainable development goals of Colombia. </w:t>
      </w:r>
      <w:r w:rsidRPr="002E4DFC">
        <w:rPr>
          <w:rFonts w:eastAsia="Times New Roman" w:cs="Arial"/>
          <w:i/>
          <w:iCs/>
          <w:color w:val="222222"/>
          <w:szCs w:val="24"/>
          <w:shd w:val="clear" w:color="auto" w:fill="FFFFFF"/>
          <w:lang w:val="en-IN" w:eastAsia="en-IN"/>
        </w:rPr>
        <w:t>Environmental and Climate Technologies</w:t>
      </w:r>
      <w:r w:rsidRPr="002E4DFC">
        <w:rPr>
          <w:rFonts w:eastAsia="Times New Roman" w:cs="Arial"/>
          <w:color w:val="222222"/>
          <w:szCs w:val="24"/>
          <w:shd w:val="clear" w:color="auto" w:fill="FFFFFF"/>
          <w:lang w:val="en-IN" w:eastAsia="en-IN"/>
        </w:rPr>
        <w:t xml:space="preserve">, </w:t>
      </w:r>
      <w:r w:rsidRPr="002E4DFC">
        <w:rPr>
          <w:rFonts w:eastAsia="Times New Roman" w:cs="Arial"/>
          <w:i/>
          <w:iCs/>
          <w:color w:val="222222"/>
          <w:szCs w:val="24"/>
          <w:shd w:val="clear" w:color="auto" w:fill="FFFFFF"/>
          <w:lang w:val="en-IN" w:eastAsia="en-IN"/>
        </w:rPr>
        <w:t>25</w:t>
      </w:r>
      <w:r w:rsidRPr="002E4DFC">
        <w:rPr>
          <w:rFonts w:eastAsia="Times New Roman" w:cs="Arial"/>
          <w:color w:val="222222"/>
          <w:szCs w:val="24"/>
          <w:shd w:val="clear" w:color="auto" w:fill="FFFFFF"/>
          <w:lang w:val="en-IN" w:eastAsia="en-IN"/>
        </w:rPr>
        <w:t>(1), pp.29-41.</w:t>
      </w:r>
      <w:hyperlink r:id="rId12" w:history="1">
        <w:r w:rsidRPr="002E4DFC">
          <w:rPr>
            <w:rFonts w:eastAsia="Times New Roman" w:cs="Arial"/>
            <w:color w:val="1155CC"/>
            <w:szCs w:val="24"/>
            <w:u w:val="single"/>
            <w:lang w:val="en-IN" w:eastAsia="en-IN"/>
          </w:rPr>
          <w:t>https://sciendo.com/pdf/10.2478/rtuect-2021-0003</w:t>
        </w:r>
      </w:hyperlink>
    </w:p>
    <w:p w14:paraId="62D66477"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Neupane, R. and Khanal, T.R., 2022. EVALUATION OF THE IMPACTS OF TRAINING ON EMPLOYEE PERFORMANCE IN THE UK HOTEL INDUSTRY: AN ANALYSIS OF EMPLOYEES’PERSPECTIVES AT MARRIOTT INTERNATIONAL.</w:t>
      </w:r>
      <w:hyperlink r:id="rId13" w:history="1">
        <w:r w:rsidRPr="002E4DFC">
          <w:rPr>
            <w:rFonts w:eastAsia="Times New Roman" w:cs="Arial"/>
            <w:color w:val="1155CC"/>
            <w:szCs w:val="24"/>
            <w:u w:val="single"/>
            <w:lang w:val="en-IN" w:eastAsia="en-IN"/>
          </w:rPr>
          <w:t>https://pdfs.semanticscholar.org/9998/18868ef301d019696060860db1525b03a38f.pdf</w:t>
        </w:r>
      </w:hyperlink>
    </w:p>
    <w:p w14:paraId="55D9272F"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Reid (2023). These eco 5-Star hotels prove that greenwashing doesn’t have to be the standard. </w:t>
      </w:r>
      <w:r w:rsidRPr="002E4DFC">
        <w:rPr>
          <w:rFonts w:eastAsia="Times New Roman" w:cs="Arial"/>
          <w:i/>
          <w:iCs/>
          <w:color w:val="222222"/>
          <w:szCs w:val="24"/>
          <w:shd w:val="clear" w:color="auto" w:fill="FFFFFF"/>
          <w:lang w:val="en-IN" w:eastAsia="en-IN"/>
        </w:rPr>
        <w:t>Forbes</w:t>
      </w:r>
      <w:r w:rsidRPr="002E4DFC">
        <w:rPr>
          <w:rFonts w:eastAsia="Times New Roman" w:cs="Arial"/>
          <w:color w:val="222222"/>
          <w:szCs w:val="24"/>
          <w:shd w:val="clear" w:color="auto" w:fill="FFFFFF"/>
          <w:lang w:val="en-IN" w:eastAsia="en-IN"/>
        </w:rPr>
        <w:t xml:space="preserve">. </w:t>
      </w:r>
      <w:hyperlink r:id="rId14" w:history="1">
        <w:r w:rsidRPr="002E4DFC">
          <w:rPr>
            <w:rFonts w:eastAsia="Times New Roman" w:cs="Arial"/>
            <w:color w:val="1155CC"/>
            <w:szCs w:val="24"/>
            <w:u w:val="single"/>
            <w:shd w:val="clear" w:color="auto" w:fill="FFFFFF"/>
            <w:lang w:val="en-IN" w:eastAsia="en-IN"/>
          </w:rPr>
          <w:t>https://www.forbes.com/sites/carltonreid/2023/01/09/these-eco-5-star-hotels-prove-that-greenwashing-doesnt-have-to-be-the-standard/?sh=db9e036f88c8</w:t>
        </w:r>
      </w:hyperlink>
      <w:r w:rsidRPr="002E4DFC">
        <w:rPr>
          <w:rFonts w:eastAsia="Times New Roman" w:cs="Arial"/>
          <w:color w:val="222222"/>
          <w:szCs w:val="24"/>
          <w:shd w:val="clear" w:color="auto" w:fill="FFFFFF"/>
          <w:lang w:val="en-IN" w:eastAsia="en-IN"/>
        </w:rPr>
        <w:t xml:space="preserve"> [Accessed on 17 February 2024]</w:t>
      </w:r>
    </w:p>
    <w:p w14:paraId="06C11CE1"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Review (2023). </w:t>
      </w:r>
      <w:r w:rsidRPr="002E4DFC">
        <w:rPr>
          <w:rFonts w:eastAsia="Times New Roman" w:cs="Arial"/>
          <w:i/>
          <w:iCs/>
          <w:color w:val="222222"/>
          <w:szCs w:val="24"/>
          <w:shd w:val="clear" w:color="auto" w:fill="FFFFFF"/>
          <w:lang w:val="en-IN" w:eastAsia="en-IN"/>
        </w:rPr>
        <w:t>Marriott Criminal investigation: Whitewashing in the hotel industry</w:t>
      </w:r>
      <w:r w:rsidRPr="002E4DFC">
        <w:rPr>
          <w:rFonts w:eastAsia="Times New Roman" w:cs="Arial"/>
          <w:color w:val="222222"/>
          <w:szCs w:val="24"/>
          <w:shd w:val="clear" w:color="auto" w:fill="FFFFFF"/>
          <w:lang w:val="en-IN" w:eastAsia="en-IN"/>
        </w:rPr>
        <w:t xml:space="preserve">. Mirror Review. </w:t>
      </w:r>
      <w:hyperlink r:id="rId15" w:history="1">
        <w:r w:rsidRPr="002E4DFC">
          <w:rPr>
            <w:rFonts w:eastAsia="Times New Roman" w:cs="Arial"/>
            <w:color w:val="1155CC"/>
            <w:szCs w:val="24"/>
            <w:u w:val="single"/>
            <w:shd w:val="clear" w:color="auto" w:fill="FFFFFF"/>
            <w:lang w:val="en-IN" w:eastAsia="en-IN"/>
          </w:rPr>
          <w:t>https://www.mirrorreview.com/marriott-criminal-investigation</w:t>
        </w:r>
      </w:hyperlink>
      <w:r w:rsidRPr="002E4DFC">
        <w:rPr>
          <w:rFonts w:eastAsia="Times New Roman" w:cs="Arial"/>
          <w:color w:val="222222"/>
          <w:szCs w:val="24"/>
          <w:shd w:val="clear" w:color="auto" w:fill="FFFFFF"/>
          <w:lang w:val="en-IN" w:eastAsia="en-IN"/>
        </w:rPr>
        <w:t xml:space="preserve"> [Accessed on 17 February 2024]</w:t>
      </w:r>
    </w:p>
    <w:p w14:paraId="397D9F4F"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Sanvitale, A.L., 2020. Corporate Social Responsibility in the Hotel Industry: A Study of Marriott International and Odyssey Hotel Group.</w:t>
      </w:r>
      <w:hyperlink r:id="rId16" w:history="1">
        <w:r w:rsidRPr="002E4DFC">
          <w:rPr>
            <w:rFonts w:eastAsia="Times New Roman" w:cs="Arial"/>
            <w:color w:val="1155CC"/>
            <w:szCs w:val="24"/>
            <w:u w:val="single"/>
            <w:lang w:val="en-IN" w:eastAsia="en-IN"/>
          </w:rPr>
          <w:t>http://arno.uvt.nl/show.cgi?fid=151914</w:t>
        </w:r>
      </w:hyperlink>
    </w:p>
    <w:p w14:paraId="23555CB0"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Statista, </w:t>
      </w:r>
      <w:r w:rsidRPr="002E4DFC">
        <w:rPr>
          <w:rFonts w:eastAsia="Times New Roman" w:cs="Arial"/>
          <w:i/>
          <w:iCs/>
          <w:color w:val="222222"/>
          <w:szCs w:val="24"/>
          <w:shd w:val="clear" w:color="auto" w:fill="FFFFFF"/>
          <w:lang w:val="en-IN" w:eastAsia="en-IN"/>
        </w:rPr>
        <w:t>Topic: Hotel industry in the UK</w:t>
      </w:r>
      <w:r w:rsidRPr="002E4DFC">
        <w:rPr>
          <w:rFonts w:eastAsia="Times New Roman" w:cs="Arial"/>
          <w:color w:val="222222"/>
          <w:szCs w:val="24"/>
          <w:shd w:val="clear" w:color="auto" w:fill="FFFFFF"/>
          <w:lang w:val="en-IN" w:eastAsia="en-IN"/>
        </w:rPr>
        <w:t xml:space="preserve">. (2023). </w:t>
      </w:r>
      <w:hyperlink r:id="rId17" w:history="1">
        <w:r w:rsidRPr="002E4DFC">
          <w:rPr>
            <w:rFonts w:eastAsia="Times New Roman" w:cs="Arial"/>
            <w:color w:val="1155CC"/>
            <w:szCs w:val="24"/>
            <w:u w:val="single"/>
            <w:shd w:val="clear" w:color="auto" w:fill="FFFFFF"/>
            <w:lang w:val="en-IN" w:eastAsia="en-IN"/>
          </w:rPr>
          <w:t>https://www.statista.com/topics/3146/hotel-industry-in-the-united-kingdom-u</w:t>
        </w:r>
      </w:hyperlink>
      <w:r w:rsidRPr="002E4DFC">
        <w:rPr>
          <w:rFonts w:eastAsia="Times New Roman" w:cs="Arial"/>
          <w:color w:val="222222"/>
          <w:szCs w:val="24"/>
          <w:shd w:val="clear" w:color="auto" w:fill="FFFFFF"/>
          <w:lang w:val="en-IN" w:eastAsia="en-IN"/>
        </w:rPr>
        <w:t xml:space="preserve"> [Accessed on 17 February 2024]</w:t>
      </w:r>
    </w:p>
    <w:p w14:paraId="1CD18E40"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Stiennon, N., Ouyang, L., Wu, J., Ziegler, D., Lowe, R., Voss, C., Radford, A., Amodei, D. and Christiano, P.F., 2020. Learning to summarize with human feedback. </w:t>
      </w:r>
      <w:r w:rsidRPr="002E4DFC">
        <w:rPr>
          <w:rFonts w:eastAsia="Times New Roman" w:cs="Arial"/>
          <w:i/>
          <w:iCs/>
          <w:color w:val="222222"/>
          <w:szCs w:val="24"/>
          <w:shd w:val="clear" w:color="auto" w:fill="FFFFFF"/>
          <w:lang w:val="en-IN" w:eastAsia="en-IN"/>
        </w:rPr>
        <w:t>Advances in Neural Information Processing Systems</w:t>
      </w:r>
      <w:r w:rsidRPr="002E4DFC">
        <w:rPr>
          <w:rFonts w:eastAsia="Times New Roman" w:cs="Arial"/>
          <w:color w:val="222222"/>
          <w:szCs w:val="24"/>
          <w:shd w:val="clear" w:color="auto" w:fill="FFFFFF"/>
          <w:lang w:val="en-IN" w:eastAsia="en-IN"/>
        </w:rPr>
        <w:t xml:space="preserve">, </w:t>
      </w:r>
      <w:r w:rsidRPr="002E4DFC">
        <w:rPr>
          <w:rFonts w:eastAsia="Times New Roman" w:cs="Arial"/>
          <w:i/>
          <w:iCs/>
          <w:color w:val="222222"/>
          <w:szCs w:val="24"/>
          <w:shd w:val="clear" w:color="auto" w:fill="FFFFFF"/>
          <w:lang w:val="en-IN" w:eastAsia="en-IN"/>
        </w:rPr>
        <w:t>33</w:t>
      </w:r>
      <w:r w:rsidRPr="002E4DFC">
        <w:rPr>
          <w:rFonts w:eastAsia="Times New Roman" w:cs="Arial"/>
          <w:color w:val="222222"/>
          <w:szCs w:val="24"/>
          <w:shd w:val="clear" w:color="auto" w:fill="FFFFFF"/>
          <w:lang w:val="en-IN" w:eastAsia="en-IN"/>
        </w:rPr>
        <w:t>, pp.3008-3021.</w:t>
      </w:r>
      <w:hyperlink r:id="rId18" w:history="1">
        <w:r w:rsidRPr="002E4DFC">
          <w:rPr>
            <w:rFonts w:eastAsia="Times New Roman" w:cs="Arial"/>
            <w:color w:val="1155CC"/>
            <w:szCs w:val="24"/>
            <w:u w:val="single"/>
            <w:lang w:val="en-IN" w:eastAsia="en-IN"/>
          </w:rPr>
          <w:t>https://proceedings.neurips.cc/paper/2020/file/1f89885d556929e98d3ef9b86448f951-Paper.pdf</w:t>
        </w:r>
      </w:hyperlink>
    </w:p>
    <w:p w14:paraId="2E4AFD93"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Subramaniam, G., Ramachandran, J., Voon, A.Y.S. and Yi, Y.K., 2022. Ethics self evaluation toolkit app: A new norm in humanizing governance. </w:t>
      </w:r>
      <w:r w:rsidRPr="002E4DFC">
        <w:rPr>
          <w:rFonts w:eastAsia="Times New Roman" w:cs="Arial"/>
          <w:i/>
          <w:iCs/>
          <w:color w:val="222222"/>
          <w:szCs w:val="24"/>
          <w:shd w:val="clear" w:color="auto" w:fill="FFFFFF"/>
          <w:lang w:val="en-IN" w:eastAsia="en-IN"/>
        </w:rPr>
        <w:t>Journal of Positive School Psychology</w:t>
      </w:r>
      <w:r w:rsidRPr="002E4DFC">
        <w:rPr>
          <w:rFonts w:eastAsia="Times New Roman" w:cs="Arial"/>
          <w:color w:val="222222"/>
          <w:szCs w:val="24"/>
          <w:shd w:val="clear" w:color="auto" w:fill="FFFFFF"/>
          <w:lang w:val="en-IN" w:eastAsia="en-IN"/>
        </w:rPr>
        <w:t xml:space="preserve">, </w:t>
      </w:r>
      <w:r w:rsidRPr="002E4DFC">
        <w:rPr>
          <w:rFonts w:eastAsia="Times New Roman" w:cs="Arial"/>
          <w:i/>
          <w:iCs/>
          <w:color w:val="222222"/>
          <w:szCs w:val="24"/>
          <w:shd w:val="clear" w:color="auto" w:fill="FFFFFF"/>
          <w:lang w:val="en-IN" w:eastAsia="en-IN"/>
        </w:rPr>
        <w:t>6</w:t>
      </w:r>
      <w:r w:rsidRPr="002E4DFC">
        <w:rPr>
          <w:rFonts w:eastAsia="Times New Roman" w:cs="Arial"/>
          <w:color w:val="222222"/>
          <w:szCs w:val="24"/>
          <w:shd w:val="clear" w:color="auto" w:fill="FFFFFF"/>
          <w:lang w:val="en-IN" w:eastAsia="en-IN"/>
        </w:rPr>
        <w:t>(3), pp.3094-3103.</w:t>
      </w:r>
      <w:hyperlink r:id="rId19" w:history="1">
        <w:r w:rsidRPr="002E4DFC">
          <w:rPr>
            <w:rFonts w:eastAsia="Times New Roman" w:cs="Arial"/>
            <w:color w:val="1155CC"/>
            <w:szCs w:val="24"/>
            <w:u w:val="single"/>
            <w:lang w:val="en-IN" w:eastAsia="en-IN"/>
          </w:rPr>
          <w:t>https://www.journalppw.com/index.php/jpsp/article/download/2090/1265</w:t>
        </w:r>
      </w:hyperlink>
    </w:p>
    <w:p w14:paraId="0DEEBF74"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Webster, L., Norman, C., Jones, G. and Marriott, M., 2022. Mediating role for metacognitive processes in the relationship between schizotypy and anxiety and depression symptoms. </w:t>
      </w:r>
      <w:r w:rsidRPr="002E4DFC">
        <w:rPr>
          <w:rFonts w:eastAsia="Times New Roman" w:cs="Arial"/>
          <w:i/>
          <w:iCs/>
          <w:color w:val="222222"/>
          <w:szCs w:val="24"/>
          <w:shd w:val="clear" w:color="auto" w:fill="FFFFFF"/>
          <w:lang w:val="en-IN" w:eastAsia="en-IN"/>
        </w:rPr>
        <w:t>Cognitive Neuropsychiatry</w:t>
      </w:r>
      <w:r w:rsidRPr="002E4DFC">
        <w:rPr>
          <w:rFonts w:eastAsia="Times New Roman" w:cs="Arial"/>
          <w:color w:val="222222"/>
          <w:szCs w:val="24"/>
          <w:shd w:val="clear" w:color="auto" w:fill="FFFFFF"/>
          <w:lang w:val="en-IN" w:eastAsia="en-IN"/>
        </w:rPr>
        <w:t xml:space="preserve">, </w:t>
      </w:r>
      <w:r w:rsidRPr="002E4DFC">
        <w:rPr>
          <w:rFonts w:eastAsia="Times New Roman" w:cs="Arial"/>
          <w:i/>
          <w:iCs/>
          <w:color w:val="222222"/>
          <w:szCs w:val="24"/>
          <w:shd w:val="clear" w:color="auto" w:fill="FFFFFF"/>
          <w:lang w:val="en-IN" w:eastAsia="en-IN"/>
        </w:rPr>
        <w:t>27</w:t>
      </w:r>
      <w:r w:rsidRPr="002E4DFC">
        <w:rPr>
          <w:rFonts w:eastAsia="Times New Roman" w:cs="Arial"/>
          <w:color w:val="222222"/>
          <w:szCs w:val="24"/>
          <w:shd w:val="clear" w:color="auto" w:fill="FFFFFF"/>
          <w:lang w:val="en-IN" w:eastAsia="en-IN"/>
        </w:rPr>
        <w:t>(6), pp.393-410.</w:t>
      </w:r>
      <w:hyperlink r:id="rId20" w:history="1">
        <w:r w:rsidRPr="002E4DFC">
          <w:rPr>
            <w:rFonts w:eastAsia="Times New Roman" w:cs="Arial"/>
            <w:color w:val="1155CC"/>
            <w:szCs w:val="24"/>
            <w:u w:val="single"/>
            <w:lang w:val="en-IN" w:eastAsia="en-IN"/>
          </w:rPr>
          <w:t>https://www.tandfonline.com/doi/pdf/10.1080/13546805.2022.2108388</w:t>
        </w:r>
      </w:hyperlink>
    </w:p>
    <w:p w14:paraId="1B3390D2" w14:textId="77777777" w:rsidR="002E4DFC" w:rsidRPr="002E4DFC" w:rsidRDefault="002E4DFC" w:rsidP="001C46B6">
      <w:pPr>
        <w:spacing w:before="240"/>
        <w:rPr>
          <w:rFonts w:ascii="Times New Roman" w:eastAsia="Times New Roman" w:hAnsi="Times New Roman" w:cs="Times New Roman"/>
          <w:szCs w:val="24"/>
          <w:lang w:val="en-IN" w:eastAsia="en-IN"/>
        </w:rPr>
      </w:pPr>
      <w:r w:rsidRPr="002E4DFC">
        <w:rPr>
          <w:rFonts w:eastAsia="Times New Roman" w:cs="Arial"/>
          <w:color w:val="222222"/>
          <w:szCs w:val="24"/>
          <w:shd w:val="clear" w:color="auto" w:fill="FFFFFF"/>
          <w:lang w:val="en-IN" w:eastAsia="en-IN"/>
        </w:rPr>
        <w:t xml:space="preserve">Yin, S., Zhang, N. and Li, B., (2020). Improving the effectiveness of multi-agent cooperation for green manufacturing in China: A theoretical framework to measure the performance of green Technology innovation. </w:t>
      </w:r>
      <w:r w:rsidRPr="002E4DFC">
        <w:rPr>
          <w:rFonts w:eastAsia="Times New Roman" w:cs="Arial"/>
          <w:i/>
          <w:iCs/>
          <w:color w:val="222222"/>
          <w:szCs w:val="24"/>
          <w:shd w:val="clear" w:color="auto" w:fill="FFFFFF"/>
          <w:lang w:val="en-IN" w:eastAsia="en-IN"/>
        </w:rPr>
        <w:t>International Journal of Environmental Research and Public Health</w:t>
      </w:r>
      <w:r w:rsidRPr="002E4DFC">
        <w:rPr>
          <w:rFonts w:eastAsia="Times New Roman" w:cs="Arial"/>
          <w:color w:val="222222"/>
          <w:szCs w:val="24"/>
          <w:shd w:val="clear" w:color="auto" w:fill="FFFFFF"/>
          <w:lang w:val="en-IN" w:eastAsia="en-IN"/>
        </w:rPr>
        <w:t xml:space="preserve">, </w:t>
      </w:r>
      <w:r w:rsidRPr="002E4DFC">
        <w:rPr>
          <w:rFonts w:eastAsia="Times New Roman" w:cs="Arial"/>
          <w:i/>
          <w:iCs/>
          <w:color w:val="222222"/>
          <w:szCs w:val="24"/>
          <w:shd w:val="clear" w:color="auto" w:fill="FFFFFF"/>
          <w:lang w:val="en-IN" w:eastAsia="en-IN"/>
        </w:rPr>
        <w:t>17</w:t>
      </w:r>
      <w:r w:rsidRPr="002E4DFC">
        <w:rPr>
          <w:rFonts w:eastAsia="Times New Roman" w:cs="Arial"/>
          <w:color w:val="222222"/>
          <w:szCs w:val="24"/>
          <w:shd w:val="clear" w:color="auto" w:fill="FFFFFF"/>
          <w:lang w:val="en-IN" w:eastAsia="en-IN"/>
        </w:rPr>
        <w:t>(9), p.3211.</w:t>
      </w:r>
      <w:hyperlink r:id="rId21" w:history="1">
        <w:r w:rsidRPr="002E4DFC">
          <w:rPr>
            <w:rFonts w:eastAsia="Times New Roman" w:cs="Arial"/>
            <w:color w:val="1155CC"/>
            <w:szCs w:val="24"/>
            <w:u w:val="single"/>
            <w:lang w:val="en-IN" w:eastAsia="en-IN"/>
          </w:rPr>
          <w:t>https://www.mdpi.com/1660-4601/17/9/3211/pdf</w:t>
        </w:r>
      </w:hyperlink>
    </w:p>
    <w:p w14:paraId="7953E7CB" w14:textId="3BC2AADD" w:rsidR="0083571A" w:rsidRDefault="002E4DFC" w:rsidP="001C46B6">
      <w:pPr>
        <w:spacing w:before="240"/>
      </w:pPr>
      <w:r w:rsidRPr="002E4DFC">
        <w:rPr>
          <w:rFonts w:ascii="Times New Roman" w:eastAsia="Times New Roman" w:hAnsi="Times New Roman" w:cs="Times New Roman"/>
          <w:szCs w:val="24"/>
          <w:lang w:val="en-IN" w:eastAsia="en-IN"/>
        </w:rPr>
        <w:br/>
      </w:r>
      <w:r w:rsidRPr="002E4DFC">
        <w:rPr>
          <w:rFonts w:ascii="Times New Roman" w:eastAsia="Times New Roman" w:hAnsi="Times New Roman" w:cs="Times New Roman"/>
          <w:szCs w:val="24"/>
          <w:lang w:val="en-IN" w:eastAsia="en-IN"/>
        </w:rPr>
        <w:br/>
      </w:r>
      <w:r w:rsidRPr="002E4DFC">
        <w:rPr>
          <w:rFonts w:ascii="Times New Roman" w:eastAsia="Times New Roman" w:hAnsi="Times New Roman" w:cs="Times New Roman"/>
          <w:szCs w:val="24"/>
          <w:lang w:val="en-IN" w:eastAsia="en-IN"/>
        </w:rPr>
        <w:br/>
      </w:r>
      <w:r w:rsidRPr="002E4DFC">
        <w:rPr>
          <w:rFonts w:ascii="Times New Roman" w:eastAsia="Times New Roman" w:hAnsi="Times New Roman" w:cs="Times New Roman"/>
          <w:szCs w:val="24"/>
          <w:lang w:val="en-IN" w:eastAsia="en-IN"/>
        </w:rPr>
        <w:br/>
      </w:r>
      <w:r w:rsidRPr="002E4DFC">
        <w:rPr>
          <w:rFonts w:ascii="Times New Roman" w:eastAsia="Times New Roman" w:hAnsi="Times New Roman" w:cs="Times New Roman"/>
          <w:szCs w:val="24"/>
          <w:lang w:val="en-IN" w:eastAsia="en-IN"/>
        </w:rPr>
        <w:br/>
      </w:r>
      <w:r w:rsidRPr="002E4DFC">
        <w:rPr>
          <w:rFonts w:ascii="Times New Roman" w:eastAsia="Times New Roman" w:hAnsi="Times New Roman" w:cs="Times New Roman"/>
          <w:szCs w:val="24"/>
          <w:lang w:val="en-IN" w:eastAsia="en-IN"/>
        </w:rPr>
        <w:br/>
      </w:r>
      <w:r w:rsidRPr="002E4DFC">
        <w:rPr>
          <w:rFonts w:ascii="Times New Roman" w:eastAsia="Times New Roman" w:hAnsi="Times New Roman" w:cs="Times New Roman"/>
          <w:szCs w:val="24"/>
          <w:lang w:val="en-IN" w:eastAsia="en-IN"/>
        </w:rPr>
        <w:br/>
      </w:r>
      <w:r w:rsidRPr="002E4DFC">
        <w:rPr>
          <w:rFonts w:ascii="Times New Roman" w:eastAsia="Times New Roman" w:hAnsi="Times New Roman" w:cs="Times New Roman"/>
          <w:szCs w:val="24"/>
          <w:lang w:val="en-IN" w:eastAsia="en-IN"/>
        </w:rPr>
        <w:br/>
      </w:r>
      <w:r w:rsidRPr="002E4DFC">
        <w:rPr>
          <w:rFonts w:ascii="Times New Roman" w:eastAsia="Times New Roman" w:hAnsi="Times New Roman" w:cs="Times New Roman"/>
          <w:szCs w:val="24"/>
          <w:lang w:val="en-IN" w:eastAsia="en-IN"/>
        </w:rPr>
        <w:br/>
      </w:r>
      <w:r w:rsidRPr="002E4DFC">
        <w:rPr>
          <w:rFonts w:ascii="Times New Roman" w:eastAsia="Times New Roman" w:hAnsi="Times New Roman" w:cs="Times New Roman"/>
          <w:szCs w:val="24"/>
          <w:lang w:val="en-IN" w:eastAsia="en-IN"/>
        </w:rPr>
        <w:br/>
      </w:r>
      <w:r w:rsidRPr="002E4DFC">
        <w:rPr>
          <w:rFonts w:ascii="Times New Roman" w:eastAsia="Times New Roman" w:hAnsi="Times New Roman" w:cs="Times New Roman"/>
          <w:szCs w:val="24"/>
          <w:lang w:val="en-IN" w:eastAsia="en-IN"/>
        </w:rPr>
        <w:br/>
      </w:r>
      <w:r w:rsidRPr="002E4DFC">
        <w:rPr>
          <w:rFonts w:ascii="Times New Roman" w:eastAsia="Times New Roman" w:hAnsi="Times New Roman" w:cs="Times New Roman"/>
          <w:szCs w:val="24"/>
          <w:lang w:val="en-IN" w:eastAsia="en-IN"/>
        </w:rPr>
        <w:br/>
      </w:r>
      <w:r w:rsidRPr="002E4DFC">
        <w:rPr>
          <w:rFonts w:ascii="Times New Roman" w:eastAsia="Times New Roman" w:hAnsi="Times New Roman" w:cs="Times New Roman"/>
          <w:szCs w:val="24"/>
          <w:lang w:val="en-IN" w:eastAsia="en-IN"/>
        </w:rPr>
        <w:br/>
      </w:r>
    </w:p>
    <w:sectPr w:rsidR="0083571A" w:rsidSect="00A95BDC">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C9F1F" w14:textId="77777777" w:rsidR="00A95BDC" w:rsidRDefault="00A95BDC" w:rsidP="00E63BFC">
      <w:pPr>
        <w:spacing w:after="0" w:line="240" w:lineRule="auto"/>
      </w:pPr>
      <w:r>
        <w:separator/>
      </w:r>
    </w:p>
  </w:endnote>
  <w:endnote w:type="continuationSeparator" w:id="0">
    <w:p w14:paraId="477D879F" w14:textId="77777777" w:rsidR="00A95BDC" w:rsidRDefault="00A95BDC" w:rsidP="00E63B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9780629"/>
      <w:docPartObj>
        <w:docPartGallery w:val="Page Numbers (Bottom of Page)"/>
        <w:docPartUnique/>
      </w:docPartObj>
    </w:sdtPr>
    <w:sdtEndPr/>
    <w:sdtContent>
      <w:sdt>
        <w:sdtPr>
          <w:id w:val="-1769616900"/>
          <w:docPartObj>
            <w:docPartGallery w:val="Page Numbers (Top of Page)"/>
            <w:docPartUnique/>
          </w:docPartObj>
        </w:sdtPr>
        <w:sdtEndPr/>
        <w:sdtContent>
          <w:p w14:paraId="2DAB293E" w14:textId="07DBCC5A" w:rsidR="00E63BFC" w:rsidRDefault="00E63BFC">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A026723" w14:textId="77777777" w:rsidR="00E63BFC" w:rsidRDefault="00E63BF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C07FE" w14:textId="77777777" w:rsidR="00A95BDC" w:rsidRDefault="00A95BDC" w:rsidP="00E63BFC">
      <w:pPr>
        <w:spacing w:after="0" w:line="240" w:lineRule="auto"/>
      </w:pPr>
      <w:r>
        <w:separator/>
      </w:r>
    </w:p>
  </w:footnote>
  <w:footnote w:type="continuationSeparator" w:id="0">
    <w:p w14:paraId="07353401" w14:textId="77777777" w:rsidR="00A95BDC" w:rsidRDefault="00A95BDC" w:rsidP="00E63B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DFC"/>
    <w:rsid w:val="001341ED"/>
    <w:rsid w:val="00145395"/>
    <w:rsid w:val="001C46B6"/>
    <w:rsid w:val="002E4DFC"/>
    <w:rsid w:val="003850FD"/>
    <w:rsid w:val="00390C59"/>
    <w:rsid w:val="004443EA"/>
    <w:rsid w:val="005B51D2"/>
    <w:rsid w:val="0067743B"/>
    <w:rsid w:val="00733D6A"/>
    <w:rsid w:val="0083571A"/>
    <w:rsid w:val="00A00B3A"/>
    <w:rsid w:val="00A95BDC"/>
    <w:rsid w:val="00B049CD"/>
    <w:rsid w:val="00C52FEF"/>
    <w:rsid w:val="00C81A17"/>
    <w:rsid w:val="00CC2AA3"/>
    <w:rsid w:val="00E63BFC"/>
    <w:rsid w:val="00F200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D86C4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41ED"/>
    <w:pPr>
      <w:spacing w:line="360" w:lineRule="auto"/>
      <w:jc w:val="both"/>
    </w:pPr>
    <w:rPr>
      <w:rFonts w:ascii="Arial" w:hAnsi="Arial"/>
      <w:kern w:val="0"/>
      <w:sz w:val="24"/>
      <w:lang w:val="en-GB"/>
      <w14:ligatures w14:val="none"/>
    </w:rPr>
  </w:style>
  <w:style w:type="paragraph" w:styleId="Titlu1">
    <w:name w:val="heading 1"/>
    <w:basedOn w:val="Normal"/>
    <w:next w:val="Normal"/>
    <w:link w:val="Titlu1Caracter"/>
    <w:uiPriority w:val="9"/>
    <w:qFormat/>
    <w:rsid w:val="002E4DFC"/>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2E4DFC"/>
    <w:pPr>
      <w:keepNext/>
      <w:keepLines/>
      <w:spacing w:before="40" w:after="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3850FD"/>
    <w:pPr>
      <w:spacing w:after="0"/>
      <w:contextualSpacing/>
      <w:jc w:val="left"/>
    </w:pPr>
    <w:rPr>
      <w:rFonts w:eastAsiaTheme="majorEastAsia" w:cstheme="majorBidi"/>
      <w:b/>
      <w:spacing w:val="-10"/>
      <w:kern w:val="28"/>
      <w:sz w:val="56"/>
      <w:szCs w:val="56"/>
    </w:rPr>
  </w:style>
  <w:style w:type="character" w:customStyle="1" w:styleId="TitluCaracter">
    <w:name w:val="Titlu Caracter"/>
    <w:basedOn w:val="Fontdeparagrafimplicit"/>
    <w:link w:val="Titlu"/>
    <w:uiPriority w:val="10"/>
    <w:rsid w:val="003850FD"/>
    <w:rPr>
      <w:rFonts w:ascii="Times New Roman" w:eastAsiaTheme="majorEastAsia" w:hAnsi="Times New Roman" w:cstheme="majorBidi"/>
      <w:b/>
      <w:spacing w:val="-10"/>
      <w:kern w:val="28"/>
      <w:sz w:val="56"/>
      <w:szCs w:val="56"/>
    </w:rPr>
  </w:style>
  <w:style w:type="paragraph" w:styleId="NormalWeb">
    <w:name w:val="Normal (Web)"/>
    <w:basedOn w:val="Normal"/>
    <w:uiPriority w:val="99"/>
    <w:semiHidden/>
    <w:unhideWhenUsed/>
    <w:rsid w:val="002E4DFC"/>
    <w:pPr>
      <w:spacing w:before="100" w:beforeAutospacing="1" w:after="100" w:afterAutospacing="1" w:line="240" w:lineRule="auto"/>
      <w:jc w:val="left"/>
    </w:pPr>
    <w:rPr>
      <w:rFonts w:ascii="Times New Roman" w:eastAsia="Times New Roman" w:hAnsi="Times New Roman" w:cs="Times New Roman"/>
      <w:szCs w:val="24"/>
      <w:lang w:val="en-IN" w:eastAsia="en-IN"/>
    </w:rPr>
  </w:style>
  <w:style w:type="character" w:styleId="Hyperlink">
    <w:name w:val="Hyperlink"/>
    <w:basedOn w:val="Fontdeparagrafimplicit"/>
    <w:uiPriority w:val="99"/>
    <w:unhideWhenUsed/>
    <w:rsid w:val="002E4DFC"/>
    <w:rPr>
      <w:color w:val="0000FF"/>
      <w:u w:val="single"/>
    </w:rPr>
  </w:style>
  <w:style w:type="character" w:customStyle="1" w:styleId="Titlu1Caracter">
    <w:name w:val="Titlu 1 Caracter"/>
    <w:basedOn w:val="Fontdeparagrafimplicit"/>
    <w:link w:val="Titlu1"/>
    <w:uiPriority w:val="9"/>
    <w:rsid w:val="002E4DFC"/>
    <w:rPr>
      <w:rFonts w:ascii="Arial" w:eastAsiaTheme="majorEastAsia" w:hAnsi="Arial" w:cstheme="majorBidi"/>
      <w:b/>
      <w:kern w:val="0"/>
      <w:sz w:val="24"/>
      <w:szCs w:val="32"/>
      <w:lang w:val="en-GB"/>
      <w14:ligatures w14:val="none"/>
    </w:rPr>
  </w:style>
  <w:style w:type="character" w:customStyle="1" w:styleId="Titlu2Caracter">
    <w:name w:val="Titlu 2 Caracter"/>
    <w:basedOn w:val="Fontdeparagrafimplicit"/>
    <w:link w:val="Titlu2"/>
    <w:uiPriority w:val="9"/>
    <w:rsid w:val="002E4DFC"/>
    <w:rPr>
      <w:rFonts w:ascii="Arial" w:eastAsiaTheme="majorEastAsia" w:hAnsi="Arial" w:cstheme="majorBidi"/>
      <w:b/>
      <w:kern w:val="0"/>
      <w:sz w:val="24"/>
      <w:szCs w:val="26"/>
      <w:lang w:val="en-GB"/>
      <w14:ligatures w14:val="none"/>
    </w:rPr>
  </w:style>
  <w:style w:type="paragraph" w:styleId="Titlucuprins">
    <w:name w:val="TOC Heading"/>
    <w:basedOn w:val="Titlu1"/>
    <w:next w:val="Normal"/>
    <w:uiPriority w:val="39"/>
    <w:unhideWhenUsed/>
    <w:qFormat/>
    <w:rsid w:val="002E4DFC"/>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2E4DFC"/>
    <w:pPr>
      <w:spacing w:after="100"/>
    </w:pPr>
  </w:style>
  <w:style w:type="paragraph" w:styleId="Cuprins2">
    <w:name w:val="toc 2"/>
    <w:basedOn w:val="Normal"/>
    <w:next w:val="Normal"/>
    <w:autoRedefine/>
    <w:uiPriority w:val="39"/>
    <w:unhideWhenUsed/>
    <w:rsid w:val="002E4DFC"/>
    <w:pPr>
      <w:spacing w:after="100"/>
      <w:ind w:left="240"/>
    </w:pPr>
  </w:style>
  <w:style w:type="paragraph" w:styleId="Antet">
    <w:name w:val="header"/>
    <w:basedOn w:val="Normal"/>
    <w:link w:val="AntetCaracter"/>
    <w:uiPriority w:val="99"/>
    <w:unhideWhenUsed/>
    <w:rsid w:val="00E63BF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63BFC"/>
    <w:rPr>
      <w:rFonts w:ascii="Arial" w:hAnsi="Arial"/>
      <w:kern w:val="0"/>
      <w:sz w:val="24"/>
      <w:lang w:val="en-GB"/>
      <w14:ligatures w14:val="none"/>
    </w:rPr>
  </w:style>
  <w:style w:type="paragraph" w:styleId="Subsol">
    <w:name w:val="footer"/>
    <w:basedOn w:val="Normal"/>
    <w:link w:val="SubsolCaracter"/>
    <w:uiPriority w:val="99"/>
    <w:unhideWhenUsed/>
    <w:rsid w:val="00E63BF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63BFC"/>
    <w:rPr>
      <w:rFonts w:ascii="Arial" w:hAnsi="Arial"/>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572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7b85f920-fa9e-40a5-b0cc-a762226ddcfd" TargetMode="External" /><Relationship Id="rId13" Type="http://schemas.openxmlformats.org/officeDocument/2006/relationships/hyperlink" Target="https://pdfs.semanticscholar.org/9998/18868ef301d019696060860db1525b03a38f.pdf" TargetMode="External" /><Relationship Id="rId18" Type="http://schemas.openxmlformats.org/officeDocument/2006/relationships/hyperlink" Target="https://proceedings.neurips.cc/paper/2020/file/1f89885d556929e98d3ef9b86448f951-Paper.pdf" TargetMode="External" /><Relationship Id="rId3" Type="http://schemas.openxmlformats.org/officeDocument/2006/relationships/settings" Target="settings.xml" /><Relationship Id="rId21" Type="http://schemas.openxmlformats.org/officeDocument/2006/relationships/hyperlink" Target="https://www.mdpi.com/1660-4601/17/9/3211/pdf" TargetMode="External" /><Relationship Id="rId7" Type="http://schemas.openxmlformats.org/officeDocument/2006/relationships/hyperlink" Target="http://growingscience.com/msl/Vol11/msl_2020_345.pdf" TargetMode="External" /><Relationship Id="rId12" Type="http://schemas.openxmlformats.org/officeDocument/2006/relationships/hyperlink" Target="https://sciendo.com/pdf/10.2478/rtuect-2021-0003" TargetMode="External" /><Relationship Id="rId17" Type="http://schemas.openxmlformats.org/officeDocument/2006/relationships/hyperlink" Target="https://www.statista.com/topics/3146/hotel-industry-in-the-united-kingdom-u" TargetMode="External" /><Relationship Id="rId2" Type="http://schemas.openxmlformats.org/officeDocument/2006/relationships/styles" Target="styles.xml" /><Relationship Id="rId16" Type="http://schemas.openxmlformats.org/officeDocument/2006/relationships/hyperlink" Target="http://arno.uvt.nl/show.cgi?fid=151914" TargetMode="External" /><Relationship Id="rId20" Type="http://schemas.openxmlformats.org/officeDocument/2006/relationships/hyperlink" Target="https://www.tandfonline.com/doi/pdf/10.1080/13546805.2022.2108388"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scitepress.org/Papers/2022/109072/109072.pdf" TargetMode="External"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mirrorreview.com/marriott-criminal-investigation" TargetMode="External" /><Relationship Id="rId23" Type="http://schemas.openxmlformats.org/officeDocument/2006/relationships/fontTable" Target="fontTable.xml" /><Relationship Id="rId10" Type="http://schemas.openxmlformats.org/officeDocument/2006/relationships/hyperlink" Target="https://lbsresearch.london.edu/id/eprint/2532/1/JBE_2022_Share.pdf" TargetMode="External" /><Relationship Id="rId19" Type="http://schemas.openxmlformats.org/officeDocument/2006/relationships/hyperlink" Target="https://www.journalppw.com/index.php/jpsp/article/download/2090/1265" TargetMode="External" /><Relationship Id="rId4" Type="http://schemas.openxmlformats.org/officeDocument/2006/relationships/webSettings" Target="webSettings.xml" /><Relationship Id="rId9" Type="http://schemas.openxmlformats.org/officeDocument/2006/relationships/hyperlink" Target="https://www.fma.org/assets/docs/Consortium2023/GreenwashingO.pdf" TargetMode="External" /><Relationship Id="rId14" Type="http://schemas.openxmlformats.org/officeDocument/2006/relationships/hyperlink" Target="https://www.forbes.com/sites/carltonreid/2023/01/09/these-eco-5-star-hotels-prove-that-greenwashing-doesnt-have-to-be-the-standard/?sh=db9e036f88c8"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340808-1A24-404E-9AAF-1589DAA0CF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2945</Words>
  <Characters>17087</Characters>
  <Application>Microsoft Office Word</Application>
  <DocSecurity>0</DocSecurity>
  <Lines>142</Lines>
  <Paragraphs>39</Paragraphs>
  <ScaleCrop>false</ScaleCrop>
  <Company/>
  <LinksUpToDate>false</LinksUpToDate>
  <CharactersWithSpaces>19993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2024-02-27T19:59:00Z</dcterms:created>
  <dcterms:modified xsi:type="dcterms:W3CDTF">2024-02-27T19:59:00Z</dcterms:modified>
</cp:coreProperties>
</file>