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2F2B8" w14:textId="77777777" w:rsidR="00A94B1D" w:rsidRDefault="00A94B1D" w:rsidP="007C4085">
      <w:pPr>
        <w:pStyle w:val="Header"/>
        <w:jc w:val="right"/>
        <w:rPr>
          <w:rFonts w:ascii="Arial" w:hAnsi="Arial" w:cs="Arial"/>
        </w:rPr>
      </w:pPr>
    </w:p>
    <w:p w14:paraId="4E79C076" w14:textId="2D2B63DD" w:rsidR="00A01B15" w:rsidRPr="002B5C15" w:rsidRDefault="00A01B15" w:rsidP="007C408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56CC827" wp14:editId="094743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63CFE60C" w14:textId="6B7D1FC2" w:rsidR="00A01B15" w:rsidRPr="00A406E5" w:rsidRDefault="00A94B1D" w:rsidP="00467EE9">
      <w:pPr>
        <w:rPr>
          <w:rFonts w:ascii="Arial" w:hAnsi="Arial" w:cs="Arial"/>
          <w:color w:val="303B44"/>
        </w:rPr>
      </w:pPr>
      <w:r w:rsidRPr="00A94B1D">
        <w:rPr>
          <w:rFonts w:ascii="Arial" w:hAnsi="Arial" w:cs="Arial"/>
          <w:noProof/>
        </w:rPr>
        <w:drawing>
          <wp:inline distT="0" distB="0" distL="0" distR="0" wp14:anchorId="79579B3A" wp14:editId="7BF72C7D">
            <wp:extent cx="5731510" cy="7937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93750"/>
                    </a:xfrm>
                    <a:prstGeom prst="rect">
                      <a:avLst/>
                    </a:prstGeom>
                  </pic:spPr>
                </pic:pic>
              </a:graphicData>
            </a:graphic>
          </wp:inline>
        </w:drawing>
      </w:r>
      <w:bookmarkStart w:id="0" w:name="_GoBack"/>
      <w:bookmarkEnd w:id="0"/>
    </w:p>
    <w:p w14:paraId="39B95132" w14:textId="77777777" w:rsidR="00A01B15" w:rsidRPr="00A406E5" w:rsidRDefault="00A01B15">
      <w:pPr>
        <w:pStyle w:val="NormalWeb"/>
        <w:rPr>
          <w:rFonts w:ascii="Arial" w:hAnsi="Arial" w:cs="Arial"/>
          <w:color w:val="303B44"/>
          <w:sz w:val="22"/>
          <w:szCs w:val="22"/>
        </w:rPr>
      </w:pPr>
    </w:p>
    <w:p w14:paraId="1396C450" w14:textId="162850B1" w:rsidR="001011AB" w:rsidRPr="006A3708" w:rsidRDefault="001011AB" w:rsidP="00DA609E">
      <w:pPr>
        <w:pStyle w:val="BodyText"/>
        <w:spacing w:line="360" w:lineRule="auto"/>
        <w:jc w:val="center"/>
        <w:rPr>
          <w:rFonts w:asciiTheme="minorHAnsi" w:hAnsiTheme="minorHAnsi" w:cstheme="minorHAnsi"/>
          <w:b/>
          <w:bCs/>
          <w:color w:val="191919"/>
          <w:sz w:val="22"/>
          <w:szCs w:val="22"/>
          <w:u w:val="single"/>
          <w:lang w:val="en-US"/>
        </w:rPr>
      </w:pPr>
      <w:r w:rsidRPr="006A3708">
        <w:rPr>
          <w:rFonts w:asciiTheme="minorHAnsi" w:hAnsiTheme="minorHAnsi" w:cstheme="minorHAnsi"/>
          <w:b/>
          <w:bCs/>
          <w:color w:val="191919"/>
          <w:sz w:val="22"/>
          <w:szCs w:val="22"/>
          <w:u w:val="single"/>
          <w:lang w:val="en-US"/>
        </w:rPr>
        <w:t>Present a series of portfolio tasks and professional reflection on the progress made in the development of personal language for speaking, reading and writing.</w:t>
      </w:r>
    </w:p>
    <w:p w14:paraId="23AC46C8" w14:textId="23242E24" w:rsidR="001011AB" w:rsidRPr="006A3708" w:rsidRDefault="001011AB" w:rsidP="00DA609E">
      <w:pPr>
        <w:pStyle w:val="BodyText"/>
        <w:spacing w:line="360" w:lineRule="auto"/>
        <w:jc w:val="center"/>
        <w:rPr>
          <w:rFonts w:asciiTheme="minorHAnsi" w:hAnsiTheme="minorHAnsi" w:cstheme="minorHAnsi"/>
          <w:b/>
          <w:bCs/>
          <w:color w:val="191919"/>
          <w:sz w:val="22"/>
          <w:szCs w:val="22"/>
          <w:u w:val="single"/>
          <w:lang w:val="en-US"/>
        </w:rPr>
      </w:pPr>
    </w:p>
    <w:p w14:paraId="3E0AD97E" w14:textId="5796FB10" w:rsidR="001011AB" w:rsidRPr="006A3708" w:rsidRDefault="001011AB" w:rsidP="00DA609E">
      <w:pPr>
        <w:pStyle w:val="BodyText"/>
        <w:spacing w:line="360" w:lineRule="auto"/>
        <w:rPr>
          <w:rFonts w:asciiTheme="minorHAnsi" w:hAnsiTheme="minorHAnsi" w:cstheme="minorHAnsi"/>
          <w:sz w:val="22"/>
          <w:szCs w:val="22"/>
        </w:rPr>
      </w:pPr>
      <w:r w:rsidRPr="006A3708">
        <w:rPr>
          <w:rFonts w:asciiTheme="minorHAnsi" w:hAnsiTheme="minorHAnsi" w:cstheme="minorHAnsi"/>
          <w:color w:val="191919"/>
          <w:sz w:val="22"/>
          <w:szCs w:val="22"/>
          <w:lang w:val="en-US"/>
        </w:rPr>
        <w:t xml:space="preserve">YouTube link - </w:t>
      </w:r>
      <w:hyperlink r:id="rId10" w:history="1">
        <w:r w:rsidRPr="006A3708">
          <w:rPr>
            <w:rStyle w:val="Hyperlink"/>
            <w:rFonts w:asciiTheme="minorHAnsi" w:hAnsiTheme="minorHAnsi" w:cstheme="minorHAnsi"/>
            <w:sz w:val="22"/>
            <w:szCs w:val="22"/>
          </w:rPr>
          <w:t>https://www.youtube.com/watch?v=of_3i0-2mko</w:t>
        </w:r>
      </w:hyperlink>
    </w:p>
    <w:p w14:paraId="562A79AA" w14:textId="368A5B54" w:rsidR="001011AB" w:rsidRPr="006A3708" w:rsidRDefault="001011AB" w:rsidP="00DA609E">
      <w:pPr>
        <w:pStyle w:val="BodyText"/>
        <w:spacing w:line="360" w:lineRule="auto"/>
        <w:rPr>
          <w:rFonts w:asciiTheme="minorHAnsi" w:hAnsiTheme="minorHAnsi" w:cstheme="minorHAnsi"/>
          <w:sz w:val="22"/>
          <w:szCs w:val="22"/>
        </w:rPr>
      </w:pPr>
    </w:p>
    <w:p w14:paraId="74DE86EB" w14:textId="71A97AD3" w:rsidR="001011AB" w:rsidRPr="006A3708" w:rsidRDefault="001011AB" w:rsidP="00DA609E">
      <w:pPr>
        <w:pStyle w:val="BodyText"/>
        <w:spacing w:line="360" w:lineRule="auto"/>
        <w:rPr>
          <w:rFonts w:asciiTheme="minorHAnsi" w:hAnsiTheme="minorHAnsi" w:cstheme="minorHAnsi"/>
          <w:color w:val="191919"/>
          <w:sz w:val="22"/>
          <w:szCs w:val="22"/>
          <w:lang w:val="en-US"/>
        </w:rPr>
      </w:pPr>
      <w:r w:rsidRPr="006A3708">
        <w:rPr>
          <w:rFonts w:asciiTheme="minorHAnsi" w:hAnsiTheme="minorHAnsi" w:cstheme="minorHAnsi"/>
          <w:sz w:val="22"/>
          <w:szCs w:val="22"/>
        </w:rPr>
        <w:t xml:space="preserve">The lesson used for the basis of this portfolio and </w:t>
      </w:r>
      <w:r w:rsidR="009A0B1B" w:rsidRPr="006A3708">
        <w:rPr>
          <w:rFonts w:asciiTheme="minorHAnsi" w:hAnsiTheme="minorHAnsi" w:cstheme="minorHAnsi"/>
          <w:sz w:val="22"/>
          <w:szCs w:val="22"/>
        </w:rPr>
        <w:t>reflection and</w:t>
      </w:r>
      <w:r w:rsidRPr="006A3708">
        <w:rPr>
          <w:rFonts w:asciiTheme="minorHAnsi" w:hAnsiTheme="minorHAnsi" w:cstheme="minorHAnsi"/>
          <w:sz w:val="22"/>
          <w:szCs w:val="22"/>
        </w:rPr>
        <w:t xml:space="preserve"> is accessible through the use of the link above, makes use of the topic of space and the planets. The reason that this topic of space and the planets was chosen for this lesson is due to the wider termly theme chosen by the Year 3 and Year 4 faculty of the Professional Teaching </w:t>
      </w:r>
      <w:r w:rsidR="009A0B1B" w:rsidRPr="006A3708">
        <w:rPr>
          <w:rFonts w:asciiTheme="minorHAnsi" w:hAnsiTheme="minorHAnsi" w:cstheme="minorHAnsi"/>
          <w:sz w:val="22"/>
          <w:szCs w:val="22"/>
        </w:rPr>
        <w:t>Experience</w:t>
      </w:r>
      <w:r w:rsidRPr="006A3708">
        <w:rPr>
          <w:rFonts w:asciiTheme="minorHAnsi" w:hAnsiTheme="minorHAnsi" w:cstheme="minorHAnsi"/>
          <w:sz w:val="22"/>
          <w:szCs w:val="22"/>
        </w:rPr>
        <w:t xml:space="preserve"> school. This termly theme is ‘To the ends of the Earth’ and as such focuses heavily on both flight and space. After discussions with the </w:t>
      </w:r>
      <w:proofErr w:type="gramStart"/>
      <w:r w:rsidRPr="006A3708">
        <w:rPr>
          <w:rFonts w:asciiTheme="minorHAnsi" w:hAnsiTheme="minorHAnsi" w:cstheme="minorHAnsi"/>
          <w:sz w:val="22"/>
          <w:szCs w:val="22"/>
        </w:rPr>
        <w:t>school based</w:t>
      </w:r>
      <w:proofErr w:type="gramEnd"/>
      <w:r w:rsidRPr="006A3708">
        <w:rPr>
          <w:rFonts w:asciiTheme="minorHAnsi" w:hAnsiTheme="minorHAnsi" w:cstheme="minorHAnsi"/>
          <w:sz w:val="22"/>
          <w:szCs w:val="22"/>
        </w:rPr>
        <w:t xml:space="preserve"> mentor it was decided that the lesson taught would work best as a </w:t>
      </w:r>
      <w:r w:rsidR="009A0B1B" w:rsidRPr="006A3708">
        <w:rPr>
          <w:rFonts w:asciiTheme="minorHAnsi" w:hAnsiTheme="minorHAnsi" w:cstheme="minorHAnsi"/>
          <w:sz w:val="22"/>
          <w:szCs w:val="22"/>
        </w:rPr>
        <w:t>standalone</w:t>
      </w:r>
      <w:r w:rsidRPr="006A3708">
        <w:rPr>
          <w:rFonts w:asciiTheme="minorHAnsi" w:hAnsiTheme="minorHAnsi" w:cstheme="minorHAnsi"/>
          <w:sz w:val="22"/>
          <w:szCs w:val="22"/>
        </w:rPr>
        <w:t xml:space="preserve"> lesson, separate from the Welsh that was currently being taught within the department. The lesson was to be taught during a </w:t>
      </w:r>
      <w:proofErr w:type="gramStart"/>
      <w:r w:rsidRPr="006A3708">
        <w:rPr>
          <w:rFonts w:asciiTheme="minorHAnsi" w:hAnsiTheme="minorHAnsi" w:cstheme="minorHAnsi"/>
          <w:sz w:val="22"/>
          <w:szCs w:val="22"/>
        </w:rPr>
        <w:t>one hour</w:t>
      </w:r>
      <w:proofErr w:type="gramEnd"/>
      <w:r w:rsidRPr="006A3708">
        <w:rPr>
          <w:rFonts w:asciiTheme="minorHAnsi" w:hAnsiTheme="minorHAnsi" w:cstheme="minorHAnsi"/>
          <w:sz w:val="22"/>
          <w:szCs w:val="22"/>
        </w:rPr>
        <w:t xml:space="preserve"> time period and was to be taught to roughly one hundred and twenty pupils, which would be split between five mixed ability groups and taught over a period of four days. The main objective of the lesson was for the pupils to both learn and be able to recall the names of the planets in Welsh, with a secondary objective for the pupils identified as being </w:t>
      </w:r>
      <w:r w:rsidR="009A0B1B" w:rsidRPr="006A3708">
        <w:rPr>
          <w:rFonts w:asciiTheme="minorHAnsi" w:hAnsiTheme="minorHAnsi" w:cstheme="minorHAnsi"/>
          <w:sz w:val="22"/>
          <w:szCs w:val="22"/>
        </w:rPr>
        <w:t xml:space="preserve">higher ability to be able to then order the planets in Welsh. In order to facilitate this the pupils were shown a PowerPoint which contained both the English and Welsh names for the planets, as well as a picture of each e.g. the Earth and Y </w:t>
      </w:r>
      <w:proofErr w:type="spellStart"/>
      <w:r w:rsidR="009A0B1B" w:rsidRPr="006A3708">
        <w:rPr>
          <w:rFonts w:asciiTheme="minorHAnsi" w:hAnsiTheme="minorHAnsi" w:cstheme="minorHAnsi"/>
          <w:sz w:val="22"/>
          <w:szCs w:val="22"/>
        </w:rPr>
        <w:t>Ddaear</w:t>
      </w:r>
      <w:proofErr w:type="spellEnd"/>
      <w:r w:rsidR="009A0B1B" w:rsidRPr="006A3708">
        <w:rPr>
          <w:rFonts w:asciiTheme="minorHAnsi" w:hAnsiTheme="minorHAnsi" w:cstheme="minorHAnsi"/>
          <w:sz w:val="22"/>
          <w:szCs w:val="22"/>
        </w:rPr>
        <w:t>. After being shown each new slide the pupils were informed of the correct pronunciation of each word and were then encouraged to repeat this word several times. By making use of this technique, known as ‘drilling’, it allows the pupils to develop their fluidity, it also aims to allow the pupils to develop good pronunciation habits (</w:t>
      </w:r>
      <w:proofErr w:type="spellStart"/>
      <w:r w:rsidR="009A0B1B" w:rsidRPr="006A3708">
        <w:rPr>
          <w:rFonts w:asciiTheme="minorHAnsi" w:hAnsiTheme="minorHAnsi" w:cstheme="minorHAnsi"/>
          <w:sz w:val="22"/>
          <w:szCs w:val="22"/>
        </w:rPr>
        <w:t>Eslbase</w:t>
      </w:r>
      <w:proofErr w:type="spellEnd"/>
      <w:r w:rsidR="009A0B1B" w:rsidRPr="006A3708">
        <w:rPr>
          <w:rFonts w:asciiTheme="minorHAnsi" w:hAnsiTheme="minorHAnsi" w:cstheme="minorHAnsi"/>
          <w:sz w:val="22"/>
          <w:szCs w:val="22"/>
        </w:rPr>
        <w:t xml:space="preserve">, 2018). After the PowerPoint had been completed the pupils were provided with a table containing the English names of each planet, as well as the sun. The pupils would then have to use the knowledge gained from the PowerPoint, as well as the drilling, </w:t>
      </w:r>
      <w:r w:rsidR="00D74056" w:rsidRPr="006A3708">
        <w:rPr>
          <w:rFonts w:asciiTheme="minorHAnsi" w:hAnsiTheme="minorHAnsi" w:cstheme="minorHAnsi"/>
          <w:sz w:val="22"/>
          <w:szCs w:val="22"/>
        </w:rPr>
        <w:t xml:space="preserve">through the use of recall to write the correct planet in </w:t>
      </w:r>
      <w:r w:rsidR="00D74056" w:rsidRPr="006A3708">
        <w:rPr>
          <w:rFonts w:asciiTheme="minorHAnsi" w:hAnsiTheme="minorHAnsi" w:cstheme="minorHAnsi"/>
          <w:sz w:val="22"/>
          <w:szCs w:val="22"/>
        </w:rPr>
        <w:lastRenderedPageBreak/>
        <w:t xml:space="preserve">Welsh next to its English equivalent. In order to help facilitate the learner further, hidden around the room were pictures of each planet, as well as its name in Welsh. By hiding these pictures around the </w:t>
      </w:r>
      <w:proofErr w:type="gramStart"/>
      <w:r w:rsidR="00D74056" w:rsidRPr="006A3708">
        <w:rPr>
          <w:rFonts w:asciiTheme="minorHAnsi" w:hAnsiTheme="minorHAnsi" w:cstheme="minorHAnsi"/>
          <w:sz w:val="22"/>
          <w:szCs w:val="22"/>
        </w:rPr>
        <w:t>classroom</w:t>
      </w:r>
      <w:proofErr w:type="gramEnd"/>
      <w:r w:rsidR="00D74056" w:rsidRPr="006A3708">
        <w:rPr>
          <w:rFonts w:asciiTheme="minorHAnsi" w:hAnsiTheme="minorHAnsi" w:cstheme="minorHAnsi"/>
          <w:sz w:val="22"/>
          <w:szCs w:val="22"/>
        </w:rPr>
        <w:t xml:space="preserve"> it allowed the pupils to take a more active role in their learning. This “</w:t>
      </w:r>
      <w:r w:rsidR="00D74056" w:rsidRPr="006A3708">
        <w:rPr>
          <w:rFonts w:asciiTheme="minorHAnsi" w:hAnsiTheme="minorHAnsi" w:cstheme="minorHAnsi"/>
          <w:i/>
          <w:iCs/>
          <w:sz w:val="22"/>
          <w:szCs w:val="22"/>
        </w:rPr>
        <w:t>Active learning fosters students’ learning and their autonomy, giving them greater involvement and control over their learning and giving them skills to foster life-long learning in the future</w:t>
      </w:r>
      <w:r w:rsidR="00D74056" w:rsidRPr="006A3708">
        <w:rPr>
          <w:rFonts w:asciiTheme="minorHAnsi" w:hAnsiTheme="minorHAnsi" w:cstheme="minorHAnsi"/>
          <w:sz w:val="22"/>
          <w:szCs w:val="22"/>
        </w:rPr>
        <w:t>” (Cambridge Assessment International Education, 2017), something which is a key aspect of Professor Graham Donaldson’s (2015) Successful Futures.</w:t>
      </w:r>
      <w:r w:rsidR="009A0B1B" w:rsidRPr="006A3708">
        <w:rPr>
          <w:rFonts w:asciiTheme="minorHAnsi" w:hAnsiTheme="minorHAnsi" w:cstheme="minorHAnsi"/>
          <w:sz w:val="22"/>
          <w:szCs w:val="22"/>
        </w:rPr>
        <w:tab/>
      </w:r>
    </w:p>
    <w:p w14:paraId="0B44B0D9" w14:textId="37A1D814" w:rsidR="000142B7" w:rsidRPr="006A3708" w:rsidRDefault="000142B7" w:rsidP="00DA609E">
      <w:pPr>
        <w:spacing w:line="360" w:lineRule="auto"/>
        <w:rPr>
          <w:rFonts w:cstheme="minorHAnsi"/>
        </w:rPr>
      </w:pPr>
    </w:p>
    <w:p w14:paraId="6834B4C6" w14:textId="77777777" w:rsidR="005C1E14" w:rsidRDefault="00ED0496" w:rsidP="00DA609E">
      <w:pPr>
        <w:pStyle w:val="Pa8"/>
        <w:spacing w:after="40" w:line="360" w:lineRule="auto"/>
        <w:rPr>
          <w:rFonts w:asciiTheme="minorHAnsi" w:hAnsiTheme="minorHAnsi" w:cstheme="minorHAnsi"/>
          <w:sz w:val="22"/>
          <w:szCs w:val="22"/>
        </w:rPr>
      </w:pPr>
      <w:r w:rsidRPr="006A3708">
        <w:rPr>
          <w:rFonts w:asciiTheme="minorHAnsi" w:hAnsiTheme="minorHAnsi" w:cstheme="minorHAnsi"/>
          <w:sz w:val="22"/>
          <w:szCs w:val="22"/>
        </w:rPr>
        <w:t xml:space="preserve">The initial response to the lesson taught was that it was a somewhat challenging lesson. This was due to a number of varying factors. </w:t>
      </w:r>
      <w:proofErr w:type="gramStart"/>
      <w:r w:rsidRPr="006A3708">
        <w:rPr>
          <w:rFonts w:asciiTheme="minorHAnsi" w:hAnsiTheme="minorHAnsi" w:cstheme="minorHAnsi"/>
          <w:sz w:val="22"/>
          <w:szCs w:val="22"/>
        </w:rPr>
        <w:t>Firstly</w:t>
      </w:r>
      <w:proofErr w:type="gramEnd"/>
      <w:r w:rsidRPr="006A3708">
        <w:rPr>
          <w:rFonts w:asciiTheme="minorHAnsi" w:hAnsiTheme="minorHAnsi" w:cstheme="minorHAnsi"/>
          <w:sz w:val="22"/>
          <w:szCs w:val="22"/>
        </w:rPr>
        <w:t xml:space="preserve"> the day as a whole was difficult personally as I was feeling incredibly low and this I feel is somewhat reflected in the quality of teaching within the lesson. Secondly the class as a whole can often be challenging and has a wide range of behavioural difficulties. Due to the need to often manage these various behavioural difficulties within the class I feel that the use of Welsh, in particular the use of incidental Welsh, is not as prevalent as it could have been, this is especially the case when taken into comparison with the previous classes this lesson had been taught to. </w:t>
      </w:r>
      <w:proofErr w:type="gramStart"/>
      <w:r w:rsidRPr="006A3708">
        <w:rPr>
          <w:rFonts w:asciiTheme="minorHAnsi" w:hAnsiTheme="minorHAnsi" w:cstheme="minorHAnsi"/>
          <w:sz w:val="22"/>
          <w:szCs w:val="22"/>
        </w:rPr>
        <w:t>However</w:t>
      </w:r>
      <w:proofErr w:type="gramEnd"/>
      <w:r w:rsidRPr="006A3708">
        <w:rPr>
          <w:rFonts w:asciiTheme="minorHAnsi" w:hAnsiTheme="minorHAnsi" w:cstheme="minorHAnsi"/>
          <w:sz w:val="22"/>
          <w:szCs w:val="22"/>
        </w:rPr>
        <w:t xml:space="preserve"> despite these negatives I feel that the individual aspects of the lesson worked well and benefited each other.</w:t>
      </w:r>
      <w:r w:rsidR="00A05DC7" w:rsidRPr="006A3708">
        <w:rPr>
          <w:rFonts w:asciiTheme="minorHAnsi" w:hAnsiTheme="minorHAnsi" w:cstheme="minorHAnsi"/>
          <w:sz w:val="22"/>
          <w:szCs w:val="22"/>
        </w:rPr>
        <w:t xml:space="preserve"> </w:t>
      </w:r>
    </w:p>
    <w:p w14:paraId="54A7C24D" w14:textId="77777777" w:rsidR="005C1E14" w:rsidRDefault="005C1E14" w:rsidP="00DA609E">
      <w:pPr>
        <w:pStyle w:val="Pa8"/>
        <w:spacing w:after="40" w:line="360" w:lineRule="auto"/>
        <w:rPr>
          <w:rFonts w:asciiTheme="minorHAnsi" w:hAnsiTheme="minorHAnsi" w:cstheme="minorHAnsi"/>
          <w:sz w:val="22"/>
          <w:szCs w:val="22"/>
        </w:rPr>
      </w:pPr>
    </w:p>
    <w:p w14:paraId="20E20F4A" w14:textId="77777777" w:rsidR="005C1E14" w:rsidRDefault="00A05DC7" w:rsidP="00DA609E">
      <w:pPr>
        <w:pStyle w:val="Pa8"/>
        <w:spacing w:after="40" w:line="360" w:lineRule="auto"/>
        <w:rPr>
          <w:rFonts w:asciiTheme="minorHAnsi" w:hAnsiTheme="minorHAnsi" w:cstheme="minorHAnsi"/>
          <w:sz w:val="22"/>
          <w:szCs w:val="22"/>
        </w:rPr>
      </w:pPr>
      <w:r w:rsidRPr="006A3708">
        <w:rPr>
          <w:rFonts w:asciiTheme="minorHAnsi" w:hAnsiTheme="minorHAnsi" w:cstheme="minorHAnsi"/>
          <w:sz w:val="22"/>
          <w:szCs w:val="22"/>
        </w:rPr>
        <w:t>The introduction to the planets and their names, as well as the use of drilling allowed the pupils to hear how each of the planets is meant to be pronounced, as a result this allows the pupils to not worry about their own pronunciation meaning they are more likely to join in with the rest of the class when repeating. The use of drilling in the teaching of a second language has been found to contribute a great deal to the enhancement of speaking skills as they provide an interesting and enjoyable learning environment (</w:t>
      </w:r>
      <w:proofErr w:type="spellStart"/>
      <w:r w:rsidRPr="006A3708">
        <w:rPr>
          <w:rFonts w:asciiTheme="minorHAnsi" w:hAnsiTheme="minorHAnsi" w:cstheme="minorHAnsi"/>
          <w:sz w:val="22"/>
          <w:szCs w:val="22"/>
        </w:rPr>
        <w:t>Khetaguri</w:t>
      </w:r>
      <w:proofErr w:type="spellEnd"/>
      <w:r w:rsidRPr="006A3708">
        <w:rPr>
          <w:rFonts w:asciiTheme="minorHAnsi" w:hAnsiTheme="minorHAnsi" w:cstheme="minorHAnsi"/>
          <w:sz w:val="22"/>
          <w:szCs w:val="22"/>
        </w:rPr>
        <w:t xml:space="preserve"> and Albay, 2016). </w:t>
      </w:r>
    </w:p>
    <w:p w14:paraId="65372278" w14:textId="77777777" w:rsidR="005C1E14" w:rsidRDefault="005C1E14" w:rsidP="00DA609E">
      <w:pPr>
        <w:pStyle w:val="Pa8"/>
        <w:spacing w:after="40" w:line="360" w:lineRule="auto"/>
        <w:rPr>
          <w:rFonts w:asciiTheme="minorHAnsi" w:hAnsiTheme="minorHAnsi" w:cstheme="minorHAnsi"/>
          <w:sz w:val="22"/>
          <w:szCs w:val="22"/>
        </w:rPr>
      </w:pPr>
    </w:p>
    <w:p w14:paraId="13A8C31F" w14:textId="77777777" w:rsidR="005C1E14" w:rsidRDefault="00A05DC7" w:rsidP="00DA609E">
      <w:pPr>
        <w:pStyle w:val="Pa8"/>
        <w:spacing w:after="40" w:line="360" w:lineRule="auto"/>
        <w:rPr>
          <w:rFonts w:asciiTheme="minorHAnsi" w:hAnsiTheme="minorHAnsi" w:cstheme="minorHAnsi"/>
          <w:sz w:val="22"/>
          <w:szCs w:val="22"/>
        </w:rPr>
      </w:pPr>
      <w:r w:rsidRPr="006A3708">
        <w:rPr>
          <w:rFonts w:asciiTheme="minorHAnsi" w:hAnsiTheme="minorHAnsi" w:cstheme="minorHAnsi"/>
          <w:sz w:val="22"/>
          <w:szCs w:val="22"/>
        </w:rPr>
        <w:t>The knowledge gained through the PowerPoint and through the use of drilling seemed to compliment the next task of the lesson, whereby the pupils would need to write the Welsh planet names next to its English translation. This portion of the lesson also made use of active learning, whereby the pupils “</w:t>
      </w:r>
      <w:r w:rsidRPr="006A3708">
        <w:rPr>
          <w:rFonts w:asciiTheme="minorHAnsi" w:hAnsiTheme="minorHAnsi" w:cstheme="minorHAnsi"/>
          <w:i/>
          <w:iCs/>
          <w:sz w:val="22"/>
          <w:szCs w:val="22"/>
        </w:rPr>
        <w:t>are active in the learning process by building knowledge and understanding in response to learning opportunities provided by their teacher</w:t>
      </w:r>
      <w:r w:rsidRPr="006A3708">
        <w:rPr>
          <w:rFonts w:asciiTheme="minorHAnsi" w:hAnsiTheme="minorHAnsi" w:cstheme="minorHAnsi"/>
          <w:sz w:val="22"/>
          <w:szCs w:val="22"/>
        </w:rPr>
        <w:t xml:space="preserve">” (Cambridge Assessment International Education, 2017). The pupils seemed to enjoy this aspect of the lesson and could often be seen and talking to one another about the planets, their names and the locations of each picture. Due to the differing levels of ability within the classroom, the pupils who have been identified as lower ability all </w:t>
      </w:r>
      <w:r w:rsidRPr="006A3708">
        <w:rPr>
          <w:rFonts w:asciiTheme="minorHAnsi" w:hAnsiTheme="minorHAnsi" w:cstheme="minorHAnsi"/>
          <w:sz w:val="22"/>
          <w:szCs w:val="22"/>
        </w:rPr>
        <w:lastRenderedPageBreak/>
        <w:t>worked within a small group</w:t>
      </w:r>
      <w:r w:rsidR="00B069AC" w:rsidRPr="006A3708">
        <w:rPr>
          <w:rFonts w:asciiTheme="minorHAnsi" w:hAnsiTheme="minorHAnsi" w:cstheme="minorHAnsi"/>
          <w:sz w:val="22"/>
          <w:szCs w:val="22"/>
        </w:rPr>
        <w:t xml:space="preserve"> with myself. Within this group I was then able to guide any discussion towards the topic at hand, as well as assist the pupils in their written work and in their pronunciation of each planet name. Both these elements of the lesson taught allowed the pupils to “</w:t>
      </w:r>
      <w:r w:rsidR="00B069AC" w:rsidRPr="006A3708">
        <w:rPr>
          <w:rFonts w:asciiTheme="minorHAnsi" w:hAnsiTheme="minorHAnsi" w:cstheme="minorHAnsi"/>
          <w:i/>
          <w:iCs/>
          <w:sz w:val="22"/>
          <w:szCs w:val="22"/>
        </w:rPr>
        <w:t>work independently, in pairs, in groups and as a member of a class</w:t>
      </w:r>
      <w:r w:rsidR="00B069AC" w:rsidRPr="006A3708">
        <w:rPr>
          <w:rFonts w:asciiTheme="minorHAnsi" w:hAnsiTheme="minorHAnsi" w:cstheme="minorHAnsi"/>
          <w:sz w:val="22"/>
          <w:szCs w:val="22"/>
        </w:rPr>
        <w:t>” to “</w:t>
      </w:r>
      <w:r w:rsidR="00B069AC" w:rsidRPr="006A3708">
        <w:rPr>
          <w:rFonts w:asciiTheme="minorHAnsi" w:hAnsiTheme="minorHAnsi" w:cstheme="minorHAnsi"/>
          <w:i/>
          <w:iCs/>
          <w:sz w:val="22"/>
          <w:szCs w:val="22"/>
        </w:rPr>
        <w:t>communicate clearly and confidently and use intelligible Welsh pronunciation and intonation</w:t>
      </w:r>
      <w:r w:rsidR="00B069AC" w:rsidRPr="006A3708">
        <w:rPr>
          <w:rFonts w:asciiTheme="minorHAnsi" w:hAnsiTheme="minorHAnsi" w:cstheme="minorHAnsi"/>
          <w:sz w:val="22"/>
          <w:szCs w:val="22"/>
        </w:rPr>
        <w:t>” as well as “</w:t>
      </w:r>
      <w:r w:rsidR="00B069AC" w:rsidRPr="006A3708">
        <w:rPr>
          <w:rFonts w:asciiTheme="minorHAnsi" w:hAnsiTheme="minorHAnsi" w:cstheme="minorHAnsi"/>
          <w:i/>
          <w:iCs/>
          <w:sz w:val="22"/>
          <w:szCs w:val="22"/>
        </w:rPr>
        <w:t>view and listen carefully responding orally</w:t>
      </w:r>
      <w:r w:rsidR="00B069AC" w:rsidRPr="006A3708">
        <w:rPr>
          <w:rFonts w:asciiTheme="minorHAnsi" w:hAnsiTheme="minorHAnsi" w:cstheme="minorHAnsi"/>
          <w:sz w:val="22"/>
          <w:szCs w:val="22"/>
        </w:rPr>
        <w:t>” (WAG, 2008).</w:t>
      </w:r>
      <w:r w:rsidR="006A3708" w:rsidRPr="006A3708">
        <w:rPr>
          <w:rFonts w:asciiTheme="minorHAnsi" w:hAnsiTheme="minorHAnsi" w:cstheme="minorHAnsi"/>
          <w:sz w:val="22"/>
          <w:szCs w:val="22"/>
        </w:rPr>
        <w:t xml:space="preserve"> </w:t>
      </w:r>
    </w:p>
    <w:p w14:paraId="06A546DB" w14:textId="77777777" w:rsidR="005C1E14" w:rsidRDefault="005C1E14" w:rsidP="00DA609E">
      <w:pPr>
        <w:pStyle w:val="Pa8"/>
        <w:spacing w:after="40" w:line="360" w:lineRule="auto"/>
        <w:rPr>
          <w:rFonts w:asciiTheme="minorHAnsi" w:hAnsiTheme="minorHAnsi" w:cstheme="minorHAnsi"/>
          <w:sz w:val="22"/>
          <w:szCs w:val="22"/>
        </w:rPr>
      </w:pPr>
    </w:p>
    <w:p w14:paraId="2C81561D" w14:textId="4C5226BF" w:rsidR="00B069AC" w:rsidRPr="006A3708" w:rsidRDefault="006A3708" w:rsidP="00DA609E">
      <w:pPr>
        <w:pStyle w:val="Pa8"/>
        <w:spacing w:after="40" w:line="360" w:lineRule="auto"/>
        <w:rPr>
          <w:rFonts w:asciiTheme="minorHAnsi" w:hAnsiTheme="minorHAnsi" w:cstheme="minorHAnsi"/>
          <w:color w:val="000000"/>
          <w:sz w:val="22"/>
          <w:szCs w:val="22"/>
        </w:rPr>
      </w:pPr>
      <w:r w:rsidRPr="006A3708">
        <w:rPr>
          <w:rFonts w:asciiTheme="minorHAnsi" w:hAnsiTheme="minorHAnsi" w:cstheme="minorHAnsi"/>
          <w:sz w:val="22"/>
          <w:szCs w:val="22"/>
        </w:rPr>
        <w:t xml:space="preserve">Once this task had been completed the pupils were then provided with a worksheet, in which they would have to read the instructions, which were written in Welsh, in order to correctly colour each of the planets. Before undertaking this </w:t>
      </w:r>
      <w:proofErr w:type="gramStart"/>
      <w:r w:rsidRPr="006A3708">
        <w:rPr>
          <w:rFonts w:asciiTheme="minorHAnsi" w:hAnsiTheme="minorHAnsi" w:cstheme="minorHAnsi"/>
          <w:sz w:val="22"/>
          <w:szCs w:val="22"/>
        </w:rPr>
        <w:t>activity</w:t>
      </w:r>
      <w:proofErr w:type="gramEnd"/>
      <w:r w:rsidRPr="006A3708">
        <w:rPr>
          <w:rFonts w:asciiTheme="minorHAnsi" w:hAnsiTheme="minorHAnsi" w:cstheme="minorHAnsi"/>
          <w:sz w:val="22"/>
          <w:szCs w:val="22"/>
        </w:rPr>
        <w:t xml:space="preserve"> the instructions were shown to the class on the interactive whiteboard. I then read through each instruction ensuring that the pupils had a full understanding of what it was that they were needed to do. This also allowed me to make an on the spot assessment on the pupils’ knowledge of both Welsh planet names and colours, as well as identify any pupils who may need some further support. In order to differentiate the </w:t>
      </w:r>
      <w:proofErr w:type="gramStart"/>
      <w:r w:rsidRPr="006A3708">
        <w:rPr>
          <w:rFonts w:asciiTheme="minorHAnsi" w:hAnsiTheme="minorHAnsi" w:cstheme="minorHAnsi"/>
          <w:sz w:val="22"/>
          <w:szCs w:val="22"/>
        </w:rPr>
        <w:t>activity</w:t>
      </w:r>
      <w:proofErr w:type="gramEnd"/>
      <w:r w:rsidRPr="006A3708">
        <w:rPr>
          <w:rFonts w:asciiTheme="minorHAnsi" w:hAnsiTheme="minorHAnsi" w:cstheme="minorHAnsi"/>
          <w:sz w:val="22"/>
          <w:szCs w:val="22"/>
        </w:rPr>
        <w:t xml:space="preserve"> the lower ability pupils were provided the instructions for the task in English with only the planets being in Welsh. For the higher ability </w:t>
      </w:r>
      <w:proofErr w:type="gramStart"/>
      <w:r w:rsidRPr="006A3708">
        <w:rPr>
          <w:rFonts w:asciiTheme="minorHAnsi" w:hAnsiTheme="minorHAnsi" w:cstheme="minorHAnsi"/>
          <w:sz w:val="22"/>
          <w:szCs w:val="22"/>
        </w:rPr>
        <w:t>pupils</w:t>
      </w:r>
      <w:proofErr w:type="gramEnd"/>
      <w:r w:rsidRPr="006A3708">
        <w:rPr>
          <w:rFonts w:asciiTheme="minorHAnsi" w:hAnsiTheme="minorHAnsi" w:cstheme="minorHAnsi"/>
          <w:sz w:val="22"/>
          <w:szCs w:val="22"/>
        </w:rPr>
        <w:t xml:space="preserve"> the instructions were fully in Welsh and also included some small mutations e.g. frown. This element of the lesson allowed the pupils to “</w:t>
      </w:r>
      <w:r w:rsidRPr="006A3708">
        <w:rPr>
          <w:rFonts w:asciiTheme="minorHAnsi" w:hAnsiTheme="minorHAnsi" w:cstheme="minorHAnsi"/>
          <w:i/>
          <w:iCs/>
          <w:sz w:val="22"/>
          <w:szCs w:val="22"/>
        </w:rPr>
        <w:t>read in a variety of situations including reading: with support, independently, in pairs, in a group</w:t>
      </w:r>
      <w:r w:rsidRPr="006A3708">
        <w:rPr>
          <w:rFonts w:asciiTheme="minorHAnsi" w:hAnsiTheme="minorHAnsi" w:cstheme="minorHAnsi"/>
          <w:sz w:val="22"/>
          <w:szCs w:val="22"/>
        </w:rPr>
        <w:t>” and to “</w:t>
      </w:r>
      <w:r w:rsidRPr="006A3708">
        <w:rPr>
          <w:rFonts w:asciiTheme="minorHAnsi" w:hAnsiTheme="minorHAnsi" w:cstheme="minorHAnsi"/>
          <w:i/>
          <w:iCs/>
          <w:color w:val="000000"/>
          <w:sz w:val="22"/>
          <w:szCs w:val="22"/>
        </w:rPr>
        <w:t>use the knowledge of language gained from their reading to: reinforce the language presented to them</w:t>
      </w:r>
      <w:r w:rsidRPr="006A3708">
        <w:rPr>
          <w:rFonts w:asciiTheme="minorHAnsi" w:hAnsiTheme="minorHAnsi" w:cstheme="minorHAnsi"/>
          <w:color w:val="000000"/>
          <w:sz w:val="22"/>
          <w:szCs w:val="22"/>
        </w:rPr>
        <w:t>”</w:t>
      </w:r>
      <w:r w:rsidR="009B3EBD">
        <w:rPr>
          <w:rFonts w:asciiTheme="minorHAnsi" w:hAnsiTheme="minorHAnsi" w:cstheme="minorHAnsi"/>
          <w:color w:val="000000"/>
          <w:sz w:val="22"/>
          <w:szCs w:val="22"/>
        </w:rPr>
        <w:t xml:space="preserve"> </w:t>
      </w:r>
      <w:r w:rsidR="009B3EBD" w:rsidRPr="006A3708">
        <w:rPr>
          <w:rFonts w:asciiTheme="minorHAnsi" w:hAnsiTheme="minorHAnsi" w:cstheme="minorHAnsi"/>
          <w:sz w:val="22"/>
          <w:szCs w:val="22"/>
        </w:rPr>
        <w:t>(WAG, 2008).</w:t>
      </w:r>
    </w:p>
    <w:p w14:paraId="56EB55D3" w14:textId="0D9BEE64" w:rsidR="00ED0496" w:rsidRDefault="00ED0496" w:rsidP="00DA609E">
      <w:pPr>
        <w:spacing w:line="360" w:lineRule="auto"/>
        <w:rPr>
          <w:rFonts w:cstheme="minorHAnsi"/>
        </w:rPr>
      </w:pPr>
    </w:p>
    <w:p w14:paraId="321539F6" w14:textId="531EAA58" w:rsidR="005C1E14" w:rsidRDefault="005C1E14" w:rsidP="00DA609E">
      <w:pPr>
        <w:spacing w:line="360" w:lineRule="auto"/>
        <w:rPr>
          <w:rFonts w:cstheme="minorHAnsi"/>
        </w:rPr>
      </w:pPr>
      <w:r>
        <w:rPr>
          <w:rFonts w:cstheme="minorHAnsi"/>
        </w:rPr>
        <w:t>The final activity within the lesson perhaps worked the best and saw the most positive reaction from the pupils as it provided a more interactive element to the lesson. It also helped the lesson in a classroom management sense as the pupils knew that if they had to sit quietly and raise their hands if they were to be chosen to have a go. Once selected the pupils were told the name of a planet in Welsh, they would then have to correctly identify the English translation and place said planet in the correct order on the interactive whiteboard. Once this had been completed, and in order to further extend the pupils understanding the pupils were then given the name of a planet in English, if they could provide me with the correct Welsh translation then they were able to place the planet in the correct location. By doing this I was not only able to assess the pupils learning from the lesson, I was also able to identify any problems in the pronunciation of each planet and address this if needs be.</w:t>
      </w:r>
    </w:p>
    <w:p w14:paraId="5A79C4C3" w14:textId="0C7E6208" w:rsidR="001B2DE1" w:rsidRDefault="001B2DE1" w:rsidP="00DA609E">
      <w:pPr>
        <w:spacing w:line="360" w:lineRule="auto"/>
        <w:rPr>
          <w:rFonts w:cstheme="minorHAnsi"/>
        </w:rPr>
      </w:pPr>
    </w:p>
    <w:p w14:paraId="678383AD" w14:textId="4BC1B66F" w:rsidR="001B2DE1" w:rsidRDefault="001B2DE1" w:rsidP="00DA609E">
      <w:pPr>
        <w:spacing w:line="360" w:lineRule="auto"/>
      </w:pPr>
      <w:r>
        <w:rPr>
          <w:rFonts w:cstheme="minorHAnsi"/>
        </w:rPr>
        <w:lastRenderedPageBreak/>
        <w:t xml:space="preserve">One of the biggest impacts on the outcome of the lesson as a whole was the learning environment itself. The classroom that the lesson took place in is extremely narrow and small. As such this results in the pupils having to sit quite close to one another, which can often result in a lack of personal space. The size of the learning environment also had an impact on the second activity of the lesson taught. Due to the small dimensions of the classroom there was a limited number of places in which I could hide the pictures of each planet. This meant that there were less opportunities for the pupils to explore and find the answers for themselves, resulting in less engagement than if the lesson was taught in a more traditional sized classroom. </w:t>
      </w:r>
      <w:r w:rsidR="002C511F">
        <w:rPr>
          <w:rFonts w:cstheme="minorHAnsi"/>
        </w:rPr>
        <w:t>“</w:t>
      </w:r>
      <w:r w:rsidR="002C511F" w:rsidRPr="002C511F">
        <w:rPr>
          <w:i/>
          <w:iCs/>
        </w:rPr>
        <w:t>Positive classroom environments help to enhance, promote, and encourage students’ learning in all academic settings</w:t>
      </w:r>
      <w:r w:rsidR="002C511F">
        <w:t>” (Wilson- Fleming and Wilson – Younger, 2012)</w:t>
      </w:r>
      <w:r w:rsidR="00412AE5">
        <w:t>, “</w:t>
      </w:r>
      <w:r w:rsidR="00412AE5" w:rsidRPr="00412AE5">
        <w:rPr>
          <w:i/>
          <w:iCs/>
        </w:rPr>
        <w:t>If not approached correctly, a classroom can be set up in a way that stifles creativity or does not promote a positive learning environment</w:t>
      </w:r>
      <w:r w:rsidR="00412AE5">
        <w:t>” (Hannah, 2013).</w:t>
      </w:r>
    </w:p>
    <w:p w14:paraId="61809B6F" w14:textId="1DD7ECBC" w:rsidR="00412AE5" w:rsidRDefault="00412AE5" w:rsidP="00DA609E">
      <w:pPr>
        <w:spacing w:line="360" w:lineRule="auto"/>
      </w:pPr>
    </w:p>
    <w:p w14:paraId="7FA1A1FD" w14:textId="723C6EF5" w:rsidR="00412AE5" w:rsidRDefault="00412AE5" w:rsidP="00DA609E">
      <w:pPr>
        <w:spacing w:line="360" w:lineRule="auto"/>
      </w:pPr>
      <w:r>
        <w:t xml:space="preserve">In order to improve the </w:t>
      </w:r>
      <w:proofErr w:type="gramStart"/>
      <w:r>
        <w:t>lesson</w:t>
      </w:r>
      <w:proofErr w:type="gramEnd"/>
      <w:r>
        <w:t xml:space="preserve"> I feel that there are a number of varying steps that could be taken. </w:t>
      </w:r>
      <w:proofErr w:type="gramStart"/>
      <w:r>
        <w:t>Firstly</w:t>
      </w:r>
      <w:proofErr w:type="gramEnd"/>
      <w:r>
        <w:t xml:space="preserve"> is the classroom environment itself. Due to the limitations put in place by the size of the classroom this lesson could have perhaps benefited from the use of the outdoor areas of the school. This would have allowed the pupils to further engage with the lesson, the use of the outdoor spaces could also have provided the lesson with more of a ‘hook’ which could have been used to help with any behaviour management issues. The use of incidental Welsh in particular could have also been improved in in this lesson</w:t>
      </w:r>
      <w:r w:rsidR="00FC1617">
        <w:t xml:space="preserve">. This could be done through the use of flash cards around the room with useful phrases written on it or by printing off a phrase sheet and placing it near the areas that I find myself near most of the time. </w:t>
      </w:r>
      <w:proofErr w:type="gramStart"/>
      <w:r w:rsidR="00FC1617">
        <w:t>However</w:t>
      </w:r>
      <w:proofErr w:type="gramEnd"/>
      <w:r w:rsidR="00FC1617">
        <w:t xml:space="preserve"> I feel that this can also be improved as I become more comfortable in my own personal use of Welsh, something which I feel is often a weakness for myself.</w:t>
      </w:r>
    </w:p>
    <w:p w14:paraId="13799349" w14:textId="3A1408C0" w:rsidR="00FC1617" w:rsidRDefault="00FC1617" w:rsidP="00DA609E">
      <w:pPr>
        <w:spacing w:line="360" w:lineRule="auto"/>
      </w:pPr>
    </w:p>
    <w:p w14:paraId="2DA06E31" w14:textId="7EB0095E" w:rsidR="00FC1617" w:rsidRDefault="00FC1617" w:rsidP="00DA609E">
      <w:pPr>
        <w:spacing w:line="360" w:lineRule="auto"/>
      </w:pPr>
    </w:p>
    <w:p w14:paraId="6CBAFE60" w14:textId="77777777" w:rsidR="00DA609E" w:rsidRDefault="00DA609E" w:rsidP="00DA609E">
      <w:pPr>
        <w:spacing w:line="360" w:lineRule="auto"/>
        <w:jc w:val="center"/>
        <w:rPr>
          <w:b/>
          <w:bCs/>
          <w:u w:val="single"/>
        </w:rPr>
      </w:pPr>
    </w:p>
    <w:p w14:paraId="6FEFF9E8" w14:textId="77777777" w:rsidR="00DA609E" w:rsidRDefault="00DA609E" w:rsidP="00DA609E">
      <w:pPr>
        <w:spacing w:line="360" w:lineRule="auto"/>
        <w:jc w:val="center"/>
        <w:rPr>
          <w:b/>
          <w:bCs/>
          <w:u w:val="single"/>
        </w:rPr>
      </w:pPr>
    </w:p>
    <w:p w14:paraId="686F34C1" w14:textId="77777777" w:rsidR="00DA609E" w:rsidRDefault="00DA609E" w:rsidP="00DA609E">
      <w:pPr>
        <w:spacing w:line="360" w:lineRule="auto"/>
        <w:jc w:val="center"/>
        <w:rPr>
          <w:b/>
          <w:bCs/>
          <w:u w:val="single"/>
        </w:rPr>
      </w:pPr>
    </w:p>
    <w:p w14:paraId="13DC49F5" w14:textId="77777777" w:rsidR="00DA609E" w:rsidRDefault="00DA609E" w:rsidP="00DA609E">
      <w:pPr>
        <w:spacing w:line="360" w:lineRule="auto"/>
        <w:jc w:val="center"/>
        <w:rPr>
          <w:b/>
          <w:bCs/>
          <w:u w:val="single"/>
        </w:rPr>
      </w:pPr>
    </w:p>
    <w:p w14:paraId="06214B66" w14:textId="77777777" w:rsidR="00DA609E" w:rsidRDefault="00DA609E" w:rsidP="00DA609E">
      <w:pPr>
        <w:spacing w:line="360" w:lineRule="auto"/>
        <w:jc w:val="center"/>
        <w:rPr>
          <w:b/>
          <w:bCs/>
          <w:u w:val="single"/>
        </w:rPr>
      </w:pPr>
    </w:p>
    <w:p w14:paraId="7408CFA8" w14:textId="77777777" w:rsidR="00DA609E" w:rsidRDefault="00DA609E" w:rsidP="00DA609E">
      <w:pPr>
        <w:spacing w:line="360" w:lineRule="auto"/>
        <w:jc w:val="center"/>
        <w:rPr>
          <w:b/>
          <w:bCs/>
          <w:u w:val="single"/>
        </w:rPr>
      </w:pPr>
    </w:p>
    <w:p w14:paraId="2B29BFF8" w14:textId="77777777" w:rsidR="00DA609E" w:rsidRDefault="00DA609E" w:rsidP="00DA609E">
      <w:pPr>
        <w:spacing w:line="360" w:lineRule="auto"/>
        <w:jc w:val="center"/>
        <w:rPr>
          <w:b/>
          <w:bCs/>
          <w:u w:val="single"/>
        </w:rPr>
      </w:pPr>
    </w:p>
    <w:p w14:paraId="1B6780BD" w14:textId="77777777" w:rsidR="00DA609E" w:rsidRDefault="00DA609E" w:rsidP="00DA609E">
      <w:pPr>
        <w:spacing w:line="360" w:lineRule="auto"/>
        <w:jc w:val="center"/>
        <w:rPr>
          <w:b/>
          <w:bCs/>
          <w:u w:val="single"/>
        </w:rPr>
      </w:pPr>
    </w:p>
    <w:p w14:paraId="7DF6FA81" w14:textId="77777777" w:rsidR="00DA609E" w:rsidRDefault="00DA609E" w:rsidP="00DA609E">
      <w:pPr>
        <w:spacing w:line="360" w:lineRule="auto"/>
        <w:jc w:val="center"/>
        <w:rPr>
          <w:b/>
          <w:bCs/>
          <w:u w:val="single"/>
        </w:rPr>
      </w:pPr>
    </w:p>
    <w:p w14:paraId="048F9872" w14:textId="77777777" w:rsidR="00DA609E" w:rsidRDefault="00DA609E" w:rsidP="00DA609E">
      <w:pPr>
        <w:spacing w:line="360" w:lineRule="auto"/>
        <w:jc w:val="center"/>
        <w:rPr>
          <w:b/>
          <w:bCs/>
          <w:u w:val="single"/>
        </w:rPr>
      </w:pPr>
    </w:p>
    <w:p w14:paraId="6100187D" w14:textId="77777777" w:rsidR="00DA609E" w:rsidRDefault="00DA609E" w:rsidP="00DA609E">
      <w:pPr>
        <w:spacing w:line="360" w:lineRule="auto"/>
        <w:jc w:val="center"/>
        <w:rPr>
          <w:b/>
          <w:bCs/>
          <w:u w:val="single"/>
        </w:rPr>
      </w:pPr>
    </w:p>
    <w:p w14:paraId="4C411657" w14:textId="77777777" w:rsidR="00DA609E" w:rsidRDefault="00DA609E" w:rsidP="00DA609E">
      <w:pPr>
        <w:spacing w:line="360" w:lineRule="auto"/>
        <w:jc w:val="center"/>
        <w:rPr>
          <w:b/>
          <w:bCs/>
          <w:u w:val="single"/>
        </w:rPr>
      </w:pPr>
    </w:p>
    <w:p w14:paraId="2056522F" w14:textId="77777777" w:rsidR="00DA609E" w:rsidRDefault="00DA609E" w:rsidP="00DA609E">
      <w:pPr>
        <w:spacing w:line="360" w:lineRule="auto"/>
        <w:jc w:val="center"/>
        <w:rPr>
          <w:b/>
          <w:bCs/>
          <w:u w:val="single"/>
        </w:rPr>
      </w:pPr>
    </w:p>
    <w:p w14:paraId="4264447F" w14:textId="7802D946" w:rsidR="00FC1617" w:rsidRDefault="00FC1617" w:rsidP="00DA609E">
      <w:pPr>
        <w:spacing w:line="360" w:lineRule="auto"/>
        <w:jc w:val="center"/>
        <w:rPr>
          <w:b/>
          <w:bCs/>
          <w:u w:val="single"/>
        </w:rPr>
      </w:pPr>
      <w:r>
        <w:rPr>
          <w:b/>
          <w:bCs/>
          <w:u w:val="single"/>
        </w:rPr>
        <w:t>References</w:t>
      </w:r>
    </w:p>
    <w:p w14:paraId="32801EF6" w14:textId="783096FC" w:rsidR="00FC1617" w:rsidRDefault="00FC1617" w:rsidP="00DA609E">
      <w:pPr>
        <w:spacing w:line="360" w:lineRule="auto"/>
        <w:jc w:val="center"/>
        <w:rPr>
          <w:b/>
          <w:bCs/>
          <w:u w:val="single"/>
        </w:rPr>
      </w:pPr>
    </w:p>
    <w:p w14:paraId="444552A2" w14:textId="77777777" w:rsidR="00DA609E" w:rsidRDefault="00DA609E" w:rsidP="00DA609E">
      <w:pPr>
        <w:spacing w:line="360" w:lineRule="auto"/>
      </w:pPr>
      <w:r w:rsidRPr="006A3708">
        <w:rPr>
          <w:rFonts w:cstheme="minorHAnsi"/>
        </w:rPr>
        <w:t>Cambridge Assessment International Education</w:t>
      </w:r>
      <w:r>
        <w:rPr>
          <w:rFonts w:cstheme="minorHAnsi"/>
        </w:rPr>
        <w:t>. (</w:t>
      </w:r>
      <w:r w:rsidRPr="006A3708">
        <w:rPr>
          <w:rFonts w:cstheme="minorHAnsi"/>
        </w:rPr>
        <w:t>2017</w:t>
      </w:r>
      <w:r>
        <w:rPr>
          <w:rFonts w:cstheme="minorHAnsi"/>
        </w:rPr>
        <w:t xml:space="preserve">) </w:t>
      </w:r>
      <w:r>
        <w:rPr>
          <w:rFonts w:cstheme="minorHAnsi"/>
          <w:i/>
          <w:iCs/>
        </w:rPr>
        <w:t>Active Learning</w:t>
      </w:r>
      <w:r>
        <w:rPr>
          <w:rFonts w:cstheme="minorHAnsi"/>
        </w:rPr>
        <w:t xml:space="preserve">. Available at: </w:t>
      </w:r>
      <w:hyperlink r:id="rId11" w:history="1">
        <w:r>
          <w:rPr>
            <w:rStyle w:val="Hyperlink"/>
          </w:rPr>
          <w:t>https://www.cambridgeinternational.org/images/271174-active-learning.pdf</w:t>
        </w:r>
      </w:hyperlink>
      <w:r>
        <w:t xml:space="preserve"> (Accessed: 29</w:t>
      </w:r>
      <w:r w:rsidRPr="00FC1617">
        <w:rPr>
          <w:vertAlign w:val="superscript"/>
        </w:rPr>
        <w:t>th</w:t>
      </w:r>
      <w:r>
        <w:t xml:space="preserve"> May 2019)</w:t>
      </w:r>
    </w:p>
    <w:p w14:paraId="327FE18D" w14:textId="77777777" w:rsidR="00DA609E" w:rsidRPr="00275915" w:rsidRDefault="00DA609E" w:rsidP="00DA609E">
      <w:pPr>
        <w:spacing w:after="0" w:line="360" w:lineRule="auto"/>
        <w:rPr>
          <w:rFonts w:cstheme="minorHAnsi"/>
        </w:rPr>
      </w:pPr>
      <w:r w:rsidRPr="00275915">
        <w:rPr>
          <w:rFonts w:cstheme="minorHAnsi"/>
        </w:rPr>
        <w:t xml:space="preserve">Donaldson, G. (2015) </w:t>
      </w:r>
      <w:r w:rsidRPr="00275915">
        <w:rPr>
          <w:rFonts w:cstheme="minorHAnsi"/>
          <w:i/>
        </w:rPr>
        <w:t>Successful Futures</w:t>
      </w:r>
      <w:r w:rsidRPr="00275915">
        <w:rPr>
          <w:rFonts w:cstheme="minorHAnsi"/>
        </w:rPr>
        <w:t>. Welsh Assembly Government: Cardiff</w:t>
      </w:r>
    </w:p>
    <w:p w14:paraId="6EFCA9BF" w14:textId="77777777" w:rsidR="00DA609E" w:rsidRDefault="00DA609E" w:rsidP="00DA609E">
      <w:pPr>
        <w:spacing w:line="360" w:lineRule="auto"/>
      </w:pPr>
      <w:proofErr w:type="spellStart"/>
      <w:r>
        <w:rPr>
          <w:rFonts w:cstheme="minorHAnsi"/>
        </w:rPr>
        <w:t>Eslbase</w:t>
      </w:r>
      <w:proofErr w:type="spellEnd"/>
      <w:r>
        <w:rPr>
          <w:rFonts w:cstheme="minorHAnsi"/>
        </w:rPr>
        <w:t xml:space="preserve">. (2018) </w:t>
      </w:r>
      <w:r w:rsidRPr="00FC1617">
        <w:rPr>
          <w:i/>
          <w:iCs/>
        </w:rPr>
        <w:t>Teaching techniques: 6 Steps to Effective Drilling</w:t>
      </w:r>
      <w:r>
        <w:rPr>
          <w:i/>
          <w:iCs/>
        </w:rPr>
        <w:t xml:space="preserve">. </w:t>
      </w:r>
      <w:r>
        <w:t xml:space="preserve">Available at: </w:t>
      </w:r>
      <w:hyperlink r:id="rId12" w:history="1">
        <w:r>
          <w:rPr>
            <w:rStyle w:val="Hyperlink"/>
          </w:rPr>
          <w:t>https://www.eslbase.com/tefl-a-z/drilling</w:t>
        </w:r>
      </w:hyperlink>
      <w:r>
        <w:t xml:space="preserve"> (Accessed: 29</w:t>
      </w:r>
      <w:r w:rsidRPr="00FC1617">
        <w:rPr>
          <w:vertAlign w:val="superscript"/>
        </w:rPr>
        <w:t>th</w:t>
      </w:r>
      <w:r>
        <w:t xml:space="preserve"> May 2019).</w:t>
      </w:r>
    </w:p>
    <w:p w14:paraId="6E09082F" w14:textId="77777777" w:rsidR="00DA609E" w:rsidRPr="0007201D" w:rsidRDefault="00DA609E" w:rsidP="00DA609E">
      <w:pPr>
        <w:spacing w:line="360" w:lineRule="auto"/>
      </w:pPr>
      <w:r>
        <w:t xml:space="preserve">Hannah, R. (2013) </w:t>
      </w:r>
      <w:r w:rsidRPr="0007201D">
        <w:rPr>
          <w:i/>
          <w:iCs/>
        </w:rPr>
        <w:t>The Effect of Classroom Environment on Student Learning</w:t>
      </w:r>
      <w:r>
        <w:rPr>
          <w:i/>
          <w:iCs/>
        </w:rPr>
        <w:t xml:space="preserve">. </w:t>
      </w:r>
      <w:r>
        <w:t xml:space="preserve">Available at: </w:t>
      </w:r>
      <w:hyperlink r:id="rId13" w:history="1">
        <w:r>
          <w:rPr>
            <w:rStyle w:val="Hyperlink"/>
          </w:rPr>
          <w:t>http://renketkisi.com/en/docs/eng/The%20Effect%20of%20Classroom%20Environment%20on%20Student%20Learning.pdf</w:t>
        </w:r>
      </w:hyperlink>
      <w:r>
        <w:t xml:space="preserve"> (Accessed: 29</w:t>
      </w:r>
      <w:r w:rsidRPr="0007201D">
        <w:rPr>
          <w:vertAlign w:val="superscript"/>
        </w:rPr>
        <w:t>th</w:t>
      </w:r>
      <w:r>
        <w:t xml:space="preserve"> May 2019)</w:t>
      </w:r>
    </w:p>
    <w:p w14:paraId="6B8BE064" w14:textId="77777777" w:rsidR="00DA609E" w:rsidRDefault="00DA609E" w:rsidP="00DA609E">
      <w:pPr>
        <w:spacing w:line="360" w:lineRule="auto"/>
      </w:pPr>
      <w:proofErr w:type="spellStart"/>
      <w:r>
        <w:t>Khetaguri</w:t>
      </w:r>
      <w:proofErr w:type="spellEnd"/>
      <w:r>
        <w:t xml:space="preserve">, T and Albay, M. (2016) </w:t>
      </w:r>
      <w:r w:rsidRPr="0007201D">
        <w:rPr>
          <w:i/>
          <w:iCs/>
        </w:rPr>
        <w:t>The Use of Drills in the Development of Speaking Skills</w:t>
      </w:r>
      <w:r>
        <w:rPr>
          <w:i/>
          <w:iCs/>
        </w:rPr>
        <w:t>.</w:t>
      </w:r>
      <w:r>
        <w:t xml:space="preserve"> Available at: </w:t>
      </w:r>
      <w:hyperlink r:id="rId14" w:history="1">
        <w:r>
          <w:rPr>
            <w:rStyle w:val="Hyperlink"/>
          </w:rPr>
          <w:t>http://ijsses.org/wp-content/uploads/2017/01/The-Use-of-Drills-in-the-Development-of-Speaking-Skills1.pdf</w:t>
        </w:r>
      </w:hyperlink>
      <w:r>
        <w:t xml:space="preserve"> (Accessed: 29</w:t>
      </w:r>
      <w:r w:rsidRPr="0007201D">
        <w:rPr>
          <w:vertAlign w:val="superscript"/>
        </w:rPr>
        <w:t>th</w:t>
      </w:r>
      <w:r>
        <w:t xml:space="preserve"> May 2019)</w:t>
      </w:r>
    </w:p>
    <w:p w14:paraId="702C5D21" w14:textId="77777777" w:rsidR="00DA609E" w:rsidRPr="0007201D" w:rsidRDefault="00DA609E" w:rsidP="00DA609E">
      <w:pPr>
        <w:spacing w:line="360" w:lineRule="auto"/>
      </w:pPr>
      <w:r w:rsidRPr="0007201D">
        <w:t xml:space="preserve">WAG. (2008) </w:t>
      </w:r>
      <w:r w:rsidRPr="0007201D">
        <w:rPr>
          <w:i/>
          <w:iCs/>
        </w:rPr>
        <w:t xml:space="preserve">Welsh second language in the National Curriculum for Wales. </w:t>
      </w:r>
      <w:r w:rsidRPr="0007201D">
        <w:t>Welsh Assembly Government: Cardiff</w:t>
      </w:r>
    </w:p>
    <w:p w14:paraId="70FD9E1E" w14:textId="77777777" w:rsidR="00DA609E" w:rsidRDefault="00DA609E" w:rsidP="00DA609E">
      <w:pPr>
        <w:spacing w:line="360" w:lineRule="auto"/>
      </w:pPr>
      <w:r>
        <w:t xml:space="preserve">Wilson–Fleming, L and Wilson-Younger, D (2012) </w:t>
      </w:r>
      <w:r w:rsidRPr="0007201D">
        <w:rPr>
          <w:i/>
          <w:iCs/>
        </w:rPr>
        <w:t>POSITIVE CLASSROOM ENVIRONMENTS = POSITIVE ACADEMIC RESULTS</w:t>
      </w:r>
      <w:r>
        <w:t xml:space="preserve">. Available at: </w:t>
      </w:r>
      <w:hyperlink r:id="rId15" w:history="1">
        <w:r>
          <w:rPr>
            <w:rStyle w:val="Hyperlink"/>
          </w:rPr>
          <w:t>https://files.eric.ed.gov/fulltext/ED536465.pdf</w:t>
        </w:r>
      </w:hyperlink>
      <w:r>
        <w:t xml:space="preserve"> (Accessed: 29</w:t>
      </w:r>
      <w:r w:rsidRPr="0007201D">
        <w:rPr>
          <w:vertAlign w:val="superscript"/>
        </w:rPr>
        <w:t>th</w:t>
      </w:r>
      <w:r>
        <w:t xml:space="preserve"> May 2019)</w:t>
      </w:r>
    </w:p>
    <w:p w14:paraId="3E0DE65B" w14:textId="77777777" w:rsidR="0007201D" w:rsidRPr="0007201D" w:rsidRDefault="0007201D" w:rsidP="00DA609E">
      <w:pPr>
        <w:spacing w:line="360" w:lineRule="auto"/>
        <w:rPr>
          <w:sz w:val="20"/>
          <w:szCs w:val="20"/>
        </w:rPr>
      </w:pPr>
    </w:p>
    <w:p w14:paraId="73094D2C" w14:textId="208C5D85" w:rsidR="00FC1617" w:rsidRPr="00FC1617" w:rsidRDefault="00FC1617" w:rsidP="00DA609E">
      <w:pPr>
        <w:spacing w:line="360" w:lineRule="auto"/>
        <w:jc w:val="center"/>
        <w:rPr>
          <w:rFonts w:cstheme="minorHAnsi"/>
        </w:rPr>
      </w:pPr>
    </w:p>
    <w:sectPr w:rsidR="00FC1617" w:rsidRPr="00FC161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8A482" w14:textId="77777777" w:rsidR="008C302C" w:rsidRDefault="008C302C" w:rsidP="001011AB">
      <w:pPr>
        <w:spacing w:after="0" w:line="240" w:lineRule="auto"/>
      </w:pPr>
      <w:r>
        <w:separator/>
      </w:r>
    </w:p>
  </w:endnote>
  <w:endnote w:type="continuationSeparator" w:id="0">
    <w:p w14:paraId="4CBCA590" w14:textId="77777777" w:rsidR="008C302C" w:rsidRDefault="008C302C" w:rsidP="00101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9AFBA0" w14:textId="77777777" w:rsidR="008C302C" w:rsidRDefault="008C302C" w:rsidP="001011AB">
      <w:pPr>
        <w:spacing w:after="0" w:line="240" w:lineRule="auto"/>
      </w:pPr>
      <w:r>
        <w:separator/>
      </w:r>
    </w:p>
  </w:footnote>
  <w:footnote w:type="continuationSeparator" w:id="0">
    <w:p w14:paraId="48A88F75" w14:textId="77777777" w:rsidR="008C302C" w:rsidRDefault="008C302C" w:rsidP="00101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DABB76" w14:textId="41A77B58" w:rsidR="001011AB" w:rsidRDefault="001011AB">
    <w:pPr>
      <w:pStyle w:val="Header"/>
    </w:pPr>
    <w:r>
      <w:t>ECAD6006C</w:t>
    </w:r>
    <w:r>
      <w:tab/>
    </w:r>
    <w:r>
      <w:tab/>
      <w:t>1601785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D60BA5"/>
    <w:multiLevelType w:val="hybridMultilevel"/>
    <w:tmpl w:val="6E96FE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1AB"/>
    <w:rsid w:val="000142B7"/>
    <w:rsid w:val="0007201D"/>
    <w:rsid w:val="001011AB"/>
    <w:rsid w:val="001B2DE1"/>
    <w:rsid w:val="002C511F"/>
    <w:rsid w:val="00412AE5"/>
    <w:rsid w:val="00447DDE"/>
    <w:rsid w:val="00467EE9"/>
    <w:rsid w:val="004C637D"/>
    <w:rsid w:val="0051775A"/>
    <w:rsid w:val="005709CD"/>
    <w:rsid w:val="005C1E14"/>
    <w:rsid w:val="006A3708"/>
    <w:rsid w:val="00732B46"/>
    <w:rsid w:val="007C4085"/>
    <w:rsid w:val="008C302C"/>
    <w:rsid w:val="009A0B1B"/>
    <w:rsid w:val="009B3EBD"/>
    <w:rsid w:val="00A01B15"/>
    <w:rsid w:val="00A05DC7"/>
    <w:rsid w:val="00A94B1D"/>
    <w:rsid w:val="00B069AC"/>
    <w:rsid w:val="00D74056"/>
    <w:rsid w:val="00DA609E"/>
    <w:rsid w:val="00ED0496"/>
    <w:rsid w:val="00FC1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5BF1"/>
  <w15:chartTrackingRefBased/>
  <w15:docId w15:val="{46C2AB19-567D-4696-8014-C2A47E007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C161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qFormat/>
    <w:rsid w:val="00A01B1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01B1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1011AB"/>
    <w:pPr>
      <w:tabs>
        <w:tab w:val="center" w:pos="4513"/>
        <w:tab w:val="right" w:pos="9026"/>
      </w:tabs>
      <w:spacing w:after="0" w:line="240" w:lineRule="auto"/>
    </w:pPr>
  </w:style>
  <w:style w:type="character" w:customStyle="1" w:styleId="HeaderChar">
    <w:name w:val="Header Char"/>
    <w:basedOn w:val="DefaultParagraphFont"/>
    <w:link w:val="Header"/>
    <w:rsid w:val="001011AB"/>
  </w:style>
  <w:style w:type="paragraph" w:styleId="Footer">
    <w:name w:val="footer"/>
    <w:basedOn w:val="Normal"/>
    <w:link w:val="FooterChar"/>
    <w:uiPriority w:val="99"/>
    <w:unhideWhenUsed/>
    <w:rsid w:val="00101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1AB"/>
  </w:style>
  <w:style w:type="paragraph" w:styleId="BodyText">
    <w:name w:val="Body Text"/>
    <w:basedOn w:val="Normal"/>
    <w:link w:val="BodyTextChar"/>
    <w:semiHidden/>
    <w:unhideWhenUsed/>
    <w:rsid w:val="001011AB"/>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1011AB"/>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1011AB"/>
    <w:rPr>
      <w:color w:val="0000FF"/>
      <w:u w:val="single"/>
    </w:rPr>
  </w:style>
  <w:style w:type="character" w:styleId="FollowedHyperlink">
    <w:name w:val="FollowedHyperlink"/>
    <w:basedOn w:val="DefaultParagraphFont"/>
    <w:uiPriority w:val="99"/>
    <w:semiHidden/>
    <w:unhideWhenUsed/>
    <w:rsid w:val="001011AB"/>
    <w:rPr>
      <w:color w:val="954F72" w:themeColor="followedHyperlink"/>
      <w:u w:val="single"/>
    </w:rPr>
  </w:style>
  <w:style w:type="paragraph" w:customStyle="1" w:styleId="Default">
    <w:name w:val="Default"/>
    <w:rsid w:val="00B069AC"/>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paragraph" w:customStyle="1" w:styleId="Pa8">
    <w:name w:val="Pa8"/>
    <w:basedOn w:val="Default"/>
    <w:next w:val="Default"/>
    <w:uiPriority w:val="99"/>
    <w:rsid w:val="006A3708"/>
    <w:pPr>
      <w:spacing w:line="241" w:lineRule="atLeast"/>
    </w:pPr>
    <w:rPr>
      <w:rFonts w:cstheme="minorBidi"/>
      <w:color w:val="auto"/>
    </w:rPr>
  </w:style>
  <w:style w:type="character" w:customStyle="1" w:styleId="Heading1Char">
    <w:name w:val="Heading 1 Char"/>
    <w:basedOn w:val="DefaultParagraphFont"/>
    <w:link w:val="Heading1"/>
    <w:uiPriority w:val="9"/>
    <w:rsid w:val="00FC161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rsid w:val="00A01B1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01B15"/>
    <w:rPr>
      <w:rFonts w:ascii="Times New Roman" w:eastAsia="Times New Roman" w:hAnsi="Times New Roman" w:cs="Times New Roman"/>
      <w:sz w:val="40"/>
      <w:szCs w:val="20"/>
      <w:lang w:eastAsia="en-GB"/>
    </w:rPr>
  </w:style>
  <w:style w:type="paragraph" w:styleId="NormalWeb">
    <w:name w:val="Normal (Web)"/>
    <w:basedOn w:val="Normal"/>
    <w:uiPriority w:val="99"/>
    <w:rsid w:val="00A01B15"/>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A01B1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A01B15"/>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A01B15"/>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845488">
      <w:bodyDiv w:val="1"/>
      <w:marLeft w:val="0"/>
      <w:marRight w:val="0"/>
      <w:marTop w:val="0"/>
      <w:marBottom w:val="0"/>
      <w:divBdr>
        <w:top w:val="none" w:sz="0" w:space="0" w:color="auto"/>
        <w:left w:val="none" w:sz="0" w:space="0" w:color="auto"/>
        <w:bottom w:val="none" w:sz="0" w:space="0" w:color="auto"/>
        <w:right w:val="none" w:sz="0" w:space="0" w:color="auto"/>
      </w:divBdr>
    </w:div>
    <w:div w:id="137974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renketkisi.com/en/docs/eng/The%20Effect%20of%20Classroom%20Environment%20on%20Student%20Learning.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slbase.com/tefl-a-z/drill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international.org/images/271174-active-learning.pdf" TargetMode="External"/><Relationship Id="rId5" Type="http://schemas.openxmlformats.org/officeDocument/2006/relationships/footnotes" Target="footnotes.xml"/><Relationship Id="rId15" Type="http://schemas.openxmlformats.org/officeDocument/2006/relationships/hyperlink" Target="https://files.eric.ed.gov/fulltext/ED536465.pdf" TargetMode="External"/><Relationship Id="rId10" Type="http://schemas.openxmlformats.org/officeDocument/2006/relationships/hyperlink" Target="https://www.youtube.com/watch?v=of_3i0-2mko"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ijsses.org/wp-content/uploads/2017/01/The-Use-of-Drills-in-the-Development-of-Speaking-Skill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1718</Words>
  <Characters>9794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Nesbitt</dc:creator>
  <cp:keywords/>
  <dc:description/>
  <cp:lastModifiedBy>Alun Thomas</cp:lastModifiedBy>
  <cp:revision>2</cp:revision>
  <cp:lastPrinted>2019-06-03T13:32:00Z</cp:lastPrinted>
  <dcterms:created xsi:type="dcterms:W3CDTF">2019-06-03T13:32:00Z</dcterms:created>
  <dcterms:modified xsi:type="dcterms:W3CDTF">2019-06-03T13:40:00Z</dcterms:modified>
</cp:coreProperties>
</file>