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83A63" w14:textId="6BF1EBAF" w:rsidR="00183DE7" w:rsidRPr="002E2288" w:rsidRDefault="002E2288" w:rsidP="002E2288">
      <w:pPr>
        <w:jc w:val="center"/>
        <w:rPr>
          <w:rFonts w:ascii="Times New Roman" w:hAnsi="Times New Roman" w:cs="Times New Roman"/>
          <w:sz w:val="44"/>
          <w:szCs w:val="44"/>
        </w:rPr>
      </w:pPr>
      <w:r w:rsidRPr="002E2288">
        <w:rPr>
          <w:rFonts w:ascii="Times New Roman" w:hAnsi="Times New Roman" w:cs="Times New Roman"/>
          <w:sz w:val="44"/>
          <w:szCs w:val="44"/>
        </w:rPr>
        <w:t>LCBB 4009 Component 2</w:t>
      </w:r>
    </w:p>
    <w:p w14:paraId="7AE960B1" w14:textId="1C8588EC" w:rsidR="002E2288" w:rsidRPr="002E2288" w:rsidRDefault="002E2288" w:rsidP="002E2288">
      <w:pPr>
        <w:jc w:val="center"/>
        <w:rPr>
          <w:rFonts w:ascii="Times New Roman" w:hAnsi="Times New Roman" w:cs="Times New Roman"/>
          <w:sz w:val="44"/>
          <w:szCs w:val="44"/>
        </w:rPr>
      </w:pPr>
      <w:r w:rsidRPr="002E2288">
        <w:rPr>
          <w:rFonts w:ascii="Times New Roman" w:hAnsi="Times New Roman" w:cs="Times New Roman"/>
          <w:sz w:val="44"/>
          <w:szCs w:val="44"/>
        </w:rPr>
        <w:t>Module Name:</w:t>
      </w:r>
      <w:r w:rsidRPr="002E2288">
        <w:rPr>
          <w:sz w:val="44"/>
          <w:szCs w:val="44"/>
        </w:rPr>
        <w:t xml:space="preserve"> </w:t>
      </w:r>
      <w:r w:rsidRPr="002E2288">
        <w:rPr>
          <w:rFonts w:ascii="Times New Roman" w:hAnsi="Times New Roman" w:cs="Times New Roman"/>
          <w:sz w:val="44"/>
          <w:szCs w:val="44"/>
        </w:rPr>
        <w:t>Understanding Organisational Structure and Culture</w:t>
      </w:r>
    </w:p>
    <w:p w14:paraId="1067DD42" w14:textId="2346F63C" w:rsidR="002E2288" w:rsidRDefault="002E2288" w:rsidP="002E2288">
      <w:pPr>
        <w:jc w:val="center"/>
        <w:rPr>
          <w:rFonts w:ascii="Times New Roman" w:hAnsi="Times New Roman" w:cs="Times New Roman"/>
          <w:sz w:val="44"/>
          <w:szCs w:val="44"/>
        </w:rPr>
      </w:pPr>
      <w:r w:rsidRPr="002E2288">
        <w:rPr>
          <w:rFonts w:ascii="Times New Roman" w:hAnsi="Times New Roman" w:cs="Times New Roman"/>
          <w:sz w:val="44"/>
          <w:szCs w:val="44"/>
        </w:rPr>
        <w:t xml:space="preserve">Module </w:t>
      </w:r>
      <w:proofErr w:type="gramStart"/>
      <w:r w:rsidRPr="002E2288">
        <w:rPr>
          <w:rFonts w:ascii="Times New Roman" w:hAnsi="Times New Roman" w:cs="Times New Roman"/>
          <w:sz w:val="44"/>
          <w:szCs w:val="44"/>
        </w:rPr>
        <w:t>Code:LCBB</w:t>
      </w:r>
      <w:proofErr w:type="gramEnd"/>
      <w:r w:rsidRPr="002E2288">
        <w:rPr>
          <w:rFonts w:ascii="Times New Roman" w:hAnsi="Times New Roman" w:cs="Times New Roman"/>
          <w:sz w:val="44"/>
          <w:szCs w:val="44"/>
        </w:rPr>
        <w:t>4009</w:t>
      </w:r>
    </w:p>
    <w:p w14:paraId="1690631F" w14:textId="31EB98FE" w:rsidR="00275785" w:rsidRPr="002E2288" w:rsidRDefault="00275785" w:rsidP="002E2288">
      <w:pPr>
        <w:jc w:val="center"/>
        <w:rPr>
          <w:rFonts w:ascii="Times New Roman" w:hAnsi="Times New Roman" w:cs="Times New Roman"/>
          <w:sz w:val="44"/>
          <w:szCs w:val="44"/>
        </w:rPr>
      </w:pPr>
      <w:proofErr w:type="spellStart"/>
      <w:proofErr w:type="gramStart"/>
      <w:r>
        <w:rPr>
          <w:rFonts w:ascii="Times New Roman" w:hAnsi="Times New Roman" w:cs="Times New Roman"/>
          <w:sz w:val="44"/>
          <w:szCs w:val="44"/>
        </w:rPr>
        <w:t>Lecturer:Essa</w:t>
      </w:r>
      <w:proofErr w:type="spellEnd"/>
      <w:proofErr w:type="gramEnd"/>
      <w:r>
        <w:rPr>
          <w:rFonts w:ascii="Times New Roman" w:hAnsi="Times New Roman" w:cs="Times New Roman"/>
          <w:sz w:val="44"/>
          <w:szCs w:val="44"/>
        </w:rPr>
        <w:t xml:space="preserve"> Bah</w:t>
      </w:r>
    </w:p>
    <w:p w14:paraId="4D7960BC" w14:textId="402CA89F" w:rsidR="002E2288" w:rsidRPr="002E2288" w:rsidRDefault="002E2288" w:rsidP="002E2288">
      <w:pPr>
        <w:jc w:val="center"/>
        <w:rPr>
          <w:rFonts w:ascii="Times New Roman" w:hAnsi="Times New Roman" w:cs="Times New Roman"/>
          <w:sz w:val="44"/>
          <w:szCs w:val="44"/>
        </w:rPr>
      </w:pPr>
      <w:proofErr w:type="spellStart"/>
      <w:r w:rsidRPr="002E2288">
        <w:rPr>
          <w:rFonts w:ascii="Times New Roman" w:hAnsi="Times New Roman" w:cs="Times New Roman"/>
          <w:sz w:val="44"/>
          <w:szCs w:val="44"/>
        </w:rPr>
        <w:t>Assesment</w:t>
      </w:r>
      <w:proofErr w:type="spellEnd"/>
      <w:r w:rsidRPr="002E2288">
        <w:rPr>
          <w:rFonts w:ascii="Times New Roman" w:hAnsi="Times New Roman" w:cs="Times New Roman"/>
          <w:sz w:val="44"/>
          <w:szCs w:val="44"/>
        </w:rPr>
        <w:t xml:space="preserve"> </w:t>
      </w:r>
      <w:proofErr w:type="spellStart"/>
      <w:proofErr w:type="gramStart"/>
      <w:r w:rsidRPr="002E2288">
        <w:rPr>
          <w:rFonts w:ascii="Times New Roman" w:hAnsi="Times New Roman" w:cs="Times New Roman"/>
          <w:sz w:val="44"/>
          <w:szCs w:val="44"/>
        </w:rPr>
        <w:t>name:Coursework</w:t>
      </w:r>
      <w:proofErr w:type="spellEnd"/>
      <w:proofErr w:type="gramEnd"/>
      <w:r w:rsidRPr="002E2288">
        <w:rPr>
          <w:rFonts w:ascii="Times New Roman" w:hAnsi="Times New Roman" w:cs="Times New Roman"/>
          <w:sz w:val="44"/>
          <w:szCs w:val="44"/>
        </w:rPr>
        <w:t xml:space="preserve"> Individual Report</w:t>
      </w:r>
    </w:p>
    <w:p w14:paraId="1B8D4E82" w14:textId="308F19FF" w:rsidR="002E2288" w:rsidRPr="002E2288" w:rsidRDefault="002E2288" w:rsidP="002E2288">
      <w:pPr>
        <w:jc w:val="center"/>
        <w:rPr>
          <w:rFonts w:ascii="Times New Roman" w:hAnsi="Times New Roman" w:cs="Times New Roman"/>
          <w:sz w:val="44"/>
          <w:szCs w:val="44"/>
        </w:rPr>
      </w:pPr>
      <w:r w:rsidRPr="002E2288">
        <w:rPr>
          <w:rFonts w:ascii="Times New Roman" w:hAnsi="Times New Roman" w:cs="Times New Roman"/>
          <w:sz w:val="44"/>
          <w:szCs w:val="44"/>
        </w:rPr>
        <w:t xml:space="preserve">Student </w:t>
      </w:r>
      <w:proofErr w:type="spellStart"/>
      <w:proofErr w:type="gramStart"/>
      <w:r w:rsidRPr="002E2288">
        <w:rPr>
          <w:rFonts w:ascii="Times New Roman" w:hAnsi="Times New Roman" w:cs="Times New Roman"/>
          <w:sz w:val="44"/>
          <w:szCs w:val="44"/>
        </w:rPr>
        <w:t>name:Alexandru</w:t>
      </w:r>
      <w:proofErr w:type="spellEnd"/>
      <w:proofErr w:type="gramEnd"/>
      <w:r w:rsidRPr="002E2288">
        <w:rPr>
          <w:rFonts w:ascii="Times New Roman" w:hAnsi="Times New Roman" w:cs="Times New Roman"/>
          <w:sz w:val="44"/>
          <w:szCs w:val="44"/>
        </w:rPr>
        <w:t xml:space="preserve"> Eros</w:t>
      </w:r>
    </w:p>
    <w:p w14:paraId="7ECD0020" w14:textId="7E8D819D" w:rsidR="002E2288" w:rsidRDefault="002E2288" w:rsidP="002E2288">
      <w:pPr>
        <w:jc w:val="center"/>
        <w:rPr>
          <w:rFonts w:ascii="Times New Roman" w:hAnsi="Times New Roman" w:cs="Times New Roman"/>
          <w:sz w:val="44"/>
          <w:szCs w:val="44"/>
        </w:rPr>
      </w:pPr>
      <w:r w:rsidRPr="002E2288">
        <w:rPr>
          <w:rFonts w:ascii="Times New Roman" w:hAnsi="Times New Roman" w:cs="Times New Roman"/>
          <w:sz w:val="44"/>
          <w:szCs w:val="44"/>
        </w:rPr>
        <w:t>Student code:2008584</w:t>
      </w:r>
    </w:p>
    <w:p w14:paraId="6EE99338" w14:textId="77777777" w:rsidR="002E2288" w:rsidRDefault="002E2288" w:rsidP="002E2288">
      <w:pPr>
        <w:jc w:val="center"/>
        <w:rPr>
          <w:rFonts w:ascii="Times New Roman" w:hAnsi="Times New Roman" w:cs="Times New Roman"/>
          <w:sz w:val="44"/>
          <w:szCs w:val="44"/>
        </w:rPr>
      </w:pPr>
    </w:p>
    <w:p w14:paraId="4E777BF9" w14:textId="77777777" w:rsidR="002E2288" w:rsidRDefault="002E2288" w:rsidP="002E2288">
      <w:pPr>
        <w:jc w:val="center"/>
        <w:rPr>
          <w:rFonts w:ascii="Times New Roman" w:hAnsi="Times New Roman" w:cs="Times New Roman"/>
          <w:sz w:val="44"/>
          <w:szCs w:val="44"/>
        </w:rPr>
      </w:pPr>
    </w:p>
    <w:p w14:paraId="0728D365" w14:textId="77777777" w:rsidR="002E2288" w:rsidRDefault="002E2288" w:rsidP="002E2288">
      <w:pPr>
        <w:jc w:val="center"/>
        <w:rPr>
          <w:rFonts w:ascii="Times New Roman" w:hAnsi="Times New Roman" w:cs="Times New Roman"/>
          <w:sz w:val="44"/>
          <w:szCs w:val="44"/>
        </w:rPr>
      </w:pPr>
    </w:p>
    <w:p w14:paraId="45A34DF9" w14:textId="77777777" w:rsidR="002E2288" w:rsidRDefault="002E2288" w:rsidP="002E2288">
      <w:pPr>
        <w:jc w:val="center"/>
        <w:rPr>
          <w:rFonts w:ascii="Times New Roman" w:hAnsi="Times New Roman" w:cs="Times New Roman"/>
          <w:sz w:val="44"/>
          <w:szCs w:val="44"/>
        </w:rPr>
      </w:pPr>
    </w:p>
    <w:p w14:paraId="20D432CE" w14:textId="77777777" w:rsidR="002E2288" w:rsidRDefault="002E2288" w:rsidP="002E2288">
      <w:pPr>
        <w:jc w:val="center"/>
        <w:rPr>
          <w:rFonts w:ascii="Times New Roman" w:hAnsi="Times New Roman" w:cs="Times New Roman"/>
          <w:sz w:val="44"/>
          <w:szCs w:val="44"/>
        </w:rPr>
      </w:pPr>
    </w:p>
    <w:p w14:paraId="33DE0408" w14:textId="77777777" w:rsidR="002E2288" w:rsidRDefault="002E2288" w:rsidP="002E2288">
      <w:pPr>
        <w:jc w:val="center"/>
        <w:rPr>
          <w:rFonts w:ascii="Times New Roman" w:hAnsi="Times New Roman" w:cs="Times New Roman"/>
          <w:sz w:val="44"/>
          <w:szCs w:val="44"/>
        </w:rPr>
      </w:pPr>
    </w:p>
    <w:p w14:paraId="20B8EEEF" w14:textId="77777777" w:rsidR="002E2288" w:rsidRDefault="002E2288" w:rsidP="002E2288">
      <w:pPr>
        <w:jc w:val="center"/>
        <w:rPr>
          <w:rFonts w:ascii="Times New Roman" w:hAnsi="Times New Roman" w:cs="Times New Roman"/>
          <w:sz w:val="44"/>
          <w:szCs w:val="44"/>
        </w:rPr>
      </w:pPr>
    </w:p>
    <w:p w14:paraId="7ED6987D" w14:textId="77777777" w:rsidR="002E2288" w:rsidRDefault="002E2288" w:rsidP="002E2288">
      <w:pPr>
        <w:jc w:val="center"/>
        <w:rPr>
          <w:rFonts w:ascii="Times New Roman" w:hAnsi="Times New Roman" w:cs="Times New Roman"/>
          <w:sz w:val="44"/>
          <w:szCs w:val="44"/>
        </w:rPr>
      </w:pPr>
    </w:p>
    <w:p w14:paraId="1736EA64" w14:textId="77777777" w:rsidR="002E2288" w:rsidRDefault="002E2288" w:rsidP="002E2288">
      <w:pPr>
        <w:jc w:val="center"/>
        <w:rPr>
          <w:rFonts w:ascii="Times New Roman" w:hAnsi="Times New Roman" w:cs="Times New Roman"/>
          <w:sz w:val="44"/>
          <w:szCs w:val="44"/>
        </w:rPr>
      </w:pPr>
    </w:p>
    <w:p w14:paraId="6AF45EEE" w14:textId="77777777" w:rsidR="002E2288" w:rsidRDefault="002E2288" w:rsidP="002E2288">
      <w:pPr>
        <w:jc w:val="center"/>
        <w:rPr>
          <w:rFonts w:ascii="Times New Roman" w:hAnsi="Times New Roman" w:cs="Times New Roman"/>
          <w:sz w:val="44"/>
          <w:szCs w:val="44"/>
        </w:rPr>
      </w:pPr>
    </w:p>
    <w:p w14:paraId="358E328B" w14:textId="77777777" w:rsidR="002E2288" w:rsidRDefault="002E2288" w:rsidP="002E2288">
      <w:pPr>
        <w:jc w:val="center"/>
        <w:rPr>
          <w:rFonts w:ascii="Times New Roman" w:hAnsi="Times New Roman" w:cs="Times New Roman"/>
          <w:sz w:val="44"/>
          <w:szCs w:val="44"/>
        </w:rPr>
      </w:pPr>
    </w:p>
    <w:p w14:paraId="4BC1CC87" w14:textId="77777777" w:rsidR="002E2288" w:rsidRDefault="002E2288" w:rsidP="002E2288">
      <w:pPr>
        <w:jc w:val="center"/>
        <w:rPr>
          <w:rFonts w:ascii="Times New Roman" w:hAnsi="Times New Roman" w:cs="Times New Roman"/>
          <w:sz w:val="44"/>
          <w:szCs w:val="44"/>
        </w:rPr>
      </w:pPr>
    </w:p>
    <w:p w14:paraId="22BB2D58" w14:textId="40674E3A" w:rsidR="002E2288" w:rsidRDefault="002E2288" w:rsidP="002E2288">
      <w:pPr>
        <w:jc w:val="center"/>
        <w:rPr>
          <w:rFonts w:ascii="Times New Roman" w:hAnsi="Times New Roman" w:cs="Times New Roman"/>
          <w:sz w:val="44"/>
          <w:szCs w:val="44"/>
        </w:rPr>
      </w:pPr>
      <w:r>
        <w:rPr>
          <w:rFonts w:ascii="Times New Roman" w:hAnsi="Times New Roman" w:cs="Times New Roman"/>
          <w:sz w:val="44"/>
          <w:szCs w:val="44"/>
        </w:rPr>
        <w:t>Table of Content</w:t>
      </w:r>
    </w:p>
    <w:p w14:paraId="2BBE217E" w14:textId="6F9262CC" w:rsidR="002E2288" w:rsidRDefault="002E2288" w:rsidP="002E2288">
      <w:pPr>
        <w:rPr>
          <w:rFonts w:ascii="Times New Roman" w:hAnsi="Times New Roman" w:cs="Times New Roman"/>
          <w:sz w:val="44"/>
          <w:szCs w:val="44"/>
        </w:rPr>
      </w:pPr>
      <w:r>
        <w:rPr>
          <w:rFonts w:ascii="Times New Roman" w:hAnsi="Times New Roman" w:cs="Times New Roman"/>
          <w:sz w:val="44"/>
          <w:szCs w:val="44"/>
        </w:rPr>
        <w:t>1.Introduction</w:t>
      </w:r>
    </w:p>
    <w:p w14:paraId="37A8FB70" w14:textId="6796A8C4" w:rsidR="002E2288" w:rsidRDefault="002E2288" w:rsidP="002E2288">
      <w:pPr>
        <w:rPr>
          <w:rFonts w:ascii="Times New Roman" w:hAnsi="Times New Roman" w:cs="Times New Roman"/>
          <w:sz w:val="44"/>
          <w:szCs w:val="44"/>
        </w:rPr>
      </w:pPr>
      <w:r>
        <w:rPr>
          <w:rFonts w:ascii="Times New Roman" w:hAnsi="Times New Roman" w:cs="Times New Roman"/>
          <w:sz w:val="44"/>
          <w:szCs w:val="44"/>
        </w:rPr>
        <w:t>2.</w:t>
      </w:r>
      <w:r w:rsidR="00466930">
        <w:rPr>
          <w:rFonts w:ascii="Times New Roman" w:hAnsi="Times New Roman" w:cs="Times New Roman"/>
          <w:sz w:val="44"/>
          <w:szCs w:val="44"/>
        </w:rPr>
        <w:t>Communication and methods</w:t>
      </w:r>
    </w:p>
    <w:p w14:paraId="5C37B863" w14:textId="5B1D37B4" w:rsidR="00466930" w:rsidRDefault="00466930" w:rsidP="002E2288">
      <w:pPr>
        <w:rPr>
          <w:rFonts w:ascii="Times New Roman" w:hAnsi="Times New Roman" w:cs="Times New Roman"/>
          <w:sz w:val="44"/>
          <w:szCs w:val="44"/>
        </w:rPr>
      </w:pPr>
      <w:r>
        <w:rPr>
          <w:rFonts w:ascii="Times New Roman" w:hAnsi="Times New Roman" w:cs="Times New Roman"/>
          <w:sz w:val="44"/>
          <w:szCs w:val="44"/>
        </w:rPr>
        <w:t>3.Common issues</w:t>
      </w:r>
    </w:p>
    <w:p w14:paraId="08E2E2A8" w14:textId="07263D6C" w:rsidR="00466930" w:rsidRDefault="00466930" w:rsidP="002E2288">
      <w:pPr>
        <w:rPr>
          <w:rFonts w:ascii="Times New Roman" w:hAnsi="Times New Roman" w:cs="Times New Roman"/>
          <w:sz w:val="44"/>
          <w:szCs w:val="44"/>
        </w:rPr>
      </w:pPr>
      <w:r>
        <w:rPr>
          <w:rFonts w:ascii="Times New Roman" w:hAnsi="Times New Roman" w:cs="Times New Roman"/>
          <w:sz w:val="44"/>
          <w:szCs w:val="44"/>
        </w:rPr>
        <w:t>4.Recommendations</w:t>
      </w:r>
    </w:p>
    <w:p w14:paraId="1A498AE5" w14:textId="64D5D25A" w:rsidR="00466930" w:rsidRDefault="00466930" w:rsidP="002E2288">
      <w:pPr>
        <w:rPr>
          <w:rFonts w:ascii="Times New Roman" w:hAnsi="Times New Roman" w:cs="Times New Roman"/>
          <w:sz w:val="44"/>
          <w:szCs w:val="44"/>
        </w:rPr>
      </w:pPr>
      <w:r>
        <w:rPr>
          <w:rFonts w:ascii="Times New Roman" w:hAnsi="Times New Roman" w:cs="Times New Roman"/>
          <w:sz w:val="44"/>
          <w:szCs w:val="44"/>
        </w:rPr>
        <w:t>5.Conclusion</w:t>
      </w:r>
    </w:p>
    <w:p w14:paraId="13B88A0E" w14:textId="5DAECEBF" w:rsidR="00466930" w:rsidRDefault="00466930" w:rsidP="002E2288">
      <w:pPr>
        <w:rPr>
          <w:rFonts w:ascii="Times New Roman" w:hAnsi="Times New Roman" w:cs="Times New Roman"/>
          <w:sz w:val="44"/>
          <w:szCs w:val="44"/>
        </w:rPr>
      </w:pPr>
      <w:r>
        <w:rPr>
          <w:rFonts w:ascii="Times New Roman" w:hAnsi="Times New Roman" w:cs="Times New Roman"/>
          <w:sz w:val="44"/>
          <w:szCs w:val="44"/>
        </w:rPr>
        <w:t>6.Refferences</w:t>
      </w:r>
    </w:p>
    <w:p w14:paraId="52C18E46" w14:textId="77777777" w:rsidR="00466930" w:rsidRDefault="00466930" w:rsidP="002E2288">
      <w:pPr>
        <w:rPr>
          <w:rFonts w:ascii="Times New Roman" w:hAnsi="Times New Roman" w:cs="Times New Roman"/>
          <w:sz w:val="44"/>
          <w:szCs w:val="44"/>
        </w:rPr>
      </w:pPr>
    </w:p>
    <w:p w14:paraId="3EBF99E8" w14:textId="77777777" w:rsidR="00466930" w:rsidRDefault="00466930" w:rsidP="002E2288">
      <w:pPr>
        <w:rPr>
          <w:rFonts w:ascii="Times New Roman" w:hAnsi="Times New Roman" w:cs="Times New Roman"/>
          <w:sz w:val="44"/>
          <w:szCs w:val="44"/>
        </w:rPr>
      </w:pPr>
    </w:p>
    <w:p w14:paraId="6BA64466" w14:textId="77777777" w:rsidR="00466930" w:rsidRDefault="00466930" w:rsidP="002E2288">
      <w:pPr>
        <w:rPr>
          <w:rFonts w:ascii="Times New Roman" w:hAnsi="Times New Roman" w:cs="Times New Roman"/>
          <w:sz w:val="44"/>
          <w:szCs w:val="44"/>
        </w:rPr>
      </w:pPr>
    </w:p>
    <w:p w14:paraId="2543C925" w14:textId="77777777" w:rsidR="00466930" w:rsidRDefault="00466930" w:rsidP="002E2288">
      <w:pPr>
        <w:rPr>
          <w:rFonts w:ascii="Times New Roman" w:hAnsi="Times New Roman" w:cs="Times New Roman"/>
          <w:sz w:val="44"/>
          <w:szCs w:val="44"/>
        </w:rPr>
      </w:pPr>
    </w:p>
    <w:p w14:paraId="6CF56545" w14:textId="77777777" w:rsidR="00466930" w:rsidRDefault="00466930" w:rsidP="002E2288">
      <w:pPr>
        <w:rPr>
          <w:rFonts w:ascii="Times New Roman" w:hAnsi="Times New Roman" w:cs="Times New Roman"/>
          <w:sz w:val="44"/>
          <w:szCs w:val="44"/>
        </w:rPr>
      </w:pPr>
    </w:p>
    <w:p w14:paraId="7B4C0129" w14:textId="77777777" w:rsidR="00466930" w:rsidRPr="002E2288" w:rsidRDefault="00466930" w:rsidP="002E2288">
      <w:pPr>
        <w:rPr>
          <w:rFonts w:ascii="Times New Roman" w:hAnsi="Times New Roman" w:cs="Times New Roman"/>
          <w:sz w:val="44"/>
          <w:szCs w:val="44"/>
        </w:rPr>
      </w:pPr>
    </w:p>
    <w:p w14:paraId="787161D5" w14:textId="77777777" w:rsidR="002E2288" w:rsidRDefault="002E2288" w:rsidP="002E2288">
      <w:pPr>
        <w:jc w:val="center"/>
        <w:rPr>
          <w:rFonts w:ascii="Times New Roman" w:hAnsi="Times New Roman" w:cs="Times New Roman"/>
          <w:sz w:val="44"/>
          <w:szCs w:val="44"/>
        </w:rPr>
      </w:pPr>
    </w:p>
    <w:p w14:paraId="33D987BC" w14:textId="77777777" w:rsidR="00C96F86" w:rsidRDefault="00C96F86" w:rsidP="002E2288">
      <w:pPr>
        <w:jc w:val="center"/>
        <w:rPr>
          <w:rFonts w:ascii="Times New Roman" w:hAnsi="Times New Roman" w:cs="Times New Roman"/>
          <w:sz w:val="44"/>
          <w:szCs w:val="44"/>
        </w:rPr>
      </w:pPr>
    </w:p>
    <w:p w14:paraId="1719BFFA" w14:textId="77777777" w:rsidR="00C96F86" w:rsidRDefault="00C96F86" w:rsidP="002E2288">
      <w:pPr>
        <w:jc w:val="center"/>
        <w:rPr>
          <w:rFonts w:ascii="Times New Roman" w:hAnsi="Times New Roman" w:cs="Times New Roman"/>
          <w:sz w:val="44"/>
          <w:szCs w:val="44"/>
        </w:rPr>
      </w:pPr>
    </w:p>
    <w:p w14:paraId="1590A53B" w14:textId="77777777" w:rsidR="00C96F86" w:rsidRDefault="00C96F86" w:rsidP="002E2288">
      <w:pPr>
        <w:jc w:val="center"/>
        <w:rPr>
          <w:rFonts w:ascii="Times New Roman" w:hAnsi="Times New Roman" w:cs="Times New Roman"/>
          <w:sz w:val="44"/>
          <w:szCs w:val="44"/>
        </w:rPr>
      </w:pPr>
    </w:p>
    <w:p w14:paraId="7A934C46" w14:textId="77777777" w:rsidR="00C96F86" w:rsidRDefault="00C96F86" w:rsidP="002E2288">
      <w:pPr>
        <w:jc w:val="center"/>
        <w:rPr>
          <w:rFonts w:ascii="Times New Roman" w:hAnsi="Times New Roman" w:cs="Times New Roman"/>
          <w:sz w:val="44"/>
          <w:szCs w:val="44"/>
        </w:rPr>
      </w:pPr>
    </w:p>
    <w:p w14:paraId="18BA034F" w14:textId="7139A3C4" w:rsidR="00C96F86" w:rsidRDefault="00C96F86" w:rsidP="00C96F86">
      <w:pPr>
        <w:rPr>
          <w:rFonts w:ascii="Times New Roman" w:hAnsi="Times New Roman" w:cs="Times New Roman"/>
        </w:rPr>
      </w:pPr>
      <w:r w:rsidRPr="007D7B86">
        <w:rPr>
          <w:rFonts w:ascii="Times New Roman" w:hAnsi="Times New Roman" w:cs="Times New Roman"/>
          <w:b/>
          <w:bCs/>
          <w:u w:val="single"/>
        </w:rPr>
        <w:lastRenderedPageBreak/>
        <w:t>1. Introduction</w:t>
      </w:r>
      <w:r w:rsidRPr="007D7B86">
        <w:rPr>
          <w:rFonts w:ascii="Times New Roman" w:hAnsi="Times New Roman" w:cs="Times New Roman"/>
        </w:rPr>
        <w:br/>
      </w:r>
      <w:r w:rsidRPr="007D7B86">
        <w:rPr>
          <w:rFonts w:ascii="Times New Roman" w:hAnsi="Times New Roman" w:cs="Times New Roman"/>
        </w:rPr>
        <w:br/>
        <w:t>Any successful organization depends on communication because it is the main way that ideas, information, instructions, and feedback are shared among individuals, teams, departments, and external stakeholders. Effective communication in the workplace makes it possible to coordinate efforts, make well-informed decisions, spur innovation, forge solid bonds with others, and ultimately help achieve strategic goals. Even the most skilled teams may encounter misalignment, mistakes, delays, and low morale without it. This study explores the idea of communication in a business setting, concentrating on SpaceX Elon Musk's innovative aerospace startup. To support its ambitious mission of revolutionizing space travel, lowering launch costs, and enabling human life on Mars, SpaceX operates with a relatively flat hierarchy that incorporates elements of functional, divisional, and matrix structures, as described in the organizational culture presentation for Assignment 1. The business has expanded quickly; by 2023, it employed over 13,000 people, and it is still growing across important locations like its headquarters in Hawthorne and Starbase in Texas. This report's objectives are threefold: first, it defines communication and examines its various approaches using real-world examples; second, it identifies common problems using examples taken directly from SpaceX; and third, it offers useful suggestions and best practices. Through an analysis of these components, the report shows how communication dynamics have a direct impact on performance in a high-stakes, cutting-edge sector like aerospace.</w:t>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b/>
          <w:bCs/>
          <w:u w:val="single"/>
        </w:rPr>
        <w:t>2. Methods and Communication</w:t>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t xml:space="preserve">In a business setting, communication is the intentional and organized process of sharing information, concepts, viewpoints, and feedback between individuals and groups </w:t>
      </w:r>
      <w:proofErr w:type="gramStart"/>
      <w:r w:rsidRPr="007D7B86">
        <w:rPr>
          <w:rFonts w:ascii="Times New Roman" w:hAnsi="Times New Roman" w:cs="Times New Roman"/>
        </w:rPr>
        <w:t>in order to</w:t>
      </w:r>
      <w:proofErr w:type="gramEnd"/>
      <w:r w:rsidRPr="007D7B86">
        <w:rPr>
          <w:rFonts w:ascii="Times New Roman" w:hAnsi="Times New Roman" w:cs="Times New Roman"/>
        </w:rPr>
        <w:t xml:space="preserve"> accomplish shared organizational objectives. The degree of mutual understanding attained, the timeliness of delivery, the accuracy of the content, and the clarity of the message all play a significant role in determining its effectiveness. Effective communication lowers uncertainty, minimizes mistakes, boosts employee engagement, encourages creativity, and improves overall organizational performance. On the other hand, poor communication can result in expensive errors, redundant work, and lost opportunities. This is especially crucial in fast-paced, technologically advanced industries like aerospace, where success and safety depend on accurate coordination and quick decision-making (Musk, 2017).</w:t>
      </w:r>
      <w:r w:rsidRPr="007D7B86">
        <w:rPr>
          <w:rFonts w:ascii="Times New Roman" w:hAnsi="Times New Roman" w:cs="Times New Roman"/>
        </w:rPr>
        <w:br/>
      </w:r>
      <w:r w:rsidRPr="007D7B86">
        <w:rPr>
          <w:rFonts w:ascii="Times New Roman" w:hAnsi="Times New Roman" w:cs="Times New Roman"/>
        </w:rPr>
        <w:br/>
        <w:t xml:space="preserve">SpaceX is a prime example of how to strategically employ a variety of communication techniques that are suited to its </w:t>
      </w:r>
      <w:proofErr w:type="gramStart"/>
      <w:r w:rsidRPr="007D7B86">
        <w:rPr>
          <w:rFonts w:ascii="Times New Roman" w:hAnsi="Times New Roman" w:cs="Times New Roman"/>
        </w:rPr>
        <w:t>particular organizational</w:t>
      </w:r>
      <w:proofErr w:type="gramEnd"/>
      <w:r w:rsidRPr="007D7B86">
        <w:rPr>
          <w:rFonts w:ascii="Times New Roman" w:hAnsi="Times New Roman" w:cs="Times New Roman"/>
        </w:rPr>
        <w:t xml:space="preserve"> structure. To support its flat hierarchy, functional specialization, divisional focus on major programs, and matrix-style project teams, the organization employs verbal, written, digital, and non-verbal approaches. </w:t>
      </w:r>
      <w:r w:rsidRPr="007D7B86">
        <w:rPr>
          <w:rFonts w:ascii="Times New Roman" w:hAnsi="Times New Roman" w:cs="Times New Roman"/>
        </w:rPr>
        <w:lastRenderedPageBreak/>
        <w:t xml:space="preserve">Through frequent all-hands meetings, verbal communication is crucial. Elon Musk and senior executives can discuss progress, strategic vision, technical difficulties, and future milestones at these town hall-style meetings. Notably, </w:t>
      </w:r>
      <w:proofErr w:type="gramStart"/>
      <w:r w:rsidRPr="007D7B86">
        <w:rPr>
          <w:rFonts w:ascii="Times New Roman" w:hAnsi="Times New Roman" w:cs="Times New Roman"/>
        </w:rPr>
        <w:t>in order to</w:t>
      </w:r>
      <w:proofErr w:type="gramEnd"/>
      <w:r w:rsidRPr="007D7B86">
        <w:rPr>
          <w:rFonts w:ascii="Times New Roman" w:hAnsi="Times New Roman" w:cs="Times New Roman"/>
        </w:rPr>
        <w:t xml:space="preserve"> emphasize urgency and sustain momentum during crucial production phases, these sessions frequently take place at unusual times, such as early morning or late-night calls (Chang, 2020). In addition to disseminating information, these gatherings support the organization's mission-driven culture, inspire workers with demanding workloads, and give staff members at all levels the chance to ask direct questions.</w:t>
      </w:r>
      <w:r w:rsidRPr="007D7B86">
        <w:rPr>
          <w:rFonts w:ascii="Times New Roman" w:hAnsi="Times New Roman" w:cs="Times New Roman"/>
        </w:rPr>
        <w:br/>
      </w:r>
      <w:r w:rsidRPr="007D7B86">
        <w:rPr>
          <w:rFonts w:ascii="Times New Roman" w:hAnsi="Times New Roman" w:cs="Times New Roman"/>
        </w:rPr>
        <w:br/>
        <w:t>In order to avoid traditional bureaucracy, written and digital communication methods are equally common and purposefully encouraged. The internal memo outlining guidelines for effective internal communication is a fundamental document that continues to influence procedures throughout Musk's businesses, including SpaceX. Workers are told to email anyone in the company, regardless of hierarchy, to communicate using the "shortest path necessary," to avoid using too much jargon, and even to leave meetings if they are not contributing (Musk, 2017). This strategy is ideal for SpaceX's comparatively flat organizational structure, which allows engineers in functional groups (like materials science, avionics, or propulsion) to communicate directly with senior leadership without going through several levels of approval. Global teams and time zones can collaborate asynchronously thanks to digital tools like shared project dashboards, internal messaging systems, and lengthy email threads. Real-time digital updates guarantee that mission control, engineering teams, and operations personnel stay in sync during rocket launches or Starship test campaigns, even when physical presence is not feasible.</w:t>
      </w:r>
      <w:r w:rsidRPr="007D7B86">
        <w:rPr>
          <w:rFonts w:ascii="Times New Roman" w:hAnsi="Times New Roman" w:cs="Times New Roman"/>
        </w:rPr>
        <w:br/>
      </w:r>
      <w:r w:rsidRPr="007D7B86">
        <w:rPr>
          <w:rFonts w:ascii="Times New Roman" w:hAnsi="Times New Roman" w:cs="Times New Roman"/>
        </w:rPr>
        <w:br/>
        <w:t>But the high-pressure culture at SpaceX is reflected in the very intensity of these communication channels. The direct-access policies and flat hierarchy spur innovation, but they also require extraordinary discipline to preserve inclusivity and clarity. All things considered, SpaceX's communication strategies show how a purposeful fusion of written directness, digital efficiency, verbal urgency, and open environments can work with a hybrid organizational structure to produce remarkable outcomes. A strong framework that transforms communication into a true competitive weapon is created by combining divisional autonomy for large programs like Starlink, functional depth for specialized expertise, and matrix flexibility for complicated projects.</w:t>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b/>
          <w:bCs/>
          <w:u w:val="single"/>
        </w:rPr>
        <w:t>3. Common Issues</w:t>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t xml:space="preserve">Despite the advantages of well-thought-out communication systems, companies in every industry frequently face serious obstacles that can impair productivity. Miscommunication due to unclear messaging, presumptions, or information overload; linguistic and cultural </w:t>
      </w:r>
      <w:r w:rsidRPr="007D7B86">
        <w:rPr>
          <w:rFonts w:ascii="Times New Roman" w:hAnsi="Times New Roman" w:cs="Times New Roman"/>
        </w:rPr>
        <w:lastRenderedPageBreak/>
        <w:t>barriers in increasingly multicultural or international teams; hierarchical constraints that prevent upward feedback; and stress-related mistakes in high-pressure settings are common problems. Project delays, redundant work, interpersonal conflict, decreased innovation, and even safety risks are common outcomes of these issues, especially in sectors where accuracy is essential. Because decisions in fast-paced technology and engineering firms frequently involve intricate technical details and strict deadlines, the consequences may be amplified.</w:t>
      </w:r>
      <w:r w:rsidRPr="007D7B86">
        <w:rPr>
          <w:rFonts w:ascii="Times New Roman" w:hAnsi="Times New Roman" w:cs="Times New Roman"/>
        </w:rPr>
        <w:br/>
      </w:r>
      <w:r w:rsidRPr="007D7B86">
        <w:rPr>
          <w:rFonts w:ascii="Times New Roman" w:hAnsi="Times New Roman" w:cs="Times New Roman"/>
        </w:rPr>
        <w:br/>
        <w:t>Several of these issues are readily apparent at SpaceX and are closely related to its intense culture and hybrid organizational structure. Burnout is a common issue at the company because of its emphasis on quick iterations, long workdays, and the "fail fast, learn fast" mentality. Workloads that frequently exceed 60 hours per week, intense pressure to meet strict deadlines, and a lack of work-life balance are all frequently mentioned in employee reviews. Particularly during crucial times like Starship test flights or Starlink constellation deployments, this chronic fatigue causes hurried communications, incomplete information sharing, and increased risk of misinterpretation (Glassdoor, 2026). Even well-meaning direct emails or verbal updates may be misinterpreted when teams are worn out, leading to expensive rework or overlooked details.</w:t>
      </w:r>
      <w:r w:rsidRPr="007D7B86">
        <w:rPr>
          <w:rFonts w:ascii="Times New Roman" w:hAnsi="Times New Roman" w:cs="Times New Roman"/>
        </w:rPr>
        <w:br/>
      </w:r>
      <w:r w:rsidRPr="007D7B86">
        <w:rPr>
          <w:rFonts w:ascii="Times New Roman" w:hAnsi="Times New Roman" w:cs="Times New Roman"/>
        </w:rPr>
        <w:br/>
        <w:t xml:space="preserve">Although generally beneficial, the matrix-style reporting lines and flat hierarchy can also cause confusion. For technical standards, engineers frequently report to functional managers; for mission-specific deliverables, they report to project leaders. This dual authority, which is common in matrix structures, can occasionally result in competing priorities or ambiguous accountability, creating conflicting signals regarding which instructions to follow </w:t>
      </w:r>
      <w:proofErr w:type="spellStart"/>
      <w:r w:rsidRPr="007D7B86">
        <w:rPr>
          <w:rFonts w:ascii="Times New Roman" w:hAnsi="Times New Roman" w:cs="Times New Roman"/>
        </w:rPr>
        <w:t>first.The</w:t>
      </w:r>
      <w:proofErr w:type="spellEnd"/>
      <w:r w:rsidRPr="007D7B86">
        <w:rPr>
          <w:rFonts w:ascii="Times New Roman" w:hAnsi="Times New Roman" w:cs="Times New Roman"/>
        </w:rPr>
        <w:t xml:space="preserve"> goal of the direct email policy is to break down silos, but in reality, it can overwhelm senior leaders and make some employees feel as though their opinions are being overlooked due to the volume of communication. Additionally, employees may be reluctant to voice concerns in public for fear of coming across as less dedicated to the mission due to the demanding leadership style's sporadic perceptions of limited psychological safety.</w:t>
      </w:r>
      <w:r w:rsidRPr="007D7B86">
        <w:rPr>
          <w:rFonts w:ascii="Times New Roman" w:hAnsi="Times New Roman" w:cs="Times New Roman"/>
        </w:rPr>
        <w:br/>
      </w:r>
      <w:r w:rsidRPr="007D7B86">
        <w:rPr>
          <w:rFonts w:ascii="Times New Roman" w:hAnsi="Times New Roman" w:cs="Times New Roman"/>
        </w:rPr>
        <w:br/>
        <w:t>Challenges with external communication are equally important. Coordination with local first responders in the vicinity of the Starbase facility in Texas is a notable example. Reports of delayed emergency service notifications and inadequate local government participation in planning meetings surfaced after multiple Starship explosions and test incidents. Relationships with community stakeholders were strained by these mistakes, which also brought up valid oversight concerns regarding public safety procedures (Express-News, 2026). Such external misalignments can harm a company's reputation and draw regulatory attention if it operates at the forefront of space technology.</w:t>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p>
    <w:p w14:paraId="331DA440" w14:textId="77777777" w:rsidR="00C96F86" w:rsidRDefault="00C96F86" w:rsidP="00C96F86">
      <w:pPr>
        <w:rPr>
          <w:rFonts w:ascii="Times New Roman" w:hAnsi="Times New Roman" w:cs="Times New Roman"/>
        </w:rPr>
      </w:pPr>
    </w:p>
    <w:p w14:paraId="1332E7B8" w14:textId="77777777" w:rsidR="00C96F86" w:rsidRDefault="00C96F86" w:rsidP="00C96F86">
      <w:pPr>
        <w:rPr>
          <w:rFonts w:ascii="Times New Roman" w:hAnsi="Times New Roman" w:cs="Times New Roman"/>
          <w:b/>
          <w:bCs/>
          <w:u w:val="single"/>
        </w:rPr>
      </w:pPr>
      <w:r w:rsidRPr="007D7B86">
        <w:rPr>
          <w:rFonts w:ascii="Times New Roman" w:hAnsi="Times New Roman" w:cs="Times New Roman"/>
        </w:rPr>
        <w:lastRenderedPageBreak/>
        <w:br/>
      </w:r>
      <w:r w:rsidRPr="007D7B86">
        <w:rPr>
          <w:rFonts w:ascii="Times New Roman" w:hAnsi="Times New Roman" w:cs="Times New Roman"/>
          <w:b/>
          <w:bCs/>
          <w:u w:val="single"/>
        </w:rPr>
        <w:t>4. Recommendations</w:t>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t xml:space="preserve">SpaceX should implement </w:t>
      </w:r>
      <w:proofErr w:type="gramStart"/>
      <w:r w:rsidRPr="007D7B86">
        <w:rPr>
          <w:rFonts w:ascii="Times New Roman" w:hAnsi="Times New Roman" w:cs="Times New Roman"/>
        </w:rPr>
        <w:t>a number of</w:t>
      </w:r>
      <w:proofErr w:type="gramEnd"/>
      <w:r w:rsidRPr="007D7B86">
        <w:rPr>
          <w:rFonts w:ascii="Times New Roman" w:hAnsi="Times New Roman" w:cs="Times New Roman"/>
        </w:rPr>
        <w:t xml:space="preserve"> focused, doable tactics that build on its current advantages while resolving structural and cultural flaws </w:t>
      </w:r>
      <w:proofErr w:type="gramStart"/>
      <w:r w:rsidRPr="007D7B86">
        <w:rPr>
          <w:rFonts w:ascii="Times New Roman" w:hAnsi="Times New Roman" w:cs="Times New Roman"/>
        </w:rPr>
        <w:t>in order to</w:t>
      </w:r>
      <w:proofErr w:type="gramEnd"/>
      <w:r w:rsidRPr="007D7B86">
        <w:rPr>
          <w:rFonts w:ascii="Times New Roman" w:hAnsi="Times New Roman" w:cs="Times New Roman"/>
        </w:rPr>
        <w:t xml:space="preserve"> address the communication issues that have been identified. First, the business should implement mandatory training programs for the entire organization that emphasize succinct, clear communication. By teaching active listening strategies, jargon-free writing, structured feedback techniques, and conflict resolution skills, these workshops could build on the ideas already presented in the internal memo (Musk, 2017). Frequent refreshers would help minimize misunderstandings, particularly in matrix reporting scenarios.</w:t>
      </w:r>
      <w:r w:rsidRPr="007D7B86">
        <w:rPr>
          <w:rFonts w:ascii="Times New Roman" w:hAnsi="Times New Roman" w:cs="Times New Roman"/>
        </w:rPr>
        <w:br/>
      </w:r>
      <w:r w:rsidRPr="007D7B86">
        <w:rPr>
          <w:rFonts w:ascii="Times New Roman" w:hAnsi="Times New Roman" w:cs="Times New Roman"/>
        </w:rPr>
        <w:br/>
        <w:t>Second, the current open-door policy should be supplemented with anonymous feedback channels like quarterly pulse surveys and specialized digital platforms. This would balance the flat hierarchy with increased psychological safety, promote open upward communication without fear of retaliation, and assist in bringing up issues related to workload or culture early on.</w:t>
      </w:r>
      <w:r w:rsidRPr="007D7B86">
        <w:rPr>
          <w:rFonts w:ascii="Times New Roman" w:hAnsi="Times New Roman" w:cs="Times New Roman"/>
        </w:rPr>
        <w:br/>
      </w:r>
      <w:r w:rsidRPr="007D7B86">
        <w:rPr>
          <w:rFonts w:ascii="Times New Roman" w:hAnsi="Times New Roman" w:cs="Times New Roman"/>
        </w:rPr>
        <w:br/>
        <w:t>Third, initiatives for sustainable workload management are crucial. To reduce fatigue and enhance the quality of all communications, it would be beneficial to implement explicit rest protocols, rotate shift patterns for high-intensity projects, and conduct frequent burnout audits. Fourth, mandatory joint planning sessions with local authorities and real-time digital alert systems for Starbase incidents are necessary to reinforce external stakeholder protocols. Lastly, without compromising the advantages of direct access, communication analytics tools could track email volume and response times to pinpoint overload points and improve digital channels. These evidence-based suggestions would maintain SpaceX's innovative edge while improving clarity, inclusivity, and resilience.</w:t>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b/>
          <w:bCs/>
          <w:u w:val="single"/>
        </w:rPr>
        <w:t>5. Conclusion</w:t>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t xml:space="preserve">In conclusion, this study has shown how important communication is to an organization's success in the workplace. It is evident from a thorough analysis of SpaceX's practices—which include all-hands meetings, emails without a hierarchy, digital platforms, and open office layouts—that the company's flat, matrix-infused structure allows for exceptional speed and creativity. However, the analysis also identified important issues, such as miscommunication brought on by burnout, confusion related to the matrix, cultural barriers, and failures in external coordination, all of which are exemplified by Starbase incidents and </w:t>
      </w:r>
      <w:r w:rsidRPr="007D7B86">
        <w:rPr>
          <w:rFonts w:ascii="Times New Roman" w:hAnsi="Times New Roman" w:cs="Times New Roman"/>
        </w:rPr>
        <w:lastRenderedPageBreak/>
        <w:t xml:space="preserve">employee experiences. Through focused training, feedback systems, workload balancing, and enhanced stakeholder protocols, the suggested recommendations provide workable paths forward. For SpaceX to continue leading the aerospace industry, maintain operational safety, retain top talent, and accomplish its long-term objective of making humanity multiplanetary, effective communication is ultimately essential. Prioritizing these communication dynamics will be crucial as the business grows </w:t>
      </w:r>
      <w:proofErr w:type="gramStart"/>
      <w:r w:rsidRPr="007D7B86">
        <w:rPr>
          <w:rFonts w:ascii="Times New Roman" w:hAnsi="Times New Roman" w:cs="Times New Roman"/>
        </w:rPr>
        <w:t>in order to</w:t>
      </w:r>
      <w:proofErr w:type="gramEnd"/>
      <w:r w:rsidRPr="007D7B86">
        <w:rPr>
          <w:rFonts w:ascii="Times New Roman" w:hAnsi="Times New Roman" w:cs="Times New Roman"/>
        </w:rPr>
        <w:t xml:space="preserve"> maintain its distinctive culture of quick, high-stakes success in a fiercely competitive global market.</w:t>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p>
    <w:p w14:paraId="22F047BA" w14:textId="77777777" w:rsidR="00C96F86" w:rsidRDefault="00C96F86" w:rsidP="00C96F86">
      <w:pPr>
        <w:rPr>
          <w:rFonts w:ascii="Times New Roman" w:hAnsi="Times New Roman" w:cs="Times New Roman"/>
          <w:b/>
          <w:bCs/>
          <w:u w:val="single"/>
        </w:rPr>
      </w:pPr>
    </w:p>
    <w:p w14:paraId="76FC61CA" w14:textId="77777777" w:rsidR="00C96F86" w:rsidRDefault="00C96F86" w:rsidP="00C96F86">
      <w:pPr>
        <w:rPr>
          <w:rFonts w:ascii="Times New Roman" w:hAnsi="Times New Roman" w:cs="Times New Roman"/>
          <w:b/>
          <w:bCs/>
          <w:u w:val="single"/>
        </w:rPr>
      </w:pPr>
    </w:p>
    <w:p w14:paraId="4B407D91" w14:textId="77777777" w:rsidR="00C96F86" w:rsidRDefault="00C96F86" w:rsidP="00C96F86">
      <w:pPr>
        <w:rPr>
          <w:rFonts w:ascii="Times New Roman" w:hAnsi="Times New Roman" w:cs="Times New Roman"/>
          <w:b/>
          <w:bCs/>
          <w:u w:val="single"/>
        </w:rPr>
      </w:pPr>
    </w:p>
    <w:p w14:paraId="041DEED5" w14:textId="77777777" w:rsidR="00C96F86" w:rsidRDefault="00C96F86" w:rsidP="00C96F86">
      <w:pPr>
        <w:rPr>
          <w:rFonts w:ascii="Times New Roman" w:hAnsi="Times New Roman" w:cs="Times New Roman"/>
          <w:b/>
          <w:bCs/>
          <w:u w:val="single"/>
        </w:rPr>
      </w:pPr>
    </w:p>
    <w:p w14:paraId="0B601BFA" w14:textId="77777777" w:rsidR="00C96F86" w:rsidRDefault="00C96F86" w:rsidP="00C96F86">
      <w:pPr>
        <w:rPr>
          <w:rFonts w:ascii="Times New Roman" w:hAnsi="Times New Roman" w:cs="Times New Roman"/>
          <w:b/>
          <w:bCs/>
          <w:u w:val="single"/>
        </w:rPr>
      </w:pPr>
    </w:p>
    <w:p w14:paraId="011DFAF3" w14:textId="77777777" w:rsidR="00C96F86" w:rsidRDefault="00C96F86" w:rsidP="00C96F86">
      <w:pPr>
        <w:rPr>
          <w:rFonts w:ascii="Times New Roman" w:hAnsi="Times New Roman" w:cs="Times New Roman"/>
          <w:b/>
          <w:bCs/>
          <w:u w:val="single"/>
        </w:rPr>
      </w:pPr>
    </w:p>
    <w:p w14:paraId="7630E76F" w14:textId="77777777" w:rsidR="00C96F86" w:rsidRDefault="00C96F86" w:rsidP="00C96F86">
      <w:pPr>
        <w:rPr>
          <w:rFonts w:ascii="Times New Roman" w:hAnsi="Times New Roman" w:cs="Times New Roman"/>
          <w:b/>
          <w:bCs/>
          <w:u w:val="single"/>
        </w:rPr>
      </w:pPr>
    </w:p>
    <w:p w14:paraId="4D2B7F24" w14:textId="77777777" w:rsidR="00C96F86" w:rsidRDefault="00C96F86" w:rsidP="00C96F86">
      <w:pPr>
        <w:rPr>
          <w:rFonts w:ascii="Times New Roman" w:hAnsi="Times New Roman" w:cs="Times New Roman"/>
          <w:b/>
          <w:bCs/>
          <w:u w:val="single"/>
        </w:rPr>
      </w:pPr>
    </w:p>
    <w:p w14:paraId="18B96A29" w14:textId="77777777" w:rsidR="00C96F86" w:rsidRDefault="00C96F86" w:rsidP="00C96F86">
      <w:pPr>
        <w:rPr>
          <w:rFonts w:ascii="Times New Roman" w:hAnsi="Times New Roman" w:cs="Times New Roman"/>
          <w:b/>
          <w:bCs/>
          <w:u w:val="single"/>
        </w:rPr>
      </w:pPr>
    </w:p>
    <w:p w14:paraId="1C2A77D2" w14:textId="77777777" w:rsidR="00C96F86" w:rsidRDefault="00C96F86" w:rsidP="00C96F86">
      <w:pPr>
        <w:rPr>
          <w:rFonts w:ascii="Times New Roman" w:hAnsi="Times New Roman" w:cs="Times New Roman"/>
          <w:b/>
          <w:bCs/>
          <w:u w:val="single"/>
        </w:rPr>
      </w:pPr>
    </w:p>
    <w:p w14:paraId="24436D5C" w14:textId="77777777" w:rsidR="00C96F86" w:rsidRDefault="00C96F86" w:rsidP="00C96F86">
      <w:pPr>
        <w:rPr>
          <w:rFonts w:ascii="Times New Roman" w:hAnsi="Times New Roman" w:cs="Times New Roman"/>
          <w:b/>
          <w:bCs/>
          <w:u w:val="single"/>
        </w:rPr>
      </w:pPr>
    </w:p>
    <w:p w14:paraId="49C7337E" w14:textId="77777777" w:rsidR="00C96F86" w:rsidRDefault="00C96F86" w:rsidP="00C96F86">
      <w:pPr>
        <w:rPr>
          <w:rFonts w:ascii="Times New Roman" w:hAnsi="Times New Roman" w:cs="Times New Roman"/>
          <w:b/>
          <w:bCs/>
          <w:u w:val="single"/>
        </w:rPr>
      </w:pPr>
    </w:p>
    <w:p w14:paraId="7A0F5724" w14:textId="77777777" w:rsidR="00C96F86" w:rsidRDefault="00C96F86" w:rsidP="00C96F86">
      <w:pPr>
        <w:rPr>
          <w:rFonts w:ascii="Times New Roman" w:hAnsi="Times New Roman" w:cs="Times New Roman"/>
          <w:b/>
          <w:bCs/>
          <w:u w:val="single"/>
        </w:rPr>
      </w:pPr>
    </w:p>
    <w:p w14:paraId="398EEF46" w14:textId="77777777" w:rsidR="00C96F86" w:rsidRDefault="00C96F86" w:rsidP="00C96F86">
      <w:pPr>
        <w:rPr>
          <w:rFonts w:ascii="Times New Roman" w:hAnsi="Times New Roman" w:cs="Times New Roman"/>
          <w:b/>
          <w:bCs/>
          <w:u w:val="single"/>
        </w:rPr>
      </w:pPr>
    </w:p>
    <w:p w14:paraId="3B7E1930" w14:textId="77777777" w:rsidR="00C96F86" w:rsidRDefault="00C96F86" w:rsidP="00C96F86">
      <w:pPr>
        <w:rPr>
          <w:rFonts w:ascii="Times New Roman" w:hAnsi="Times New Roman" w:cs="Times New Roman"/>
          <w:b/>
          <w:bCs/>
          <w:u w:val="single"/>
        </w:rPr>
      </w:pPr>
    </w:p>
    <w:p w14:paraId="7E06CB04" w14:textId="6F990839" w:rsidR="00C96F86" w:rsidRPr="00C96F86" w:rsidRDefault="00C96F86" w:rsidP="00C96F86">
      <w:pPr>
        <w:jc w:val="center"/>
        <w:rPr>
          <w:rFonts w:ascii="Times New Roman" w:hAnsi="Times New Roman" w:cs="Times New Roman"/>
        </w:rPr>
      </w:pPr>
      <w:r w:rsidRPr="007D7B86">
        <w:rPr>
          <w:rFonts w:ascii="Times New Roman" w:hAnsi="Times New Roman" w:cs="Times New Roman"/>
          <w:b/>
          <w:bCs/>
          <w:u w:val="single"/>
        </w:rPr>
        <w:lastRenderedPageBreak/>
        <w:t>6. References</w:t>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r>
      <w:r w:rsidRPr="007D7B86">
        <w:rPr>
          <w:rFonts w:ascii="Times New Roman" w:hAnsi="Times New Roman" w:cs="Times New Roman"/>
        </w:rPr>
        <w:br/>
        <w:t>Chang, K. (2020) "What Elon Musk's early-morning SpaceX all-hands meeting says about him," CNBC, March 6. It can be found at https://www.cnbc.com/2020/03/06/what-elon-musks-early-morning-spacex-all-hands-meeting-says-about-him.html.</w:t>
      </w:r>
      <w:r w:rsidRPr="007D7B86">
        <w:rPr>
          <w:rFonts w:ascii="Times New Roman" w:hAnsi="Times New Roman" w:cs="Times New Roman"/>
        </w:rPr>
        <w:br/>
      </w:r>
      <w:r w:rsidRPr="007D7B86">
        <w:rPr>
          <w:rFonts w:ascii="Times New Roman" w:hAnsi="Times New Roman" w:cs="Times New Roman"/>
        </w:rPr>
        <w:br/>
        <w:t>Eros, A. LCBB4009 Component 1: Space X's Organizational Culture PowerPoint presentation.</w:t>
      </w:r>
      <w:r w:rsidRPr="007D7B86">
        <w:rPr>
          <w:rFonts w:ascii="Times New Roman" w:hAnsi="Times New Roman" w:cs="Times New Roman"/>
        </w:rPr>
        <w:br/>
      </w:r>
      <w:r w:rsidRPr="007D7B86">
        <w:rPr>
          <w:rFonts w:ascii="Times New Roman" w:hAnsi="Times New Roman" w:cs="Times New Roman"/>
        </w:rPr>
        <w:br/>
        <w:t>"SpaceX has communication problems with first responders at Starbase," Express-News, February 10, 2026. Accessible at: https://www.expressnews.com/business/article/spacex-first-responders-starbase-explosion-email-21330960.php.</w:t>
      </w:r>
      <w:r w:rsidRPr="007D7B86">
        <w:rPr>
          <w:rFonts w:ascii="Times New Roman" w:hAnsi="Times New Roman" w:cs="Times New Roman"/>
        </w:rPr>
        <w:br/>
      </w:r>
      <w:r w:rsidRPr="007D7B86">
        <w:rPr>
          <w:rFonts w:ascii="Times New Roman" w:hAnsi="Times New Roman" w:cs="Times New Roman"/>
        </w:rPr>
        <w:br/>
        <w:t>Glassdoor SpaceX Reviews (2026). accessible at https://www.glassdoor.com/Reviews/SpaceX-Reviews-E40371.htm.</w:t>
      </w:r>
      <w:r w:rsidRPr="007D7B86">
        <w:rPr>
          <w:rFonts w:ascii="Times New Roman" w:hAnsi="Times New Roman" w:cs="Times New Roman"/>
        </w:rPr>
        <w:br/>
      </w:r>
      <w:r w:rsidRPr="007D7B86">
        <w:rPr>
          <w:rFonts w:ascii="Times New Roman" w:hAnsi="Times New Roman" w:cs="Times New Roman"/>
        </w:rPr>
        <w:br/>
        <w:t>"Communication Within Tesla" (E. Musk, 2017) [Internal email, as published]. accessible at: https://www.alexanderjarvis.com/memo-communication-within-tesla-by-elon-musk.</w:t>
      </w:r>
    </w:p>
    <w:sectPr w:rsidR="00C96F86" w:rsidRPr="00C96F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F6"/>
    <w:rsid w:val="0004597A"/>
    <w:rsid w:val="00183DE7"/>
    <w:rsid w:val="00243AE3"/>
    <w:rsid w:val="00275785"/>
    <w:rsid w:val="00292B29"/>
    <w:rsid w:val="002E2288"/>
    <w:rsid w:val="00466930"/>
    <w:rsid w:val="008465F6"/>
    <w:rsid w:val="00C96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4F5B"/>
  <w15:chartTrackingRefBased/>
  <w15:docId w15:val="{EEB54B8C-816D-4D3E-AC1D-F3932801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465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8465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8465F6"/>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8465F6"/>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8465F6"/>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8465F6"/>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8465F6"/>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8465F6"/>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8465F6"/>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465F6"/>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8465F6"/>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8465F6"/>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8465F6"/>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8465F6"/>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8465F6"/>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8465F6"/>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8465F6"/>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8465F6"/>
    <w:rPr>
      <w:rFonts w:eastAsiaTheme="majorEastAsia" w:cstheme="majorBidi"/>
      <w:color w:val="272727" w:themeColor="text1" w:themeTint="D8"/>
    </w:rPr>
  </w:style>
  <w:style w:type="paragraph" w:styleId="Titlu">
    <w:name w:val="Title"/>
    <w:basedOn w:val="Normal"/>
    <w:next w:val="Normal"/>
    <w:link w:val="TitluCaracter"/>
    <w:uiPriority w:val="10"/>
    <w:qFormat/>
    <w:rsid w:val="008465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8465F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465F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8465F6"/>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465F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465F6"/>
    <w:rPr>
      <w:i/>
      <w:iCs/>
      <w:color w:val="404040" w:themeColor="text1" w:themeTint="BF"/>
    </w:rPr>
  </w:style>
  <w:style w:type="paragraph" w:styleId="Listparagraf">
    <w:name w:val="List Paragraph"/>
    <w:basedOn w:val="Normal"/>
    <w:uiPriority w:val="34"/>
    <w:qFormat/>
    <w:rsid w:val="008465F6"/>
    <w:pPr>
      <w:ind w:left="720"/>
      <w:contextualSpacing/>
    </w:pPr>
  </w:style>
  <w:style w:type="character" w:styleId="Accentuareintens">
    <w:name w:val="Intense Emphasis"/>
    <w:basedOn w:val="Fontdeparagrafimplicit"/>
    <w:uiPriority w:val="21"/>
    <w:qFormat/>
    <w:rsid w:val="008465F6"/>
    <w:rPr>
      <w:i/>
      <w:iCs/>
      <w:color w:val="0F4761" w:themeColor="accent1" w:themeShade="BF"/>
    </w:rPr>
  </w:style>
  <w:style w:type="paragraph" w:styleId="Citatintens">
    <w:name w:val="Intense Quote"/>
    <w:basedOn w:val="Normal"/>
    <w:next w:val="Normal"/>
    <w:link w:val="CitatintensCaracter"/>
    <w:uiPriority w:val="30"/>
    <w:qFormat/>
    <w:rsid w:val="008465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8465F6"/>
    <w:rPr>
      <w:i/>
      <w:iCs/>
      <w:color w:val="0F4761" w:themeColor="accent1" w:themeShade="BF"/>
    </w:rPr>
  </w:style>
  <w:style w:type="character" w:styleId="Referireintens">
    <w:name w:val="Intense Reference"/>
    <w:basedOn w:val="Fontdeparagrafimplicit"/>
    <w:uiPriority w:val="32"/>
    <w:qFormat/>
    <w:rsid w:val="008465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1650</Words>
  <Characters>11490</Characters>
  <Application>Microsoft Office Word</Application>
  <DocSecurity>0</DocSecurity>
  <Lines>168</Lines>
  <Paragraphs>26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Eros</dc:creator>
  <cp:keywords/>
  <dc:description/>
  <cp:lastModifiedBy>Alex Eros</cp:lastModifiedBy>
  <cp:revision>2</cp:revision>
  <dcterms:created xsi:type="dcterms:W3CDTF">2026-03-22T12:07:00Z</dcterms:created>
  <dcterms:modified xsi:type="dcterms:W3CDTF">2026-03-22T12:07:00Z</dcterms:modified>
</cp:coreProperties>
</file>