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2F046" w14:textId="77777777" w:rsidR="00F33A33" w:rsidRPr="00F33A33" w:rsidRDefault="00F33A33" w:rsidP="00F33A33">
      <w:pPr>
        <w:spacing w:line="360" w:lineRule="auto"/>
        <w:jc w:val="center"/>
        <w:rPr>
          <w:rFonts w:ascii="Times New Roman" w:hAnsi="Times New Roman" w:cs="Times New Roman"/>
          <w:b/>
          <w:bCs/>
          <w:bdr w:val="none" w:sz="0" w:space="0" w:color="auto" w:frame="1"/>
          <w:lang w:eastAsia="en-GB"/>
        </w:rPr>
      </w:pPr>
    </w:p>
    <w:p w14:paraId="1A38D369" w14:textId="77777777" w:rsidR="00F33A33" w:rsidRDefault="00F33A33" w:rsidP="00F33A33">
      <w:pPr>
        <w:spacing w:line="360" w:lineRule="auto"/>
        <w:jc w:val="center"/>
        <w:rPr>
          <w:rFonts w:ascii="Times New Roman" w:hAnsi="Times New Roman" w:cs="Times New Roman"/>
          <w:b/>
          <w:bCs/>
          <w:bdr w:val="none" w:sz="0" w:space="0" w:color="auto" w:frame="1"/>
          <w:lang w:eastAsia="en-GB"/>
        </w:rPr>
      </w:pPr>
    </w:p>
    <w:p w14:paraId="4D2D6435" w14:textId="77777777" w:rsidR="00D7124F" w:rsidRDefault="00D7124F" w:rsidP="00F33A33">
      <w:pPr>
        <w:spacing w:line="360" w:lineRule="auto"/>
        <w:jc w:val="center"/>
        <w:rPr>
          <w:rFonts w:ascii="Times New Roman" w:hAnsi="Times New Roman" w:cs="Times New Roman"/>
          <w:b/>
          <w:bCs/>
          <w:bdr w:val="none" w:sz="0" w:space="0" w:color="auto" w:frame="1"/>
          <w:lang w:eastAsia="en-GB"/>
        </w:rPr>
      </w:pPr>
    </w:p>
    <w:p w14:paraId="3E1DFA11" w14:textId="77777777" w:rsidR="00D7124F" w:rsidRPr="00F33A33" w:rsidRDefault="00D7124F" w:rsidP="00F33A33">
      <w:pPr>
        <w:spacing w:line="360" w:lineRule="auto"/>
        <w:jc w:val="center"/>
        <w:rPr>
          <w:rFonts w:ascii="Times New Roman" w:hAnsi="Times New Roman" w:cs="Times New Roman"/>
          <w:b/>
          <w:bCs/>
          <w:bdr w:val="none" w:sz="0" w:space="0" w:color="auto" w:frame="1"/>
          <w:lang w:eastAsia="en-GB"/>
        </w:rPr>
      </w:pPr>
    </w:p>
    <w:p w14:paraId="251B1AA4" w14:textId="77777777" w:rsidR="00F33A33" w:rsidRPr="00F33A33" w:rsidRDefault="00F33A33" w:rsidP="00F33A33">
      <w:pPr>
        <w:spacing w:line="360" w:lineRule="auto"/>
        <w:jc w:val="center"/>
        <w:rPr>
          <w:rFonts w:ascii="Times New Roman" w:hAnsi="Times New Roman" w:cs="Times New Roman"/>
          <w:b/>
          <w:bCs/>
          <w:bdr w:val="none" w:sz="0" w:space="0" w:color="auto" w:frame="1"/>
          <w:lang w:eastAsia="en-GB"/>
        </w:rPr>
      </w:pPr>
    </w:p>
    <w:p w14:paraId="0E8B327F" w14:textId="77777777" w:rsidR="00F33A33" w:rsidRPr="00F33A33" w:rsidRDefault="00F33A33" w:rsidP="00F33A33">
      <w:pPr>
        <w:spacing w:line="360" w:lineRule="auto"/>
        <w:jc w:val="center"/>
        <w:rPr>
          <w:rFonts w:ascii="Times New Roman" w:hAnsi="Times New Roman" w:cs="Times New Roman"/>
          <w:b/>
          <w:bCs/>
          <w:bdr w:val="none" w:sz="0" w:space="0" w:color="auto" w:frame="1"/>
          <w:lang w:eastAsia="en-GB"/>
        </w:rPr>
      </w:pPr>
    </w:p>
    <w:p w14:paraId="2AE06FD8" w14:textId="77777777" w:rsidR="00F33A33" w:rsidRPr="00F33A33" w:rsidRDefault="00F33A33" w:rsidP="00F33A33">
      <w:pPr>
        <w:spacing w:line="360" w:lineRule="auto"/>
        <w:jc w:val="center"/>
        <w:rPr>
          <w:rFonts w:ascii="Times New Roman" w:hAnsi="Times New Roman" w:cs="Times New Roman"/>
          <w:b/>
          <w:bCs/>
          <w:bdr w:val="none" w:sz="0" w:space="0" w:color="auto" w:frame="1"/>
          <w:lang w:eastAsia="en-GB"/>
        </w:rPr>
      </w:pPr>
    </w:p>
    <w:p w14:paraId="4021FB8A" w14:textId="0D1CF49A" w:rsidR="00A17331" w:rsidRPr="00F33A33" w:rsidRDefault="00A17331" w:rsidP="00F33A33">
      <w:pPr>
        <w:spacing w:line="360" w:lineRule="auto"/>
        <w:jc w:val="center"/>
        <w:rPr>
          <w:rFonts w:ascii="Times New Roman" w:hAnsi="Times New Roman" w:cs="Times New Roman"/>
          <w:lang w:eastAsia="en-GB"/>
        </w:rPr>
      </w:pPr>
      <w:r w:rsidRPr="00F33A33">
        <w:rPr>
          <w:rFonts w:ascii="Times New Roman" w:hAnsi="Times New Roman" w:cs="Times New Roman"/>
          <w:b/>
          <w:bCs/>
          <w:bdr w:val="none" w:sz="0" w:space="0" w:color="auto" w:frame="1"/>
          <w:lang w:eastAsia="en-GB"/>
        </w:rPr>
        <w:t>Assignment Title:</w:t>
      </w:r>
      <w:r w:rsidRPr="00F33A33">
        <w:rPr>
          <w:rFonts w:ascii="Times New Roman" w:hAnsi="Times New Roman" w:cs="Times New Roman"/>
          <w:lang w:eastAsia="en-GB"/>
        </w:rPr>
        <w:t xml:space="preserve"> Type 1 Diabetes: A Comprehensive Report on Pathogenesis, Management, and Societal Impact</w:t>
      </w:r>
    </w:p>
    <w:p w14:paraId="5B260838" w14:textId="410F7D4E" w:rsidR="00F33A33" w:rsidRPr="00C71B06" w:rsidRDefault="00F33A33" w:rsidP="00C71B06">
      <w:pPr>
        <w:spacing w:line="360" w:lineRule="auto"/>
        <w:jc w:val="center"/>
        <w:rPr>
          <w:rFonts w:ascii="Times New Roman" w:hAnsi="Times New Roman" w:cs="Times New Roman"/>
          <w:b/>
          <w:bCs/>
          <w:lang w:val="en-PK" w:eastAsia="en-GB"/>
        </w:rPr>
      </w:pPr>
      <w:r w:rsidRPr="00010DF3">
        <w:rPr>
          <w:rFonts w:ascii="Times New Roman" w:hAnsi="Times New Roman" w:cs="Times New Roman"/>
          <w:b/>
          <w:bCs/>
          <w:lang w:eastAsia="en-GB"/>
        </w:rPr>
        <w:t>Name of Student</w:t>
      </w:r>
      <w:r w:rsidR="00010DF3" w:rsidRPr="00010DF3">
        <w:rPr>
          <w:rFonts w:ascii="Times New Roman" w:hAnsi="Times New Roman" w:cs="Times New Roman"/>
          <w:b/>
          <w:bCs/>
          <w:lang w:eastAsia="en-GB"/>
        </w:rPr>
        <w:t xml:space="preserve">: </w:t>
      </w:r>
      <w:r w:rsidR="00C71B06" w:rsidRPr="00C71B06">
        <w:rPr>
          <w:rFonts w:ascii="Times New Roman" w:hAnsi="Times New Roman" w:cs="Times New Roman"/>
          <w:lang w:val="en-PK" w:eastAsia="en-GB"/>
        </w:rPr>
        <w:t>Nicholas Adebowale Daramola</w:t>
      </w:r>
    </w:p>
    <w:p w14:paraId="2FDDBAA4" w14:textId="244C73DA" w:rsidR="00F33A33" w:rsidRDefault="00010DF3" w:rsidP="00F33A33">
      <w:pPr>
        <w:spacing w:line="360" w:lineRule="auto"/>
        <w:jc w:val="center"/>
        <w:rPr>
          <w:rFonts w:ascii="Times New Roman" w:hAnsi="Times New Roman" w:cs="Times New Roman"/>
          <w:lang w:eastAsia="en-GB"/>
        </w:rPr>
      </w:pPr>
      <w:r w:rsidRPr="00010DF3">
        <w:rPr>
          <w:rFonts w:ascii="Times New Roman" w:hAnsi="Times New Roman" w:cs="Times New Roman"/>
          <w:b/>
          <w:bCs/>
          <w:lang w:eastAsia="en-GB"/>
        </w:rPr>
        <w:t>Student ID:</w:t>
      </w:r>
      <w:r>
        <w:rPr>
          <w:rFonts w:ascii="Times New Roman" w:hAnsi="Times New Roman" w:cs="Times New Roman"/>
          <w:lang w:eastAsia="en-GB"/>
        </w:rPr>
        <w:t xml:space="preserve"> 2528127</w:t>
      </w:r>
    </w:p>
    <w:p w14:paraId="17E9A7CE" w14:textId="77777777" w:rsidR="00F33A33" w:rsidRDefault="00F33A33">
      <w:pPr>
        <w:rPr>
          <w:rFonts w:ascii="Times New Roman" w:hAnsi="Times New Roman" w:cs="Times New Roman"/>
          <w:lang w:eastAsia="en-GB"/>
        </w:rPr>
      </w:pPr>
      <w:r>
        <w:rPr>
          <w:rFonts w:ascii="Times New Roman" w:hAnsi="Times New Roman" w:cs="Times New Roman"/>
          <w:lang w:eastAsia="en-GB"/>
        </w:rPr>
        <w:br w:type="page"/>
      </w:r>
    </w:p>
    <w:sdt>
      <w:sdtPr>
        <w:rPr>
          <w:rFonts w:asciiTheme="minorHAnsi" w:eastAsiaTheme="minorHAnsi" w:hAnsiTheme="minorHAnsi" w:cstheme="minorBidi"/>
          <w:color w:val="auto"/>
          <w:kern w:val="2"/>
          <w:sz w:val="24"/>
          <w:szCs w:val="24"/>
          <w:lang w:val="en-GB"/>
          <w14:ligatures w14:val="standardContextual"/>
        </w:rPr>
        <w:id w:val="2069215118"/>
        <w:docPartObj>
          <w:docPartGallery w:val="Table of Contents"/>
          <w:docPartUnique/>
        </w:docPartObj>
      </w:sdtPr>
      <w:sdtEndPr>
        <w:rPr>
          <w:b/>
          <w:bCs/>
          <w:noProof/>
        </w:rPr>
      </w:sdtEndPr>
      <w:sdtContent>
        <w:p w14:paraId="3A3F5F83" w14:textId="5ABC37B1" w:rsidR="00F33A33" w:rsidRPr="00F33A33" w:rsidRDefault="00F33A33" w:rsidP="00F33A33">
          <w:pPr>
            <w:pStyle w:val="TOCHeading"/>
            <w:spacing w:line="360" w:lineRule="auto"/>
            <w:jc w:val="center"/>
            <w:rPr>
              <w:rFonts w:ascii="Times New Roman" w:hAnsi="Times New Roman" w:cs="Times New Roman"/>
              <w:b/>
              <w:bCs/>
              <w:color w:val="auto"/>
              <w:sz w:val="24"/>
              <w:szCs w:val="24"/>
            </w:rPr>
          </w:pPr>
          <w:r w:rsidRPr="00F33A33">
            <w:rPr>
              <w:rFonts w:ascii="Times New Roman" w:hAnsi="Times New Roman" w:cs="Times New Roman"/>
              <w:b/>
              <w:bCs/>
              <w:color w:val="auto"/>
              <w:sz w:val="24"/>
              <w:szCs w:val="24"/>
            </w:rPr>
            <w:t>Table of Contents</w:t>
          </w:r>
        </w:p>
        <w:p w14:paraId="55BBE2CB" w14:textId="004C016A" w:rsidR="00F33A33" w:rsidRPr="00F33A33" w:rsidRDefault="00F33A33" w:rsidP="00F33A33">
          <w:pPr>
            <w:pStyle w:val="TOC2"/>
            <w:tabs>
              <w:tab w:val="right" w:leader="dot" w:pos="9016"/>
            </w:tabs>
            <w:spacing w:line="360" w:lineRule="auto"/>
            <w:rPr>
              <w:rFonts w:ascii="Times New Roman" w:hAnsi="Times New Roman" w:cs="Times New Roman"/>
              <w:noProof/>
            </w:rPr>
          </w:pPr>
          <w:r w:rsidRPr="00F33A33">
            <w:rPr>
              <w:rFonts w:ascii="Times New Roman" w:hAnsi="Times New Roman" w:cs="Times New Roman"/>
            </w:rPr>
            <w:fldChar w:fldCharType="begin"/>
          </w:r>
          <w:r w:rsidRPr="00F33A33">
            <w:rPr>
              <w:rFonts w:ascii="Times New Roman" w:hAnsi="Times New Roman" w:cs="Times New Roman"/>
            </w:rPr>
            <w:instrText xml:space="preserve"> TOC \o "1-3" \h \z \u </w:instrText>
          </w:r>
          <w:r w:rsidRPr="00F33A33">
            <w:rPr>
              <w:rFonts w:ascii="Times New Roman" w:hAnsi="Times New Roman" w:cs="Times New Roman"/>
            </w:rPr>
            <w:fldChar w:fldCharType="separate"/>
          </w:r>
          <w:hyperlink w:anchor="_Toc235138198" w:history="1">
            <w:r w:rsidRPr="00F33A33">
              <w:rPr>
                <w:rStyle w:val="Hyperlink"/>
                <w:rFonts w:ascii="Times New Roman" w:eastAsia="Times New Roman" w:hAnsi="Times New Roman" w:cs="Times New Roman"/>
                <w:noProof/>
                <w:color w:val="auto"/>
                <w:kern w:val="0"/>
                <w:lang w:eastAsia="en-GB"/>
                <w14:ligatures w14:val="none"/>
              </w:rPr>
              <w:t>Introduction</w:t>
            </w:r>
            <w:r w:rsidRPr="00F33A33">
              <w:rPr>
                <w:rFonts w:ascii="Times New Roman" w:hAnsi="Times New Roman" w:cs="Times New Roman"/>
                <w:noProof/>
                <w:webHidden/>
              </w:rPr>
              <w:tab/>
            </w:r>
            <w:r w:rsidRPr="00F33A33">
              <w:rPr>
                <w:rFonts w:ascii="Times New Roman" w:hAnsi="Times New Roman" w:cs="Times New Roman"/>
                <w:noProof/>
                <w:webHidden/>
              </w:rPr>
              <w:fldChar w:fldCharType="begin"/>
            </w:r>
            <w:r w:rsidRPr="00F33A33">
              <w:rPr>
                <w:rFonts w:ascii="Times New Roman" w:hAnsi="Times New Roman" w:cs="Times New Roman"/>
                <w:noProof/>
                <w:webHidden/>
              </w:rPr>
              <w:instrText xml:space="preserve"> PAGEREF _Toc235138198 \h </w:instrText>
            </w:r>
            <w:r w:rsidRPr="00F33A33">
              <w:rPr>
                <w:rFonts w:ascii="Times New Roman" w:hAnsi="Times New Roman" w:cs="Times New Roman"/>
                <w:noProof/>
                <w:webHidden/>
              </w:rPr>
            </w:r>
            <w:r w:rsidRPr="00F33A33">
              <w:rPr>
                <w:rFonts w:ascii="Times New Roman" w:hAnsi="Times New Roman" w:cs="Times New Roman"/>
                <w:noProof/>
                <w:webHidden/>
              </w:rPr>
              <w:fldChar w:fldCharType="separate"/>
            </w:r>
            <w:r w:rsidRPr="00F33A33">
              <w:rPr>
                <w:rFonts w:ascii="Times New Roman" w:hAnsi="Times New Roman" w:cs="Times New Roman"/>
                <w:noProof/>
                <w:webHidden/>
              </w:rPr>
              <w:t>3</w:t>
            </w:r>
            <w:r w:rsidRPr="00F33A33">
              <w:rPr>
                <w:rFonts w:ascii="Times New Roman" w:hAnsi="Times New Roman" w:cs="Times New Roman"/>
                <w:noProof/>
                <w:webHidden/>
              </w:rPr>
              <w:fldChar w:fldCharType="end"/>
            </w:r>
          </w:hyperlink>
        </w:p>
        <w:p w14:paraId="23F8789D" w14:textId="4BC30C35" w:rsidR="00F33A33" w:rsidRPr="00F33A33" w:rsidRDefault="00F33A33" w:rsidP="00F33A33">
          <w:pPr>
            <w:pStyle w:val="TOC2"/>
            <w:tabs>
              <w:tab w:val="right" w:leader="dot" w:pos="9016"/>
            </w:tabs>
            <w:spacing w:line="360" w:lineRule="auto"/>
            <w:rPr>
              <w:rFonts w:ascii="Times New Roman" w:hAnsi="Times New Roman" w:cs="Times New Roman"/>
              <w:noProof/>
            </w:rPr>
          </w:pPr>
          <w:hyperlink w:anchor="_Toc235138199" w:history="1">
            <w:r w:rsidRPr="00F33A33">
              <w:rPr>
                <w:rStyle w:val="Hyperlink"/>
                <w:rFonts w:ascii="Times New Roman" w:eastAsia="Times New Roman" w:hAnsi="Times New Roman" w:cs="Times New Roman"/>
                <w:noProof/>
                <w:color w:val="auto"/>
                <w:kern w:val="0"/>
                <w:lang w:eastAsia="en-GB"/>
                <w14:ligatures w14:val="none"/>
              </w:rPr>
              <w:t>Main Body</w:t>
            </w:r>
            <w:r w:rsidRPr="00F33A33">
              <w:rPr>
                <w:rFonts w:ascii="Times New Roman" w:hAnsi="Times New Roman" w:cs="Times New Roman"/>
                <w:noProof/>
                <w:webHidden/>
              </w:rPr>
              <w:tab/>
            </w:r>
            <w:r w:rsidRPr="00F33A33">
              <w:rPr>
                <w:rFonts w:ascii="Times New Roman" w:hAnsi="Times New Roman" w:cs="Times New Roman"/>
                <w:noProof/>
                <w:webHidden/>
              </w:rPr>
              <w:fldChar w:fldCharType="begin"/>
            </w:r>
            <w:r w:rsidRPr="00F33A33">
              <w:rPr>
                <w:rFonts w:ascii="Times New Roman" w:hAnsi="Times New Roman" w:cs="Times New Roman"/>
                <w:noProof/>
                <w:webHidden/>
              </w:rPr>
              <w:instrText xml:space="preserve"> PAGEREF _Toc235138199 \h </w:instrText>
            </w:r>
            <w:r w:rsidRPr="00F33A33">
              <w:rPr>
                <w:rFonts w:ascii="Times New Roman" w:hAnsi="Times New Roman" w:cs="Times New Roman"/>
                <w:noProof/>
                <w:webHidden/>
              </w:rPr>
            </w:r>
            <w:r w:rsidRPr="00F33A33">
              <w:rPr>
                <w:rFonts w:ascii="Times New Roman" w:hAnsi="Times New Roman" w:cs="Times New Roman"/>
                <w:noProof/>
                <w:webHidden/>
              </w:rPr>
              <w:fldChar w:fldCharType="separate"/>
            </w:r>
            <w:r w:rsidRPr="00F33A33">
              <w:rPr>
                <w:rFonts w:ascii="Times New Roman" w:hAnsi="Times New Roman" w:cs="Times New Roman"/>
                <w:noProof/>
                <w:webHidden/>
              </w:rPr>
              <w:t>3</w:t>
            </w:r>
            <w:r w:rsidRPr="00F33A33">
              <w:rPr>
                <w:rFonts w:ascii="Times New Roman" w:hAnsi="Times New Roman" w:cs="Times New Roman"/>
                <w:noProof/>
                <w:webHidden/>
              </w:rPr>
              <w:fldChar w:fldCharType="end"/>
            </w:r>
          </w:hyperlink>
        </w:p>
        <w:p w14:paraId="0E37E3F9" w14:textId="7B0DAF5E" w:rsidR="00F33A33" w:rsidRPr="00F33A33" w:rsidRDefault="00F33A33" w:rsidP="00F33A33">
          <w:pPr>
            <w:pStyle w:val="TOC3"/>
            <w:tabs>
              <w:tab w:val="right" w:leader="dot" w:pos="9016"/>
            </w:tabs>
            <w:spacing w:line="360" w:lineRule="auto"/>
            <w:rPr>
              <w:rFonts w:ascii="Times New Roman" w:hAnsi="Times New Roman" w:cs="Times New Roman"/>
              <w:noProof/>
            </w:rPr>
          </w:pPr>
          <w:hyperlink w:anchor="_Toc235138200" w:history="1">
            <w:r w:rsidRPr="00F33A33">
              <w:rPr>
                <w:rStyle w:val="Hyperlink"/>
                <w:rFonts w:ascii="Times New Roman" w:eastAsia="Times New Roman" w:hAnsi="Times New Roman" w:cs="Times New Roman"/>
                <w:noProof/>
                <w:color w:val="auto"/>
                <w:kern w:val="0"/>
                <w:lang w:eastAsia="en-GB"/>
                <w14:ligatures w14:val="none"/>
              </w:rPr>
              <w:t>Measuring and Monitoring: The Transition to Precision Care</w:t>
            </w:r>
            <w:r w:rsidRPr="00F33A33">
              <w:rPr>
                <w:rFonts w:ascii="Times New Roman" w:hAnsi="Times New Roman" w:cs="Times New Roman"/>
                <w:noProof/>
                <w:webHidden/>
              </w:rPr>
              <w:tab/>
            </w:r>
            <w:r w:rsidRPr="00F33A33">
              <w:rPr>
                <w:rFonts w:ascii="Times New Roman" w:hAnsi="Times New Roman" w:cs="Times New Roman"/>
                <w:noProof/>
                <w:webHidden/>
              </w:rPr>
              <w:fldChar w:fldCharType="begin"/>
            </w:r>
            <w:r w:rsidRPr="00F33A33">
              <w:rPr>
                <w:rFonts w:ascii="Times New Roman" w:hAnsi="Times New Roman" w:cs="Times New Roman"/>
                <w:noProof/>
                <w:webHidden/>
              </w:rPr>
              <w:instrText xml:space="preserve"> PAGEREF _Toc235138200 \h </w:instrText>
            </w:r>
            <w:r w:rsidRPr="00F33A33">
              <w:rPr>
                <w:rFonts w:ascii="Times New Roman" w:hAnsi="Times New Roman" w:cs="Times New Roman"/>
                <w:noProof/>
                <w:webHidden/>
              </w:rPr>
            </w:r>
            <w:r w:rsidRPr="00F33A33">
              <w:rPr>
                <w:rFonts w:ascii="Times New Roman" w:hAnsi="Times New Roman" w:cs="Times New Roman"/>
                <w:noProof/>
                <w:webHidden/>
              </w:rPr>
              <w:fldChar w:fldCharType="separate"/>
            </w:r>
            <w:r w:rsidRPr="00F33A33">
              <w:rPr>
                <w:rFonts w:ascii="Times New Roman" w:hAnsi="Times New Roman" w:cs="Times New Roman"/>
                <w:noProof/>
                <w:webHidden/>
              </w:rPr>
              <w:t>3</w:t>
            </w:r>
            <w:r w:rsidRPr="00F33A33">
              <w:rPr>
                <w:rFonts w:ascii="Times New Roman" w:hAnsi="Times New Roman" w:cs="Times New Roman"/>
                <w:noProof/>
                <w:webHidden/>
              </w:rPr>
              <w:fldChar w:fldCharType="end"/>
            </w:r>
          </w:hyperlink>
        </w:p>
        <w:p w14:paraId="11317F22" w14:textId="3EBCDAC2" w:rsidR="00F33A33" w:rsidRPr="00F33A33" w:rsidRDefault="00F33A33" w:rsidP="00F33A33">
          <w:pPr>
            <w:pStyle w:val="TOC3"/>
            <w:tabs>
              <w:tab w:val="right" w:leader="dot" w:pos="9016"/>
            </w:tabs>
            <w:spacing w:line="360" w:lineRule="auto"/>
            <w:rPr>
              <w:rFonts w:ascii="Times New Roman" w:hAnsi="Times New Roman" w:cs="Times New Roman"/>
              <w:noProof/>
            </w:rPr>
          </w:pPr>
          <w:hyperlink w:anchor="_Toc235138201" w:history="1">
            <w:r w:rsidRPr="00F33A33">
              <w:rPr>
                <w:rStyle w:val="Hyperlink"/>
                <w:rFonts w:ascii="Times New Roman" w:eastAsia="Times New Roman" w:hAnsi="Times New Roman" w:cs="Times New Roman"/>
                <w:noProof/>
                <w:color w:val="auto"/>
                <w:kern w:val="0"/>
                <w:lang w:eastAsia="en-GB"/>
                <w14:ligatures w14:val="none"/>
              </w:rPr>
              <w:t>The Control of Type 1 Diabetes: From Replacement to Prevention</w:t>
            </w:r>
            <w:r w:rsidRPr="00F33A33">
              <w:rPr>
                <w:rFonts w:ascii="Times New Roman" w:hAnsi="Times New Roman" w:cs="Times New Roman"/>
                <w:noProof/>
                <w:webHidden/>
              </w:rPr>
              <w:tab/>
            </w:r>
            <w:r w:rsidRPr="00F33A33">
              <w:rPr>
                <w:rFonts w:ascii="Times New Roman" w:hAnsi="Times New Roman" w:cs="Times New Roman"/>
                <w:noProof/>
                <w:webHidden/>
              </w:rPr>
              <w:fldChar w:fldCharType="begin"/>
            </w:r>
            <w:r w:rsidRPr="00F33A33">
              <w:rPr>
                <w:rFonts w:ascii="Times New Roman" w:hAnsi="Times New Roman" w:cs="Times New Roman"/>
                <w:noProof/>
                <w:webHidden/>
              </w:rPr>
              <w:instrText xml:space="preserve"> PAGEREF _Toc235138201 \h </w:instrText>
            </w:r>
            <w:r w:rsidRPr="00F33A33">
              <w:rPr>
                <w:rFonts w:ascii="Times New Roman" w:hAnsi="Times New Roman" w:cs="Times New Roman"/>
                <w:noProof/>
                <w:webHidden/>
              </w:rPr>
            </w:r>
            <w:r w:rsidRPr="00F33A33">
              <w:rPr>
                <w:rFonts w:ascii="Times New Roman" w:hAnsi="Times New Roman" w:cs="Times New Roman"/>
                <w:noProof/>
                <w:webHidden/>
              </w:rPr>
              <w:fldChar w:fldCharType="separate"/>
            </w:r>
            <w:r w:rsidRPr="00F33A33">
              <w:rPr>
                <w:rFonts w:ascii="Times New Roman" w:hAnsi="Times New Roman" w:cs="Times New Roman"/>
                <w:noProof/>
                <w:webHidden/>
              </w:rPr>
              <w:t>4</w:t>
            </w:r>
            <w:r w:rsidRPr="00F33A33">
              <w:rPr>
                <w:rFonts w:ascii="Times New Roman" w:hAnsi="Times New Roman" w:cs="Times New Roman"/>
                <w:noProof/>
                <w:webHidden/>
              </w:rPr>
              <w:fldChar w:fldCharType="end"/>
            </w:r>
          </w:hyperlink>
        </w:p>
        <w:p w14:paraId="32E6ED41" w14:textId="0695069D" w:rsidR="00F33A33" w:rsidRPr="00F33A33" w:rsidRDefault="00F33A33" w:rsidP="00F33A33">
          <w:pPr>
            <w:pStyle w:val="TOC3"/>
            <w:tabs>
              <w:tab w:val="right" w:leader="dot" w:pos="9016"/>
            </w:tabs>
            <w:spacing w:line="360" w:lineRule="auto"/>
            <w:rPr>
              <w:rFonts w:ascii="Times New Roman" w:hAnsi="Times New Roman" w:cs="Times New Roman"/>
              <w:noProof/>
            </w:rPr>
          </w:pPr>
          <w:hyperlink w:anchor="_Toc235138202" w:history="1">
            <w:r w:rsidRPr="00F33A33">
              <w:rPr>
                <w:rStyle w:val="Hyperlink"/>
                <w:rFonts w:ascii="Times New Roman" w:eastAsia="Times New Roman" w:hAnsi="Times New Roman" w:cs="Times New Roman"/>
                <w:noProof/>
                <w:color w:val="auto"/>
                <w:kern w:val="0"/>
                <w:lang w:eastAsia="en-GB"/>
                <w14:ligatures w14:val="none"/>
              </w:rPr>
              <w:t>Consequences of the Illness on the Community</w:t>
            </w:r>
            <w:r w:rsidRPr="00F33A33">
              <w:rPr>
                <w:rFonts w:ascii="Times New Roman" w:hAnsi="Times New Roman" w:cs="Times New Roman"/>
                <w:noProof/>
                <w:webHidden/>
              </w:rPr>
              <w:tab/>
            </w:r>
            <w:r w:rsidRPr="00F33A33">
              <w:rPr>
                <w:rFonts w:ascii="Times New Roman" w:hAnsi="Times New Roman" w:cs="Times New Roman"/>
                <w:noProof/>
                <w:webHidden/>
              </w:rPr>
              <w:fldChar w:fldCharType="begin"/>
            </w:r>
            <w:r w:rsidRPr="00F33A33">
              <w:rPr>
                <w:rFonts w:ascii="Times New Roman" w:hAnsi="Times New Roman" w:cs="Times New Roman"/>
                <w:noProof/>
                <w:webHidden/>
              </w:rPr>
              <w:instrText xml:space="preserve"> PAGEREF _Toc235138202 \h </w:instrText>
            </w:r>
            <w:r w:rsidRPr="00F33A33">
              <w:rPr>
                <w:rFonts w:ascii="Times New Roman" w:hAnsi="Times New Roman" w:cs="Times New Roman"/>
                <w:noProof/>
                <w:webHidden/>
              </w:rPr>
            </w:r>
            <w:r w:rsidRPr="00F33A33">
              <w:rPr>
                <w:rFonts w:ascii="Times New Roman" w:hAnsi="Times New Roman" w:cs="Times New Roman"/>
                <w:noProof/>
                <w:webHidden/>
              </w:rPr>
              <w:fldChar w:fldCharType="separate"/>
            </w:r>
            <w:r w:rsidRPr="00F33A33">
              <w:rPr>
                <w:rFonts w:ascii="Times New Roman" w:hAnsi="Times New Roman" w:cs="Times New Roman"/>
                <w:noProof/>
                <w:webHidden/>
              </w:rPr>
              <w:t>5</w:t>
            </w:r>
            <w:r w:rsidRPr="00F33A33">
              <w:rPr>
                <w:rFonts w:ascii="Times New Roman" w:hAnsi="Times New Roman" w:cs="Times New Roman"/>
                <w:noProof/>
                <w:webHidden/>
              </w:rPr>
              <w:fldChar w:fldCharType="end"/>
            </w:r>
          </w:hyperlink>
        </w:p>
        <w:p w14:paraId="6028AF67" w14:textId="7FC01901" w:rsidR="00F33A33" w:rsidRPr="00F33A33" w:rsidRDefault="00F33A33" w:rsidP="00F33A33">
          <w:pPr>
            <w:pStyle w:val="TOC2"/>
            <w:tabs>
              <w:tab w:val="right" w:leader="dot" w:pos="9016"/>
            </w:tabs>
            <w:spacing w:line="360" w:lineRule="auto"/>
            <w:rPr>
              <w:rFonts w:ascii="Times New Roman" w:hAnsi="Times New Roman" w:cs="Times New Roman"/>
              <w:noProof/>
            </w:rPr>
          </w:pPr>
          <w:hyperlink w:anchor="_Toc235138203" w:history="1">
            <w:r w:rsidRPr="00F33A33">
              <w:rPr>
                <w:rStyle w:val="Hyperlink"/>
                <w:rFonts w:ascii="Times New Roman" w:eastAsia="Times New Roman" w:hAnsi="Times New Roman" w:cs="Times New Roman"/>
                <w:noProof/>
                <w:color w:val="auto"/>
                <w:kern w:val="0"/>
                <w:lang w:eastAsia="en-GB"/>
                <w14:ligatures w14:val="none"/>
              </w:rPr>
              <w:t>Conclusion</w:t>
            </w:r>
            <w:r w:rsidRPr="00F33A33">
              <w:rPr>
                <w:rFonts w:ascii="Times New Roman" w:hAnsi="Times New Roman" w:cs="Times New Roman"/>
                <w:noProof/>
                <w:webHidden/>
              </w:rPr>
              <w:tab/>
            </w:r>
            <w:r w:rsidRPr="00F33A33">
              <w:rPr>
                <w:rFonts w:ascii="Times New Roman" w:hAnsi="Times New Roman" w:cs="Times New Roman"/>
                <w:noProof/>
                <w:webHidden/>
              </w:rPr>
              <w:fldChar w:fldCharType="begin"/>
            </w:r>
            <w:r w:rsidRPr="00F33A33">
              <w:rPr>
                <w:rFonts w:ascii="Times New Roman" w:hAnsi="Times New Roman" w:cs="Times New Roman"/>
                <w:noProof/>
                <w:webHidden/>
              </w:rPr>
              <w:instrText xml:space="preserve"> PAGEREF _Toc235138203 \h </w:instrText>
            </w:r>
            <w:r w:rsidRPr="00F33A33">
              <w:rPr>
                <w:rFonts w:ascii="Times New Roman" w:hAnsi="Times New Roman" w:cs="Times New Roman"/>
                <w:noProof/>
                <w:webHidden/>
              </w:rPr>
            </w:r>
            <w:r w:rsidRPr="00F33A33">
              <w:rPr>
                <w:rFonts w:ascii="Times New Roman" w:hAnsi="Times New Roman" w:cs="Times New Roman"/>
                <w:noProof/>
                <w:webHidden/>
              </w:rPr>
              <w:fldChar w:fldCharType="separate"/>
            </w:r>
            <w:r w:rsidRPr="00F33A33">
              <w:rPr>
                <w:rFonts w:ascii="Times New Roman" w:hAnsi="Times New Roman" w:cs="Times New Roman"/>
                <w:noProof/>
                <w:webHidden/>
              </w:rPr>
              <w:t>6</w:t>
            </w:r>
            <w:r w:rsidRPr="00F33A33">
              <w:rPr>
                <w:rFonts w:ascii="Times New Roman" w:hAnsi="Times New Roman" w:cs="Times New Roman"/>
                <w:noProof/>
                <w:webHidden/>
              </w:rPr>
              <w:fldChar w:fldCharType="end"/>
            </w:r>
          </w:hyperlink>
        </w:p>
        <w:p w14:paraId="13DDE5A0" w14:textId="28158F99" w:rsidR="00F33A33" w:rsidRPr="00F33A33" w:rsidRDefault="00F33A33" w:rsidP="00F33A33">
          <w:pPr>
            <w:pStyle w:val="TOC2"/>
            <w:tabs>
              <w:tab w:val="right" w:leader="dot" w:pos="9016"/>
            </w:tabs>
            <w:spacing w:line="360" w:lineRule="auto"/>
            <w:rPr>
              <w:rFonts w:ascii="Times New Roman" w:hAnsi="Times New Roman" w:cs="Times New Roman"/>
              <w:noProof/>
            </w:rPr>
          </w:pPr>
          <w:hyperlink w:anchor="_Toc235138204" w:history="1">
            <w:r w:rsidRPr="00F33A33">
              <w:rPr>
                <w:rStyle w:val="Hyperlink"/>
                <w:rFonts w:ascii="Times New Roman" w:eastAsia="Times New Roman" w:hAnsi="Times New Roman" w:cs="Times New Roman"/>
                <w:noProof/>
                <w:color w:val="auto"/>
                <w:kern w:val="0"/>
                <w:lang w:eastAsia="en-GB"/>
                <w14:ligatures w14:val="none"/>
              </w:rPr>
              <w:t>References</w:t>
            </w:r>
            <w:r w:rsidRPr="00F33A33">
              <w:rPr>
                <w:rFonts w:ascii="Times New Roman" w:hAnsi="Times New Roman" w:cs="Times New Roman"/>
                <w:noProof/>
                <w:webHidden/>
              </w:rPr>
              <w:tab/>
            </w:r>
            <w:r w:rsidRPr="00F33A33">
              <w:rPr>
                <w:rFonts w:ascii="Times New Roman" w:hAnsi="Times New Roman" w:cs="Times New Roman"/>
                <w:noProof/>
                <w:webHidden/>
              </w:rPr>
              <w:fldChar w:fldCharType="begin"/>
            </w:r>
            <w:r w:rsidRPr="00F33A33">
              <w:rPr>
                <w:rFonts w:ascii="Times New Roman" w:hAnsi="Times New Roman" w:cs="Times New Roman"/>
                <w:noProof/>
                <w:webHidden/>
              </w:rPr>
              <w:instrText xml:space="preserve"> PAGEREF _Toc235138204 \h </w:instrText>
            </w:r>
            <w:r w:rsidRPr="00F33A33">
              <w:rPr>
                <w:rFonts w:ascii="Times New Roman" w:hAnsi="Times New Roman" w:cs="Times New Roman"/>
                <w:noProof/>
                <w:webHidden/>
              </w:rPr>
            </w:r>
            <w:r w:rsidRPr="00F33A33">
              <w:rPr>
                <w:rFonts w:ascii="Times New Roman" w:hAnsi="Times New Roman" w:cs="Times New Roman"/>
                <w:noProof/>
                <w:webHidden/>
              </w:rPr>
              <w:fldChar w:fldCharType="separate"/>
            </w:r>
            <w:r w:rsidRPr="00F33A33">
              <w:rPr>
                <w:rFonts w:ascii="Times New Roman" w:hAnsi="Times New Roman" w:cs="Times New Roman"/>
                <w:noProof/>
                <w:webHidden/>
              </w:rPr>
              <w:t>7</w:t>
            </w:r>
            <w:r w:rsidRPr="00F33A33">
              <w:rPr>
                <w:rFonts w:ascii="Times New Roman" w:hAnsi="Times New Roman" w:cs="Times New Roman"/>
                <w:noProof/>
                <w:webHidden/>
              </w:rPr>
              <w:fldChar w:fldCharType="end"/>
            </w:r>
          </w:hyperlink>
        </w:p>
        <w:p w14:paraId="56EACA6D" w14:textId="5FBCF6CD" w:rsidR="00F33A33" w:rsidRPr="00F33A33" w:rsidRDefault="00F33A33" w:rsidP="00F33A33">
          <w:pPr>
            <w:spacing w:line="360" w:lineRule="auto"/>
          </w:pPr>
          <w:r w:rsidRPr="00F33A33">
            <w:rPr>
              <w:rFonts w:ascii="Times New Roman" w:hAnsi="Times New Roman" w:cs="Times New Roman"/>
              <w:noProof/>
            </w:rPr>
            <w:fldChar w:fldCharType="end"/>
          </w:r>
        </w:p>
      </w:sdtContent>
    </w:sdt>
    <w:p w14:paraId="4B8413A5" w14:textId="77777777" w:rsidR="00A17331" w:rsidRPr="00F33A33" w:rsidRDefault="00A17331" w:rsidP="00F33A33">
      <w:pPr>
        <w:spacing w:line="360" w:lineRule="auto"/>
        <w:jc w:val="both"/>
        <w:rPr>
          <w:rFonts w:ascii="Times New Roman" w:eastAsia="Times New Roman" w:hAnsi="Times New Roman" w:cs="Times New Roman"/>
          <w:b/>
          <w:bCs/>
          <w:color w:val="1F1F1F"/>
          <w:kern w:val="0"/>
          <w:lang w:eastAsia="en-GB"/>
          <w14:ligatures w14:val="none"/>
        </w:rPr>
      </w:pPr>
      <w:r w:rsidRPr="00F33A33">
        <w:rPr>
          <w:rFonts w:ascii="Times New Roman" w:eastAsia="Times New Roman" w:hAnsi="Times New Roman" w:cs="Times New Roman"/>
          <w:b/>
          <w:bCs/>
          <w:color w:val="1F1F1F"/>
          <w:kern w:val="0"/>
          <w:lang w:eastAsia="en-GB"/>
          <w14:ligatures w14:val="none"/>
        </w:rPr>
        <w:br w:type="page"/>
      </w:r>
    </w:p>
    <w:p w14:paraId="72BBAA62" w14:textId="28DDF923" w:rsidR="00A17331" w:rsidRPr="00F33A33" w:rsidRDefault="00A17331" w:rsidP="00F33A33">
      <w:pPr>
        <w:spacing w:after="0" w:line="360" w:lineRule="auto"/>
        <w:jc w:val="both"/>
        <w:outlineLvl w:val="1"/>
        <w:rPr>
          <w:rFonts w:ascii="Times New Roman" w:eastAsia="Times New Roman" w:hAnsi="Times New Roman" w:cs="Times New Roman"/>
          <w:b/>
          <w:bCs/>
          <w:color w:val="1F1F1F"/>
          <w:kern w:val="0"/>
          <w:lang w:eastAsia="en-GB"/>
          <w14:ligatures w14:val="none"/>
        </w:rPr>
      </w:pPr>
      <w:bookmarkStart w:id="0" w:name="_Toc235138198"/>
      <w:r w:rsidRPr="00F33A33">
        <w:rPr>
          <w:rFonts w:ascii="Times New Roman" w:eastAsia="Times New Roman" w:hAnsi="Times New Roman" w:cs="Times New Roman"/>
          <w:b/>
          <w:bCs/>
          <w:color w:val="1F1F1F"/>
          <w:kern w:val="0"/>
          <w:lang w:eastAsia="en-GB"/>
          <w14:ligatures w14:val="none"/>
        </w:rPr>
        <w:lastRenderedPageBreak/>
        <w:t>Introduction</w:t>
      </w:r>
      <w:bookmarkEnd w:id="0"/>
    </w:p>
    <w:p w14:paraId="248455DC" w14:textId="62786EF3" w:rsidR="00A17331" w:rsidRPr="00F33A33"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Type 1 diabetes (T1D) is an autoimmune chronic condition that causes the absolute loss of insulin production in the pancreatic islets due to selective destruction of insulin-producing pancreatic β-cells (Ilonen et al., 2019; DiMeglio et al., 2018). T1D is different from type 2 diabetes, which is frequently linked to insulin resistance, because it involves the absence of insulin that is produced naturally in the body, thus requiring lifetime insulin replacement therapy (Paschou et al., 2018). The most common clinical features are polydipsia, polyuria, unexplained weight loss, and lethargy, which may develop quickly in children and young adults (Lucier and Mathias, 2024). There is a need for a comprehensive and multi-disciplinary health and social care system to meet the needs of people with T1D within the community. These include the provision of specialist nurses for diabetes, access to innovative glucose monitoring systems, dietitian support for complex carbohydrate counting and psychological support to manage the emotional burden of diabetes care</w:t>
      </w:r>
      <w:r w:rsidR="00F33A33" w:rsidRPr="00F33A33">
        <w:rPr>
          <w:rFonts w:ascii="Times New Roman" w:eastAsia="Times New Roman" w:hAnsi="Times New Roman" w:cs="Times New Roman"/>
          <w:color w:val="1F1F1F"/>
          <w:kern w:val="0"/>
          <w:lang w:eastAsia="en-GB"/>
          <w14:ligatures w14:val="none"/>
        </w:rPr>
        <w:t>.</w:t>
      </w:r>
    </w:p>
    <w:p w14:paraId="6900F23D" w14:textId="77777777" w:rsidR="00F33A33" w:rsidRPr="00F33A33" w:rsidRDefault="00F33A33" w:rsidP="00F33A33">
      <w:pPr>
        <w:spacing w:after="0" w:line="360" w:lineRule="auto"/>
        <w:jc w:val="both"/>
        <w:rPr>
          <w:rFonts w:ascii="Times New Roman" w:eastAsia="Times New Roman" w:hAnsi="Times New Roman" w:cs="Times New Roman"/>
          <w:color w:val="1F1F1F"/>
          <w:kern w:val="0"/>
          <w:lang w:eastAsia="en-GB"/>
          <w14:ligatures w14:val="none"/>
        </w:rPr>
      </w:pPr>
    </w:p>
    <w:p w14:paraId="2D4ADB83" w14:textId="77777777" w:rsidR="00F33A33" w:rsidRPr="00F33A33" w:rsidRDefault="00F33A33" w:rsidP="00F33A33">
      <w:pPr>
        <w:spacing w:after="0" w:line="360" w:lineRule="auto"/>
        <w:jc w:val="both"/>
        <w:outlineLvl w:val="1"/>
        <w:rPr>
          <w:rFonts w:ascii="Times New Roman" w:eastAsia="Times New Roman" w:hAnsi="Times New Roman" w:cs="Times New Roman"/>
          <w:b/>
          <w:bCs/>
          <w:color w:val="1F1F1F"/>
          <w:kern w:val="0"/>
          <w:lang w:eastAsia="en-GB"/>
          <w14:ligatures w14:val="none"/>
        </w:rPr>
      </w:pPr>
      <w:bookmarkStart w:id="1" w:name="_Toc235138199"/>
      <w:r w:rsidRPr="00F33A33">
        <w:rPr>
          <w:rFonts w:ascii="Times New Roman" w:eastAsia="Times New Roman" w:hAnsi="Times New Roman" w:cs="Times New Roman"/>
          <w:b/>
          <w:bCs/>
          <w:color w:val="1F1F1F"/>
          <w:kern w:val="0"/>
          <w:lang w:eastAsia="en-GB"/>
          <w14:ligatures w14:val="none"/>
        </w:rPr>
        <w:t>Main Body</w:t>
      </w:r>
      <w:bookmarkEnd w:id="1"/>
    </w:p>
    <w:p w14:paraId="2BD3FCDE" w14:textId="77777777" w:rsidR="00F33A33" w:rsidRPr="00F33A33" w:rsidRDefault="00F33A33" w:rsidP="00F33A33">
      <w:pPr>
        <w:spacing w:after="0" w:line="360" w:lineRule="auto"/>
        <w:jc w:val="both"/>
        <w:outlineLvl w:val="2"/>
        <w:rPr>
          <w:rFonts w:ascii="Times New Roman" w:eastAsia="Times New Roman" w:hAnsi="Times New Roman" w:cs="Times New Roman"/>
          <w:b/>
          <w:bCs/>
          <w:color w:val="1F1F1F"/>
          <w:kern w:val="0"/>
          <w:lang w:eastAsia="en-GB"/>
          <w14:ligatures w14:val="none"/>
        </w:rPr>
      </w:pPr>
      <w:bookmarkStart w:id="2" w:name="_Toc235138200"/>
      <w:r w:rsidRPr="00F33A33">
        <w:rPr>
          <w:rFonts w:ascii="Times New Roman" w:eastAsia="Times New Roman" w:hAnsi="Times New Roman" w:cs="Times New Roman"/>
          <w:b/>
          <w:bCs/>
          <w:color w:val="1F1F1F"/>
          <w:kern w:val="0"/>
          <w:lang w:eastAsia="en-GB"/>
          <w14:ligatures w14:val="none"/>
        </w:rPr>
        <w:t>Measuring and Monitoring: The Transition to Precision Care</w:t>
      </w:r>
      <w:bookmarkEnd w:id="2"/>
    </w:p>
    <w:p w14:paraId="18691F80" w14:textId="2C8E1997" w:rsidR="00D7124F" w:rsidRPr="00D7124F"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Monitoring and measurement of Type 1 Diabetes has changed from basic retrospective analysis to advanced real-time predictive analytics. The glucose test has traditionally been the most important test for monitoring disease.</w:t>
      </w:r>
      <w:r w:rsidR="00EB796C">
        <w:rPr>
          <w:rFonts w:ascii="Times New Roman" w:eastAsia="Times New Roman" w:hAnsi="Times New Roman" w:cs="Times New Roman"/>
          <w:color w:val="1F1F1F"/>
          <w:kern w:val="0"/>
          <w:lang w:eastAsia="en-GB"/>
          <w14:ligatures w14:val="none"/>
        </w:rPr>
        <w:t xml:space="preserve"> </w:t>
      </w:r>
      <w:r w:rsidRPr="00D7124F">
        <w:rPr>
          <w:rFonts w:ascii="Times New Roman" w:eastAsia="Times New Roman" w:hAnsi="Times New Roman" w:cs="Times New Roman"/>
          <w:color w:val="1F1F1F"/>
          <w:kern w:val="0"/>
          <w:lang w:eastAsia="en-GB"/>
          <w14:ligatures w14:val="none"/>
        </w:rPr>
        <w:t xml:space="preserve">The glycated </w:t>
      </w:r>
      <w:proofErr w:type="spellStart"/>
      <w:r w:rsidRPr="00D7124F">
        <w:rPr>
          <w:rFonts w:ascii="Times New Roman" w:eastAsia="Times New Roman" w:hAnsi="Times New Roman" w:cs="Times New Roman"/>
          <w:color w:val="1F1F1F"/>
          <w:kern w:val="0"/>
          <w:lang w:eastAsia="en-GB"/>
          <w14:ligatures w14:val="none"/>
        </w:rPr>
        <w:t>hemoglobin</w:t>
      </w:r>
      <w:proofErr w:type="spellEnd"/>
      <w:r w:rsidRPr="00D7124F">
        <w:rPr>
          <w:rFonts w:ascii="Times New Roman" w:eastAsia="Times New Roman" w:hAnsi="Times New Roman" w:cs="Times New Roman"/>
          <w:color w:val="1F1F1F"/>
          <w:kern w:val="0"/>
          <w:lang w:eastAsia="en-GB"/>
          <w14:ligatures w14:val="none"/>
        </w:rPr>
        <w:t xml:space="preserve"> (HbA1c) test is the most important test for monitoring disease. HbA1c indicates an individual's average blood glucose level for the last 2-3 months, and it is the glycation of </w:t>
      </w:r>
      <w:proofErr w:type="spellStart"/>
      <w:r w:rsidRPr="00D7124F">
        <w:rPr>
          <w:rFonts w:ascii="Times New Roman" w:eastAsia="Times New Roman" w:hAnsi="Times New Roman" w:cs="Times New Roman"/>
          <w:color w:val="1F1F1F"/>
          <w:kern w:val="0"/>
          <w:lang w:eastAsia="en-GB"/>
          <w14:ligatures w14:val="none"/>
        </w:rPr>
        <w:t>hemoglobin</w:t>
      </w:r>
      <w:proofErr w:type="spellEnd"/>
      <w:r w:rsidRPr="00D7124F">
        <w:rPr>
          <w:rFonts w:ascii="Times New Roman" w:eastAsia="Times New Roman" w:hAnsi="Times New Roman" w:cs="Times New Roman"/>
          <w:color w:val="1F1F1F"/>
          <w:kern w:val="0"/>
          <w:lang w:eastAsia="en-GB"/>
          <w14:ligatures w14:val="none"/>
        </w:rPr>
        <w:t xml:space="preserve"> in red blood cells (RBCs) that causes this (Foster et al., 2019). This is the gold standard test for the assessment of long-term </w:t>
      </w:r>
      <w:proofErr w:type="spellStart"/>
      <w:r w:rsidRPr="00D7124F">
        <w:rPr>
          <w:rFonts w:ascii="Times New Roman" w:eastAsia="Times New Roman" w:hAnsi="Times New Roman" w:cs="Times New Roman"/>
          <w:color w:val="1F1F1F"/>
          <w:kern w:val="0"/>
          <w:lang w:eastAsia="en-GB"/>
          <w14:ligatures w14:val="none"/>
        </w:rPr>
        <w:t>glycemic</w:t>
      </w:r>
      <w:proofErr w:type="spellEnd"/>
      <w:r w:rsidRPr="00D7124F">
        <w:rPr>
          <w:rFonts w:ascii="Times New Roman" w:eastAsia="Times New Roman" w:hAnsi="Times New Roman" w:cs="Times New Roman"/>
          <w:color w:val="1F1F1F"/>
          <w:kern w:val="0"/>
          <w:lang w:eastAsia="en-GB"/>
          <w14:ligatures w14:val="none"/>
        </w:rPr>
        <w:t xml:space="preserve"> control and risk of chronic complications, but has its limitations. Most importantly, the mean value obtained from the HbA1c can be deceiving, as it may conceal large fluctuations in glucose levels, such as high and low glucose levels that can be dangerous and happen every day (Chiang et al., 2018).</w:t>
      </w:r>
    </w:p>
    <w:p w14:paraId="13EA4007" w14:textId="77777777" w:rsidR="00D7124F" w:rsidRPr="00D7124F"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 xml:space="preserve">Amidst these constraints, a shift toward continuous glucose monitoring (CGM) systems in the clinical environment has occurred. CGM gives a complete 24-hour profile of interstitial blood glucose (Mathew, 2025) compared to conventional blood glucose monitoring which only provides a 'snapshot' of the blood glucose at one time. This technology is a paradigm shift and enables people to see trends when blood sugar is going up or down and take pre-emptive steps. These devices are crucial for acute metabolic prevention, especially for acute </w:t>
      </w:r>
      <w:proofErr w:type="spellStart"/>
      <w:r w:rsidRPr="00D7124F">
        <w:rPr>
          <w:rFonts w:ascii="Times New Roman" w:eastAsia="Times New Roman" w:hAnsi="Times New Roman" w:cs="Times New Roman"/>
          <w:color w:val="1F1F1F"/>
          <w:kern w:val="0"/>
          <w:lang w:eastAsia="en-GB"/>
          <w14:ligatures w14:val="none"/>
        </w:rPr>
        <w:t>hypoglycemia</w:t>
      </w:r>
      <w:proofErr w:type="spellEnd"/>
      <w:r w:rsidRPr="00D7124F">
        <w:rPr>
          <w:rFonts w:ascii="Times New Roman" w:eastAsia="Times New Roman" w:hAnsi="Times New Roman" w:cs="Times New Roman"/>
          <w:color w:val="1F1F1F"/>
          <w:kern w:val="0"/>
          <w:lang w:eastAsia="en-GB"/>
          <w14:ligatures w14:val="none"/>
        </w:rPr>
        <w:t>, which is still considered a major concern of people with intensive insulin therapy, as stated in recent clinical perspectives (Lucier &amp; Mathias, 2024).</w:t>
      </w:r>
    </w:p>
    <w:p w14:paraId="452CAB0C" w14:textId="0AE2BB2A" w:rsidR="00F33A33" w:rsidRPr="00F33A33"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lastRenderedPageBreak/>
        <w:t>Beyond that, the scientific community has started to go beyond mere glucose monitoring to understanding the biological heterogeneity of the disease. The endotype hypothesis indicates that T1D is not a one-</w:t>
      </w:r>
      <w:proofErr w:type="spellStart"/>
      <w:r w:rsidRPr="00D7124F">
        <w:rPr>
          <w:rFonts w:ascii="Times New Roman" w:eastAsia="Times New Roman" w:hAnsi="Times New Roman" w:cs="Times New Roman"/>
          <w:color w:val="1F1F1F"/>
          <w:kern w:val="0"/>
          <w:lang w:eastAsia="en-GB"/>
          <w14:ligatures w14:val="none"/>
        </w:rPr>
        <w:t>s</w:t>
      </w:r>
      <w:r>
        <w:rPr>
          <w:rFonts w:ascii="Times New Roman" w:eastAsia="Times New Roman" w:hAnsi="Times New Roman" w:cs="Times New Roman"/>
          <w:color w:val="1F1F1F"/>
          <w:kern w:val="0"/>
          <w:lang w:eastAsia="en-GB"/>
          <w14:ligatures w14:val="none"/>
        </w:rPr>
        <w:t>ise</w:t>
      </w:r>
      <w:proofErr w:type="spellEnd"/>
      <w:r w:rsidRPr="00D7124F">
        <w:rPr>
          <w:rFonts w:ascii="Times New Roman" w:eastAsia="Times New Roman" w:hAnsi="Times New Roman" w:cs="Times New Roman"/>
          <w:color w:val="1F1F1F"/>
          <w:kern w:val="0"/>
          <w:lang w:eastAsia="en-GB"/>
          <w14:ligatures w14:val="none"/>
        </w:rPr>
        <w:t>-fits-all disease; rather, it is complex and has multiple pathways of immune dysfunction (Battaglia et al., 2020). Researchers are discovering specific biomarkers from genetic and single-cell epigenomic profiling that predict the disease's progression in an individual (Chiou et al., 2021). This is important because it paves the way for the new trend in medicine known as 'precision diabetology', where monitoring strategies are custom</w:t>
      </w:r>
      <w:r>
        <w:rPr>
          <w:rFonts w:ascii="Times New Roman" w:eastAsia="Times New Roman" w:hAnsi="Times New Roman" w:cs="Times New Roman"/>
          <w:color w:val="1F1F1F"/>
          <w:kern w:val="0"/>
          <w:lang w:eastAsia="en-GB"/>
          <w14:ligatures w14:val="none"/>
        </w:rPr>
        <w:t>ise</w:t>
      </w:r>
      <w:r w:rsidRPr="00D7124F">
        <w:rPr>
          <w:rFonts w:ascii="Times New Roman" w:eastAsia="Times New Roman" w:hAnsi="Times New Roman" w:cs="Times New Roman"/>
          <w:color w:val="1F1F1F"/>
          <w:kern w:val="0"/>
          <w:lang w:eastAsia="en-GB"/>
          <w14:ligatures w14:val="none"/>
        </w:rPr>
        <w:t>d to the individual. For example, the high-risk individuals identified by genetic screening may be monitored more frequently, and thus, interventions may be taken before total destruction of the pancreatic β-cells occurs (Ilonen et al., 2019</w:t>
      </w:r>
      <w:r w:rsidR="00F33A33" w:rsidRPr="00F33A33">
        <w:rPr>
          <w:rFonts w:ascii="Times New Roman" w:eastAsia="Times New Roman" w:hAnsi="Times New Roman" w:cs="Times New Roman"/>
          <w:color w:val="1F1F1F"/>
          <w:kern w:val="0"/>
          <w:lang w:eastAsia="en-GB"/>
          <w14:ligatures w14:val="none"/>
        </w:rPr>
        <w:t>).</w:t>
      </w:r>
    </w:p>
    <w:p w14:paraId="0C0665E5" w14:textId="77777777" w:rsidR="00F33A33" w:rsidRPr="00F33A33" w:rsidRDefault="00F33A33" w:rsidP="00F33A33">
      <w:pPr>
        <w:spacing w:after="0" w:line="360" w:lineRule="auto"/>
        <w:jc w:val="both"/>
        <w:rPr>
          <w:rFonts w:ascii="Times New Roman" w:eastAsia="Times New Roman" w:hAnsi="Times New Roman" w:cs="Times New Roman"/>
          <w:color w:val="1F1F1F"/>
          <w:kern w:val="0"/>
          <w:lang w:eastAsia="en-GB"/>
          <w14:ligatures w14:val="none"/>
        </w:rPr>
      </w:pPr>
    </w:p>
    <w:p w14:paraId="5DAACEB6" w14:textId="77777777" w:rsidR="00F33A33" w:rsidRPr="00F33A33" w:rsidRDefault="00F33A33" w:rsidP="00F33A33">
      <w:pPr>
        <w:spacing w:after="0" w:line="360" w:lineRule="auto"/>
        <w:jc w:val="both"/>
        <w:outlineLvl w:val="2"/>
        <w:rPr>
          <w:rFonts w:ascii="Times New Roman" w:eastAsia="Times New Roman" w:hAnsi="Times New Roman" w:cs="Times New Roman"/>
          <w:b/>
          <w:bCs/>
          <w:color w:val="1F1F1F"/>
          <w:kern w:val="0"/>
          <w:lang w:eastAsia="en-GB"/>
          <w14:ligatures w14:val="none"/>
        </w:rPr>
      </w:pPr>
      <w:bookmarkStart w:id="3" w:name="_Toc235138201"/>
      <w:r w:rsidRPr="00F33A33">
        <w:rPr>
          <w:rFonts w:ascii="Times New Roman" w:eastAsia="Times New Roman" w:hAnsi="Times New Roman" w:cs="Times New Roman"/>
          <w:b/>
          <w:bCs/>
          <w:color w:val="1F1F1F"/>
          <w:kern w:val="0"/>
          <w:lang w:eastAsia="en-GB"/>
          <w14:ligatures w14:val="none"/>
        </w:rPr>
        <w:t>The Control of Type 1 Diabetes: From Replacement to Prevention</w:t>
      </w:r>
      <w:bookmarkEnd w:id="3"/>
    </w:p>
    <w:p w14:paraId="1ECB79EE" w14:textId="36AF044A" w:rsidR="00D7124F" w:rsidRPr="00D7124F"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T1D is a condition that requires insulin to be replaced continuously in a physiological manner. The body is unable to manufacture this and needs to take the insulin by itself, either by multiple daily injections (MDI) or by continuous subcutaneous insulin infusion (CSII) by an insulin pump (Lucier &amp; Mathias, 2024). But, the development of hybrid closed-loop systems has gone a long way toward control in the 21st century. These are systems that link a CGM to an insulin pump and use an algorithm to automatically dose insulin according to the current data (Quattrin et al., 2023). This helps to reduce the risk of human error and greatly saves the cognitive load of the patient when previously they were required to perform manual calculation for every dose.</w:t>
      </w:r>
    </w:p>
    <w:p w14:paraId="7F11703B" w14:textId="77777777" w:rsidR="00D7124F" w:rsidRPr="00D7124F"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Insulin delivery is no longer the only method of controlling T1D; a new approach is immune-based intervention. One of the landmarks in the treatment of diabetes was the introduction of therapies that target immune responses to the destruction of the pancreatic cells. Agents such as teplizumab mark the first true breakthrough in disease prevention, as Dayan et al. (2019) point out. Instead of targeting the inflammatory T-cells, clinicians can try to retard the clinical onset of the disease by several years. This is a medical and social accomplishment – not only because of the medical result, but because the patient will have a longer period of some natural insulin production, resulting in better long-term outcomes.</w:t>
      </w:r>
    </w:p>
    <w:p w14:paraId="2477B759" w14:textId="22267B64" w:rsidR="00F33A33" w:rsidRPr="00F33A33"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 xml:space="preserve">Superb control additionally relies on strict training. As highlighted by Chiang et al. (2018), all the technology in the world would be useless if the patient can't interpret the data. Education should include carb counting, the effects of physical activity and sick days. Moreover, the dietitians and specialist nurses' role is essential to ensure patients are able to 'survive' and maintain high quality of life. This multidisciplinary approach does not only focus </w:t>
      </w:r>
      <w:r w:rsidRPr="00D7124F">
        <w:rPr>
          <w:rFonts w:ascii="Times New Roman" w:eastAsia="Times New Roman" w:hAnsi="Times New Roman" w:cs="Times New Roman"/>
          <w:color w:val="1F1F1F"/>
          <w:kern w:val="0"/>
          <w:lang w:eastAsia="en-GB"/>
          <w14:ligatures w14:val="none"/>
        </w:rPr>
        <w:lastRenderedPageBreak/>
        <w:t xml:space="preserve">on maintaining T1D in a range; </w:t>
      </w:r>
      <w:proofErr w:type="gramStart"/>
      <w:r w:rsidRPr="00D7124F">
        <w:rPr>
          <w:rFonts w:ascii="Times New Roman" w:eastAsia="Times New Roman" w:hAnsi="Times New Roman" w:cs="Times New Roman"/>
          <w:color w:val="1F1F1F"/>
          <w:kern w:val="0"/>
          <w:lang w:eastAsia="en-GB"/>
          <w14:ligatures w14:val="none"/>
        </w:rPr>
        <w:t>instead</w:t>
      </w:r>
      <w:proofErr w:type="gramEnd"/>
      <w:r w:rsidRPr="00D7124F">
        <w:rPr>
          <w:rFonts w:ascii="Times New Roman" w:eastAsia="Times New Roman" w:hAnsi="Times New Roman" w:cs="Times New Roman"/>
          <w:color w:val="1F1F1F"/>
          <w:kern w:val="0"/>
          <w:lang w:eastAsia="en-GB"/>
          <w14:ligatures w14:val="none"/>
        </w:rPr>
        <w:t xml:space="preserve"> it brings complex medical care into the life of the individual (Paschou et al., 2018</w:t>
      </w:r>
      <w:r w:rsidR="00F33A33" w:rsidRPr="00F33A33">
        <w:rPr>
          <w:rFonts w:ascii="Times New Roman" w:eastAsia="Times New Roman" w:hAnsi="Times New Roman" w:cs="Times New Roman"/>
          <w:color w:val="1F1F1F"/>
          <w:kern w:val="0"/>
          <w:lang w:eastAsia="en-GB"/>
          <w14:ligatures w14:val="none"/>
        </w:rPr>
        <w:t>).</w:t>
      </w:r>
    </w:p>
    <w:p w14:paraId="093D0126" w14:textId="77777777" w:rsidR="00F33A33" w:rsidRPr="00F33A33" w:rsidRDefault="00F33A33" w:rsidP="00F33A33">
      <w:pPr>
        <w:spacing w:after="0" w:line="360" w:lineRule="auto"/>
        <w:jc w:val="both"/>
        <w:rPr>
          <w:rFonts w:ascii="Times New Roman" w:eastAsia="Times New Roman" w:hAnsi="Times New Roman" w:cs="Times New Roman"/>
          <w:color w:val="1F1F1F"/>
          <w:kern w:val="0"/>
          <w:lang w:eastAsia="en-GB"/>
          <w14:ligatures w14:val="none"/>
        </w:rPr>
      </w:pPr>
    </w:p>
    <w:p w14:paraId="1FC1AA33" w14:textId="77777777" w:rsidR="00F33A33" w:rsidRPr="00F33A33" w:rsidRDefault="00F33A33" w:rsidP="00F33A33">
      <w:pPr>
        <w:spacing w:after="0" w:line="360" w:lineRule="auto"/>
        <w:jc w:val="both"/>
        <w:outlineLvl w:val="2"/>
        <w:rPr>
          <w:rFonts w:ascii="Times New Roman" w:eastAsia="Times New Roman" w:hAnsi="Times New Roman" w:cs="Times New Roman"/>
          <w:b/>
          <w:bCs/>
          <w:color w:val="1F1F1F"/>
          <w:kern w:val="0"/>
          <w:lang w:eastAsia="en-GB"/>
          <w14:ligatures w14:val="none"/>
        </w:rPr>
      </w:pPr>
      <w:bookmarkStart w:id="4" w:name="_Toc235138202"/>
      <w:r w:rsidRPr="00F33A33">
        <w:rPr>
          <w:rFonts w:ascii="Times New Roman" w:eastAsia="Times New Roman" w:hAnsi="Times New Roman" w:cs="Times New Roman"/>
          <w:b/>
          <w:bCs/>
          <w:color w:val="1F1F1F"/>
          <w:kern w:val="0"/>
          <w:lang w:eastAsia="en-GB"/>
          <w14:ligatures w14:val="none"/>
        </w:rPr>
        <w:t>Consequences of the Illness on the Community</w:t>
      </w:r>
      <w:bookmarkEnd w:id="4"/>
    </w:p>
    <w:p w14:paraId="74A1C423" w14:textId="77777777" w:rsidR="00D7124F" w:rsidRPr="00D7124F"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 xml:space="preserve">T1D affects all areas of a person's life, and has far-reaching effects in the community and support network. The most important medical consequences are the microvascular and macrovascular complications. Without good </w:t>
      </w:r>
      <w:proofErr w:type="spellStart"/>
      <w:r w:rsidRPr="00D7124F">
        <w:rPr>
          <w:rFonts w:ascii="Times New Roman" w:eastAsia="Times New Roman" w:hAnsi="Times New Roman" w:cs="Times New Roman"/>
          <w:color w:val="1F1F1F"/>
          <w:kern w:val="0"/>
          <w:lang w:eastAsia="en-GB"/>
          <w14:ligatures w14:val="none"/>
        </w:rPr>
        <w:t>glycemic</w:t>
      </w:r>
      <w:proofErr w:type="spellEnd"/>
      <w:r w:rsidRPr="00D7124F">
        <w:rPr>
          <w:rFonts w:ascii="Times New Roman" w:eastAsia="Times New Roman" w:hAnsi="Times New Roman" w:cs="Times New Roman"/>
          <w:color w:val="1F1F1F"/>
          <w:kern w:val="0"/>
          <w:lang w:eastAsia="en-GB"/>
          <w14:ligatures w14:val="none"/>
        </w:rPr>
        <w:t xml:space="preserve"> control, people may be more likely to develop diabetic retinopathy (vision loss), nephropathy (kidney failure), and neuropathy (nerve damage) (Lee et al., 2019). In addition, the cardiovascular consequences are profound; adults with T1D have a considerably greater risk of developing heart disease than the general population, and require clinical follow-up and surveillance throughout their lives (Norris et al., 2020).</w:t>
      </w:r>
    </w:p>
    <w:p w14:paraId="7CEE7A08" w14:textId="0C84986D" w:rsidR="00D7124F" w:rsidRPr="00D7124F"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 xml:space="preserve">The psychosocial consequences of the disease may be more difficult to deal with. Constant, 24/7, </w:t>
      </w:r>
      <w:proofErr w:type="spellStart"/>
      <w:r w:rsidRPr="00D7124F">
        <w:rPr>
          <w:rFonts w:ascii="Times New Roman" w:eastAsia="Times New Roman" w:hAnsi="Times New Roman" w:cs="Times New Roman"/>
          <w:color w:val="1F1F1F"/>
          <w:kern w:val="0"/>
          <w:lang w:eastAsia="en-GB"/>
          <w14:ligatures w14:val="none"/>
        </w:rPr>
        <w:t>self monitoring</w:t>
      </w:r>
      <w:proofErr w:type="spellEnd"/>
      <w:r w:rsidRPr="00D7124F">
        <w:rPr>
          <w:rFonts w:ascii="Times New Roman" w:eastAsia="Times New Roman" w:hAnsi="Times New Roman" w:cs="Times New Roman"/>
          <w:color w:val="1F1F1F"/>
          <w:kern w:val="0"/>
          <w:lang w:eastAsia="en-GB"/>
          <w14:ligatures w14:val="none"/>
        </w:rPr>
        <w:t xml:space="preserve"> puts an unrelenting cognitive load on the individual. This can lead to diabetes distress, a particular psychological burden with feelings of burnout, anxiety and helplessness (van </w:t>
      </w:r>
      <w:proofErr w:type="spellStart"/>
      <w:r w:rsidRPr="00D7124F">
        <w:rPr>
          <w:rFonts w:ascii="Times New Roman" w:eastAsia="Times New Roman" w:hAnsi="Times New Roman" w:cs="Times New Roman"/>
          <w:color w:val="1F1F1F"/>
          <w:kern w:val="0"/>
          <w:lang w:eastAsia="en-GB"/>
          <w14:ligatures w14:val="none"/>
        </w:rPr>
        <w:t>Duinkerken</w:t>
      </w:r>
      <w:proofErr w:type="spellEnd"/>
      <w:r w:rsidRPr="00D7124F">
        <w:rPr>
          <w:rFonts w:ascii="Times New Roman" w:eastAsia="Times New Roman" w:hAnsi="Times New Roman" w:cs="Times New Roman"/>
          <w:color w:val="1F1F1F"/>
          <w:kern w:val="0"/>
          <w:lang w:eastAsia="en-GB"/>
          <w14:ligatures w14:val="none"/>
        </w:rPr>
        <w:t xml:space="preserve"> et al., 2019). T1D often disrupts young people's developmental milestones, as it is often diagnosed when they are children or teenagers. People with diabetes who need to keep private time to monitor their blood sugar or take insulin are often socially isolated because they are unable to access suitable facilities in schools and workplace settings (Chiang et al., 2018).</w:t>
      </w:r>
    </w:p>
    <w:p w14:paraId="3D13E0D3" w14:textId="0EBE1090" w:rsidR="00F33A33" w:rsidRPr="00F33A33"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t xml:space="preserve">In addition, there is always the risk of acute emergencies. So, diabetic ketosis acidosis (DKA) which is a life-threatening condition caused by very low insulin and very low blood glucose levels and </w:t>
      </w:r>
      <w:proofErr w:type="spellStart"/>
      <w:r w:rsidRPr="00D7124F">
        <w:rPr>
          <w:rFonts w:ascii="Times New Roman" w:eastAsia="Times New Roman" w:hAnsi="Times New Roman" w:cs="Times New Roman"/>
          <w:color w:val="1F1F1F"/>
          <w:kern w:val="0"/>
          <w:lang w:eastAsia="en-GB"/>
          <w14:ligatures w14:val="none"/>
        </w:rPr>
        <w:t>hypoglycemia</w:t>
      </w:r>
      <w:proofErr w:type="spellEnd"/>
      <w:r w:rsidRPr="00D7124F">
        <w:rPr>
          <w:rFonts w:ascii="Times New Roman" w:eastAsia="Times New Roman" w:hAnsi="Times New Roman" w:cs="Times New Roman"/>
          <w:color w:val="1F1F1F"/>
          <w:kern w:val="0"/>
          <w:lang w:eastAsia="en-GB"/>
          <w14:ligatures w14:val="none"/>
        </w:rPr>
        <w:t xml:space="preserve"> is a constant stress for the patients and their families (Foster et al., 2019). These crises frequently result in presenting to the ED and hospital</w:t>
      </w:r>
      <w:r>
        <w:rPr>
          <w:rFonts w:ascii="Times New Roman" w:eastAsia="Times New Roman" w:hAnsi="Times New Roman" w:cs="Times New Roman"/>
          <w:color w:val="1F1F1F"/>
          <w:kern w:val="0"/>
          <w:lang w:eastAsia="en-GB"/>
          <w14:ligatures w14:val="none"/>
        </w:rPr>
        <w:t>isa</w:t>
      </w:r>
      <w:r w:rsidRPr="00D7124F">
        <w:rPr>
          <w:rFonts w:ascii="Times New Roman" w:eastAsia="Times New Roman" w:hAnsi="Times New Roman" w:cs="Times New Roman"/>
          <w:color w:val="1F1F1F"/>
          <w:kern w:val="0"/>
          <w:lang w:eastAsia="en-GB"/>
          <w14:ligatures w14:val="none"/>
        </w:rPr>
        <w:t>tion, adding significant financial and operational burden on health services. As such, the consequence of T1D is not just the patient, but also cataly</w:t>
      </w:r>
      <w:r w:rsidR="00EB796C">
        <w:rPr>
          <w:rFonts w:ascii="Times New Roman" w:eastAsia="Times New Roman" w:hAnsi="Times New Roman" w:cs="Times New Roman"/>
          <w:color w:val="1F1F1F"/>
          <w:kern w:val="0"/>
          <w:lang w:eastAsia="en-GB"/>
          <w14:ligatures w14:val="none"/>
        </w:rPr>
        <w:t>s</w:t>
      </w:r>
      <w:r w:rsidRPr="00D7124F">
        <w:rPr>
          <w:rFonts w:ascii="Times New Roman" w:eastAsia="Times New Roman" w:hAnsi="Times New Roman" w:cs="Times New Roman"/>
          <w:color w:val="1F1F1F"/>
          <w:kern w:val="0"/>
          <w:lang w:eastAsia="en-GB"/>
          <w14:ligatures w14:val="none"/>
        </w:rPr>
        <w:t>es the establishment of larger community health initiatives with a focus on peer-support groups and special</w:t>
      </w:r>
      <w:r>
        <w:rPr>
          <w:rFonts w:ascii="Times New Roman" w:eastAsia="Times New Roman" w:hAnsi="Times New Roman" w:cs="Times New Roman"/>
          <w:color w:val="1F1F1F"/>
          <w:kern w:val="0"/>
          <w:lang w:eastAsia="en-GB"/>
          <w14:ligatures w14:val="none"/>
        </w:rPr>
        <w:t>ise</w:t>
      </w:r>
      <w:r w:rsidRPr="00D7124F">
        <w:rPr>
          <w:rFonts w:ascii="Times New Roman" w:eastAsia="Times New Roman" w:hAnsi="Times New Roman" w:cs="Times New Roman"/>
          <w:color w:val="1F1F1F"/>
          <w:kern w:val="0"/>
          <w:lang w:eastAsia="en-GB"/>
          <w14:ligatures w14:val="none"/>
        </w:rPr>
        <w:t>d diabetes clinics that offer the emotional and technical supports needed to help patients cope with the burden of their disease (Mobasseri et al., 2020).</w:t>
      </w:r>
    </w:p>
    <w:p w14:paraId="1E27C130" w14:textId="77777777" w:rsidR="00F33A33" w:rsidRPr="00F33A33" w:rsidRDefault="00F33A33" w:rsidP="00F33A33">
      <w:pPr>
        <w:spacing w:line="360" w:lineRule="auto"/>
        <w:jc w:val="both"/>
        <w:rPr>
          <w:rFonts w:ascii="Times New Roman" w:hAnsi="Times New Roman" w:cs="Times New Roman"/>
          <w:lang w:eastAsia="en-GB"/>
        </w:rPr>
      </w:pPr>
    </w:p>
    <w:p w14:paraId="68E6B101" w14:textId="77777777" w:rsidR="00F33A33" w:rsidRPr="00F33A33" w:rsidRDefault="00F33A33" w:rsidP="00F33A33">
      <w:pPr>
        <w:spacing w:after="0" w:line="360" w:lineRule="auto"/>
        <w:jc w:val="both"/>
        <w:rPr>
          <w:rFonts w:ascii="Times New Roman" w:eastAsia="Times New Roman" w:hAnsi="Times New Roman" w:cs="Times New Roman"/>
          <w:color w:val="1F1F1F"/>
          <w:kern w:val="0"/>
          <w:lang w:eastAsia="en-GB"/>
          <w14:ligatures w14:val="none"/>
        </w:rPr>
      </w:pPr>
    </w:p>
    <w:p w14:paraId="08C2A6CD" w14:textId="420FF338" w:rsidR="00A17331" w:rsidRPr="00F33A33" w:rsidRDefault="00A17331" w:rsidP="00F33A33">
      <w:pPr>
        <w:spacing w:after="0" w:line="360" w:lineRule="auto"/>
        <w:jc w:val="both"/>
        <w:outlineLvl w:val="1"/>
        <w:rPr>
          <w:rFonts w:ascii="Times New Roman" w:eastAsia="Times New Roman" w:hAnsi="Times New Roman" w:cs="Times New Roman"/>
          <w:b/>
          <w:bCs/>
          <w:color w:val="1F1F1F"/>
          <w:kern w:val="0"/>
          <w:lang w:eastAsia="en-GB"/>
          <w14:ligatures w14:val="none"/>
        </w:rPr>
      </w:pPr>
      <w:bookmarkStart w:id="5" w:name="_Toc235138203"/>
      <w:r w:rsidRPr="00F33A33">
        <w:rPr>
          <w:rFonts w:ascii="Times New Roman" w:eastAsia="Times New Roman" w:hAnsi="Times New Roman" w:cs="Times New Roman"/>
          <w:b/>
          <w:bCs/>
          <w:color w:val="1F1F1F"/>
          <w:kern w:val="0"/>
          <w:lang w:eastAsia="en-GB"/>
          <w14:ligatures w14:val="none"/>
        </w:rPr>
        <w:t>Conclusion</w:t>
      </w:r>
      <w:bookmarkEnd w:id="5"/>
      <w:r w:rsidRPr="00F33A33">
        <w:rPr>
          <w:rFonts w:ascii="Times New Roman" w:eastAsia="Times New Roman" w:hAnsi="Times New Roman" w:cs="Times New Roman"/>
          <w:b/>
          <w:bCs/>
          <w:color w:val="1F1F1F"/>
          <w:kern w:val="0"/>
          <w:lang w:eastAsia="en-GB"/>
          <w14:ligatures w14:val="none"/>
        </w:rPr>
        <w:t xml:space="preserve"> </w:t>
      </w:r>
    </w:p>
    <w:p w14:paraId="2E85AA71" w14:textId="2F4CA281" w:rsidR="00A17331" w:rsidRPr="00F33A33" w:rsidRDefault="00D7124F" w:rsidP="00EB796C">
      <w:pPr>
        <w:spacing w:after="0" w:line="360" w:lineRule="auto"/>
        <w:ind w:firstLine="720"/>
        <w:jc w:val="both"/>
        <w:rPr>
          <w:rFonts w:ascii="Times New Roman" w:eastAsia="Times New Roman" w:hAnsi="Times New Roman" w:cs="Times New Roman"/>
          <w:color w:val="1F1F1F"/>
          <w:kern w:val="0"/>
          <w:lang w:eastAsia="en-GB"/>
          <w14:ligatures w14:val="none"/>
        </w:rPr>
      </w:pPr>
      <w:r w:rsidRPr="00D7124F">
        <w:rPr>
          <w:rFonts w:ascii="Times New Roman" w:eastAsia="Times New Roman" w:hAnsi="Times New Roman" w:cs="Times New Roman"/>
          <w:color w:val="1F1F1F"/>
          <w:kern w:val="0"/>
          <w:lang w:eastAsia="en-GB"/>
          <w14:ligatures w14:val="none"/>
        </w:rPr>
        <w:lastRenderedPageBreak/>
        <w:t xml:space="preserve">Type 1 diabetes continues to be a major global health problem and is still on the increase throughout the world. Recent modelling projects that in 2021 there were 8.4 million people with T1D, rising to more than 9 million by 2025, and that this will be the case for all age groups and regions. This is also reflected in the statistics in the UK, which consistently show an alarming increase in cases, especially amongst the young. </w:t>
      </w:r>
      <w:r>
        <w:rPr>
          <w:rFonts w:ascii="Times New Roman" w:eastAsia="Times New Roman" w:hAnsi="Times New Roman" w:cs="Times New Roman"/>
          <w:color w:val="1F1F1F"/>
          <w:kern w:val="0"/>
          <w:lang w:eastAsia="en-GB"/>
          <w14:ligatures w14:val="none"/>
        </w:rPr>
        <w:t>Whilst</w:t>
      </w:r>
      <w:r w:rsidRPr="00D7124F">
        <w:rPr>
          <w:rFonts w:ascii="Times New Roman" w:eastAsia="Times New Roman" w:hAnsi="Times New Roman" w:cs="Times New Roman"/>
          <w:color w:val="1F1F1F"/>
          <w:kern w:val="0"/>
          <w:lang w:eastAsia="en-GB"/>
          <w14:ligatures w14:val="none"/>
        </w:rPr>
        <w:t xml:space="preserve"> the acute risks of T1D are clear, the disease's long-term consequences on the quality of life of a person with the disease and on public health resources are also significant. Going forward, ensuring access to sophisticated monitoring technology and immunotherapies on an equitable basis is critical to reduce the increasing mortality and morbidity of this disease</w:t>
      </w:r>
      <w:r w:rsidR="00A17331" w:rsidRPr="00F33A33">
        <w:rPr>
          <w:rFonts w:ascii="Times New Roman" w:eastAsia="Times New Roman" w:hAnsi="Times New Roman" w:cs="Times New Roman"/>
          <w:color w:val="1F1F1F"/>
          <w:kern w:val="0"/>
          <w:lang w:eastAsia="en-GB"/>
          <w14:ligatures w14:val="none"/>
        </w:rPr>
        <w:t>.</w:t>
      </w:r>
    </w:p>
    <w:p w14:paraId="6981FF6E" w14:textId="77777777" w:rsidR="00A17331" w:rsidRPr="00F33A33" w:rsidRDefault="00A17331" w:rsidP="00F33A33">
      <w:pPr>
        <w:spacing w:line="360" w:lineRule="auto"/>
        <w:jc w:val="both"/>
        <w:rPr>
          <w:rFonts w:ascii="Times New Roman" w:eastAsia="Times New Roman" w:hAnsi="Times New Roman" w:cs="Times New Roman"/>
          <w:b/>
          <w:bCs/>
          <w:color w:val="1F1F1F"/>
          <w:kern w:val="0"/>
          <w:lang w:eastAsia="en-GB"/>
          <w14:ligatures w14:val="none"/>
        </w:rPr>
      </w:pPr>
      <w:r w:rsidRPr="00F33A33">
        <w:rPr>
          <w:rFonts w:ascii="Times New Roman" w:eastAsia="Times New Roman" w:hAnsi="Times New Roman" w:cs="Times New Roman"/>
          <w:b/>
          <w:bCs/>
          <w:color w:val="1F1F1F"/>
          <w:kern w:val="0"/>
          <w:lang w:eastAsia="en-GB"/>
          <w14:ligatures w14:val="none"/>
        </w:rPr>
        <w:br w:type="page"/>
      </w:r>
    </w:p>
    <w:p w14:paraId="3287DB62" w14:textId="0A6F43A0" w:rsidR="00A17331" w:rsidRPr="00F33A33" w:rsidRDefault="00A17331" w:rsidP="00F33A33">
      <w:pPr>
        <w:spacing w:after="0" w:line="360" w:lineRule="auto"/>
        <w:jc w:val="both"/>
        <w:outlineLvl w:val="1"/>
        <w:rPr>
          <w:rFonts w:ascii="Times New Roman" w:eastAsia="Times New Roman" w:hAnsi="Times New Roman" w:cs="Times New Roman"/>
          <w:b/>
          <w:bCs/>
          <w:color w:val="1F1F1F"/>
          <w:kern w:val="0"/>
          <w:lang w:eastAsia="en-GB"/>
          <w14:ligatures w14:val="none"/>
        </w:rPr>
      </w:pPr>
      <w:bookmarkStart w:id="6" w:name="_Toc235138204"/>
      <w:r w:rsidRPr="00F33A33">
        <w:rPr>
          <w:rFonts w:ascii="Times New Roman" w:eastAsia="Times New Roman" w:hAnsi="Times New Roman" w:cs="Times New Roman"/>
          <w:b/>
          <w:bCs/>
          <w:color w:val="1F1F1F"/>
          <w:kern w:val="0"/>
          <w:lang w:eastAsia="en-GB"/>
          <w14:ligatures w14:val="none"/>
        </w:rPr>
        <w:lastRenderedPageBreak/>
        <w:t>References</w:t>
      </w:r>
      <w:bookmarkEnd w:id="6"/>
    </w:p>
    <w:p w14:paraId="20F81F1D"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Battaglia, M., Ahmed, S., Anderson, M.S., Atkinson, M.A., Becker, D., Bingley, P.J., Bosi, E., Brusko, T.M., DiMeglio, L.A., Evans-Molina, C., &amp; Gitelman, S.E. (2020). Introducing the endotype concept to address the challenge of disease heterogeneity in type 1 diabetes. </w:t>
      </w:r>
      <w:r w:rsidRPr="00F33A33">
        <w:rPr>
          <w:rFonts w:ascii="Times New Roman" w:eastAsia="Times New Roman" w:hAnsi="Times New Roman" w:cs="Times New Roman"/>
          <w:i/>
          <w:iCs/>
          <w:color w:val="1F1F1F"/>
          <w:kern w:val="0"/>
          <w:bdr w:val="none" w:sz="0" w:space="0" w:color="auto" w:frame="1"/>
          <w:lang w:eastAsia="en-GB"/>
          <w14:ligatures w14:val="none"/>
        </w:rPr>
        <w:t>Diabetes Care</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43</w:t>
      </w:r>
      <w:r w:rsidRPr="00F33A33">
        <w:rPr>
          <w:rFonts w:ascii="Times New Roman" w:eastAsia="Times New Roman" w:hAnsi="Times New Roman" w:cs="Times New Roman"/>
          <w:color w:val="1F1F1F"/>
          <w:kern w:val="0"/>
          <w:lang w:eastAsia="en-GB"/>
          <w14:ligatures w14:val="none"/>
        </w:rPr>
        <w:t>(1), 5–12.</w:t>
      </w:r>
    </w:p>
    <w:p w14:paraId="69CE4D36"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Chiang, J.L., Maahs, D.M., Garvey, K.C., Hood, K.K., </w:t>
      </w:r>
      <w:proofErr w:type="spellStart"/>
      <w:r w:rsidRPr="00F33A33">
        <w:rPr>
          <w:rFonts w:ascii="Times New Roman" w:eastAsia="Times New Roman" w:hAnsi="Times New Roman" w:cs="Times New Roman"/>
          <w:color w:val="1F1F1F"/>
          <w:kern w:val="0"/>
          <w:lang w:eastAsia="en-GB"/>
          <w14:ligatures w14:val="none"/>
        </w:rPr>
        <w:t>Laffel</w:t>
      </w:r>
      <w:proofErr w:type="spellEnd"/>
      <w:r w:rsidRPr="00F33A33">
        <w:rPr>
          <w:rFonts w:ascii="Times New Roman" w:eastAsia="Times New Roman" w:hAnsi="Times New Roman" w:cs="Times New Roman"/>
          <w:color w:val="1F1F1F"/>
          <w:kern w:val="0"/>
          <w:lang w:eastAsia="en-GB"/>
          <w14:ligatures w14:val="none"/>
        </w:rPr>
        <w:t xml:space="preserve">, L.M., Weinzimer, S.A., Wolfsdorf, J.I., &amp; Schatz, D. (2018). Type 1 diabetes in children and adolescents: a position statement by the American Diabetes Association. </w:t>
      </w:r>
      <w:r w:rsidRPr="00F33A33">
        <w:rPr>
          <w:rFonts w:ascii="Times New Roman" w:eastAsia="Times New Roman" w:hAnsi="Times New Roman" w:cs="Times New Roman"/>
          <w:i/>
          <w:iCs/>
          <w:color w:val="1F1F1F"/>
          <w:kern w:val="0"/>
          <w:bdr w:val="none" w:sz="0" w:space="0" w:color="auto" w:frame="1"/>
          <w:lang w:eastAsia="en-GB"/>
          <w14:ligatures w14:val="none"/>
        </w:rPr>
        <w:t>Diabetes Care</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41</w:t>
      </w:r>
      <w:r w:rsidRPr="00F33A33">
        <w:rPr>
          <w:rFonts w:ascii="Times New Roman" w:eastAsia="Times New Roman" w:hAnsi="Times New Roman" w:cs="Times New Roman"/>
          <w:color w:val="1F1F1F"/>
          <w:kern w:val="0"/>
          <w:lang w:eastAsia="en-GB"/>
          <w14:ligatures w14:val="none"/>
        </w:rPr>
        <w:t>(9), 2026.</w:t>
      </w:r>
    </w:p>
    <w:p w14:paraId="2A74FADE"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Chiou, J., </w:t>
      </w:r>
      <w:proofErr w:type="spellStart"/>
      <w:r w:rsidRPr="00F33A33">
        <w:rPr>
          <w:rFonts w:ascii="Times New Roman" w:eastAsia="Times New Roman" w:hAnsi="Times New Roman" w:cs="Times New Roman"/>
          <w:color w:val="1F1F1F"/>
          <w:kern w:val="0"/>
          <w:lang w:eastAsia="en-GB"/>
          <w14:ligatures w14:val="none"/>
        </w:rPr>
        <w:t>Geusz</w:t>
      </w:r>
      <w:proofErr w:type="spellEnd"/>
      <w:r w:rsidRPr="00F33A33">
        <w:rPr>
          <w:rFonts w:ascii="Times New Roman" w:eastAsia="Times New Roman" w:hAnsi="Times New Roman" w:cs="Times New Roman"/>
          <w:color w:val="1F1F1F"/>
          <w:kern w:val="0"/>
          <w:lang w:eastAsia="en-GB"/>
          <w14:ligatures w14:val="none"/>
        </w:rPr>
        <w:t xml:space="preserve">, R.J., Okino, M.L., Han, J.Y., Miller, M., Melton, R., Beebe, E., </w:t>
      </w:r>
      <w:proofErr w:type="spellStart"/>
      <w:r w:rsidRPr="00F33A33">
        <w:rPr>
          <w:rFonts w:ascii="Times New Roman" w:eastAsia="Times New Roman" w:hAnsi="Times New Roman" w:cs="Times New Roman"/>
          <w:color w:val="1F1F1F"/>
          <w:kern w:val="0"/>
          <w:lang w:eastAsia="en-GB"/>
          <w14:ligatures w14:val="none"/>
        </w:rPr>
        <w:t>Benaglio</w:t>
      </w:r>
      <w:proofErr w:type="spellEnd"/>
      <w:r w:rsidRPr="00F33A33">
        <w:rPr>
          <w:rFonts w:ascii="Times New Roman" w:eastAsia="Times New Roman" w:hAnsi="Times New Roman" w:cs="Times New Roman"/>
          <w:color w:val="1F1F1F"/>
          <w:kern w:val="0"/>
          <w:lang w:eastAsia="en-GB"/>
          <w14:ligatures w14:val="none"/>
        </w:rPr>
        <w:t xml:space="preserve">, P., Huang, S., </w:t>
      </w:r>
      <w:proofErr w:type="spellStart"/>
      <w:r w:rsidRPr="00F33A33">
        <w:rPr>
          <w:rFonts w:ascii="Times New Roman" w:eastAsia="Times New Roman" w:hAnsi="Times New Roman" w:cs="Times New Roman"/>
          <w:color w:val="1F1F1F"/>
          <w:kern w:val="0"/>
          <w:lang w:eastAsia="en-GB"/>
          <w14:ligatures w14:val="none"/>
        </w:rPr>
        <w:t>Korgaonkar</w:t>
      </w:r>
      <w:proofErr w:type="spellEnd"/>
      <w:r w:rsidRPr="00F33A33">
        <w:rPr>
          <w:rFonts w:ascii="Times New Roman" w:eastAsia="Times New Roman" w:hAnsi="Times New Roman" w:cs="Times New Roman"/>
          <w:color w:val="1F1F1F"/>
          <w:kern w:val="0"/>
          <w:lang w:eastAsia="en-GB"/>
          <w14:ligatures w14:val="none"/>
        </w:rPr>
        <w:t xml:space="preserve">, K., &amp; Heller, S. (2021). Interpreting type 1 diabetes risk with genetics and single-cell epigenomics. </w:t>
      </w:r>
      <w:r w:rsidRPr="00F33A33">
        <w:rPr>
          <w:rFonts w:ascii="Times New Roman" w:eastAsia="Times New Roman" w:hAnsi="Times New Roman" w:cs="Times New Roman"/>
          <w:i/>
          <w:iCs/>
          <w:color w:val="1F1F1F"/>
          <w:kern w:val="0"/>
          <w:bdr w:val="none" w:sz="0" w:space="0" w:color="auto" w:frame="1"/>
          <w:lang w:eastAsia="en-GB"/>
          <w14:ligatures w14:val="none"/>
        </w:rPr>
        <w:t>Nature</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594</w:t>
      </w:r>
      <w:r w:rsidRPr="00F33A33">
        <w:rPr>
          <w:rFonts w:ascii="Times New Roman" w:eastAsia="Times New Roman" w:hAnsi="Times New Roman" w:cs="Times New Roman"/>
          <w:color w:val="1F1F1F"/>
          <w:kern w:val="0"/>
          <w:lang w:eastAsia="en-GB"/>
          <w14:ligatures w14:val="none"/>
        </w:rPr>
        <w:t>(7863), 398–402.</w:t>
      </w:r>
    </w:p>
    <w:p w14:paraId="64C8DFDA"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Dayan, C.M., Korah, M., </w:t>
      </w:r>
      <w:proofErr w:type="spellStart"/>
      <w:r w:rsidRPr="00F33A33">
        <w:rPr>
          <w:rFonts w:ascii="Times New Roman" w:eastAsia="Times New Roman" w:hAnsi="Times New Roman" w:cs="Times New Roman"/>
          <w:color w:val="1F1F1F"/>
          <w:kern w:val="0"/>
          <w:lang w:eastAsia="en-GB"/>
          <w14:ligatures w14:val="none"/>
        </w:rPr>
        <w:t>Tatovic</w:t>
      </w:r>
      <w:proofErr w:type="spellEnd"/>
      <w:r w:rsidRPr="00F33A33">
        <w:rPr>
          <w:rFonts w:ascii="Times New Roman" w:eastAsia="Times New Roman" w:hAnsi="Times New Roman" w:cs="Times New Roman"/>
          <w:color w:val="1F1F1F"/>
          <w:kern w:val="0"/>
          <w:lang w:eastAsia="en-GB"/>
          <w14:ligatures w14:val="none"/>
        </w:rPr>
        <w:t xml:space="preserve">, D., Bundy, B.N., &amp; Herold, K.C. (2019). Changing the landscape for type 1 diabetes: the first step to prevention. </w:t>
      </w:r>
      <w:r w:rsidRPr="00F33A33">
        <w:rPr>
          <w:rFonts w:ascii="Times New Roman" w:eastAsia="Times New Roman" w:hAnsi="Times New Roman" w:cs="Times New Roman"/>
          <w:i/>
          <w:iCs/>
          <w:color w:val="1F1F1F"/>
          <w:kern w:val="0"/>
          <w:bdr w:val="none" w:sz="0" w:space="0" w:color="auto" w:frame="1"/>
          <w:lang w:eastAsia="en-GB"/>
          <w14:ligatures w14:val="none"/>
        </w:rPr>
        <w:t>The Lancet</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394</w:t>
      </w:r>
      <w:r w:rsidRPr="00F33A33">
        <w:rPr>
          <w:rFonts w:ascii="Times New Roman" w:eastAsia="Times New Roman" w:hAnsi="Times New Roman" w:cs="Times New Roman"/>
          <w:color w:val="1F1F1F"/>
          <w:kern w:val="0"/>
          <w:lang w:eastAsia="en-GB"/>
          <w14:ligatures w14:val="none"/>
        </w:rPr>
        <w:t>(10205), 1286–1296.</w:t>
      </w:r>
    </w:p>
    <w:p w14:paraId="094099CC"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DiMeglio, L.A., Evans-Molina, C., &amp; Oram, R.A. (2018). Type 1 diabetes. </w:t>
      </w:r>
      <w:r w:rsidRPr="00F33A33">
        <w:rPr>
          <w:rFonts w:ascii="Times New Roman" w:eastAsia="Times New Roman" w:hAnsi="Times New Roman" w:cs="Times New Roman"/>
          <w:i/>
          <w:iCs/>
          <w:color w:val="1F1F1F"/>
          <w:kern w:val="0"/>
          <w:bdr w:val="none" w:sz="0" w:space="0" w:color="auto" w:frame="1"/>
          <w:lang w:eastAsia="en-GB"/>
          <w14:ligatures w14:val="none"/>
        </w:rPr>
        <w:t>The Lancet</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391</w:t>
      </w:r>
      <w:r w:rsidRPr="00F33A33">
        <w:rPr>
          <w:rFonts w:ascii="Times New Roman" w:eastAsia="Times New Roman" w:hAnsi="Times New Roman" w:cs="Times New Roman"/>
          <w:color w:val="1F1F1F"/>
          <w:kern w:val="0"/>
          <w:lang w:eastAsia="en-GB"/>
          <w14:ligatures w14:val="none"/>
        </w:rPr>
        <w:t>(10138), 2449–2462.</w:t>
      </w:r>
    </w:p>
    <w:p w14:paraId="0E58D44B"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Foster, N.C., Beck, R.W., Miller, K.M., Clements, M.A., Rickels, M.R., DiMeglio, L.A., Maahs, D.M., Tamborlane, W.V., </w:t>
      </w:r>
      <w:proofErr w:type="spellStart"/>
      <w:r w:rsidRPr="00F33A33">
        <w:rPr>
          <w:rFonts w:ascii="Times New Roman" w:eastAsia="Times New Roman" w:hAnsi="Times New Roman" w:cs="Times New Roman"/>
          <w:color w:val="1F1F1F"/>
          <w:kern w:val="0"/>
          <w:lang w:eastAsia="en-GB"/>
          <w14:ligatures w14:val="none"/>
        </w:rPr>
        <w:t>Bergenstal</w:t>
      </w:r>
      <w:proofErr w:type="spellEnd"/>
      <w:r w:rsidRPr="00F33A33">
        <w:rPr>
          <w:rFonts w:ascii="Times New Roman" w:eastAsia="Times New Roman" w:hAnsi="Times New Roman" w:cs="Times New Roman"/>
          <w:color w:val="1F1F1F"/>
          <w:kern w:val="0"/>
          <w:lang w:eastAsia="en-GB"/>
          <w14:ligatures w14:val="none"/>
        </w:rPr>
        <w:t xml:space="preserve">, R., Smith, E., &amp; Olson, B.A. (2019). State of type 1 diabetes management and outcomes from the T1D exchange in 2016–2018. </w:t>
      </w:r>
      <w:r w:rsidRPr="00F33A33">
        <w:rPr>
          <w:rFonts w:ascii="Times New Roman" w:eastAsia="Times New Roman" w:hAnsi="Times New Roman" w:cs="Times New Roman"/>
          <w:i/>
          <w:iCs/>
          <w:color w:val="1F1F1F"/>
          <w:kern w:val="0"/>
          <w:bdr w:val="none" w:sz="0" w:space="0" w:color="auto" w:frame="1"/>
          <w:lang w:eastAsia="en-GB"/>
          <w14:ligatures w14:val="none"/>
        </w:rPr>
        <w:t>Diabetes Technology &amp; Therapeutics</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21</w:t>
      </w:r>
      <w:r w:rsidRPr="00F33A33">
        <w:rPr>
          <w:rFonts w:ascii="Times New Roman" w:eastAsia="Times New Roman" w:hAnsi="Times New Roman" w:cs="Times New Roman"/>
          <w:color w:val="1F1F1F"/>
          <w:kern w:val="0"/>
          <w:lang w:eastAsia="en-GB"/>
          <w14:ligatures w14:val="none"/>
        </w:rPr>
        <w:t>(2), 66–72.</w:t>
      </w:r>
    </w:p>
    <w:p w14:paraId="00D50908"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Gregory, G.A., Robinson, T.I., Linklater, S.E., Wang, F., </w:t>
      </w:r>
      <w:proofErr w:type="spellStart"/>
      <w:r w:rsidRPr="00F33A33">
        <w:rPr>
          <w:rFonts w:ascii="Times New Roman" w:eastAsia="Times New Roman" w:hAnsi="Times New Roman" w:cs="Times New Roman"/>
          <w:color w:val="1F1F1F"/>
          <w:kern w:val="0"/>
          <w:lang w:eastAsia="en-GB"/>
          <w14:ligatures w14:val="none"/>
        </w:rPr>
        <w:t>Colagiuri</w:t>
      </w:r>
      <w:proofErr w:type="spellEnd"/>
      <w:r w:rsidRPr="00F33A33">
        <w:rPr>
          <w:rFonts w:ascii="Times New Roman" w:eastAsia="Times New Roman" w:hAnsi="Times New Roman" w:cs="Times New Roman"/>
          <w:color w:val="1F1F1F"/>
          <w:kern w:val="0"/>
          <w:lang w:eastAsia="en-GB"/>
          <w14:ligatures w14:val="none"/>
        </w:rPr>
        <w:t xml:space="preserve">, S., de Beaufort, C., Donaghue, K.C., Harding, J.L., Wander, P.L., Zhang, X., &amp; Li, X. (2022). Global incidence, prevalence, and mortality of type 1 diabetes in 2021 with projection to 2040: a modelling study. </w:t>
      </w:r>
      <w:r w:rsidRPr="00F33A33">
        <w:rPr>
          <w:rFonts w:ascii="Times New Roman" w:eastAsia="Times New Roman" w:hAnsi="Times New Roman" w:cs="Times New Roman"/>
          <w:i/>
          <w:iCs/>
          <w:color w:val="1F1F1F"/>
          <w:kern w:val="0"/>
          <w:bdr w:val="none" w:sz="0" w:space="0" w:color="auto" w:frame="1"/>
          <w:lang w:eastAsia="en-GB"/>
          <w14:ligatures w14:val="none"/>
        </w:rPr>
        <w:t>The Lancet Diabetes &amp; Endocrinology</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10</w:t>
      </w:r>
      <w:r w:rsidRPr="00F33A33">
        <w:rPr>
          <w:rFonts w:ascii="Times New Roman" w:eastAsia="Times New Roman" w:hAnsi="Times New Roman" w:cs="Times New Roman"/>
          <w:color w:val="1F1F1F"/>
          <w:kern w:val="0"/>
          <w:lang w:eastAsia="en-GB"/>
          <w14:ligatures w14:val="none"/>
        </w:rPr>
        <w:t>(10), 741–760.</w:t>
      </w:r>
    </w:p>
    <w:p w14:paraId="07C82BD6"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Ilonen, J., </w:t>
      </w:r>
      <w:proofErr w:type="spellStart"/>
      <w:r w:rsidRPr="00F33A33">
        <w:rPr>
          <w:rFonts w:ascii="Times New Roman" w:eastAsia="Times New Roman" w:hAnsi="Times New Roman" w:cs="Times New Roman"/>
          <w:color w:val="1F1F1F"/>
          <w:kern w:val="0"/>
          <w:lang w:eastAsia="en-GB"/>
          <w14:ligatures w14:val="none"/>
        </w:rPr>
        <w:t>Lempainen</w:t>
      </w:r>
      <w:proofErr w:type="spellEnd"/>
      <w:r w:rsidRPr="00F33A33">
        <w:rPr>
          <w:rFonts w:ascii="Times New Roman" w:eastAsia="Times New Roman" w:hAnsi="Times New Roman" w:cs="Times New Roman"/>
          <w:color w:val="1F1F1F"/>
          <w:kern w:val="0"/>
          <w:lang w:eastAsia="en-GB"/>
          <w14:ligatures w14:val="none"/>
        </w:rPr>
        <w:t xml:space="preserve">, J., &amp; </w:t>
      </w:r>
      <w:proofErr w:type="spellStart"/>
      <w:r w:rsidRPr="00F33A33">
        <w:rPr>
          <w:rFonts w:ascii="Times New Roman" w:eastAsia="Times New Roman" w:hAnsi="Times New Roman" w:cs="Times New Roman"/>
          <w:color w:val="1F1F1F"/>
          <w:kern w:val="0"/>
          <w:lang w:eastAsia="en-GB"/>
          <w14:ligatures w14:val="none"/>
        </w:rPr>
        <w:t>Veijola</w:t>
      </w:r>
      <w:proofErr w:type="spellEnd"/>
      <w:r w:rsidRPr="00F33A33">
        <w:rPr>
          <w:rFonts w:ascii="Times New Roman" w:eastAsia="Times New Roman" w:hAnsi="Times New Roman" w:cs="Times New Roman"/>
          <w:color w:val="1F1F1F"/>
          <w:kern w:val="0"/>
          <w:lang w:eastAsia="en-GB"/>
          <w14:ligatures w14:val="none"/>
        </w:rPr>
        <w:t xml:space="preserve">, R. (2019). The heterogeneous pathogenesis of type 1 diabetes mellitus. </w:t>
      </w:r>
      <w:r w:rsidRPr="00F33A33">
        <w:rPr>
          <w:rFonts w:ascii="Times New Roman" w:eastAsia="Times New Roman" w:hAnsi="Times New Roman" w:cs="Times New Roman"/>
          <w:i/>
          <w:iCs/>
          <w:color w:val="1F1F1F"/>
          <w:kern w:val="0"/>
          <w:bdr w:val="none" w:sz="0" w:space="0" w:color="auto" w:frame="1"/>
          <w:lang w:eastAsia="en-GB"/>
          <w14:ligatures w14:val="none"/>
        </w:rPr>
        <w:t>Nature Reviews Endocrinology</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15</w:t>
      </w:r>
      <w:r w:rsidRPr="00F33A33">
        <w:rPr>
          <w:rFonts w:ascii="Times New Roman" w:eastAsia="Times New Roman" w:hAnsi="Times New Roman" w:cs="Times New Roman"/>
          <w:color w:val="1F1F1F"/>
          <w:kern w:val="0"/>
          <w:lang w:eastAsia="en-GB"/>
          <w14:ligatures w14:val="none"/>
        </w:rPr>
        <w:t>(11), 635–650.</w:t>
      </w:r>
    </w:p>
    <w:p w14:paraId="25465F80"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Lee, Y.B., Han, K., Kim, B., Lee, S.E., Jun, J.E., Ahn, J., Kim, G., Jin, S.M., &amp; Kim, J.H. (2019). Risk of early mortality and cardiovascular disease in type 1 diabetes: a comparison with type 2 diabetes, a nationwide study. </w:t>
      </w:r>
      <w:r w:rsidRPr="00F33A33">
        <w:rPr>
          <w:rFonts w:ascii="Times New Roman" w:eastAsia="Times New Roman" w:hAnsi="Times New Roman" w:cs="Times New Roman"/>
          <w:i/>
          <w:iCs/>
          <w:color w:val="1F1F1F"/>
          <w:kern w:val="0"/>
          <w:bdr w:val="none" w:sz="0" w:space="0" w:color="auto" w:frame="1"/>
          <w:lang w:eastAsia="en-GB"/>
          <w14:ligatures w14:val="none"/>
        </w:rPr>
        <w:t>Cardiovascular Diabetology</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18</w:t>
      </w:r>
      <w:r w:rsidRPr="00F33A33">
        <w:rPr>
          <w:rFonts w:ascii="Times New Roman" w:eastAsia="Times New Roman" w:hAnsi="Times New Roman" w:cs="Times New Roman"/>
          <w:color w:val="1F1F1F"/>
          <w:kern w:val="0"/>
          <w:lang w:eastAsia="en-GB"/>
          <w14:ligatures w14:val="none"/>
        </w:rPr>
        <w:t>(1), 157.</w:t>
      </w:r>
    </w:p>
    <w:p w14:paraId="17CA7DAB"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Lucier, J., &amp; Mathias, P.M. (2024). </w:t>
      </w:r>
      <w:r w:rsidRPr="00F33A33">
        <w:rPr>
          <w:rFonts w:ascii="Times New Roman" w:eastAsia="Times New Roman" w:hAnsi="Times New Roman" w:cs="Times New Roman"/>
          <w:color w:val="1F1F1F"/>
          <w:kern w:val="0"/>
          <w:lang w:val="de-DE" w:eastAsia="en-GB"/>
          <w14:ligatures w14:val="none"/>
        </w:rPr>
        <w:t xml:space="preserve">Type 1 diabetes. In </w:t>
      </w:r>
      <w:r w:rsidRPr="00F33A33">
        <w:rPr>
          <w:rFonts w:ascii="Times New Roman" w:eastAsia="Times New Roman" w:hAnsi="Times New Roman" w:cs="Times New Roman"/>
          <w:i/>
          <w:iCs/>
          <w:color w:val="1F1F1F"/>
          <w:kern w:val="0"/>
          <w:bdr w:val="none" w:sz="0" w:space="0" w:color="auto" w:frame="1"/>
          <w:lang w:val="de-DE" w:eastAsia="en-GB"/>
          <w14:ligatures w14:val="none"/>
        </w:rPr>
        <w:t>StatPearls [Internet]</w:t>
      </w:r>
      <w:r w:rsidRPr="00F33A33">
        <w:rPr>
          <w:rFonts w:ascii="Times New Roman" w:eastAsia="Times New Roman" w:hAnsi="Times New Roman" w:cs="Times New Roman"/>
          <w:color w:val="1F1F1F"/>
          <w:kern w:val="0"/>
          <w:lang w:val="de-DE" w:eastAsia="en-GB"/>
          <w14:ligatures w14:val="none"/>
        </w:rPr>
        <w:t xml:space="preserve">. </w:t>
      </w:r>
      <w:proofErr w:type="spellStart"/>
      <w:r w:rsidRPr="00F33A33">
        <w:rPr>
          <w:rFonts w:ascii="Times New Roman" w:eastAsia="Times New Roman" w:hAnsi="Times New Roman" w:cs="Times New Roman"/>
          <w:color w:val="1F1F1F"/>
          <w:kern w:val="0"/>
          <w:lang w:eastAsia="en-GB"/>
          <w14:ligatures w14:val="none"/>
        </w:rPr>
        <w:t>StatPearls</w:t>
      </w:r>
      <w:proofErr w:type="spellEnd"/>
      <w:r w:rsidRPr="00F33A33">
        <w:rPr>
          <w:rFonts w:ascii="Times New Roman" w:eastAsia="Times New Roman" w:hAnsi="Times New Roman" w:cs="Times New Roman"/>
          <w:color w:val="1F1F1F"/>
          <w:kern w:val="0"/>
          <w:lang w:eastAsia="en-GB"/>
          <w14:ligatures w14:val="none"/>
        </w:rPr>
        <w:t xml:space="preserve"> Publishing.</w:t>
      </w:r>
    </w:p>
    <w:p w14:paraId="4E43C1E1"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Mathew, T.K. (2025). Blood glucose monitoring. In </w:t>
      </w:r>
      <w:proofErr w:type="spellStart"/>
      <w:r w:rsidRPr="00F33A33">
        <w:rPr>
          <w:rFonts w:ascii="Times New Roman" w:eastAsia="Times New Roman" w:hAnsi="Times New Roman" w:cs="Times New Roman"/>
          <w:i/>
          <w:iCs/>
          <w:color w:val="1F1F1F"/>
          <w:kern w:val="0"/>
          <w:bdr w:val="none" w:sz="0" w:space="0" w:color="auto" w:frame="1"/>
          <w:lang w:eastAsia="en-GB"/>
          <w14:ligatures w14:val="none"/>
        </w:rPr>
        <w:t>StatPearls</w:t>
      </w:r>
      <w:proofErr w:type="spellEnd"/>
      <w:r w:rsidRPr="00F33A33">
        <w:rPr>
          <w:rFonts w:ascii="Times New Roman" w:eastAsia="Times New Roman" w:hAnsi="Times New Roman" w:cs="Times New Roman"/>
          <w:i/>
          <w:iCs/>
          <w:color w:val="1F1F1F"/>
          <w:kern w:val="0"/>
          <w:bdr w:val="none" w:sz="0" w:space="0" w:color="auto" w:frame="1"/>
          <w:lang w:eastAsia="en-GB"/>
          <w14:ligatures w14:val="none"/>
        </w:rPr>
        <w:t xml:space="preserve"> [Internet]</w:t>
      </w:r>
      <w:r w:rsidRPr="00F33A33">
        <w:rPr>
          <w:rFonts w:ascii="Times New Roman" w:eastAsia="Times New Roman" w:hAnsi="Times New Roman" w:cs="Times New Roman"/>
          <w:color w:val="1F1F1F"/>
          <w:kern w:val="0"/>
          <w:lang w:eastAsia="en-GB"/>
          <w14:ligatures w14:val="none"/>
        </w:rPr>
        <w:t xml:space="preserve">. </w:t>
      </w:r>
      <w:proofErr w:type="spellStart"/>
      <w:r w:rsidRPr="00F33A33">
        <w:rPr>
          <w:rFonts w:ascii="Times New Roman" w:eastAsia="Times New Roman" w:hAnsi="Times New Roman" w:cs="Times New Roman"/>
          <w:color w:val="1F1F1F"/>
          <w:kern w:val="0"/>
          <w:lang w:eastAsia="en-GB"/>
          <w14:ligatures w14:val="none"/>
        </w:rPr>
        <w:t>StatPearls</w:t>
      </w:r>
      <w:proofErr w:type="spellEnd"/>
      <w:r w:rsidRPr="00F33A33">
        <w:rPr>
          <w:rFonts w:ascii="Times New Roman" w:eastAsia="Times New Roman" w:hAnsi="Times New Roman" w:cs="Times New Roman"/>
          <w:color w:val="1F1F1F"/>
          <w:kern w:val="0"/>
          <w:lang w:eastAsia="en-GB"/>
          <w14:ligatures w14:val="none"/>
        </w:rPr>
        <w:t xml:space="preserve"> Publishing.</w:t>
      </w:r>
    </w:p>
    <w:p w14:paraId="1871B224"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lastRenderedPageBreak/>
        <w:t xml:space="preserve">Mobasseri, M., </w:t>
      </w:r>
      <w:proofErr w:type="spellStart"/>
      <w:r w:rsidRPr="00F33A33">
        <w:rPr>
          <w:rFonts w:ascii="Times New Roman" w:eastAsia="Times New Roman" w:hAnsi="Times New Roman" w:cs="Times New Roman"/>
          <w:color w:val="1F1F1F"/>
          <w:kern w:val="0"/>
          <w:lang w:eastAsia="en-GB"/>
          <w14:ligatures w14:val="none"/>
        </w:rPr>
        <w:t>Shirmohammadi</w:t>
      </w:r>
      <w:proofErr w:type="spellEnd"/>
      <w:r w:rsidRPr="00F33A33">
        <w:rPr>
          <w:rFonts w:ascii="Times New Roman" w:eastAsia="Times New Roman" w:hAnsi="Times New Roman" w:cs="Times New Roman"/>
          <w:color w:val="1F1F1F"/>
          <w:kern w:val="0"/>
          <w:lang w:eastAsia="en-GB"/>
          <w14:ligatures w14:val="none"/>
        </w:rPr>
        <w:t xml:space="preserve">, M., Amiri, T., </w:t>
      </w:r>
      <w:proofErr w:type="spellStart"/>
      <w:r w:rsidRPr="00F33A33">
        <w:rPr>
          <w:rFonts w:ascii="Times New Roman" w:eastAsia="Times New Roman" w:hAnsi="Times New Roman" w:cs="Times New Roman"/>
          <w:color w:val="1F1F1F"/>
          <w:kern w:val="0"/>
          <w:lang w:eastAsia="en-GB"/>
          <w14:ligatures w14:val="none"/>
        </w:rPr>
        <w:t>Vahed</w:t>
      </w:r>
      <w:proofErr w:type="spellEnd"/>
      <w:r w:rsidRPr="00F33A33">
        <w:rPr>
          <w:rFonts w:ascii="Times New Roman" w:eastAsia="Times New Roman" w:hAnsi="Times New Roman" w:cs="Times New Roman"/>
          <w:color w:val="1F1F1F"/>
          <w:kern w:val="0"/>
          <w:lang w:eastAsia="en-GB"/>
          <w14:ligatures w14:val="none"/>
        </w:rPr>
        <w:t xml:space="preserve">, N., Fard, H.H., &amp; </w:t>
      </w:r>
      <w:proofErr w:type="spellStart"/>
      <w:r w:rsidRPr="00F33A33">
        <w:rPr>
          <w:rFonts w:ascii="Times New Roman" w:eastAsia="Times New Roman" w:hAnsi="Times New Roman" w:cs="Times New Roman"/>
          <w:color w:val="1F1F1F"/>
          <w:kern w:val="0"/>
          <w:lang w:eastAsia="en-GB"/>
          <w14:ligatures w14:val="none"/>
        </w:rPr>
        <w:t>Ghojazadeh</w:t>
      </w:r>
      <w:proofErr w:type="spellEnd"/>
      <w:r w:rsidRPr="00F33A33">
        <w:rPr>
          <w:rFonts w:ascii="Times New Roman" w:eastAsia="Times New Roman" w:hAnsi="Times New Roman" w:cs="Times New Roman"/>
          <w:color w:val="1F1F1F"/>
          <w:kern w:val="0"/>
          <w:lang w:eastAsia="en-GB"/>
          <w14:ligatures w14:val="none"/>
        </w:rPr>
        <w:t xml:space="preserve">, M. (2020). Prevalence and incidence of type 1 diabetes in the world: a systematic review and meta-analysis. </w:t>
      </w:r>
      <w:r w:rsidRPr="00F33A33">
        <w:rPr>
          <w:rFonts w:ascii="Times New Roman" w:eastAsia="Times New Roman" w:hAnsi="Times New Roman" w:cs="Times New Roman"/>
          <w:i/>
          <w:iCs/>
          <w:color w:val="1F1F1F"/>
          <w:kern w:val="0"/>
          <w:bdr w:val="none" w:sz="0" w:space="0" w:color="auto" w:frame="1"/>
          <w:lang w:eastAsia="en-GB"/>
          <w14:ligatures w14:val="none"/>
        </w:rPr>
        <w:t>Health Promotion Perspectives</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10</w:t>
      </w:r>
      <w:r w:rsidRPr="00F33A33">
        <w:rPr>
          <w:rFonts w:ascii="Times New Roman" w:eastAsia="Times New Roman" w:hAnsi="Times New Roman" w:cs="Times New Roman"/>
          <w:color w:val="1F1F1F"/>
          <w:kern w:val="0"/>
          <w:lang w:eastAsia="en-GB"/>
          <w14:ligatures w14:val="none"/>
        </w:rPr>
        <w:t>(2), 98.</w:t>
      </w:r>
    </w:p>
    <w:p w14:paraId="5CCBBF55" w14:textId="012CCD31"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Norris, J.M., Johnson, R.K., &amp; Stene, L.C. (2020). Type 1 diabetes</w:t>
      </w:r>
      <w:r w:rsidR="00F33A33"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color w:val="1F1F1F"/>
          <w:kern w:val="0"/>
          <w:lang w:eastAsia="en-GB"/>
          <w14:ligatures w14:val="none"/>
        </w:rPr>
        <w:t xml:space="preserve">early life origins and changing epidemiology. </w:t>
      </w:r>
      <w:r w:rsidRPr="00F33A33">
        <w:rPr>
          <w:rFonts w:ascii="Times New Roman" w:eastAsia="Times New Roman" w:hAnsi="Times New Roman" w:cs="Times New Roman"/>
          <w:i/>
          <w:iCs/>
          <w:color w:val="1F1F1F"/>
          <w:kern w:val="0"/>
          <w:bdr w:val="none" w:sz="0" w:space="0" w:color="auto" w:frame="1"/>
          <w:lang w:eastAsia="en-GB"/>
          <w14:ligatures w14:val="none"/>
        </w:rPr>
        <w:t>The Lancet Diabetes &amp; Endocrinology</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8</w:t>
      </w:r>
      <w:r w:rsidRPr="00F33A33">
        <w:rPr>
          <w:rFonts w:ascii="Times New Roman" w:eastAsia="Times New Roman" w:hAnsi="Times New Roman" w:cs="Times New Roman"/>
          <w:color w:val="1F1F1F"/>
          <w:kern w:val="0"/>
          <w:lang w:eastAsia="en-GB"/>
          <w14:ligatures w14:val="none"/>
        </w:rPr>
        <w:t>(3), 226–238.</w:t>
      </w:r>
    </w:p>
    <w:p w14:paraId="0F77F8D2"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Ogle, G.D., Wang, F., Haynes, A., Gregory, G.A., King, T.W., Deng, K., </w:t>
      </w:r>
      <w:proofErr w:type="spellStart"/>
      <w:r w:rsidRPr="00F33A33">
        <w:rPr>
          <w:rFonts w:ascii="Times New Roman" w:eastAsia="Times New Roman" w:hAnsi="Times New Roman" w:cs="Times New Roman"/>
          <w:color w:val="1F1F1F"/>
          <w:kern w:val="0"/>
          <w:lang w:eastAsia="en-GB"/>
          <w14:ligatures w14:val="none"/>
        </w:rPr>
        <w:t>Dabelea</w:t>
      </w:r>
      <w:proofErr w:type="spellEnd"/>
      <w:r w:rsidRPr="00F33A33">
        <w:rPr>
          <w:rFonts w:ascii="Times New Roman" w:eastAsia="Times New Roman" w:hAnsi="Times New Roman" w:cs="Times New Roman"/>
          <w:color w:val="1F1F1F"/>
          <w:kern w:val="0"/>
          <w:lang w:eastAsia="en-GB"/>
          <w14:ligatures w14:val="none"/>
        </w:rPr>
        <w:t xml:space="preserve">, D., James, S., Jenkins, A.J., Li, X., &amp; Ma, R.C. (2025). Global type 1 diabetes prevalence, incidence, and mortality estimates 2025: Results from the International Diabetes Federation Atlas, and the T1D Index Version 3.0. </w:t>
      </w:r>
      <w:r w:rsidRPr="00F33A33">
        <w:rPr>
          <w:rFonts w:ascii="Times New Roman" w:eastAsia="Times New Roman" w:hAnsi="Times New Roman" w:cs="Times New Roman"/>
          <w:i/>
          <w:iCs/>
          <w:color w:val="1F1F1F"/>
          <w:kern w:val="0"/>
          <w:bdr w:val="none" w:sz="0" w:space="0" w:color="auto" w:frame="1"/>
          <w:lang w:eastAsia="en-GB"/>
          <w14:ligatures w14:val="none"/>
        </w:rPr>
        <w:t>Diabetes Research and Clinical Practice</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225</w:t>
      </w:r>
      <w:r w:rsidRPr="00F33A33">
        <w:rPr>
          <w:rFonts w:ascii="Times New Roman" w:eastAsia="Times New Roman" w:hAnsi="Times New Roman" w:cs="Times New Roman"/>
          <w:color w:val="1F1F1F"/>
          <w:kern w:val="0"/>
          <w:lang w:eastAsia="en-GB"/>
          <w14:ligatures w14:val="none"/>
        </w:rPr>
        <w:t>, 112277.</w:t>
      </w:r>
    </w:p>
    <w:p w14:paraId="08915B12"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Paschou, S.A., Papadopoulou-</w:t>
      </w:r>
      <w:proofErr w:type="spellStart"/>
      <w:r w:rsidRPr="00F33A33">
        <w:rPr>
          <w:rFonts w:ascii="Times New Roman" w:eastAsia="Times New Roman" w:hAnsi="Times New Roman" w:cs="Times New Roman"/>
          <w:color w:val="1F1F1F"/>
          <w:kern w:val="0"/>
          <w:lang w:eastAsia="en-GB"/>
          <w14:ligatures w14:val="none"/>
        </w:rPr>
        <w:t>Marketou</w:t>
      </w:r>
      <w:proofErr w:type="spellEnd"/>
      <w:r w:rsidRPr="00F33A33">
        <w:rPr>
          <w:rFonts w:ascii="Times New Roman" w:eastAsia="Times New Roman" w:hAnsi="Times New Roman" w:cs="Times New Roman"/>
          <w:color w:val="1F1F1F"/>
          <w:kern w:val="0"/>
          <w:lang w:eastAsia="en-GB"/>
          <w14:ligatures w14:val="none"/>
        </w:rPr>
        <w:t xml:space="preserve">, N., </w:t>
      </w:r>
      <w:proofErr w:type="spellStart"/>
      <w:r w:rsidRPr="00F33A33">
        <w:rPr>
          <w:rFonts w:ascii="Times New Roman" w:eastAsia="Times New Roman" w:hAnsi="Times New Roman" w:cs="Times New Roman"/>
          <w:color w:val="1F1F1F"/>
          <w:kern w:val="0"/>
          <w:lang w:eastAsia="en-GB"/>
          <w14:ligatures w14:val="none"/>
        </w:rPr>
        <w:t>Chrousos</w:t>
      </w:r>
      <w:proofErr w:type="spellEnd"/>
      <w:r w:rsidRPr="00F33A33">
        <w:rPr>
          <w:rFonts w:ascii="Times New Roman" w:eastAsia="Times New Roman" w:hAnsi="Times New Roman" w:cs="Times New Roman"/>
          <w:color w:val="1F1F1F"/>
          <w:kern w:val="0"/>
          <w:lang w:eastAsia="en-GB"/>
          <w14:ligatures w14:val="none"/>
        </w:rPr>
        <w:t xml:space="preserve">, G.P., &amp; Kanaka-Gantenbein, C. (2018). On type 1 diabetes mellitus pathogenesis. </w:t>
      </w:r>
      <w:r w:rsidRPr="00F33A33">
        <w:rPr>
          <w:rFonts w:ascii="Times New Roman" w:eastAsia="Times New Roman" w:hAnsi="Times New Roman" w:cs="Times New Roman"/>
          <w:i/>
          <w:iCs/>
          <w:color w:val="1F1F1F"/>
          <w:kern w:val="0"/>
          <w:bdr w:val="none" w:sz="0" w:space="0" w:color="auto" w:frame="1"/>
          <w:lang w:eastAsia="en-GB"/>
          <w14:ligatures w14:val="none"/>
        </w:rPr>
        <w:t>Endocrine Connections</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7</w:t>
      </w:r>
      <w:r w:rsidRPr="00F33A33">
        <w:rPr>
          <w:rFonts w:ascii="Times New Roman" w:eastAsia="Times New Roman" w:hAnsi="Times New Roman" w:cs="Times New Roman"/>
          <w:color w:val="1F1F1F"/>
          <w:kern w:val="0"/>
          <w:lang w:eastAsia="en-GB"/>
          <w14:ligatures w14:val="none"/>
        </w:rPr>
        <w:t>(1), R38–R46.</w:t>
      </w:r>
    </w:p>
    <w:p w14:paraId="4B5F7FA7"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Quattrin, T., Mastrandrea, L.D., &amp; Walker, L.S. (2023). Type 1 diabetes. </w:t>
      </w:r>
      <w:r w:rsidRPr="00F33A33">
        <w:rPr>
          <w:rFonts w:ascii="Times New Roman" w:eastAsia="Times New Roman" w:hAnsi="Times New Roman" w:cs="Times New Roman"/>
          <w:i/>
          <w:iCs/>
          <w:color w:val="1F1F1F"/>
          <w:kern w:val="0"/>
          <w:bdr w:val="none" w:sz="0" w:space="0" w:color="auto" w:frame="1"/>
          <w:lang w:eastAsia="en-GB"/>
          <w14:ligatures w14:val="none"/>
        </w:rPr>
        <w:t>The Lancet</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401</w:t>
      </w:r>
      <w:r w:rsidRPr="00F33A33">
        <w:rPr>
          <w:rFonts w:ascii="Times New Roman" w:eastAsia="Times New Roman" w:hAnsi="Times New Roman" w:cs="Times New Roman"/>
          <w:color w:val="1F1F1F"/>
          <w:kern w:val="0"/>
          <w:lang w:eastAsia="en-GB"/>
          <w14:ligatures w14:val="none"/>
        </w:rPr>
        <w:t>(10394), 2149–2162.</w:t>
      </w:r>
    </w:p>
    <w:p w14:paraId="29B119C3"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eastAsia="en-GB"/>
          <w14:ligatures w14:val="none"/>
        </w:rPr>
        <w:t xml:space="preserve">Subramanian, S. (2025). The management of type 1 diabetes. </w:t>
      </w:r>
      <w:proofErr w:type="spellStart"/>
      <w:r w:rsidRPr="00F33A33">
        <w:rPr>
          <w:rFonts w:ascii="Times New Roman" w:eastAsia="Times New Roman" w:hAnsi="Times New Roman" w:cs="Times New Roman"/>
          <w:i/>
          <w:iCs/>
          <w:color w:val="1F1F1F"/>
          <w:kern w:val="0"/>
          <w:bdr w:val="none" w:sz="0" w:space="0" w:color="auto" w:frame="1"/>
          <w:lang w:eastAsia="en-GB"/>
          <w14:ligatures w14:val="none"/>
        </w:rPr>
        <w:t>Endotext</w:t>
      </w:r>
      <w:proofErr w:type="spellEnd"/>
      <w:r w:rsidRPr="00F33A33">
        <w:rPr>
          <w:rFonts w:ascii="Times New Roman" w:eastAsia="Times New Roman" w:hAnsi="Times New Roman" w:cs="Times New Roman"/>
          <w:color w:val="1F1F1F"/>
          <w:kern w:val="0"/>
          <w:lang w:eastAsia="en-GB"/>
          <w14:ligatures w14:val="none"/>
        </w:rPr>
        <w:t>.</w:t>
      </w:r>
    </w:p>
    <w:p w14:paraId="0A361D7E" w14:textId="77777777" w:rsidR="00A17331" w:rsidRPr="00F33A33" w:rsidRDefault="00A17331" w:rsidP="00F33A33">
      <w:pPr>
        <w:numPr>
          <w:ilvl w:val="0"/>
          <w:numId w:val="1"/>
        </w:numPr>
        <w:spacing w:after="0" w:line="360" w:lineRule="auto"/>
        <w:jc w:val="both"/>
        <w:rPr>
          <w:rFonts w:ascii="Times New Roman" w:eastAsia="Times New Roman" w:hAnsi="Times New Roman" w:cs="Times New Roman"/>
          <w:color w:val="1F1F1F"/>
          <w:kern w:val="0"/>
          <w:lang w:eastAsia="en-GB"/>
          <w14:ligatures w14:val="none"/>
        </w:rPr>
      </w:pPr>
      <w:r w:rsidRPr="00F33A33">
        <w:rPr>
          <w:rFonts w:ascii="Times New Roman" w:eastAsia="Times New Roman" w:hAnsi="Times New Roman" w:cs="Times New Roman"/>
          <w:color w:val="1F1F1F"/>
          <w:kern w:val="0"/>
          <w:lang w:val="de-DE" w:eastAsia="en-GB"/>
          <w14:ligatures w14:val="none"/>
        </w:rPr>
        <w:t xml:space="preserve">van Duinkerken, E., Snoek, F.J., &amp; de Wit, M. (2019). </w:t>
      </w:r>
      <w:r w:rsidRPr="00F33A33">
        <w:rPr>
          <w:rFonts w:ascii="Times New Roman" w:eastAsia="Times New Roman" w:hAnsi="Times New Roman" w:cs="Times New Roman"/>
          <w:color w:val="1F1F1F"/>
          <w:kern w:val="0"/>
          <w:lang w:eastAsia="en-GB"/>
          <w14:ligatures w14:val="none"/>
        </w:rPr>
        <w:t xml:space="preserve">The cognitive and psychological effects of living with type 1 diabetes: a narrative review. </w:t>
      </w:r>
      <w:r w:rsidRPr="00F33A33">
        <w:rPr>
          <w:rFonts w:ascii="Times New Roman" w:eastAsia="Times New Roman" w:hAnsi="Times New Roman" w:cs="Times New Roman"/>
          <w:i/>
          <w:iCs/>
          <w:color w:val="1F1F1F"/>
          <w:kern w:val="0"/>
          <w:bdr w:val="none" w:sz="0" w:space="0" w:color="auto" w:frame="1"/>
          <w:lang w:eastAsia="en-GB"/>
          <w14:ligatures w14:val="none"/>
        </w:rPr>
        <w:t>Diabetic Medicine</w:t>
      </w:r>
      <w:r w:rsidRPr="00F33A33">
        <w:rPr>
          <w:rFonts w:ascii="Times New Roman" w:eastAsia="Times New Roman" w:hAnsi="Times New Roman" w:cs="Times New Roman"/>
          <w:color w:val="1F1F1F"/>
          <w:kern w:val="0"/>
          <w:lang w:eastAsia="en-GB"/>
          <w14:ligatures w14:val="none"/>
        </w:rPr>
        <w:t xml:space="preserve">, </w:t>
      </w:r>
      <w:r w:rsidRPr="00F33A33">
        <w:rPr>
          <w:rFonts w:ascii="Times New Roman" w:eastAsia="Times New Roman" w:hAnsi="Times New Roman" w:cs="Times New Roman"/>
          <w:i/>
          <w:iCs/>
          <w:color w:val="1F1F1F"/>
          <w:kern w:val="0"/>
          <w:bdr w:val="none" w:sz="0" w:space="0" w:color="auto" w:frame="1"/>
          <w:lang w:eastAsia="en-GB"/>
          <w14:ligatures w14:val="none"/>
        </w:rPr>
        <w:t>37</w:t>
      </w:r>
      <w:r w:rsidRPr="00F33A33">
        <w:rPr>
          <w:rFonts w:ascii="Times New Roman" w:eastAsia="Times New Roman" w:hAnsi="Times New Roman" w:cs="Times New Roman"/>
          <w:color w:val="1F1F1F"/>
          <w:kern w:val="0"/>
          <w:lang w:eastAsia="en-GB"/>
          <w14:ligatures w14:val="none"/>
        </w:rPr>
        <w:t>(4), 555–563.</w:t>
      </w:r>
    </w:p>
    <w:p w14:paraId="6F913A01" w14:textId="77777777" w:rsidR="00A17331" w:rsidRPr="00F33A33" w:rsidRDefault="00A17331" w:rsidP="00F33A33">
      <w:pPr>
        <w:spacing w:line="360" w:lineRule="auto"/>
        <w:jc w:val="both"/>
        <w:rPr>
          <w:rFonts w:ascii="Times New Roman" w:hAnsi="Times New Roman" w:cs="Times New Roman"/>
        </w:rPr>
      </w:pPr>
    </w:p>
    <w:sectPr w:rsidR="00A17331" w:rsidRPr="00F33A33" w:rsidSect="008630AF">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F1F1C" w14:textId="77777777" w:rsidR="00FD4674" w:rsidRDefault="00FD4674" w:rsidP="00DB3190">
      <w:pPr>
        <w:spacing w:after="0" w:line="240" w:lineRule="auto"/>
      </w:pPr>
      <w:r>
        <w:separator/>
      </w:r>
    </w:p>
  </w:endnote>
  <w:endnote w:type="continuationSeparator" w:id="0">
    <w:p w14:paraId="519087E9" w14:textId="77777777" w:rsidR="00FD4674" w:rsidRDefault="00FD4674" w:rsidP="00DB3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01AB0" w14:textId="77777777" w:rsidR="00FD4674" w:rsidRDefault="00FD4674" w:rsidP="00DB3190">
      <w:pPr>
        <w:spacing w:after="0" w:line="240" w:lineRule="auto"/>
      </w:pPr>
      <w:r>
        <w:separator/>
      </w:r>
    </w:p>
  </w:footnote>
  <w:footnote w:type="continuationSeparator" w:id="0">
    <w:p w14:paraId="535F89D6" w14:textId="77777777" w:rsidR="00FD4674" w:rsidRDefault="00FD4674" w:rsidP="00DB3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662135"/>
      <w:docPartObj>
        <w:docPartGallery w:val="Page Numbers (Top of Page)"/>
        <w:docPartUnique/>
      </w:docPartObj>
    </w:sdtPr>
    <w:sdtEndPr>
      <w:rPr>
        <w:noProof/>
      </w:rPr>
    </w:sdtEndPr>
    <w:sdtContent>
      <w:p w14:paraId="5694CCFD" w14:textId="0166EAA2" w:rsidR="008630AF" w:rsidRDefault="008630A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D8EE783" w14:textId="77777777" w:rsidR="008630AF" w:rsidRDefault="00863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3270D1"/>
    <w:multiLevelType w:val="multilevel"/>
    <w:tmpl w:val="8C3C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24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331"/>
    <w:rsid w:val="00010DF3"/>
    <w:rsid w:val="00204A7E"/>
    <w:rsid w:val="008630AF"/>
    <w:rsid w:val="00A17331"/>
    <w:rsid w:val="00AF348F"/>
    <w:rsid w:val="00C31D7B"/>
    <w:rsid w:val="00C71B06"/>
    <w:rsid w:val="00D46F20"/>
    <w:rsid w:val="00D7124F"/>
    <w:rsid w:val="00DB3190"/>
    <w:rsid w:val="00EB796C"/>
    <w:rsid w:val="00F33A33"/>
    <w:rsid w:val="00FD3860"/>
    <w:rsid w:val="00FD4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6D78C"/>
  <w15:chartTrackingRefBased/>
  <w15:docId w15:val="{49687707-9106-4008-A333-621BD1C3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73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73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73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73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73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3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73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73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73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73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331"/>
    <w:rPr>
      <w:rFonts w:eastAsiaTheme="majorEastAsia" w:cstheme="majorBidi"/>
      <w:color w:val="272727" w:themeColor="text1" w:themeTint="D8"/>
    </w:rPr>
  </w:style>
  <w:style w:type="paragraph" w:styleId="Title">
    <w:name w:val="Title"/>
    <w:basedOn w:val="Normal"/>
    <w:next w:val="Normal"/>
    <w:link w:val="TitleChar"/>
    <w:uiPriority w:val="10"/>
    <w:qFormat/>
    <w:rsid w:val="00A1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331"/>
    <w:pPr>
      <w:spacing w:before="160"/>
      <w:jc w:val="center"/>
    </w:pPr>
    <w:rPr>
      <w:i/>
      <w:iCs/>
      <w:color w:val="404040" w:themeColor="text1" w:themeTint="BF"/>
    </w:rPr>
  </w:style>
  <w:style w:type="character" w:customStyle="1" w:styleId="QuoteChar">
    <w:name w:val="Quote Char"/>
    <w:basedOn w:val="DefaultParagraphFont"/>
    <w:link w:val="Quote"/>
    <w:uiPriority w:val="29"/>
    <w:rsid w:val="00A17331"/>
    <w:rPr>
      <w:i/>
      <w:iCs/>
      <w:color w:val="404040" w:themeColor="text1" w:themeTint="BF"/>
    </w:rPr>
  </w:style>
  <w:style w:type="paragraph" w:styleId="ListParagraph">
    <w:name w:val="List Paragraph"/>
    <w:basedOn w:val="Normal"/>
    <w:uiPriority w:val="34"/>
    <w:qFormat/>
    <w:rsid w:val="00A17331"/>
    <w:pPr>
      <w:ind w:left="720"/>
      <w:contextualSpacing/>
    </w:pPr>
  </w:style>
  <w:style w:type="character" w:styleId="IntenseEmphasis">
    <w:name w:val="Intense Emphasis"/>
    <w:basedOn w:val="DefaultParagraphFont"/>
    <w:uiPriority w:val="21"/>
    <w:qFormat/>
    <w:rsid w:val="00A17331"/>
    <w:rPr>
      <w:i/>
      <w:iCs/>
      <w:color w:val="2F5496" w:themeColor="accent1" w:themeShade="BF"/>
    </w:rPr>
  </w:style>
  <w:style w:type="paragraph" w:styleId="IntenseQuote">
    <w:name w:val="Intense Quote"/>
    <w:basedOn w:val="Normal"/>
    <w:next w:val="Normal"/>
    <w:link w:val="IntenseQuoteChar"/>
    <w:uiPriority w:val="30"/>
    <w:qFormat/>
    <w:rsid w:val="00A173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7331"/>
    <w:rPr>
      <w:i/>
      <w:iCs/>
      <w:color w:val="2F5496" w:themeColor="accent1" w:themeShade="BF"/>
    </w:rPr>
  </w:style>
  <w:style w:type="character" w:styleId="IntenseReference">
    <w:name w:val="Intense Reference"/>
    <w:basedOn w:val="DefaultParagraphFont"/>
    <w:uiPriority w:val="32"/>
    <w:qFormat/>
    <w:rsid w:val="00A17331"/>
    <w:rPr>
      <w:b/>
      <w:bCs/>
      <w:smallCaps/>
      <w:color w:val="2F5496" w:themeColor="accent1" w:themeShade="BF"/>
      <w:spacing w:val="5"/>
    </w:rPr>
  </w:style>
  <w:style w:type="paragraph" w:styleId="TOCHeading">
    <w:name w:val="TOC Heading"/>
    <w:basedOn w:val="Heading1"/>
    <w:next w:val="Normal"/>
    <w:uiPriority w:val="39"/>
    <w:unhideWhenUsed/>
    <w:qFormat/>
    <w:rsid w:val="00F33A3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33A33"/>
    <w:pPr>
      <w:spacing w:after="100"/>
      <w:ind w:left="240"/>
    </w:pPr>
  </w:style>
  <w:style w:type="paragraph" w:styleId="TOC3">
    <w:name w:val="toc 3"/>
    <w:basedOn w:val="Normal"/>
    <w:next w:val="Normal"/>
    <w:autoRedefine/>
    <w:uiPriority w:val="39"/>
    <w:unhideWhenUsed/>
    <w:rsid w:val="00F33A33"/>
    <w:pPr>
      <w:spacing w:after="100"/>
      <w:ind w:left="480"/>
    </w:pPr>
  </w:style>
  <w:style w:type="character" w:styleId="Hyperlink">
    <w:name w:val="Hyperlink"/>
    <w:basedOn w:val="DefaultParagraphFont"/>
    <w:uiPriority w:val="99"/>
    <w:unhideWhenUsed/>
    <w:rsid w:val="00F33A33"/>
    <w:rPr>
      <w:color w:val="0563C1" w:themeColor="hyperlink"/>
      <w:u w:val="single"/>
    </w:rPr>
  </w:style>
  <w:style w:type="paragraph" w:styleId="Header">
    <w:name w:val="header"/>
    <w:basedOn w:val="Normal"/>
    <w:link w:val="HeaderChar"/>
    <w:uiPriority w:val="99"/>
    <w:unhideWhenUsed/>
    <w:rsid w:val="00DB3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190"/>
  </w:style>
  <w:style w:type="paragraph" w:styleId="Footer">
    <w:name w:val="footer"/>
    <w:basedOn w:val="Normal"/>
    <w:link w:val="FooterChar"/>
    <w:uiPriority w:val="99"/>
    <w:unhideWhenUsed/>
    <w:rsid w:val="00DB3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121AD-471C-4AF5-B49C-917B7989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1978</Words>
  <Characters>11280</Characters>
  <DocSecurity>0</DocSecurity>
  <Lines>94</Lines>
  <Paragraphs>26</Paragraphs>
  <ScaleCrop>false</ScaleCrop>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2026-07-16T18:44:00Z</dcterms:created>
  <dcterms:modified xsi:type="dcterms:W3CDTF">2026-08-10T19:45:00Z</dcterms:modified>
</cp:coreProperties>
</file>