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AFD48" w14:textId="77777777" w:rsidR="006111D7" w:rsidRDefault="006111D7">
      <w:pPr>
        <w:jc w:val="center"/>
        <w:rPr>
          <w:b/>
          <w:color w:val="000000"/>
          <w:sz w:val="28"/>
          <w:szCs w:val="28"/>
        </w:rPr>
      </w:pPr>
    </w:p>
    <w:p w14:paraId="6D2792BF" w14:textId="77777777" w:rsidR="00026736" w:rsidRDefault="00026736" w:rsidP="00026736">
      <w:pPr>
        <w:jc w:val="center"/>
        <w:rPr>
          <w:b/>
          <w:color w:val="000000"/>
          <w:sz w:val="28"/>
          <w:szCs w:val="28"/>
        </w:rPr>
      </w:pPr>
    </w:p>
    <w:p w14:paraId="2235A9AB" w14:textId="7FBAB765" w:rsidR="00026736" w:rsidRDefault="00000000" w:rsidP="00026736">
      <w:pPr>
        <w:jc w:val="center"/>
        <w:rPr>
          <w:b/>
          <w:color w:val="000000"/>
          <w:sz w:val="36"/>
          <w:szCs w:val="36"/>
        </w:rPr>
      </w:pPr>
      <w:sdt>
        <w:sdtPr>
          <w:tag w:val="goog_rdk_0"/>
          <w:id w:val="1998059137"/>
        </w:sdtPr>
        <w:sdtContent/>
      </w:sdt>
      <w:sdt>
        <w:sdtPr>
          <w:tag w:val="goog_rdk_1"/>
          <w:id w:val="560685482"/>
        </w:sdtPr>
        <w:sdtContent/>
      </w:sdt>
      <w:sdt>
        <w:sdtPr>
          <w:tag w:val="goog_rdk_2"/>
          <w:id w:val="287793215"/>
          <w:showingPlcHdr/>
        </w:sdtPr>
        <w:sdtContent>
          <w:r w:rsidR="00026736">
            <w:t xml:space="preserve">     </w:t>
          </w:r>
        </w:sdtContent>
      </w:sdt>
      <w:bookmarkStart w:id="0" w:name="_heading=h.gjdgxs" w:colFirst="0" w:colLast="0"/>
      <w:bookmarkEnd w:id="0"/>
      <w:r w:rsidR="00026736" w:rsidRPr="00026736">
        <w:rPr>
          <w:b/>
          <w:color w:val="000000"/>
          <w:sz w:val="36"/>
          <w:szCs w:val="36"/>
        </w:rPr>
        <w:t>DISSERTATION</w:t>
      </w:r>
    </w:p>
    <w:p w14:paraId="391A9953" w14:textId="77777777" w:rsidR="00026736" w:rsidRPr="00361068" w:rsidRDefault="00026736" w:rsidP="00026736">
      <w:pPr>
        <w:jc w:val="center"/>
        <w:rPr>
          <w:b/>
          <w:color w:val="000000"/>
          <w:sz w:val="36"/>
          <w:szCs w:val="36"/>
        </w:rPr>
      </w:pPr>
    </w:p>
    <w:p w14:paraId="12C24C6C" w14:textId="27DD5538" w:rsidR="006111D7" w:rsidRPr="00361068" w:rsidRDefault="00026736">
      <w:pPr>
        <w:jc w:val="center"/>
        <w:rPr>
          <w:b/>
          <w:color w:val="000000"/>
          <w:sz w:val="36"/>
          <w:szCs w:val="36"/>
        </w:rPr>
      </w:pPr>
      <w:r w:rsidRPr="00361068">
        <w:rPr>
          <w:b/>
          <w:color w:val="000000"/>
          <w:sz w:val="36"/>
          <w:szCs w:val="36"/>
        </w:rPr>
        <w:t xml:space="preserve">                   </w:t>
      </w:r>
      <w:r w:rsidR="005D1D7D" w:rsidRPr="00361068">
        <w:rPr>
          <w:b/>
          <w:color w:val="000000"/>
          <w:sz w:val="36"/>
          <w:szCs w:val="36"/>
        </w:rPr>
        <w:t>T</w:t>
      </w:r>
      <w:r w:rsidR="002D21DE">
        <w:rPr>
          <w:b/>
          <w:color w:val="000000"/>
          <w:sz w:val="36"/>
          <w:szCs w:val="36"/>
        </w:rPr>
        <w:t>itle</w:t>
      </w:r>
      <w:r w:rsidR="005D1D7D" w:rsidRPr="00361068">
        <w:rPr>
          <w:b/>
          <w:color w:val="000000"/>
          <w:sz w:val="36"/>
          <w:szCs w:val="36"/>
        </w:rPr>
        <w:t>:</w:t>
      </w:r>
      <w:r w:rsidRPr="00361068">
        <w:rPr>
          <w:b/>
          <w:color w:val="000000"/>
          <w:sz w:val="36"/>
          <w:szCs w:val="36"/>
        </w:rPr>
        <w:t xml:space="preserve"> Training and </w:t>
      </w:r>
      <w:r w:rsidR="002D21DE">
        <w:rPr>
          <w:b/>
          <w:color w:val="000000"/>
          <w:sz w:val="36"/>
          <w:szCs w:val="36"/>
        </w:rPr>
        <w:t>D</w:t>
      </w:r>
      <w:r w:rsidRPr="00361068">
        <w:rPr>
          <w:b/>
          <w:color w:val="000000"/>
          <w:sz w:val="36"/>
          <w:szCs w:val="36"/>
        </w:rPr>
        <w:t xml:space="preserve">evelopment to </w:t>
      </w:r>
      <w:r w:rsidR="002D21DE">
        <w:rPr>
          <w:b/>
          <w:color w:val="000000"/>
          <w:sz w:val="36"/>
          <w:szCs w:val="36"/>
        </w:rPr>
        <w:t>B</w:t>
      </w:r>
      <w:r w:rsidRPr="00361068">
        <w:rPr>
          <w:b/>
          <w:color w:val="000000"/>
          <w:sz w:val="36"/>
          <w:szCs w:val="36"/>
        </w:rPr>
        <w:t xml:space="preserve">etter </w:t>
      </w:r>
      <w:r w:rsidR="002D21DE">
        <w:rPr>
          <w:b/>
          <w:color w:val="000000"/>
          <w:sz w:val="36"/>
          <w:szCs w:val="36"/>
        </w:rPr>
        <w:t>P</w:t>
      </w:r>
      <w:r w:rsidRPr="00361068">
        <w:rPr>
          <w:b/>
          <w:color w:val="000000"/>
          <w:sz w:val="36"/>
          <w:szCs w:val="36"/>
        </w:rPr>
        <w:t xml:space="preserve">repare </w:t>
      </w:r>
      <w:r w:rsidR="002D21DE">
        <w:rPr>
          <w:b/>
          <w:color w:val="000000"/>
          <w:sz w:val="36"/>
          <w:szCs w:val="36"/>
        </w:rPr>
        <w:t>O</w:t>
      </w:r>
      <w:r w:rsidRPr="00361068">
        <w:rPr>
          <w:b/>
          <w:color w:val="000000"/>
          <w:sz w:val="36"/>
          <w:szCs w:val="36"/>
        </w:rPr>
        <w:t xml:space="preserve">rganisations </w:t>
      </w:r>
      <w:r w:rsidR="002D21DE">
        <w:rPr>
          <w:b/>
          <w:color w:val="000000"/>
          <w:sz w:val="36"/>
          <w:szCs w:val="36"/>
        </w:rPr>
        <w:t>A</w:t>
      </w:r>
      <w:r w:rsidRPr="00361068">
        <w:rPr>
          <w:b/>
          <w:color w:val="000000"/>
          <w:sz w:val="36"/>
          <w:szCs w:val="36"/>
        </w:rPr>
        <w:t xml:space="preserve">mid </w:t>
      </w:r>
      <w:r w:rsidR="002D21DE">
        <w:rPr>
          <w:b/>
          <w:color w:val="000000"/>
          <w:sz w:val="36"/>
          <w:szCs w:val="36"/>
        </w:rPr>
        <w:t>E</w:t>
      </w:r>
      <w:r w:rsidRPr="00361068">
        <w:rPr>
          <w:b/>
          <w:color w:val="000000"/>
          <w:sz w:val="36"/>
          <w:szCs w:val="36"/>
        </w:rPr>
        <w:t xml:space="preserve">conomic </w:t>
      </w:r>
      <w:r w:rsidR="002D21DE">
        <w:rPr>
          <w:b/>
          <w:color w:val="000000"/>
          <w:sz w:val="36"/>
          <w:szCs w:val="36"/>
        </w:rPr>
        <w:t>C</w:t>
      </w:r>
      <w:r w:rsidRPr="00361068">
        <w:rPr>
          <w:b/>
          <w:color w:val="000000"/>
          <w:sz w:val="36"/>
          <w:szCs w:val="36"/>
        </w:rPr>
        <w:t>risis</w:t>
      </w:r>
    </w:p>
    <w:p w14:paraId="3F8E1DFC" w14:textId="6BA0B357" w:rsidR="005D1D7D" w:rsidRPr="00094BC9" w:rsidRDefault="00F12179">
      <w:pPr>
        <w:jc w:val="center"/>
        <w:rPr>
          <w:b/>
          <w:color w:val="000000"/>
          <w:sz w:val="32"/>
          <w:szCs w:val="32"/>
        </w:rPr>
      </w:pPr>
      <w:r w:rsidRPr="00361068">
        <w:rPr>
          <w:b/>
          <w:color w:val="000000"/>
          <w:sz w:val="36"/>
          <w:szCs w:val="36"/>
        </w:rPr>
        <w:t xml:space="preserve">       </w:t>
      </w:r>
      <w:r w:rsidR="005D1D7D" w:rsidRPr="00094BC9">
        <w:rPr>
          <w:b/>
          <w:color w:val="000000"/>
          <w:sz w:val="32"/>
          <w:szCs w:val="32"/>
        </w:rPr>
        <w:t>Area: Human Resource Management (</w:t>
      </w:r>
      <w:r w:rsidRPr="00094BC9">
        <w:rPr>
          <w:b/>
          <w:color w:val="000000"/>
          <w:sz w:val="32"/>
          <w:szCs w:val="32"/>
        </w:rPr>
        <w:t>HMR)</w:t>
      </w:r>
    </w:p>
    <w:p w14:paraId="6AF7AC9D" w14:textId="23E444D5" w:rsidR="00F12179" w:rsidRDefault="00F12179" w:rsidP="00361068">
      <w:pPr>
        <w:jc w:val="left"/>
        <w:rPr>
          <w:bCs/>
          <w:color w:val="000000"/>
          <w:sz w:val="32"/>
          <w:szCs w:val="32"/>
        </w:rPr>
      </w:pPr>
    </w:p>
    <w:p w14:paraId="2A74D47F" w14:textId="77777777" w:rsidR="00EA6996" w:rsidRDefault="00EA6996" w:rsidP="00361068">
      <w:pPr>
        <w:jc w:val="left"/>
        <w:rPr>
          <w:b/>
          <w:color w:val="000000"/>
          <w:sz w:val="32"/>
          <w:szCs w:val="32"/>
        </w:rPr>
      </w:pPr>
    </w:p>
    <w:p w14:paraId="700D204A" w14:textId="77777777" w:rsidR="00EA6996" w:rsidRDefault="00EA6996" w:rsidP="00361068">
      <w:pPr>
        <w:jc w:val="left"/>
        <w:rPr>
          <w:b/>
          <w:color w:val="000000"/>
          <w:sz w:val="32"/>
          <w:szCs w:val="32"/>
        </w:rPr>
      </w:pPr>
    </w:p>
    <w:p w14:paraId="07316777" w14:textId="5F08CF7F" w:rsidR="00F12179" w:rsidRPr="00361068" w:rsidRDefault="00F12179" w:rsidP="00361068">
      <w:pPr>
        <w:jc w:val="left"/>
        <w:rPr>
          <w:b/>
          <w:color w:val="000000"/>
          <w:sz w:val="32"/>
          <w:szCs w:val="32"/>
        </w:rPr>
      </w:pPr>
      <w:r w:rsidRPr="00361068">
        <w:rPr>
          <w:b/>
          <w:color w:val="000000"/>
          <w:sz w:val="32"/>
          <w:szCs w:val="32"/>
        </w:rPr>
        <w:t xml:space="preserve">Student Name: </w:t>
      </w:r>
      <w:proofErr w:type="spellStart"/>
      <w:r w:rsidRPr="00361068">
        <w:rPr>
          <w:b/>
          <w:color w:val="000000"/>
          <w:sz w:val="32"/>
          <w:szCs w:val="32"/>
        </w:rPr>
        <w:t>Oana</w:t>
      </w:r>
      <w:proofErr w:type="spellEnd"/>
      <w:r w:rsidRPr="00361068">
        <w:rPr>
          <w:b/>
          <w:color w:val="000000"/>
          <w:sz w:val="32"/>
          <w:szCs w:val="32"/>
        </w:rPr>
        <w:t xml:space="preserve"> Florentina </w:t>
      </w:r>
      <w:proofErr w:type="spellStart"/>
      <w:r w:rsidRPr="00361068">
        <w:rPr>
          <w:b/>
          <w:color w:val="000000"/>
          <w:sz w:val="32"/>
          <w:szCs w:val="32"/>
        </w:rPr>
        <w:t>Dumitriu</w:t>
      </w:r>
      <w:proofErr w:type="spellEnd"/>
    </w:p>
    <w:p w14:paraId="5829BC8D" w14:textId="2311B4B2" w:rsidR="00F12179" w:rsidRPr="00361068" w:rsidRDefault="00F12179" w:rsidP="00361068">
      <w:pPr>
        <w:jc w:val="left"/>
        <w:rPr>
          <w:b/>
          <w:color w:val="000000"/>
          <w:sz w:val="32"/>
          <w:szCs w:val="32"/>
        </w:rPr>
      </w:pPr>
      <w:r w:rsidRPr="00361068">
        <w:rPr>
          <w:b/>
          <w:color w:val="000000"/>
          <w:sz w:val="32"/>
          <w:szCs w:val="32"/>
        </w:rPr>
        <w:t xml:space="preserve">Student Number: </w:t>
      </w:r>
      <w:r w:rsidR="00361068" w:rsidRPr="00361068">
        <w:rPr>
          <w:b/>
          <w:color w:val="000000"/>
          <w:sz w:val="32"/>
          <w:szCs w:val="32"/>
        </w:rPr>
        <w:t>1909491</w:t>
      </w:r>
    </w:p>
    <w:p w14:paraId="794DDF69" w14:textId="54ACB17D" w:rsidR="00361068" w:rsidRPr="00361068" w:rsidRDefault="00361068" w:rsidP="00361068">
      <w:pPr>
        <w:jc w:val="right"/>
        <w:rPr>
          <w:b/>
          <w:color w:val="000000"/>
          <w:sz w:val="32"/>
          <w:szCs w:val="32"/>
        </w:rPr>
      </w:pPr>
      <w:r w:rsidRPr="00361068">
        <w:rPr>
          <w:b/>
          <w:color w:val="000000"/>
          <w:sz w:val="32"/>
          <w:szCs w:val="32"/>
        </w:rPr>
        <w:t xml:space="preserve"> </w:t>
      </w:r>
    </w:p>
    <w:p w14:paraId="5A38E94F" w14:textId="77777777" w:rsidR="00EA6996" w:rsidRDefault="00EA6996" w:rsidP="00361068">
      <w:pPr>
        <w:jc w:val="right"/>
        <w:rPr>
          <w:b/>
          <w:color w:val="000000"/>
          <w:sz w:val="32"/>
          <w:szCs w:val="32"/>
        </w:rPr>
      </w:pPr>
    </w:p>
    <w:p w14:paraId="508B4E2E" w14:textId="77777777" w:rsidR="00EA6996" w:rsidRDefault="00EA6996" w:rsidP="00361068">
      <w:pPr>
        <w:jc w:val="right"/>
        <w:rPr>
          <w:b/>
          <w:color w:val="000000"/>
          <w:sz w:val="32"/>
          <w:szCs w:val="32"/>
        </w:rPr>
      </w:pPr>
    </w:p>
    <w:p w14:paraId="0021F9DB" w14:textId="545B6054" w:rsidR="00361068" w:rsidRPr="00361068" w:rsidRDefault="00361068" w:rsidP="00361068">
      <w:pPr>
        <w:jc w:val="right"/>
        <w:rPr>
          <w:b/>
          <w:color w:val="000000"/>
          <w:sz w:val="32"/>
          <w:szCs w:val="32"/>
        </w:rPr>
      </w:pPr>
      <w:r w:rsidRPr="00361068">
        <w:rPr>
          <w:b/>
          <w:color w:val="000000"/>
          <w:sz w:val="32"/>
          <w:szCs w:val="32"/>
        </w:rPr>
        <w:t>Module Leader: Dr Anupam Mazumdar</w:t>
      </w:r>
    </w:p>
    <w:p w14:paraId="686CB972" w14:textId="0A717A28" w:rsidR="00361068" w:rsidRPr="00361068" w:rsidRDefault="00361068" w:rsidP="00361068">
      <w:pPr>
        <w:jc w:val="right"/>
        <w:rPr>
          <w:b/>
          <w:color w:val="000000"/>
          <w:sz w:val="32"/>
          <w:szCs w:val="32"/>
        </w:rPr>
      </w:pPr>
      <w:r w:rsidRPr="00361068">
        <w:rPr>
          <w:b/>
          <w:color w:val="000000"/>
          <w:sz w:val="32"/>
          <w:szCs w:val="32"/>
        </w:rPr>
        <w:t xml:space="preserve">Supervisor’s Name: Dr </w:t>
      </w:r>
      <w:proofErr w:type="spellStart"/>
      <w:r w:rsidRPr="00361068">
        <w:rPr>
          <w:b/>
          <w:color w:val="000000"/>
          <w:sz w:val="32"/>
          <w:szCs w:val="32"/>
        </w:rPr>
        <w:t>Faizu</w:t>
      </w:r>
      <w:proofErr w:type="spellEnd"/>
      <w:r w:rsidRPr="00361068">
        <w:rPr>
          <w:b/>
          <w:color w:val="000000"/>
          <w:sz w:val="32"/>
          <w:szCs w:val="32"/>
        </w:rPr>
        <w:t xml:space="preserve"> Edu </w:t>
      </w:r>
    </w:p>
    <w:p w14:paraId="2265550E" w14:textId="77777777" w:rsidR="006111D7" w:rsidRPr="00361068" w:rsidRDefault="006111D7">
      <w:pPr>
        <w:jc w:val="center"/>
        <w:rPr>
          <w:b/>
          <w:color w:val="000000"/>
          <w:sz w:val="32"/>
          <w:szCs w:val="32"/>
        </w:rPr>
      </w:pPr>
    </w:p>
    <w:p w14:paraId="247CB355" w14:textId="77777777" w:rsidR="006111D7" w:rsidRDefault="006111D7">
      <w:pPr>
        <w:jc w:val="center"/>
        <w:rPr>
          <w:b/>
          <w:color w:val="000000"/>
          <w:sz w:val="28"/>
          <w:szCs w:val="28"/>
        </w:rPr>
      </w:pPr>
    </w:p>
    <w:p w14:paraId="5EF89506" w14:textId="77777777" w:rsidR="006111D7" w:rsidRDefault="006111D7">
      <w:pPr>
        <w:jc w:val="center"/>
        <w:rPr>
          <w:b/>
          <w:color w:val="000000"/>
          <w:sz w:val="28"/>
          <w:szCs w:val="28"/>
        </w:rPr>
      </w:pPr>
    </w:p>
    <w:p w14:paraId="25862693" w14:textId="7EE2E081" w:rsidR="006111D7" w:rsidRDefault="001D475A" w:rsidP="00026736">
      <w:pPr>
        <w:rPr>
          <w:color w:val="000000"/>
          <w:sz w:val="28"/>
          <w:szCs w:val="28"/>
          <w:highlight w:val="white"/>
        </w:rPr>
      </w:pPr>
      <w:r>
        <w:br w:type="page"/>
      </w:r>
    </w:p>
    <w:p w14:paraId="26829086" w14:textId="77777777" w:rsidR="006111D7" w:rsidRPr="00094BC9" w:rsidRDefault="001D475A">
      <w:pPr>
        <w:jc w:val="left"/>
        <w:rPr>
          <w:rFonts w:ascii="Arial" w:hAnsi="Arial" w:cs="Arial"/>
          <w:color w:val="000000" w:themeColor="text1"/>
          <w:sz w:val="28"/>
          <w:szCs w:val="28"/>
        </w:rPr>
      </w:pPr>
      <w:r w:rsidRPr="00094BC9">
        <w:rPr>
          <w:rFonts w:ascii="Arial" w:hAnsi="Arial" w:cs="Arial"/>
          <w:b/>
          <w:color w:val="000000" w:themeColor="text1"/>
          <w:sz w:val="28"/>
          <w:szCs w:val="28"/>
        </w:rPr>
        <w:lastRenderedPageBreak/>
        <w:t>Acknowledgement</w:t>
      </w:r>
    </w:p>
    <w:p w14:paraId="79EF2437" w14:textId="77777777" w:rsidR="006111D7" w:rsidRPr="00094BC9" w:rsidRDefault="001D475A">
      <w:pPr>
        <w:jc w:val="left"/>
        <w:rPr>
          <w:rFonts w:ascii="Arial" w:hAnsi="Arial" w:cs="Arial"/>
          <w:b/>
          <w:color w:val="000000" w:themeColor="text1"/>
          <w:sz w:val="28"/>
          <w:szCs w:val="28"/>
        </w:rPr>
      </w:pPr>
      <w:r w:rsidRPr="00094BC9">
        <w:rPr>
          <w:rFonts w:ascii="Arial" w:hAnsi="Arial" w:cs="Arial"/>
          <w:color w:val="000000" w:themeColor="text1"/>
          <w:sz w:val="28"/>
          <w:szCs w:val="28"/>
        </w:rPr>
        <w:t xml:space="preserve">I express my sincere gratitude to the almighty for making me capable of doing something worthwhile. I would like to mention the constant support and encouragement that my family has provided me with and would like to thank them for standing by me. I would like to thank my tutors for extending their support to me and guiding me throughout my endeavour. I would like to thank my classmates for standing by my side whenever I was </w:t>
      </w:r>
      <w:sdt>
        <w:sdtPr>
          <w:rPr>
            <w:rFonts w:ascii="Arial" w:hAnsi="Arial" w:cs="Arial"/>
            <w:color w:val="000000" w:themeColor="text1"/>
            <w:sz w:val="28"/>
            <w:szCs w:val="28"/>
          </w:rPr>
          <w:tag w:val="goog_rdk_8"/>
          <w:id w:val="1400402445"/>
        </w:sdtPr>
        <w:sdtContent/>
      </w:sdt>
      <w:sdt>
        <w:sdtPr>
          <w:rPr>
            <w:rFonts w:ascii="Arial" w:hAnsi="Arial" w:cs="Arial"/>
            <w:color w:val="000000" w:themeColor="text1"/>
            <w:sz w:val="28"/>
            <w:szCs w:val="28"/>
          </w:rPr>
          <w:tag w:val="goog_rdk_9"/>
          <w:id w:val="-1426958579"/>
        </w:sdtPr>
        <w:sdtContent/>
      </w:sdt>
      <w:r w:rsidRPr="00094BC9">
        <w:rPr>
          <w:rFonts w:ascii="Arial" w:hAnsi="Arial" w:cs="Arial"/>
          <w:color w:val="000000" w:themeColor="text1"/>
          <w:sz w:val="28"/>
          <w:szCs w:val="28"/>
        </w:rPr>
        <w:t xml:space="preserve">in need. Last but not the least, I express my sincerest gratitude to my supervisor, </w:t>
      </w:r>
      <w:r w:rsidRPr="00094BC9">
        <w:rPr>
          <w:rFonts w:ascii="Arial" w:hAnsi="Arial" w:cs="Arial"/>
          <w:b/>
          <w:color w:val="000000" w:themeColor="text1"/>
          <w:sz w:val="28"/>
          <w:szCs w:val="28"/>
        </w:rPr>
        <w:t xml:space="preserve">Dr </w:t>
      </w:r>
      <w:proofErr w:type="spellStart"/>
      <w:r w:rsidRPr="00094BC9">
        <w:rPr>
          <w:rFonts w:ascii="Arial" w:hAnsi="Arial" w:cs="Arial"/>
          <w:b/>
          <w:color w:val="000000" w:themeColor="text1"/>
          <w:sz w:val="28"/>
          <w:szCs w:val="28"/>
        </w:rPr>
        <w:t>Faizu</w:t>
      </w:r>
      <w:proofErr w:type="spellEnd"/>
      <w:r w:rsidRPr="00094BC9">
        <w:rPr>
          <w:rFonts w:ascii="Arial" w:hAnsi="Arial" w:cs="Arial"/>
          <w:b/>
          <w:color w:val="000000" w:themeColor="text1"/>
          <w:sz w:val="28"/>
          <w:szCs w:val="28"/>
        </w:rPr>
        <w:t xml:space="preserve"> Edu,</w:t>
      </w:r>
      <w:r w:rsidRPr="00094BC9">
        <w:rPr>
          <w:rFonts w:ascii="Arial" w:hAnsi="Arial" w:cs="Arial"/>
          <w:color w:val="000000" w:themeColor="text1"/>
          <w:sz w:val="28"/>
          <w:szCs w:val="28"/>
        </w:rPr>
        <w:t xml:space="preserve"> for the constant support and guidance he provided me with. His honest and constructive feedback has led my path throughout this project. </w:t>
      </w:r>
      <w:r w:rsidRPr="00094BC9">
        <w:rPr>
          <w:rFonts w:ascii="Arial" w:hAnsi="Arial" w:cs="Arial"/>
          <w:color w:val="000000" w:themeColor="text1"/>
          <w:sz w:val="28"/>
          <w:szCs w:val="28"/>
        </w:rPr>
        <w:br w:type="page"/>
      </w:r>
    </w:p>
    <w:p w14:paraId="664D5361"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lastRenderedPageBreak/>
        <w:t>Abstract</w:t>
      </w:r>
    </w:p>
    <w:p w14:paraId="3F84A4C1"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b/>
          <w:color w:val="000000" w:themeColor="text1"/>
          <w:sz w:val="28"/>
          <w:szCs w:val="28"/>
        </w:rPr>
        <w:t xml:space="preserve">Introduction: </w:t>
      </w:r>
      <w:r w:rsidRPr="00094BC9">
        <w:rPr>
          <w:rFonts w:ascii="Arial" w:hAnsi="Arial" w:cs="Arial"/>
          <w:color w:val="000000" w:themeColor="text1"/>
          <w:sz w:val="28"/>
          <w:szCs w:val="28"/>
        </w:rPr>
        <w:t>Training and development are two widely discussed HRM practices used to prepare employees for a particular job role. The research aimed to investigate how training and development might help prepare organisations for times of economic crisis. PwC, which is a globally recognised consultancy firm, was placed at the centre of the discussion.</w:t>
      </w:r>
    </w:p>
    <w:p w14:paraId="5EB144E5"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b/>
          <w:color w:val="000000" w:themeColor="text1"/>
          <w:sz w:val="28"/>
          <w:szCs w:val="28"/>
        </w:rPr>
        <w:t xml:space="preserve">Literature Review: </w:t>
      </w:r>
      <w:r w:rsidRPr="00094BC9">
        <w:rPr>
          <w:rFonts w:ascii="Arial" w:hAnsi="Arial" w:cs="Arial"/>
          <w:color w:val="000000" w:themeColor="text1"/>
          <w:sz w:val="28"/>
          <w:szCs w:val="28"/>
        </w:rPr>
        <w:t>Several peer-reviewed journals, articles, and authentic websites have been researched to collect relevant information. Most of the authors have demonstrated the existence of a positive correlation between training and developmental programs and organisational performance. Some of the papers have mentioned mediating roles of variables like employee engagement, job satisfaction, and employee motivation in enhancing organisational performance.</w:t>
      </w:r>
    </w:p>
    <w:p w14:paraId="51ACFBA7"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b/>
          <w:color w:val="000000" w:themeColor="text1"/>
          <w:sz w:val="28"/>
          <w:szCs w:val="28"/>
        </w:rPr>
        <w:t xml:space="preserve">Research methodology: </w:t>
      </w:r>
      <w:r w:rsidRPr="00094BC9">
        <w:rPr>
          <w:rFonts w:ascii="Arial" w:hAnsi="Arial" w:cs="Arial"/>
          <w:color w:val="000000" w:themeColor="text1"/>
          <w:sz w:val="28"/>
          <w:szCs w:val="28"/>
        </w:rPr>
        <w:t>A mixed methodology has been followed for this study where both qualitative and quantitative data have been analysed. Primary as well as secondary methods of data collection have been followed to disseminate information. </w:t>
      </w:r>
    </w:p>
    <w:p w14:paraId="743F162C"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t xml:space="preserve">Presentation of data, data analysis, and discussion: </w:t>
      </w:r>
      <w:r w:rsidRPr="00094BC9">
        <w:rPr>
          <w:rFonts w:ascii="Arial" w:hAnsi="Arial" w:cs="Arial"/>
          <w:color w:val="000000" w:themeColor="text1"/>
          <w:sz w:val="28"/>
          <w:szCs w:val="28"/>
        </w:rPr>
        <w:t xml:space="preserve">The chapter analyses the data collected from the procedure and unveil its hidden meaning. Through the survey procedure, it can be understood that the role of training and development plays a huge role in improving the productivity of the employees. It can also be identified that most of the respondents of the survey process further indicated that the productivity of the staff members has improved considerably. In the interview section, the managers of PWC have been asked three open-ended questions and it further includes their views properly. It can be found that both the managers have agreed on the effectiveness of the training and development programs. Although the future scope of such a process hung </w:t>
      </w:r>
      <w:r w:rsidRPr="00094BC9">
        <w:rPr>
          <w:rFonts w:ascii="Arial" w:hAnsi="Arial" w:cs="Arial"/>
          <w:color w:val="000000" w:themeColor="text1"/>
          <w:sz w:val="28"/>
          <w:szCs w:val="28"/>
        </w:rPr>
        <w:lastRenderedPageBreak/>
        <w:t xml:space="preserve">in the balance due to the divided views. Finally, three themes have been created to analyse the topic with the help and guidance from external studies. These have also explained the procedure of training and development and their role in defining organisational effectiveness. The various training and development programs adopted by different companies have also been identified.    </w:t>
      </w:r>
      <w:r w:rsidRPr="00094BC9">
        <w:rPr>
          <w:rFonts w:ascii="Arial" w:hAnsi="Arial" w:cs="Arial"/>
          <w:color w:val="000000" w:themeColor="text1"/>
          <w:sz w:val="28"/>
          <w:szCs w:val="28"/>
        </w:rPr>
        <w:br w:type="page"/>
      </w:r>
    </w:p>
    <w:p w14:paraId="33429464" w14:textId="77777777" w:rsidR="006111D7" w:rsidRPr="00094BC9" w:rsidRDefault="001D475A">
      <w:pPr>
        <w:keepNext/>
        <w:keepLines/>
        <w:pBdr>
          <w:top w:val="nil"/>
          <w:left w:val="nil"/>
          <w:bottom w:val="nil"/>
          <w:right w:val="nil"/>
          <w:between w:val="nil"/>
        </w:pBdr>
        <w:spacing w:before="240"/>
        <w:jc w:val="center"/>
        <w:rPr>
          <w:rFonts w:ascii="Arial" w:hAnsi="Arial" w:cs="Arial"/>
          <w:b/>
          <w:color w:val="000000" w:themeColor="text1"/>
          <w:sz w:val="28"/>
          <w:szCs w:val="28"/>
        </w:rPr>
      </w:pPr>
      <w:r w:rsidRPr="00094BC9">
        <w:rPr>
          <w:rFonts w:ascii="Arial" w:hAnsi="Arial" w:cs="Arial"/>
          <w:b/>
          <w:color w:val="000000" w:themeColor="text1"/>
          <w:sz w:val="28"/>
          <w:szCs w:val="28"/>
        </w:rPr>
        <w:lastRenderedPageBreak/>
        <w:t>Table of Contents</w:t>
      </w:r>
    </w:p>
    <w:sdt>
      <w:sdtPr>
        <w:rPr>
          <w:rFonts w:ascii="Arial" w:hAnsi="Arial" w:cs="Arial"/>
          <w:color w:val="000000" w:themeColor="text1"/>
          <w:sz w:val="28"/>
          <w:szCs w:val="28"/>
        </w:rPr>
        <w:id w:val="2027352983"/>
        <w:docPartObj>
          <w:docPartGallery w:val="Table of Contents"/>
          <w:docPartUnique/>
        </w:docPartObj>
      </w:sdtPr>
      <w:sdtContent>
        <w:p w14:paraId="1C43844A" w14:textId="60E6653A" w:rsidR="006111D7" w:rsidRPr="00094BC9" w:rsidRDefault="001D475A">
          <w:pPr>
            <w:pBdr>
              <w:top w:val="nil"/>
              <w:left w:val="nil"/>
              <w:bottom w:val="nil"/>
              <w:right w:val="nil"/>
              <w:between w:val="nil"/>
            </w:pBdr>
            <w:tabs>
              <w:tab w:val="right" w:pos="9019"/>
            </w:tabs>
            <w:spacing w:after="100"/>
            <w:rPr>
              <w:rFonts w:ascii="Arial" w:eastAsia="Cambria" w:hAnsi="Arial" w:cs="Arial"/>
              <w:color w:val="000000" w:themeColor="text1"/>
              <w:sz w:val="28"/>
              <w:szCs w:val="28"/>
            </w:rPr>
          </w:pPr>
          <w:r w:rsidRPr="00094BC9">
            <w:rPr>
              <w:rFonts w:ascii="Arial" w:hAnsi="Arial" w:cs="Arial"/>
              <w:color w:val="000000" w:themeColor="text1"/>
              <w:sz w:val="28"/>
              <w:szCs w:val="28"/>
            </w:rPr>
            <w:fldChar w:fldCharType="begin"/>
          </w:r>
          <w:r w:rsidRPr="00094BC9">
            <w:rPr>
              <w:rFonts w:ascii="Arial" w:hAnsi="Arial" w:cs="Arial"/>
              <w:color w:val="000000" w:themeColor="text1"/>
              <w:sz w:val="28"/>
              <w:szCs w:val="28"/>
            </w:rPr>
            <w:instrText xml:space="preserve"> TOC \h \u \z </w:instrText>
          </w:r>
          <w:r w:rsidRPr="00094BC9">
            <w:rPr>
              <w:rFonts w:ascii="Arial" w:hAnsi="Arial" w:cs="Arial"/>
              <w:color w:val="000000" w:themeColor="text1"/>
              <w:sz w:val="28"/>
              <w:szCs w:val="28"/>
            </w:rPr>
            <w:fldChar w:fldCharType="separate"/>
          </w:r>
          <w:hyperlink w:anchor="_heading=h.30j0zll">
            <w:r w:rsidRPr="00094BC9">
              <w:rPr>
                <w:rFonts w:ascii="Arial" w:hAnsi="Arial" w:cs="Arial"/>
                <w:color w:val="000000" w:themeColor="text1"/>
                <w:sz w:val="28"/>
                <w:szCs w:val="28"/>
              </w:rPr>
              <w:t>Chapter 1: Introduction</w:t>
            </w:r>
            <w:r w:rsidRPr="00094BC9">
              <w:rPr>
                <w:rFonts w:ascii="Arial" w:hAnsi="Arial" w:cs="Arial"/>
                <w:color w:val="000000" w:themeColor="text1"/>
                <w:sz w:val="28"/>
                <w:szCs w:val="28"/>
              </w:rPr>
              <w:tab/>
            </w:r>
            <w:r w:rsidR="000F04C6" w:rsidRPr="00094BC9">
              <w:rPr>
                <w:rFonts w:ascii="Arial" w:hAnsi="Arial" w:cs="Arial"/>
                <w:color w:val="000000" w:themeColor="text1"/>
                <w:sz w:val="28"/>
                <w:szCs w:val="28"/>
              </w:rPr>
              <w:t>7</w:t>
            </w:r>
          </w:hyperlink>
        </w:p>
        <w:p w14:paraId="6536DB0E" w14:textId="2CB5EE2A"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1fob9te">
            <w:r w:rsidR="001D475A" w:rsidRPr="00094BC9">
              <w:rPr>
                <w:rFonts w:ascii="Arial" w:hAnsi="Arial" w:cs="Arial"/>
                <w:color w:val="000000" w:themeColor="text1"/>
                <w:sz w:val="28"/>
                <w:szCs w:val="28"/>
              </w:rPr>
              <w:t>1.1 Background</w:t>
            </w:r>
            <w:r w:rsidR="001D475A" w:rsidRPr="00094BC9">
              <w:rPr>
                <w:rFonts w:ascii="Arial" w:hAnsi="Arial" w:cs="Arial"/>
                <w:color w:val="000000" w:themeColor="text1"/>
                <w:sz w:val="28"/>
                <w:szCs w:val="28"/>
              </w:rPr>
              <w:tab/>
            </w:r>
            <w:r w:rsidR="000F04C6" w:rsidRPr="00094BC9">
              <w:rPr>
                <w:rFonts w:ascii="Arial" w:hAnsi="Arial" w:cs="Arial"/>
                <w:color w:val="000000" w:themeColor="text1"/>
                <w:sz w:val="28"/>
                <w:szCs w:val="28"/>
              </w:rPr>
              <w:t>7</w:t>
            </w:r>
          </w:hyperlink>
        </w:p>
        <w:p w14:paraId="047E8F91" w14:textId="7CE5C433"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3znysh7">
            <w:r w:rsidR="001D475A" w:rsidRPr="00094BC9">
              <w:rPr>
                <w:rFonts w:ascii="Arial" w:hAnsi="Arial" w:cs="Arial"/>
                <w:color w:val="000000" w:themeColor="text1"/>
                <w:sz w:val="28"/>
                <w:szCs w:val="28"/>
              </w:rPr>
              <w:t>1.2 Overview of the company</w:t>
            </w:r>
            <w:r w:rsidR="001D475A" w:rsidRPr="00094BC9">
              <w:rPr>
                <w:rFonts w:ascii="Arial" w:hAnsi="Arial" w:cs="Arial"/>
                <w:color w:val="000000" w:themeColor="text1"/>
                <w:sz w:val="28"/>
                <w:szCs w:val="28"/>
              </w:rPr>
              <w:tab/>
            </w:r>
            <w:r w:rsidR="000F04C6" w:rsidRPr="00094BC9">
              <w:rPr>
                <w:rFonts w:ascii="Arial" w:hAnsi="Arial" w:cs="Arial"/>
                <w:color w:val="000000" w:themeColor="text1"/>
                <w:sz w:val="28"/>
                <w:szCs w:val="28"/>
              </w:rPr>
              <w:t>7</w:t>
            </w:r>
          </w:hyperlink>
        </w:p>
        <w:p w14:paraId="06565B3C" w14:textId="70B968A4"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2et92p0">
            <w:r w:rsidR="001D475A" w:rsidRPr="00094BC9">
              <w:rPr>
                <w:rFonts w:ascii="Arial" w:hAnsi="Arial" w:cs="Arial"/>
                <w:color w:val="000000" w:themeColor="text1"/>
                <w:sz w:val="28"/>
                <w:szCs w:val="28"/>
              </w:rPr>
              <w:t>1.3 Aim and objectives</w:t>
            </w:r>
            <w:r w:rsidR="001D475A" w:rsidRPr="00094BC9">
              <w:rPr>
                <w:rFonts w:ascii="Arial" w:hAnsi="Arial" w:cs="Arial"/>
                <w:color w:val="000000" w:themeColor="text1"/>
                <w:sz w:val="28"/>
                <w:szCs w:val="28"/>
              </w:rPr>
              <w:tab/>
            </w:r>
            <w:r w:rsidR="000F04C6" w:rsidRPr="00094BC9">
              <w:rPr>
                <w:rFonts w:ascii="Arial" w:hAnsi="Arial" w:cs="Arial"/>
                <w:color w:val="000000" w:themeColor="text1"/>
                <w:sz w:val="28"/>
                <w:szCs w:val="28"/>
              </w:rPr>
              <w:t>8</w:t>
            </w:r>
          </w:hyperlink>
        </w:p>
        <w:p w14:paraId="39F6D10F" w14:textId="03CA9E57"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tyjcwt">
            <w:r w:rsidR="001D475A" w:rsidRPr="00094BC9">
              <w:rPr>
                <w:rFonts w:ascii="Arial" w:hAnsi="Arial" w:cs="Arial"/>
                <w:color w:val="000000" w:themeColor="text1"/>
                <w:sz w:val="28"/>
                <w:szCs w:val="28"/>
              </w:rPr>
              <w:t>1.4 Research rationale</w:t>
            </w:r>
            <w:r w:rsidR="001D475A" w:rsidRPr="00094BC9">
              <w:rPr>
                <w:rFonts w:ascii="Arial" w:hAnsi="Arial" w:cs="Arial"/>
                <w:color w:val="000000" w:themeColor="text1"/>
                <w:sz w:val="28"/>
                <w:szCs w:val="28"/>
              </w:rPr>
              <w:tab/>
            </w:r>
            <w:r w:rsidR="000F04C6" w:rsidRPr="00094BC9">
              <w:rPr>
                <w:rFonts w:ascii="Arial" w:hAnsi="Arial" w:cs="Arial"/>
                <w:color w:val="000000" w:themeColor="text1"/>
                <w:sz w:val="28"/>
                <w:szCs w:val="28"/>
              </w:rPr>
              <w:t>8</w:t>
            </w:r>
          </w:hyperlink>
        </w:p>
        <w:p w14:paraId="4CBEF222" w14:textId="5F059138" w:rsidR="006111D7" w:rsidRPr="00094BC9" w:rsidRDefault="00000000">
          <w:pPr>
            <w:pBdr>
              <w:top w:val="nil"/>
              <w:left w:val="nil"/>
              <w:bottom w:val="nil"/>
              <w:right w:val="nil"/>
              <w:between w:val="nil"/>
            </w:pBdr>
            <w:tabs>
              <w:tab w:val="right" w:pos="9019"/>
            </w:tabs>
            <w:spacing w:after="100"/>
            <w:rPr>
              <w:rFonts w:ascii="Arial" w:eastAsia="Cambria" w:hAnsi="Arial" w:cs="Arial"/>
              <w:color w:val="000000" w:themeColor="text1"/>
              <w:sz w:val="28"/>
              <w:szCs w:val="28"/>
            </w:rPr>
          </w:pPr>
          <w:hyperlink w:anchor="_heading=h.3dy6vkm">
            <w:r w:rsidR="001D475A" w:rsidRPr="00094BC9">
              <w:rPr>
                <w:rFonts w:ascii="Arial" w:hAnsi="Arial" w:cs="Arial"/>
                <w:color w:val="000000" w:themeColor="text1"/>
                <w:sz w:val="28"/>
                <w:szCs w:val="28"/>
              </w:rPr>
              <w:t>Chapter 2: Literature Review</w:t>
            </w:r>
            <w:r w:rsidR="001D475A" w:rsidRPr="00094BC9">
              <w:rPr>
                <w:rFonts w:ascii="Arial" w:hAnsi="Arial" w:cs="Arial"/>
                <w:color w:val="000000" w:themeColor="text1"/>
                <w:sz w:val="28"/>
                <w:szCs w:val="28"/>
              </w:rPr>
              <w:tab/>
            </w:r>
            <w:r w:rsidR="000F04C6" w:rsidRPr="00094BC9">
              <w:rPr>
                <w:rFonts w:ascii="Arial" w:hAnsi="Arial" w:cs="Arial"/>
                <w:color w:val="000000" w:themeColor="text1"/>
                <w:sz w:val="28"/>
                <w:szCs w:val="28"/>
              </w:rPr>
              <w:t>10</w:t>
            </w:r>
          </w:hyperlink>
        </w:p>
        <w:p w14:paraId="545BD958" w14:textId="7AB06A2F"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1t3h5sf">
            <w:r w:rsidR="001D475A" w:rsidRPr="00094BC9">
              <w:rPr>
                <w:rFonts w:ascii="Arial" w:hAnsi="Arial" w:cs="Arial"/>
                <w:color w:val="000000" w:themeColor="text1"/>
                <w:sz w:val="28"/>
                <w:szCs w:val="28"/>
              </w:rPr>
              <w:t>2.1 Introduction</w:t>
            </w:r>
            <w:r w:rsidR="001D475A" w:rsidRPr="00094BC9">
              <w:rPr>
                <w:rFonts w:ascii="Arial" w:hAnsi="Arial" w:cs="Arial"/>
                <w:color w:val="000000" w:themeColor="text1"/>
                <w:sz w:val="28"/>
                <w:szCs w:val="28"/>
              </w:rPr>
              <w:tab/>
            </w:r>
            <w:r w:rsidR="000F04C6" w:rsidRPr="00094BC9">
              <w:rPr>
                <w:rFonts w:ascii="Arial" w:hAnsi="Arial" w:cs="Arial"/>
                <w:color w:val="000000" w:themeColor="text1"/>
                <w:sz w:val="28"/>
                <w:szCs w:val="28"/>
              </w:rPr>
              <w:t>10</w:t>
            </w:r>
          </w:hyperlink>
        </w:p>
        <w:p w14:paraId="62ADDA63" w14:textId="55B342A4"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4d34og8">
            <w:r w:rsidR="001D475A" w:rsidRPr="00094BC9">
              <w:rPr>
                <w:rFonts w:ascii="Arial" w:hAnsi="Arial" w:cs="Arial"/>
                <w:color w:val="000000" w:themeColor="text1"/>
                <w:sz w:val="28"/>
                <w:szCs w:val="28"/>
              </w:rPr>
              <w:t>2.2 Discussion</w:t>
            </w:r>
            <w:r w:rsidR="001D475A" w:rsidRPr="00094BC9">
              <w:rPr>
                <w:rFonts w:ascii="Arial" w:hAnsi="Arial" w:cs="Arial"/>
                <w:color w:val="000000" w:themeColor="text1"/>
                <w:sz w:val="28"/>
                <w:szCs w:val="28"/>
              </w:rPr>
              <w:tab/>
            </w:r>
            <w:r w:rsidR="000F04C6" w:rsidRPr="00094BC9">
              <w:rPr>
                <w:rFonts w:ascii="Arial" w:hAnsi="Arial" w:cs="Arial"/>
                <w:color w:val="000000" w:themeColor="text1"/>
                <w:sz w:val="28"/>
                <w:szCs w:val="28"/>
              </w:rPr>
              <w:t>10</w:t>
            </w:r>
          </w:hyperlink>
        </w:p>
        <w:p w14:paraId="429FE480" w14:textId="33661BF4"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2s8eyo1">
            <w:r w:rsidR="001D475A" w:rsidRPr="00094BC9">
              <w:rPr>
                <w:rFonts w:ascii="Arial" w:hAnsi="Arial" w:cs="Arial"/>
                <w:color w:val="000000" w:themeColor="text1"/>
                <w:sz w:val="28"/>
                <w:szCs w:val="28"/>
              </w:rPr>
              <w:t>2.3 Gap of literature</w:t>
            </w:r>
            <w:r w:rsidR="001D475A" w:rsidRPr="00094BC9">
              <w:rPr>
                <w:rFonts w:ascii="Arial" w:hAnsi="Arial" w:cs="Arial"/>
                <w:color w:val="000000" w:themeColor="text1"/>
                <w:sz w:val="28"/>
                <w:szCs w:val="28"/>
              </w:rPr>
              <w:tab/>
            </w:r>
            <w:r w:rsidR="000F04C6" w:rsidRPr="00094BC9">
              <w:rPr>
                <w:rFonts w:ascii="Arial" w:hAnsi="Arial" w:cs="Arial"/>
                <w:color w:val="000000" w:themeColor="text1"/>
                <w:sz w:val="28"/>
                <w:szCs w:val="28"/>
              </w:rPr>
              <w:t>19</w:t>
            </w:r>
          </w:hyperlink>
        </w:p>
        <w:p w14:paraId="0B0DE8DB" w14:textId="3208EAF4"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17dp8vu">
            <w:r w:rsidR="001D475A" w:rsidRPr="00094BC9">
              <w:rPr>
                <w:rFonts w:ascii="Arial" w:hAnsi="Arial" w:cs="Arial"/>
                <w:color w:val="000000" w:themeColor="text1"/>
                <w:sz w:val="28"/>
                <w:szCs w:val="28"/>
              </w:rPr>
              <w:t>2.4 Conclusion</w:t>
            </w:r>
            <w:r w:rsidR="001D475A" w:rsidRPr="00094BC9">
              <w:rPr>
                <w:rFonts w:ascii="Arial" w:hAnsi="Arial" w:cs="Arial"/>
                <w:color w:val="000000" w:themeColor="text1"/>
                <w:sz w:val="28"/>
                <w:szCs w:val="28"/>
              </w:rPr>
              <w:tab/>
              <w:t>1</w:t>
            </w:r>
            <w:r w:rsidR="000F04C6" w:rsidRPr="00094BC9">
              <w:rPr>
                <w:rFonts w:ascii="Arial" w:hAnsi="Arial" w:cs="Arial"/>
                <w:color w:val="000000" w:themeColor="text1"/>
                <w:sz w:val="28"/>
                <w:szCs w:val="28"/>
              </w:rPr>
              <w:t>9</w:t>
            </w:r>
          </w:hyperlink>
        </w:p>
        <w:p w14:paraId="2FAAD1AE" w14:textId="7DF654ED" w:rsidR="006111D7" w:rsidRPr="00094BC9" w:rsidRDefault="00000000">
          <w:pPr>
            <w:pBdr>
              <w:top w:val="nil"/>
              <w:left w:val="nil"/>
              <w:bottom w:val="nil"/>
              <w:right w:val="nil"/>
              <w:between w:val="nil"/>
            </w:pBdr>
            <w:tabs>
              <w:tab w:val="right" w:pos="9019"/>
            </w:tabs>
            <w:spacing w:after="100"/>
            <w:rPr>
              <w:rFonts w:ascii="Arial" w:eastAsia="Cambria" w:hAnsi="Arial" w:cs="Arial"/>
              <w:color w:val="000000" w:themeColor="text1"/>
              <w:sz w:val="28"/>
              <w:szCs w:val="28"/>
            </w:rPr>
          </w:pPr>
          <w:hyperlink w:anchor="_heading=h.3rdcrjn">
            <w:r w:rsidR="001D475A" w:rsidRPr="00094BC9">
              <w:rPr>
                <w:rFonts w:ascii="Arial" w:hAnsi="Arial" w:cs="Arial"/>
                <w:color w:val="000000" w:themeColor="text1"/>
                <w:sz w:val="28"/>
                <w:szCs w:val="28"/>
              </w:rPr>
              <w:t>Chapter 3: Research Methodology</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20</w:t>
            </w:r>
          </w:hyperlink>
        </w:p>
        <w:p w14:paraId="473ADBEC" w14:textId="52E33A05"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26in1rg">
            <w:r w:rsidR="001D475A" w:rsidRPr="00094BC9">
              <w:rPr>
                <w:rFonts w:ascii="Arial" w:hAnsi="Arial" w:cs="Arial"/>
                <w:color w:val="000000" w:themeColor="text1"/>
                <w:sz w:val="28"/>
                <w:szCs w:val="28"/>
              </w:rPr>
              <w:t>3.1 Introduction</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20</w:t>
            </w:r>
          </w:hyperlink>
        </w:p>
        <w:p w14:paraId="3813D32A" w14:textId="097AB56A"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lnxbz9">
            <w:r w:rsidR="001D475A" w:rsidRPr="00094BC9">
              <w:rPr>
                <w:rFonts w:ascii="Arial" w:hAnsi="Arial" w:cs="Arial"/>
                <w:color w:val="000000" w:themeColor="text1"/>
                <w:sz w:val="28"/>
                <w:szCs w:val="28"/>
              </w:rPr>
              <w:t>3.2 Research Philosophy</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20</w:t>
            </w:r>
          </w:hyperlink>
        </w:p>
        <w:p w14:paraId="6B98B158" w14:textId="3D4A6F3E"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35nkun2">
            <w:r w:rsidR="001D475A" w:rsidRPr="00094BC9">
              <w:rPr>
                <w:rFonts w:ascii="Arial" w:hAnsi="Arial" w:cs="Arial"/>
                <w:color w:val="000000" w:themeColor="text1"/>
                <w:sz w:val="28"/>
                <w:szCs w:val="28"/>
              </w:rPr>
              <w:t>3.3 Research Approach</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21</w:t>
            </w:r>
          </w:hyperlink>
        </w:p>
        <w:p w14:paraId="5BD87AEC" w14:textId="5314EF88"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1ksv4uv">
            <w:r w:rsidR="001D475A" w:rsidRPr="00094BC9">
              <w:rPr>
                <w:rFonts w:ascii="Arial" w:hAnsi="Arial" w:cs="Arial"/>
                <w:color w:val="000000" w:themeColor="text1"/>
                <w:sz w:val="28"/>
                <w:szCs w:val="28"/>
              </w:rPr>
              <w:t>3.4 Research Design</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21</w:t>
            </w:r>
          </w:hyperlink>
        </w:p>
        <w:p w14:paraId="1AF0969D" w14:textId="1D72D1F0"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44sinio">
            <w:r w:rsidR="001D475A" w:rsidRPr="00094BC9">
              <w:rPr>
                <w:rFonts w:ascii="Arial" w:hAnsi="Arial" w:cs="Arial"/>
                <w:color w:val="000000" w:themeColor="text1"/>
                <w:sz w:val="28"/>
                <w:szCs w:val="28"/>
              </w:rPr>
              <w:t>3.5 Data Collection</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22</w:t>
            </w:r>
          </w:hyperlink>
        </w:p>
        <w:p w14:paraId="1ACEC793" w14:textId="4309E348"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2jxsxqh">
            <w:r w:rsidR="001D475A" w:rsidRPr="00094BC9">
              <w:rPr>
                <w:rFonts w:ascii="Arial" w:hAnsi="Arial" w:cs="Arial"/>
                <w:color w:val="000000" w:themeColor="text1"/>
                <w:sz w:val="28"/>
                <w:szCs w:val="28"/>
              </w:rPr>
              <w:t>3.6 Data Analysis</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23</w:t>
            </w:r>
          </w:hyperlink>
        </w:p>
        <w:p w14:paraId="09CB1145" w14:textId="752B14CE"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z337ya">
            <w:r w:rsidR="001D475A" w:rsidRPr="00094BC9">
              <w:rPr>
                <w:rFonts w:ascii="Arial" w:hAnsi="Arial" w:cs="Arial"/>
                <w:color w:val="000000" w:themeColor="text1"/>
                <w:sz w:val="28"/>
                <w:szCs w:val="28"/>
              </w:rPr>
              <w:t>3.7 Sampling technique</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23</w:t>
            </w:r>
          </w:hyperlink>
        </w:p>
        <w:p w14:paraId="4E6246C1" w14:textId="7D50D0E2"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3j2qqm3">
            <w:r w:rsidR="001D475A" w:rsidRPr="00094BC9">
              <w:rPr>
                <w:rFonts w:ascii="Arial" w:hAnsi="Arial" w:cs="Arial"/>
                <w:color w:val="000000" w:themeColor="text1"/>
                <w:sz w:val="28"/>
                <w:szCs w:val="28"/>
              </w:rPr>
              <w:t>3.8 Timeline</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24</w:t>
            </w:r>
          </w:hyperlink>
        </w:p>
        <w:p w14:paraId="2B4126EB" w14:textId="1518E617"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1y810tw">
            <w:r w:rsidR="001D475A" w:rsidRPr="00094BC9">
              <w:rPr>
                <w:rFonts w:ascii="Arial" w:hAnsi="Arial" w:cs="Arial"/>
                <w:color w:val="000000" w:themeColor="text1"/>
                <w:sz w:val="28"/>
                <w:szCs w:val="28"/>
              </w:rPr>
              <w:t>3.9 Ethical Consideration</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26</w:t>
            </w:r>
          </w:hyperlink>
        </w:p>
        <w:p w14:paraId="7D7EBFD0" w14:textId="4F3DC3B5" w:rsidR="006111D7" w:rsidRPr="00094BC9" w:rsidRDefault="00000000">
          <w:pPr>
            <w:pBdr>
              <w:top w:val="nil"/>
              <w:left w:val="nil"/>
              <w:bottom w:val="nil"/>
              <w:right w:val="nil"/>
              <w:between w:val="nil"/>
            </w:pBdr>
            <w:tabs>
              <w:tab w:val="right" w:pos="9019"/>
            </w:tabs>
            <w:spacing w:after="100"/>
            <w:rPr>
              <w:rFonts w:ascii="Arial" w:eastAsia="Cambria" w:hAnsi="Arial" w:cs="Arial"/>
              <w:color w:val="000000" w:themeColor="text1"/>
              <w:sz w:val="28"/>
              <w:szCs w:val="28"/>
            </w:rPr>
          </w:pPr>
          <w:hyperlink w:anchor="_heading=h.4i7ojhp">
            <w:r w:rsidR="001D475A" w:rsidRPr="00094BC9">
              <w:rPr>
                <w:rFonts w:ascii="Arial" w:hAnsi="Arial" w:cs="Arial"/>
                <w:color w:val="000000" w:themeColor="text1"/>
                <w:sz w:val="28"/>
                <w:szCs w:val="28"/>
              </w:rPr>
              <w:t>Chapter 4: Presentation of data, data analysis, and discussion</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27</w:t>
            </w:r>
          </w:hyperlink>
        </w:p>
        <w:p w14:paraId="0291827B" w14:textId="0CDDA004"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2xcytpi">
            <w:r w:rsidR="001D475A" w:rsidRPr="00094BC9">
              <w:rPr>
                <w:rFonts w:ascii="Arial" w:hAnsi="Arial" w:cs="Arial"/>
                <w:color w:val="000000" w:themeColor="text1"/>
                <w:sz w:val="28"/>
                <w:szCs w:val="28"/>
              </w:rPr>
              <w:t>4.1 Introduction</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27</w:t>
            </w:r>
          </w:hyperlink>
        </w:p>
        <w:p w14:paraId="23475C29" w14:textId="5745D7AE"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1ci93xb">
            <w:r w:rsidR="001D475A" w:rsidRPr="00094BC9">
              <w:rPr>
                <w:rFonts w:ascii="Arial" w:hAnsi="Arial" w:cs="Arial"/>
                <w:color w:val="000000" w:themeColor="text1"/>
                <w:sz w:val="28"/>
                <w:szCs w:val="28"/>
              </w:rPr>
              <w:t>4.2 Primary data collection and analysis</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27</w:t>
            </w:r>
          </w:hyperlink>
        </w:p>
        <w:p w14:paraId="03A76293" w14:textId="60C61907" w:rsidR="006111D7" w:rsidRPr="00094BC9" w:rsidRDefault="00000000">
          <w:pPr>
            <w:pBdr>
              <w:top w:val="nil"/>
              <w:left w:val="nil"/>
              <w:bottom w:val="nil"/>
              <w:right w:val="nil"/>
              <w:between w:val="nil"/>
            </w:pBdr>
            <w:tabs>
              <w:tab w:val="right" w:pos="9019"/>
            </w:tabs>
            <w:spacing w:after="100"/>
            <w:ind w:left="440"/>
            <w:rPr>
              <w:rFonts w:ascii="Arial" w:eastAsia="Cambria" w:hAnsi="Arial" w:cs="Arial"/>
              <w:color w:val="000000" w:themeColor="text1"/>
              <w:sz w:val="28"/>
              <w:szCs w:val="28"/>
            </w:rPr>
          </w:pPr>
          <w:hyperlink w:anchor="_heading=h.3whwml4">
            <w:r w:rsidR="001D475A" w:rsidRPr="00094BC9">
              <w:rPr>
                <w:rFonts w:ascii="Arial" w:hAnsi="Arial" w:cs="Arial"/>
                <w:color w:val="000000" w:themeColor="text1"/>
                <w:sz w:val="28"/>
                <w:szCs w:val="28"/>
              </w:rPr>
              <w:t>4.2.1 Survey Process</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27</w:t>
            </w:r>
          </w:hyperlink>
        </w:p>
        <w:p w14:paraId="477D4511" w14:textId="2E8AF1CA" w:rsidR="006111D7" w:rsidRPr="00094BC9" w:rsidRDefault="00000000">
          <w:pPr>
            <w:pBdr>
              <w:top w:val="nil"/>
              <w:left w:val="nil"/>
              <w:bottom w:val="nil"/>
              <w:right w:val="nil"/>
              <w:between w:val="nil"/>
            </w:pBdr>
            <w:tabs>
              <w:tab w:val="right" w:pos="9019"/>
            </w:tabs>
            <w:spacing w:after="100"/>
            <w:ind w:left="440"/>
            <w:rPr>
              <w:rFonts w:ascii="Arial" w:eastAsia="Cambria" w:hAnsi="Arial" w:cs="Arial"/>
              <w:color w:val="000000" w:themeColor="text1"/>
              <w:sz w:val="28"/>
              <w:szCs w:val="28"/>
            </w:rPr>
          </w:pPr>
          <w:hyperlink w:anchor="_heading=h.2bn6wsx">
            <w:r w:rsidR="001D475A" w:rsidRPr="00094BC9">
              <w:rPr>
                <w:rFonts w:ascii="Arial" w:hAnsi="Arial" w:cs="Arial"/>
                <w:color w:val="000000" w:themeColor="text1"/>
                <w:sz w:val="28"/>
                <w:szCs w:val="28"/>
              </w:rPr>
              <w:t>4.2.2 Analysis of data collected from Survey</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34</w:t>
            </w:r>
          </w:hyperlink>
        </w:p>
        <w:p w14:paraId="2BCF88B3" w14:textId="49AC4E70" w:rsidR="006111D7" w:rsidRPr="00094BC9" w:rsidRDefault="00000000">
          <w:pPr>
            <w:pBdr>
              <w:top w:val="nil"/>
              <w:left w:val="nil"/>
              <w:bottom w:val="nil"/>
              <w:right w:val="nil"/>
              <w:between w:val="nil"/>
            </w:pBdr>
            <w:tabs>
              <w:tab w:val="right" w:pos="9019"/>
            </w:tabs>
            <w:spacing w:after="100"/>
            <w:ind w:left="440"/>
            <w:rPr>
              <w:rFonts w:ascii="Arial" w:eastAsia="Cambria" w:hAnsi="Arial" w:cs="Arial"/>
              <w:color w:val="000000" w:themeColor="text1"/>
              <w:sz w:val="28"/>
              <w:szCs w:val="28"/>
            </w:rPr>
          </w:pPr>
          <w:hyperlink w:anchor="_heading=h.qsh70q">
            <w:r w:rsidR="001D475A" w:rsidRPr="00094BC9">
              <w:rPr>
                <w:rFonts w:ascii="Arial" w:hAnsi="Arial" w:cs="Arial"/>
                <w:color w:val="000000" w:themeColor="text1"/>
                <w:sz w:val="28"/>
                <w:szCs w:val="28"/>
              </w:rPr>
              <w:t>4.2.3 Interview Process</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3</w:t>
            </w:r>
            <w:r w:rsidR="001D475A" w:rsidRPr="00094BC9">
              <w:rPr>
                <w:rFonts w:ascii="Arial" w:hAnsi="Arial" w:cs="Arial"/>
                <w:color w:val="000000" w:themeColor="text1"/>
                <w:sz w:val="28"/>
                <w:szCs w:val="28"/>
              </w:rPr>
              <w:t>4</w:t>
            </w:r>
          </w:hyperlink>
        </w:p>
        <w:p w14:paraId="53BC079A" w14:textId="1EB63025" w:rsidR="006111D7" w:rsidRPr="00094BC9" w:rsidRDefault="00000000">
          <w:pPr>
            <w:pBdr>
              <w:top w:val="nil"/>
              <w:left w:val="nil"/>
              <w:bottom w:val="nil"/>
              <w:right w:val="nil"/>
              <w:between w:val="nil"/>
            </w:pBdr>
            <w:tabs>
              <w:tab w:val="right" w:pos="9019"/>
            </w:tabs>
            <w:spacing w:after="100"/>
            <w:ind w:left="440"/>
            <w:rPr>
              <w:rFonts w:ascii="Arial" w:eastAsia="Cambria" w:hAnsi="Arial" w:cs="Arial"/>
              <w:color w:val="000000" w:themeColor="text1"/>
              <w:sz w:val="28"/>
              <w:szCs w:val="28"/>
            </w:rPr>
          </w:pPr>
          <w:hyperlink w:anchor="_heading=h.3as4poj">
            <w:r w:rsidR="001D475A" w:rsidRPr="00094BC9">
              <w:rPr>
                <w:rFonts w:ascii="Arial" w:hAnsi="Arial" w:cs="Arial"/>
                <w:color w:val="000000" w:themeColor="text1"/>
                <w:sz w:val="28"/>
                <w:szCs w:val="28"/>
              </w:rPr>
              <w:t>4.2.4 Analysis of data collected from the Interview</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37</w:t>
            </w:r>
          </w:hyperlink>
        </w:p>
        <w:p w14:paraId="6F7C9135" w14:textId="61562BA1"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1pxezwc">
            <w:r w:rsidR="001D475A" w:rsidRPr="00094BC9">
              <w:rPr>
                <w:rFonts w:ascii="Arial" w:hAnsi="Arial" w:cs="Arial"/>
                <w:color w:val="000000" w:themeColor="text1"/>
                <w:sz w:val="28"/>
                <w:szCs w:val="28"/>
              </w:rPr>
              <w:t>4.3 Secondary data collection</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38</w:t>
            </w:r>
          </w:hyperlink>
        </w:p>
        <w:p w14:paraId="18DB9E89" w14:textId="2288B276" w:rsidR="006111D7" w:rsidRPr="00094BC9" w:rsidRDefault="00000000">
          <w:pPr>
            <w:pBdr>
              <w:top w:val="nil"/>
              <w:left w:val="nil"/>
              <w:bottom w:val="nil"/>
              <w:right w:val="nil"/>
              <w:between w:val="nil"/>
            </w:pBdr>
            <w:tabs>
              <w:tab w:val="right" w:pos="9019"/>
            </w:tabs>
            <w:spacing w:after="100"/>
            <w:ind w:left="440"/>
            <w:rPr>
              <w:rFonts w:ascii="Arial" w:eastAsia="Cambria" w:hAnsi="Arial" w:cs="Arial"/>
              <w:color w:val="000000" w:themeColor="text1"/>
              <w:sz w:val="28"/>
              <w:szCs w:val="28"/>
            </w:rPr>
          </w:pPr>
          <w:hyperlink w:anchor="_heading=h.49x2ik5">
            <w:r w:rsidR="001D475A" w:rsidRPr="00094BC9">
              <w:rPr>
                <w:rFonts w:ascii="Arial" w:hAnsi="Arial" w:cs="Arial"/>
                <w:color w:val="000000" w:themeColor="text1"/>
                <w:sz w:val="28"/>
                <w:szCs w:val="28"/>
              </w:rPr>
              <w:t>4.3.1 Thematic Analysis Table</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38</w:t>
            </w:r>
          </w:hyperlink>
        </w:p>
        <w:p w14:paraId="3C5DA00C" w14:textId="5A058AEA" w:rsidR="006111D7" w:rsidRPr="00094BC9" w:rsidRDefault="00000000">
          <w:pPr>
            <w:pBdr>
              <w:top w:val="nil"/>
              <w:left w:val="nil"/>
              <w:bottom w:val="nil"/>
              <w:right w:val="nil"/>
              <w:between w:val="nil"/>
            </w:pBdr>
            <w:tabs>
              <w:tab w:val="right" w:pos="9019"/>
            </w:tabs>
            <w:spacing w:after="100"/>
            <w:ind w:left="440"/>
            <w:rPr>
              <w:rFonts w:ascii="Arial" w:eastAsia="Cambria" w:hAnsi="Arial" w:cs="Arial"/>
              <w:color w:val="000000" w:themeColor="text1"/>
              <w:sz w:val="28"/>
              <w:szCs w:val="28"/>
            </w:rPr>
          </w:pPr>
          <w:hyperlink w:anchor="_heading=h.2p2csry">
            <w:r w:rsidR="001D475A" w:rsidRPr="00094BC9">
              <w:rPr>
                <w:rFonts w:ascii="Arial" w:hAnsi="Arial" w:cs="Arial"/>
                <w:color w:val="000000" w:themeColor="text1"/>
                <w:sz w:val="28"/>
                <w:szCs w:val="28"/>
              </w:rPr>
              <w:t>4.3.2 Investigating the significance of training and development programs to enhance organisational performances</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41</w:t>
            </w:r>
          </w:hyperlink>
        </w:p>
        <w:p w14:paraId="6ED1C1A0" w14:textId="16D48355" w:rsidR="006111D7" w:rsidRPr="00094BC9" w:rsidRDefault="00000000">
          <w:pPr>
            <w:pBdr>
              <w:top w:val="nil"/>
              <w:left w:val="nil"/>
              <w:bottom w:val="nil"/>
              <w:right w:val="nil"/>
              <w:between w:val="nil"/>
            </w:pBdr>
            <w:tabs>
              <w:tab w:val="right" w:pos="9019"/>
            </w:tabs>
            <w:spacing w:after="100"/>
            <w:ind w:left="440"/>
            <w:rPr>
              <w:rFonts w:ascii="Arial" w:eastAsia="Cambria" w:hAnsi="Arial" w:cs="Arial"/>
              <w:color w:val="000000" w:themeColor="text1"/>
              <w:sz w:val="28"/>
              <w:szCs w:val="28"/>
            </w:rPr>
          </w:pPr>
          <w:hyperlink w:anchor="_heading=h.147n2zr">
            <w:r w:rsidR="001D475A" w:rsidRPr="00094BC9">
              <w:rPr>
                <w:rFonts w:ascii="Arial" w:hAnsi="Arial" w:cs="Arial"/>
                <w:color w:val="000000" w:themeColor="text1"/>
                <w:sz w:val="28"/>
                <w:szCs w:val="28"/>
              </w:rPr>
              <w:t>4.3.3 Identification of roles of training and development programs in helping organisations in economic crisis</w:t>
            </w:r>
            <w:r w:rsidR="001D475A" w:rsidRPr="00094BC9">
              <w:rPr>
                <w:rFonts w:ascii="Arial" w:hAnsi="Arial" w:cs="Arial"/>
                <w:color w:val="000000" w:themeColor="text1"/>
                <w:sz w:val="28"/>
                <w:szCs w:val="28"/>
              </w:rPr>
              <w:tab/>
            </w:r>
            <w:r w:rsidR="00DD7384" w:rsidRPr="00094BC9">
              <w:rPr>
                <w:rFonts w:ascii="Arial" w:hAnsi="Arial" w:cs="Arial"/>
                <w:color w:val="000000" w:themeColor="text1"/>
                <w:sz w:val="28"/>
                <w:szCs w:val="28"/>
              </w:rPr>
              <w:t>41</w:t>
            </w:r>
          </w:hyperlink>
        </w:p>
        <w:p w14:paraId="7FFE0C16" w14:textId="1DC89EE7" w:rsidR="006111D7" w:rsidRPr="00094BC9" w:rsidRDefault="00000000">
          <w:pPr>
            <w:pBdr>
              <w:top w:val="nil"/>
              <w:left w:val="nil"/>
              <w:bottom w:val="nil"/>
              <w:right w:val="nil"/>
              <w:between w:val="nil"/>
            </w:pBdr>
            <w:tabs>
              <w:tab w:val="right" w:pos="9019"/>
            </w:tabs>
            <w:spacing w:after="100"/>
            <w:ind w:left="440"/>
            <w:rPr>
              <w:rFonts w:ascii="Arial" w:eastAsia="Cambria" w:hAnsi="Arial" w:cs="Arial"/>
              <w:color w:val="000000" w:themeColor="text1"/>
              <w:sz w:val="28"/>
              <w:szCs w:val="28"/>
            </w:rPr>
          </w:pPr>
          <w:hyperlink w:anchor="_heading=h.3o7alnk">
            <w:r w:rsidR="001D475A" w:rsidRPr="00094BC9">
              <w:rPr>
                <w:rFonts w:ascii="Arial" w:hAnsi="Arial" w:cs="Arial"/>
                <w:color w:val="000000" w:themeColor="text1"/>
                <w:sz w:val="28"/>
                <w:szCs w:val="28"/>
              </w:rPr>
              <w:t>4.3.4 Reviewing various training and development programs adopted by organisations in pandemic time</w:t>
            </w:r>
            <w:r w:rsidR="001D475A" w:rsidRPr="00094BC9">
              <w:rPr>
                <w:rFonts w:ascii="Arial" w:hAnsi="Arial" w:cs="Arial"/>
                <w:color w:val="000000" w:themeColor="text1"/>
                <w:sz w:val="28"/>
                <w:szCs w:val="28"/>
              </w:rPr>
              <w:tab/>
            </w:r>
            <w:r w:rsidR="00AD2850" w:rsidRPr="00094BC9">
              <w:rPr>
                <w:rFonts w:ascii="Arial" w:hAnsi="Arial" w:cs="Arial"/>
                <w:color w:val="000000" w:themeColor="text1"/>
                <w:sz w:val="28"/>
                <w:szCs w:val="28"/>
              </w:rPr>
              <w:t>42</w:t>
            </w:r>
          </w:hyperlink>
        </w:p>
        <w:p w14:paraId="502296A9" w14:textId="292BE7C3"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23ckvvd">
            <w:r w:rsidR="001D475A" w:rsidRPr="00094BC9">
              <w:rPr>
                <w:rFonts w:ascii="Arial" w:hAnsi="Arial" w:cs="Arial"/>
                <w:color w:val="000000" w:themeColor="text1"/>
                <w:sz w:val="28"/>
                <w:szCs w:val="28"/>
              </w:rPr>
              <w:t>4.4 Summary</w:t>
            </w:r>
            <w:r w:rsidR="001D475A" w:rsidRPr="00094BC9">
              <w:rPr>
                <w:rFonts w:ascii="Arial" w:hAnsi="Arial" w:cs="Arial"/>
                <w:color w:val="000000" w:themeColor="text1"/>
                <w:sz w:val="28"/>
                <w:szCs w:val="28"/>
              </w:rPr>
              <w:tab/>
            </w:r>
            <w:r w:rsidR="00AD2850" w:rsidRPr="00094BC9">
              <w:rPr>
                <w:rFonts w:ascii="Arial" w:hAnsi="Arial" w:cs="Arial"/>
                <w:color w:val="000000" w:themeColor="text1"/>
                <w:sz w:val="28"/>
                <w:szCs w:val="28"/>
              </w:rPr>
              <w:t>42</w:t>
            </w:r>
          </w:hyperlink>
        </w:p>
        <w:p w14:paraId="59FAB62C" w14:textId="38717D54" w:rsidR="006111D7" w:rsidRPr="00094BC9" w:rsidRDefault="00000000">
          <w:pPr>
            <w:pBdr>
              <w:top w:val="nil"/>
              <w:left w:val="nil"/>
              <w:bottom w:val="nil"/>
              <w:right w:val="nil"/>
              <w:between w:val="nil"/>
            </w:pBdr>
            <w:tabs>
              <w:tab w:val="right" w:pos="9019"/>
            </w:tabs>
            <w:spacing w:after="100"/>
            <w:rPr>
              <w:rFonts w:ascii="Arial" w:eastAsia="Cambria" w:hAnsi="Arial" w:cs="Arial"/>
              <w:color w:val="000000" w:themeColor="text1"/>
              <w:sz w:val="28"/>
              <w:szCs w:val="28"/>
            </w:rPr>
          </w:pPr>
          <w:hyperlink w:anchor="_heading=h.ihv636">
            <w:r w:rsidR="001D475A" w:rsidRPr="00094BC9">
              <w:rPr>
                <w:rFonts w:ascii="Arial" w:hAnsi="Arial" w:cs="Arial"/>
                <w:color w:val="000000" w:themeColor="text1"/>
                <w:sz w:val="28"/>
                <w:szCs w:val="28"/>
              </w:rPr>
              <w:t>Chapter 5: Conclusion</w:t>
            </w:r>
            <w:r w:rsidR="001D475A" w:rsidRPr="00094BC9">
              <w:rPr>
                <w:rFonts w:ascii="Arial" w:hAnsi="Arial" w:cs="Arial"/>
                <w:color w:val="000000" w:themeColor="text1"/>
                <w:sz w:val="28"/>
                <w:szCs w:val="28"/>
              </w:rPr>
              <w:tab/>
            </w:r>
            <w:r w:rsidR="00AD2850" w:rsidRPr="00094BC9">
              <w:rPr>
                <w:rFonts w:ascii="Arial" w:hAnsi="Arial" w:cs="Arial"/>
                <w:color w:val="000000" w:themeColor="text1"/>
                <w:sz w:val="28"/>
                <w:szCs w:val="28"/>
              </w:rPr>
              <w:t>44</w:t>
            </w:r>
          </w:hyperlink>
        </w:p>
        <w:p w14:paraId="022B9B97" w14:textId="6FC05792"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32hioqz">
            <w:r w:rsidR="001D475A" w:rsidRPr="00094BC9">
              <w:rPr>
                <w:rFonts w:ascii="Arial" w:hAnsi="Arial" w:cs="Arial"/>
                <w:color w:val="000000" w:themeColor="text1"/>
                <w:sz w:val="28"/>
                <w:szCs w:val="28"/>
              </w:rPr>
              <w:t>5.1 Conclusion</w:t>
            </w:r>
            <w:r w:rsidR="001D475A" w:rsidRPr="00094BC9">
              <w:rPr>
                <w:rFonts w:ascii="Arial" w:hAnsi="Arial" w:cs="Arial"/>
                <w:color w:val="000000" w:themeColor="text1"/>
                <w:sz w:val="28"/>
                <w:szCs w:val="28"/>
              </w:rPr>
              <w:tab/>
            </w:r>
            <w:r w:rsidR="00AD2850" w:rsidRPr="00094BC9">
              <w:rPr>
                <w:rFonts w:ascii="Arial" w:hAnsi="Arial" w:cs="Arial"/>
                <w:color w:val="000000" w:themeColor="text1"/>
                <w:sz w:val="28"/>
                <w:szCs w:val="28"/>
              </w:rPr>
              <w:t>44</w:t>
            </w:r>
          </w:hyperlink>
        </w:p>
        <w:p w14:paraId="5DFCAF05" w14:textId="266958CB"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1hmsyys">
            <w:r w:rsidR="001D475A" w:rsidRPr="00094BC9">
              <w:rPr>
                <w:rFonts w:ascii="Arial" w:hAnsi="Arial" w:cs="Arial"/>
                <w:color w:val="000000" w:themeColor="text1"/>
                <w:sz w:val="28"/>
                <w:szCs w:val="28"/>
              </w:rPr>
              <w:t>5.2 Alternative Methodology</w:t>
            </w:r>
            <w:r w:rsidR="001D475A" w:rsidRPr="00094BC9">
              <w:rPr>
                <w:rFonts w:ascii="Arial" w:hAnsi="Arial" w:cs="Arial"/>
                <w:color w:val="000000" w:themeColor="text1"/>
                <w:sz w:val="28"/>
                <w:szCs w:val="28"/>
              </w:rPr>
              <w:tab/>
            </w:r>
            <w:r w:rsidR="00AD2850" w:rsidRPr="00094BC9">
              <w:rPr>
                <w:rFonts w:ascii="Arial" w:hAnsi="Arial" w:cs="Arial"/>
                <w:color w:val="000000" w:themeColor="text1"/>
                <w:sz w:val="28"/>
                <w:szCs w:val="28"/>
              </w:rPr>
              <w:t>45</w:t>
            </w:r>
          </w:hyperlink>
        </w:p>
        <w:p w14:paraId="41D33161" w14:textId="231E38DC"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41mghml">
            <w:r w:rsidR="001D475A" w:rsidRPr="00094BC9">
              <w:rPr>
                <w:rFonts w:ascii="Arial" w:hAnsi="Arial" w:cs="Arial"/>
                <w:color w:val="000000" w:themeColor="text1"/>
                <w:sz w:val="28"/>
                <w:szCs w:val="28"/>
              </w:rPr>
              <w:t>5.3 Linking with the objectives</w:t>
            </w:r>
            <w:r w:rsidR="001D475A" w:rsidRPr="00094BC9">
              <w:rPr>
                <w:rFonts w:ascii="Arial" w:hAnsi="Arial" w:cs="Arial"/>
                <w:color w:val="000000" w:themeColor="text1"/>
                <w:sz w:val="28"/>
                <w:szCs w:val="28"/>
              </w:rPr>
              <w:tab/>
            </w:r>
            <w:r w:rsidR="00AD2850" w:rsidRPr="00094BC9">
              <w:rPr>
                <w:rFonts w:ascii="Arial" w:hAnsi="Arial" w:cs="Arial"/>
                <w:color w:val="000000" w:themeColor="text1"/>
                <w:sz w:val="28"/>
                <w:szCs w:val="28"/>
              </w:rPr>
              <w:t>45</w:t>
            </w:r>
          </w:hyperlink>
        </w:p>
        <w:p w14:paraId="5E1A298F" w14:textId="6D0D2761" w:rsidR="006111D7" w:rsidRPr="00094BC9" w:rsidRDefault="00000000">
          <w:pPr>
            <w:pBdr>
              <w:top w:val="nil"/>
              <w:left w:val="nil"/>
              <w:bottom w:val="nil"/>
              <w:right w:val="nil"/>
              <w:between w:val="nil"/>
            </w:pBdr>
            <w:tabs>
              <w:tab w:val="right" w:pos="9019"/>
            </w:tabs>
            <w:spacing w:after="100"/>
            <w:ind w:left="220"/>
            <w:rPr>
              <w:rFonts w:ascii="Arial" w:eastAsia="Cambria" w:hAnsi="Arial" w:cs="Arial"/>
              <w:color w:val="000000" w:themeColor="text1"/>
              <w:sz w:val="28"/>
              <w:szCs w:val="28"/>
            </w:rPr>
          </w:pPr>
          <w:hyperlink w:anchor="_heading=h.2grqrue">
            <w:r w:rsidR="001D475A" w:rsidRPr="00094BC9">
              <w:rPr>
                <w:rFonts w:ascii="Arial" w:hAnsi="Arial" w:cs="Arial"/>
                <w:color w:val="000000" w:themeColor="text1"/>
                <w:sz w:val="28"/>
                <w:szCs w:val="28"/>
              </w:rPr>
              <w:t>5.4 Recommendations</w:t>
            </w:r>
            <w:r w:rsidR="001D475A" w:rsidRPr="00094BC9">
              <w:rPr>
                <w:rFonts w:ascii="Arial" w:hAnsi="Arial" w:cs="Arial"/>
                <w:color w:val="000000" w:themeColor="text1"/>
                <w:sz w:val="28"/>
                <w:szCs w:val="28"/>
              </w:rPr>
              <w:tab/>
            </w:r>
            <w:r w:rsidR="00AD2850" w:rsidRPr="00094BC9">
              <w:rPr>
                <w:rFonts w:ascii="Arial" w:hAnsi="Arial" w:cs="Arial"/>
                <w:color w:val="000000" w:themeColor="text1"/>
                <w:sz w:val="28"/>
                <w:szCs w:val="28"/>
              </w:rPr>
              <w:t>46</w:t>
            </w:r>
          </w:hyperlink>
        </w:p>
        <w:p w14:paraId="2CB92C31" w14:textId="36B34C5D" w:rsidR="006111D7" w:rsidRPr="00094BC9" w:rsidRDefault="00000000">
          <w:pPr>
            <w:pBdr>
              <w:top w:val="nil"/>
              <w:left w:val="nil"/>
              <w:bottom w:val="nil"/>
              <w:right w:val="nil"/>
              <w:between w:val="nil"/>
            </w:pBdr>
            <w:tabs>
              <w:tab w:val="right" w:pos="9019"/>
            </w:tabs>
            <w:spacing w:after="100"/>
            <w:rPr>
              <w:rFonts w:ascii="Arial" w:eastAsia="Cambria" w:hAnsi="Arial" w:cs="Arial"/>
              <w:color w:val="000000" w:themeColor="text1"/>
              <w:sz w:val="28"/>
              <w:szCs w:val="28"/>
            </w:rPr>
          </w:pPr>
          <w:hyperlink w:anchor="_heading=h.vx1227">
            <w:r w:rsidR="001D475A" w:rsidRPr="00094BC9">
              <w:rPr>
                <w:rFonts w:ascii="Arial" w:hAnsi="Arial" w:cs="Arial"/>
                <w:color w:val="000000" w:themeColor="text1"/>
                <w:sz w:val="28"/>
                <w:szCs w:val="28"/>
              </w:rPr>
              <w:t>Reference list and Bibliography</w:t>
            </w:r>
            <w:r w:rsidR="001D475A" w:rsidRPr="00094BC9">
              <w:rPr>
                <w:rFonts w:ascii="Arial" w:hAnsi="Arial" w:cs="Arial"/>
                <w:color w:val="000000" w:themeColor="text1"/>
                <w:sz w:val="28"/>
                <w:szCs w:val="28"/>
              </w:rPr>
              <w:tab/>
            </w:r>
            <w:r w:rsidR="00AD2850" w:rsidRPr="00094BC9">
              <w:rPr>
                <w:rFonts w:ascii="Arial" w:hAnsi="Arial" w:cs="Arial"/>
                <w:color w:val="000000" w:themeColor="text1"/>
                <w:sz w:val="28"/>
                <w:szCs w:val="28"/>
              </w:rPr>
              <w:t>48</w:t>
            </w:r>
          </w:hyperlink>
        </w:p>
        <w:p w14:paraId="56E11417"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fldChar w:fldCharType="end"/>
          </w:r>
        </w:p>
      </w:sdtContent>
    </w:sdt>
    <w:p w14:paraId="13CC8A5A" w14:textId="77777777" w:rsidR="006111D7" w:rsidRPr="00094BC9" w:rsidRDefault="001D475A">
      <w:pPr>
        <w:rPr>
          <w:rFonts w:ascii="Arial" w:hAnsi="Arial" w:cs="Arial"/>
          <w:color w:val="000000" w:themeColor="text1"/>
          <w:sz w:val="28"/>
          <w:szCs w:val="28"/>
          <w:highlight w:val="white"/>
        </w:rPr>
      </w:pPr>
      <w:r w:rsidRPr="00094BC9">
        <w:rPr>
          <w:rFonts w:ascii="Arial" w:hAnsi="Arial" w:cs="Arial"/>
          <w:color w:val="000000" w:themeColor="text1"/>
          <w:sz w:val="28"/>
          <w:szCs w:val="28"/>
        </w:rPr>
        <w:br w:type="page"/>
      </w:r>
    </w:p>
    <w:p w14:paraId="28E469ED" w14:textId="77777777" w:rsidR="006111D7" w:rsidRPr="00094BC9" w:rsidRDefault="001D475A">
      <w:pPr>
        <w:pStyle w:val="Heading1"/>
        <w:spacing w:before="0" w:after="0"/>
        <w:rPr>
          <w:rFonts w:ascii="Arial" w:hAnsi="Arial" w:cs="Arial"/>
          <w:color w:val="000000" w:themeColor="text1"/>
          <w:sz w:val="28"/>
          <w:szCs w:val="28"/>
        </w:rPr>
      </w:pPr>
      <w:bookmarkStart w:id="1" w:name="_heading=h.30j0zll" w:colFirst="0" w:colLast="0"/>
      <w:bookmarkEnd w:id="1"/>
      <w:r w:rsidRPr="00094BC9">
        <w:rPr>
          <w:rFonts w:ascii="Arial" w:hAnsi="Arial" w:cs="Arial"/>
          <w:color w:val="000000" w:themeColor="text1"/>
          <w:sz w:val="28"/>
          <w:szCs w:val="28"/>
        </w:rPr>
        <w:lastRenderedPageBreak/>
        <w:t>Chapter 1: Introduction </w:t>
      </w:r>
    </w:p>
    <w:p w14:paraId="5DC06AA9" w14:textId="77777777" w:rsidR="006111D7" w:rsidRPr="00094BC9" w:rsidRDefault="001D475A">
      <w:pPr>
        <w:pStyle w:val="Heading2"/>
        <w:spacing w:before="0" w:after="0"/>
        <w:rPr>
          <w:rFonts w:ascii="Arial" w:hAnsi="Arial" w:cs="Arial"/>
          <w:color w:val="000000" w:themeColor="text1"/>
          <w:sz w:val="28"/>
          <w:szCs w:val="28"/>
        </w:rPr>
      </w:pPr>
      <w:bookmarkStart w:id="2" w:name="_heading=h.1fob9te" w:colFirst="0" w:colLast="0"/>
      <w:bookmarkEnd w:id="2"/>
      <w:r w:rsidRPr="00094BC9">
        <w:rPr>
          <w:rFonts w:ascii="Arial" w:hAnsi="Arial" w:cs="Arial"/>
          <w:color w:val="000000" w:themeColor="text1"/>
          <w:sz w:val="28"/>
          <w:szCs w:val="28"/>
        </w:rPr>
        <w:t>1.1 Background </w:t>
      </w:r>
    </w:p>
    <w:p w14:paraId="39C8ACC3" w14:textId="77777777" w:rsidR="006111D7" w:rsidRPr="00094BC9" w:rsidRDefault="00000000">
      <w:pPr>
        <w:pBdr>
          <w:top w:val="nil"/>
          <w:left w:val="nil"/>
          <w:bottom w:val="nil"/>
          <w:right w:val="nil"/>
          <w:between w:val="nil"/>
        </w:pBdr>
        <w:rPr>
          <w:rFonts w:ascii="Arial" w:hAnsi="Arial" w:cs="Arial"/>
          <w:color w:val="000000" w:themeColor="text1"/>
          <w:sz w:val="28"/>
          <w:szCs w:val="28"/>
        </w:rPr>
      </w:pPr>
      <w:sdt>
        <w:sdtPr>
          <w:rPr>
            <w:rFonts w:ascii="Arial" w:hAnsi="Arial" w:cs="Arial"/>
            <w:color w:val="000000" w:themeColor="text1"/>
            <w:sz w:val="28"/>
            <w:szCs w:val="28"/>
          </w:rPr>
          <w:tag w:val="goog_rdk_10"/>
          <w:id w:val="1267120759"/>
        </w:sdtPr>
        <w:sdtContent/>
      </w:sdt>
      <w:r w:rsidR="001D475A" w:rsidRPr="00094BC9">
        <w:rPr>
          <w:rFonts w:ascii="Arial" w:hAnsi="Arial" w:cs="Arial"/>
          <w:color w:val="000000" w:themeColor="text1"/>
          <w:sz w:val="28"/>
          <w:szCs w:val="28"/>
        </w:rPr>
        <w:t>Human Resource Management (HRM) is a multidisciplinary field concerned with employment relations and performance management (Bratton et al., 2021). The current study is concerned with demonstrating the importance of training and development for upgrading the efficiency of employees amidst the pandemic situation. The global health crisis emerging in 2020 has dramatically changed the working practices followed by various organisations. For example, nearly half of the world’s workforce shifted to remote working during the pandemic. The emergent changes in work practices have enhanced the challenges before employees both in terms of adapting to new norms and maintaining a balance between personal and professional lives (</w:t>
      </w:r>
      <w:proofErr w:type="spellStart"/>
      <w:r w:rsidR="001D475A" w:rsidRPr="00094BC9">
        <w:rPr>
          <w:rFonts w:ascii="Arial" w:hAnsi="Arial" w:cs="Arial"/>
          <w:color w:val="000000" w:themeColor="text1"/>
          <w:sz w:val="28"/>
          <w:szCs w:val="28"/>
        </w:rPr>
        <w:t>Kniffin</w:t>
      </w:r>
      <w:proofErr w:type="spellEnd"/>
      <w:r w:rsidR="001D475A" w:rsidRPr="00094BC9">
        <w:rPr>
          <w:rFonts w:ascii="Arial" w:hAnsi="Arial" w:cs="Arial"/>
          <w:color w:val="000000" w:themeColor="text1"/>
          <w:sz w:val="28"/>
          <w:szCs w:val="28"/>
        </w:rPr>
        <w:t xml:space="preserve"> et al., 2020). The current research, therefore, sets out to establish the effectiveness of training and development regimes to better prepare organisations amidst the pandemic. The case study has centred on PricewaterhouseCoopers (PwC</w:t>
      </w:r>
      <w:sdt>
        <w:sdtPr>
          <w:rPr>
            <w:rFonts w:ascii="Arial" w:hAnsi="Arial" w:cs="Arial"/>
            <w:color w:val="000000" w:themeColor="text1"/>
            <w:sz w:val="28"/>
            <w:szCs w:val="28"/>
          </w:rPr>
          <w:tag w:val="goog_rdk_11"/>
          <w:id w:val="-1418090206"/>
        </w:sdtPr>
        <w:sdtContent/>
      </w:sdt>
      <w:r w:rsidR="001D475A" w:rsidRPr="00094BC9">
        <w:rPr>
          <w:rFonts w:ascii="Arial" w:hAnsi="Arial" w:cs="Arial"/>
          <w:color w:val="000000" w:themeColor="text1"/>
          <w:sz w:val="28"/>
          <w:szCs w:val="28"/>
        </w:rPr>
        <w:t>)</w:t>
      </w:r>
      <w:r w:rsidR="001D475A" w:rsidRPr="00094BC9">
        <w:rPr>
          <w:rFonts w:ascii="Arial" w:hAnsi="Arial" w:cs="Arial"/>
          <w:b/>
          <w:color w:val="000000" w:themeColor="text1"/>
          <w:sz w:val="28"/>
          <w:szCs w:val="28"/>
        </w:rPr>
        <w:t xml:space="preserve">. </w:t>
      </w:r>
      <w:r w:rsidR="001D475A" w:rsidRPr="00094BC9">
        <w:rPr>
          <w:rFonts w:ascii="Arial" w:hAnsi="Arial" w:cs="Arial"/>
          <w:color w:val="000000" w:themeColor="text1"/>
          <w:sz w:val="28"/>
          <w:szCs w:val="28"/>
        </w:rPr>
        <w:t>PwC is a company that provides world-class business consultation services to its clients.</w:t>
      </w:r>
    </w:p>
    <w:p w14:paraId="629886BC" w14:textId="77777777" w:rsidR="006111D7" w:rsidRPr="00094BC9" w:rsidRDefault="001D475A">
      <w:pPr>
        <w:pStyle w:val="Heading2"/>
        <w:rPr>
          <w:rFonts w:ascii="Arial" w:hAnsi="Arial" w:cs="Arial"/>
          <w:color w:val="000000" w:themeColor="text1"/>
          <w:sz w:val="28"/>
          <w:szCs w:val="28"/>
        </w:rPr>
      </w:pPr>
      <w:bookmarkStart w:id="3" w:name="_heading=h.3znysh7" w:colFirst="0" w:colLast="0"/>
      <w:bookmarkEnd w:id="3"/>
      <w:r w:rsidRPr="00094BC9">
        <w:rPr>
          <w:rFonts w:ascii="Arial" w:hAnsi="Arial" w:cs="Arial"/>
          <w:color w:val="000000" w:themeColor="text1"/>
          <w:sz w:val="28"/>
          <w:szCs w:val="28"/>
        </w:rPr>
        <w:t>1.2 Overview of the company </w:t>
      </w:r>
    </w:p>
    <w:p w14:paraId="1075C898"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b/>
          <w:color w:val="000000" w:themeColor="text1"/>
          <w:sz w:val="28"/>
          <w:szCs w:val="28"/>
        </w:rPr>
        <w:t xml:space="preserve">PwC </w:t>
      </w:r>
      <w:r w:rsidRPr="00094BC9">
        <w:rPr>
          <w:rFonts w:ascii="Arial" w:hAnsi="Arial" w:cs="Arial"/>
          <w:color w:val="000000" w:themeColor="text1"/>
          <w:sz w:val="28"/>
          <w:szCs w:val="28"/>
        </w:rPr>
        <w:t xml:space="preserve">is a global organisation whose aim is to build trust in society and resolve significant problems. The company operates in over </w:t>
      </w:r>
      <w:proofErr w:type="gramStart"/>
      <w:r w:rsidRPr="00094BC9">
        <w:rPr>
          <w:rFonts w:ascii="Arial" w:hAnsi="Arial" w:cs="Arial"/>
          <w:color w:val="000000" w:themeColor="text1"/>
          <w:sz w:val="28"/>
          <w:szCs w:val="28"/>
        </w:rPr>
        <w:t>150  territories</w:t>
      </w:r>
      <w:proofErr w:type="gramEnd"/>
      <w:r w:rsidRPr="00094BC9">
        <w:rPr>
          <w:rFonts w:ascii="Arial" w:hAnsi="Arial" w:cs="Arial"/>
          <w:color w:val="000000" w:themeColor="text1"/>
          <w:sz w:val="28"/>
          <w:szCs w:val="28"/>
        </w:rPr>
        <w:t xml:space="preserve"> across the globe and employs approximately 295,000 people (PwC, 2022). PwC offers various consultancy services to associated organisations, including </w:t>
      </w:r>
      <w:r w:rsidRPr="00094BC9">
        <w:rPr>
          <w:rFonts w:ascii="Arial" w:hAnsi="Arial" w:cs="Arial"/>
          <w:b/>
          <w:color w:val="000000" w:themeColor="text1"/>
          <w:sz w:val="28"/>
          <w:szCs w:val="28"/>
        </w:rPr>
        <w:t xml:space="preserve">quality assurance, tax, and advisory services. </w:t>
      </w:r>
      <w:r w:rsidRPr="00094BC9">
        <w:rPr>
          <w:rFonts w:ascii="Arial" w:hAnsi="Arial" w:cs="Arial"/>
          <w:color w:val="000000" w:themeColor="text1"/>
          <w:sz w:val="28"/>
          <w:szCs w:val="28"/>
        </w:rPr>
        <w:t>At the end of FY2021, the company’s revenue amounted to £37.74 billion (PwC, 2022). </w:t>
      </w:r>
    </w:p>
    <w:p w14:paraId="119D3115" w14:textId="77777777" w:rsidR="006111D7" w:rsidRPr="00094BC9" w:rsidRDefault="001D475A">
      <w:pPr>
        <w:pStyle w:val="Heading2"/>
        <w:spacing w:before="0" w:after="0"/>
        <w:rPr>
          <w:rFonts w:ascii="Arial" w:hAnsi="Arial" w:cs="Arial"/>
          <w:color w:val="000000" w:themeColor="text1"/>
          <w:sz w:val="28"/>
          <w:szCs w:val="28"/>
        </w:rPr>
      </w:pPr>
      <w:bookmarkStart w:id="4" w:name="_heading=h.2et92p0" w:colFirst="0" w:colLast="0"/>
      <w:bookmarkEnd w:id="4"/>
      <w:r w:rsidRPr="00094BC9">
        <w:rPr>
          <w:rFonts w:ascii="Arial" w:hAnsi="Arial" w:cs="Arial"/>
          <w:color w:val="000000" w:themeColor="text1"/>
          <w:sz w:val="28"/>
          <w:szCs w:val="28"/>
        </w:rPr>
        <w:lastRenderedPageBreak/>
        <w:t>1.3 Aim and objectives</w:t>
      </w:r>
    </w:p>
    <w:p w14:paraId="5670BF81"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The research project aims to investigate the significance of training and development programs in better preparing the organisational workforce.</w:t>
      </w:r>
    </w:p>
    <w:p w14:paraId="3E6F9FA4"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The objectives of the research project are outlined below</w:t>
      </w:r>
    </w:p>
    <w:p w14:paraId="5B4C2002" w14:textId="77777777" w:rsidR="006111D7" w:rsidRPr="00094BC9" w:rsidRDefault="001D475A">
      <w:pPr>
        <w:numPr>
          <w:ilvl w:val="0"/>
          <w:numId w:val="3"/>
        </w:num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To investigate the significance of training and development in improving organisational performance</w:t>
      </w:r>
    </w:p>
    <w:p w14:paraId="1274C6DE" w14:textId="77777777" w:rsidR="006111D7" w:rsidRPr="00094BC9" w:rsidRDefault="001D475A">
      <w:pPr>
        <w:numPr>
          <w:ilvl w:val="0"/>
          <w:numId w:val="3"/>
        </w:num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To identify the importance of training and development in preparing organisations amidst an economic crisis</w:t>
      </w:r>
    </w:p>
    <w:p w14:paraId="24FDF9D5" w14:textId="77777777" w:rsidR="006111D7" w:rsidRPr="00094BC9" w:rsidRDefault="001D475A">
      <w:pPr>
        <w:numPr>
          <w:ilvl w:val="0"/>
          <w:numId w:val="3"/>
        </w:num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To review the different types of training and development practices adopted by organisations during a pandemic-induced economic crisis</w:t>
      </w:r>
    </w:p>
    <w:p w14:paraId="3E662949" w14:textId="77777777" w:rsidR="006111D7" w:rsidRPr="00094BC9" w:rsidRDefault="001D475A">
      <w:pPr>
        <w:pStyle w:val="Heading2"/>
        <w:spacing w:before="0" w:after="0"/>
        <w:rPr>
          <w:rFonts w:ascii="Arial" w:hAnsi="Arial" w:cs="Arial"/>
          <w:color w:val="000000" w:themeColor="text1"/>
          <w:sz w:val="28"/>
          <w:szCs w:val="28"/>
        </w:rPr>
      </w:pPr>
      <w:bookmarkStart w:id="5" w:name="_heading=h.tyjcwt" w:colFirst="0" w:colLast="0"/>
      <w:bookmarkEnd w:id="5"/>
      <w:r w:rsidRPr="00094BC9">
        <w:rPr>
          <w:rFonts w:ascii="Arial" w:hAnsi="Arial" w:cs="Arial"/>
          <w:color w:val="000000" w:themeColor="text1"/>
          <w:sz w:val="28"/>
          <w:szCs w:val="28"/>
        </w:rPr>
        <w:t>1.4 Research rationale </w:t>
      </w:r>
    </w:p>
    <w:p w14:paraId="704AA53E"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Training and development in an organisation relate to educational activities designed to improve the job performance of an individual employee or a group of employees. Training and development aim to enhance an employee's knowledge and skill sets to inculcate greater motivation among them. Training and development regimes have long been known as great ways to enhance employees' performance. Undoubtedly training and development improve the individual performance of employees by focusing on individual strengths, weaknesses, and development of skills that one lacks. However, it is a point of argument whether improvement of individual performance translates into enhanced organisational performance or not. Especially, the impact of employee training and development on the financial</w:t>
      </w:r>
      <w:r w:rsidRPr="00094BC9">
        <w:rPr>
          <w:rFonts w:ascii="Arial" w:hAnsi="Arial" w:cs="Arial"/>
          <w:b/>
          <w:color w:val="000000" w:themeColor="text1"/>
          <w:sz w:val="28"/>
          <w:szCs w:val="28"/>
        </w:rPr>
        <w:t xml:space="preserve"> performance </w:t>
      </w:r>
      <w:r w:rsidRPr="00094BC9">
        <w:rPr>
          <w:rFonts w:ascii="Arial" w:hAnsi="Arial" w:cs="Arial"/>
          <w:color w:val="000000" w:themeColor="text1"/>
          <w:sz w:val="28"/>
          <w:szCs w:val="28"/>
        </w:rPr>
        <w:t xml:space="preserve">of an organisation is criticised. Major discrepancies in findings are found when the impact of employee training and development on financial performance is mentioned. For example, </w:t>
      </w:r>
      <w:proofErr w:type="spellStart"/>
      <w:r w:rsidRPr="00094BC9">
        <w:rPr>
          <w:rFonts w:ascii="Arial" w:hAnsi="Arial" w:cs="Arial"/>
          <w:color w:val="000000" w:themeColor="text1"/>
          <w:sz w:val="28"/>
          <w:szCs w:val="28"/>
        </w:rPr>
        <w:t>Jashari</w:t>
      </w:r>
      <w:proofErr w:type="spellEnd"/>
      <w:r w:rsidRPr="00094BC9">
        <w:rPr>
          <w:rFonts w:ascii="Arial" w:hAnsi="Arial" w:cs="Arial"/>
          <w:color w:val="000000" w:themeColor="text1"/>
          <w:sz w:val="28"/>
          <w:szCs w:val="28"/>
        </w:rPr>
        <w:t xml:space="preserve"> and </w:t>
      </w:r>
      <w:proofErr w:type="spellStart"/>
      <w:r w:rsidRPr="00094BC9">
        <w:rPr>
          <w:rFonts w:ascii="Arial" w:hAnsi="Arial" w:cs="Arial"/>
          <w:color w:val="000000" w:themeColor="text1"/>
          <w:sz w:val="28"/>
          <w:szCs w:val="28"/>
        </w:rPr>
        <w:t>Kutllovci</w:t>
      </w:r>
      <w:proofErr w:type="spellEnd"/>
      <w:r w:rsidRPr="00094BC9">
        <w:rPr>
          <w:rFonts w:ascii="Arial" w:hAnsi="Arial" w:cs="Arial"/>
          <w:color w:val="000000" w:themeColor="text1"/>
          <w:sz w:val="28"/>
          <w:szCs w:val="28"/>
        </w:rPr>
        <w:t xml:space="preserve"> (2020) discovered a statistically significant positive correlation between employee training and the financial performance of an organisation. In </w:t>
      </w:r>
      <w:r w:rsidRPr="00094BC9">
        <w:rPr>
          <w:rFonts w:ascii="Arial" w:hAnsi="Arial" w:cs="Arial"/>
          <w:color w:val="000000" w:themeColor="text1"/>
          <w:sz w:val="28"/>
          <w:szCs w:val="28"/>
        </w:rPr>
        <w:lastRenderedPageBreak/>
        <w:t xml:space="preserve">contrast, Kwon (2019) conducted a study on Korean firms and found that higher investment in training and development does not mandatorily manifest improved financial performance. </w:t>
      </w:r>
    </w:p>
    <w:p w14:paraId="7AB21F8D" w14:textId="77777777" w:rsidR="006111D7" w:rsidRPr="00094BC9" w:rsidRDefault="001D475A">
      <w:pPr>
        <w:jc w:val="left"/>
        <w:rPr>
          <w:rFonts w:ascii="Arial" w:hAnsi="Arial" w:cs="Arial"/>
          <w:color w:val="000000" w:themeColor="text1"/>
          <w:sz w:val="28"/>
          <w:szCs w:val="28"/>
        </w:rPr>
      </w:pPr>
      <w:r w:rsidRPr="00094BC9">
        <w:rPr>
          <w:rFonts w:ascii="Arial" w:hAnsi="Arial" w:cs="Arial"/>
          <w:color w:val="000000" w:themeColor="text1"/>
          <w:sz w:val="28"/>
          <w:szCs w:val="28"/>
        </w:rPr>
        <w:t xml:space="preserve">However, it is widely acknowledged that training and development programs, when appropriately designed, yield a range of positive employee outcomes, such as enhanced job satisfaction, improved skill set, and increased productivity. Recently, the emergence of the global pandemic propelled the world towards a deep economic crisis.  According to experts, the economic impact of Covid-19 was far more intense than that of the great economic recession (WE forum, 2020). The cessation of worldwide mobility and strict restriction imposed by local governments were at the core of the deep economic depression during the pandemic. However, despite the worsened situation, the organisation continued functioning. Companies like PwC reimagined the potential ways to collaborate and work even amidst the worsening pandemic situation. According to the annual report of PwC, the company extended its training and development programs to accommodate its employees in the new working arrangements (PwC, 2020). Moreover, the company launched a new development program, called </w:t>
      </w:r>
      <w:r w:rsidRPr="00094BC9">
        <w:rPr>
          <w:rFonts w:ascii="Arial" w:hAnsi="Arial" w:cs="Arial"/>
          <w:b/>
          <w:color w:val="000000" w:themeColor="text1"/>
          <w:sz w:val="28"/>
          <w:szCs w:val="28"/>
        </w:rPr>
        <w:t xml:space="preserve">“Digitising the Network” </w:t>
      </w:r>
      <w:r w:rsidRPr="00094BC9">
        <w:rPr>
          <w:rFonts w:ascii="Arial" w:hAnsi="Arial" w:cs="Arial"/>
          <w:color w:val="000000" w:themeColor="text1"/>
          <w:sz w:val="28"/>
          <w:szCs w:val="28"/>
        </w:rPr>
        <w:t xml:space="preserve">to equip its staff with the skills, knowledge, and digital sources required to keep pace with the rapidly changing work practices. The research project would shed light on how the various training and development regimes have influenced employees' performance and supported the overall efficiency of the organisation amidst the health and economic crisis. </w:t>
      </w:r>
    </w:p>
    <w:p w14:paraId="1E7150F2" w14:textId="77777777" w:rsidR="006111D7" w:rsidRPr="00094BC9" w:rsidRDefault="001D475A">
      <w:pPr>
        <w:jc w:val="left"/>
        <w:rPr>
          <w:rFonts w:ascii="Arial" w:hAnsi="Arial" w:cs="Arial"/>
          <w:color w:val="000000" w:themeColor="text1"/>
          <w:sz w:val="28"/>
          <w:szCs w:val="28"/>
        </w:rPr>
      </w:pPr>
      <w:r w:rsidRPr="00094BC9">
        <w:rPr>
          <w:rFonts w:ascii="Arial" w:hAnsi="Arial" w:cs="Arial"/>
          <w:color w:val="000000" w:themeColor="text1"/>
          <w:sz w:val="28"/>
          <w:szCs w:val="28"/>
        </w:rPr>
        <w:br w:type="page"/>
      </w:r>
    </w:p>
    <w:p w14:paraId="7C3B1CF7" w14:textId="77777777" w:rsidR="006111D7" w:rsidRPr="00094BC9" w:rsidRDefault="001D475A">
      <w:pPr>
        <w:pStyle w:val="Heading1"/>
        <w:spacing w:before="0" w:after="0"/>
        <w:rPr>
          <w:rFonts w:ascii="Arial" w:hAnsi="Arial" w:cs="Arial"/>
          <w:color w:val="000000" w:themeColor="text1"/>
          <w:sz w:val="28"/>
          <w:szCs w:val="28"/>
        </w:rPr>
      </w:pPr>
      <w:bookmarkStart w:id="6" w:name="_heading=h.3dy6vkm" w:colFirst="0" w:colLast="0"/>
      <w:bookmarkEnd w:id="6"/>
      <w:r w:rsidRPr="00094BC9">
        <w:rPr>
          <w:rFonts w:ascii="Arial" w:hAnsi="Arial" w:cs="Arial"/>
          <w:color w:val="000000" w:themeColor="text1"/>
          <w:sz w:val="28"/>
          <w:szCs w:val="28"/>
        </w:rPr>
        <w:lastRenderedPageBreak/>
        <w:t>Chapter 2: Literature Review </w:t>
      </w:r>
    </w:p>
    <w:p w14:paraId="02D333C2" w14:textId="77777777" w:rsidR="006111D7" w:rsidRPr="00094BC9" w:rsidRDefault="001D475A">
      <w:pPr>
        <w:pStyle w:val="Heading2"/>
        <w:spacing w:before="0" w:after="0"/>
        <w:rPr>
          <w:rFonts w:ascii="Arial" w:hAnsi="Arial" w:cs="Arial"/>
          <w:color w:val="000000" w:themeColor="text1"/>
          <w:sz w:val="28"/>
          <w:szCs w:val="28"/>
        </w:rPr>
      </w:pPr>
      <w:bookmarkStart w:id="7" w:name="_heading=h.1t3h5sf" w:colFirst="0" w:colLast="0"/>
      <w:bookmarkEnd w:id="7"/>
      <w:r w:rsidRPr="00094BC9">
        <w:rPr>
          <w:rFonts w:ascii="Arial" w:hAnsi="Arial" w:cs="Arial"/>
          <w:color w:val="000000" w:themeColor="text1"/>
          <w:sz w:val="28"/>
          <w:szCs w:val="28"/>
        </w:rPr>
        <w:t>2.1 Introduction</w:t>
      </w:r>
    </w:p>
    <w:p w14:paraId="7B754F0C"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A literature review is a demonstration of literature relevant to a particular topic of </w:t>
      </w:r>
      <w:sdt>
        <w:sdtPr>
          <w:rPr>
            <w:rFonts w:ascii="Arial" w:hAnsi="Arial" w:cs="Arial"/>
            <w:color w:val="000000" w:themeColor="text1"/>
            <w:sz w:val="28"/>
            <w:szCs w:val="28"/>
          </w:rPr>
          <w:tag w:val="goog_rdk_12"/>
          <w:id w:val="1437872013"/>
        </w:sdtPr>
        <w:sdtContent/>
      </w:sdt>
      <w:r w:rsidRPr="00094BC9">
        <w:rPr>
          <w:rFonts w:ascii="Arial" w:hAnsi="Arial" w:cs="Arial"/>
          <w:color w:val="000000" w:themeColor="text1"/>
          <w:sz w:val="28"/>
          <w:szCs w:val="28"/>
        </w:rPr>
        <w:t xml:space="preserve">interest. However, conducting a literature review is not limited to summarising the findings of various literature, rather, an analytical approach is to be followed while reviewing existing literature. In the current literature review, pieces of literature relevant to the area of concern will be reviewed and analysed. </w:t>
      </w:r>
    </w:p>
    <w:p w14:paraId="5E667AB1" w14:textId="77777777" w:rsidR="006111D7" w:rsidRPr="00094BC9" w:rsidRDefault="001D475A">
      <w:pPr>
        <w:pStyle w:val="Heading2"/>
        <w:spacing w:before="0" w:after="0"/>
        <w:rPr>
          <w:rFonts w:ascii="Arial" w:hAnsi="Arial" w:cs="Arial"/>
          <w:color w:val="000000" w:themeColor="text1"/>
          <w:sz w:val="28"/>
          <w:szCs w:val="28"/>
        </w:rPr>
      </w:pPr>
      <w:bookmarkStart w:id="8" w:name="_heading=h.4d34og8" w:colFirst="0" w:colLast="0"/>
      <w:bookmarkEnd w:id="8"/>
      <w:r w:rsidRPr="00094BC9">
        <w:rPr>
          <w:rFonts w:ascii="Arial" w:hAnsi="Arial" w:cs="Arial"/>
          <w:color w:val="000000" w:themeColor="text1"/>
          <w:sz w:val="28"/>
          <w:szCs w:val="28"/>
        </w:rPr>
        <w:t>2.2 Discussion </w:t>
      </w:r>
    </w:p>
    <w:p w14:paraId="1C7DC879"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b/>
          <w:color w:val="000000" w:themeColor="text1"/>
          <w:sz w:val="28"/>
          <w:szCs w:val="28"/>
        </w:rPr>
        <w:t>The concept of training and development and its significance in improving organisational performance</w:t>
      </w:r>
    </w:p>
    <w:p w14:paraId="20807A37"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Training can be defined as a planned and organised effort to facilitate the learning of job-related competencies, knowledge, skills, and behaviours of employees. Training, in an organisational context, can be broadly categorised into </w:t>
      </w:r>
      <w:r w:rsidRPr="00094BC9">
        <w:rPr>
          <w:rFonts w:ascii="Arial" w:hAnsi="Arial" w:cs="Arial"/>
          <w:b/>
          <w:color w:val="000000" w:themeColor="text1"/>
          <w:sz w:val="28"/>
          <w:szCs w:val="28"/>
        </w:rPr>
        <w:t xml:space="preserve">formal training and informal training. </w:t>
      </w:r>
      <w:r w:rsidRPr="00094BC9">
        <w:rPr>
          <w:rFonts w:ascii="Arial" w:hAnsi="Arial" w:cs="Arial"/>
          <w:color w:val="000000" w:themeColor="text1"/>
          <w:sz w:val="28"/>
          <w:szCs w:val="28"/>
        </w:rPr>
        <w:t xml:space="preserve">While formal training is planned and time-bound programs that employees are subjected to, informal training is typically an ongoing and unstructured avenue of training staff (Noe and </w:t>
      </w:r>
      <w:proofErr w:type="spellStart"/>
      <w:r w:rsidRPr="00094BC9">
        <w:rPr>
          <w:rFonts w:ascii="Arial" w:hAnsi="Arial" w:cs="Arial"/>
          <w:color w:val="000000" w:themeColor="text1"/>
          <w:sz w:val="28"/>
          <w:szCs w:val="28"/>
        </w:rPr>
        <w:t>Kodwani</w:t>
      </w:r>
      <w:proofErr w:type="spellEnd"/>
      <w:r w:rsidRPr="00094BC9">
        <w:rPr>
          <w:rFonts w:ascii="Arial" w:hAnsi="Arial" w:cs="Arial"/>
          <w:color w:val="000000" w:themeColor="text1"/>
          <w:sz w:val="28"/>
          <w:szCs w:val="28"/>
        </w:rPr>
        <w:t xml:space="preserve">, 2018). On the other hand, development is an informative process that prepares employees to support their overall growth in careers. Development is typically associated with building overall knowledge, whereas training is focused on job-specific competencies and skills. Training and development, therefore, complement each other and both play a significant role in preparing an individual to fit organisational requirements. </w:t>
      </w:r>
    </w:p>
    <w:p w14:paraId="7BDD428E" w14:textId="7208B4D8" w:rsidR="006111D7" w:rsidRPr="00094BC9" w:rsidRDefault="001D475A">
      <w:pPr>
        <w:pBdr>
          <w:top w:val="nil"/>
          <w:left w:val="nil"/>
          <w:bottom w:val="nil"/>
          <w:right w:val="nil"/>
          <w:between w:val="nil"/>
        </w:pBdr>
        <w:rPr>
          <w:rFonts w:ascii="Arial" w:hAnsi="Arial" w:cs="Arial"/>
          <w:b/>
          <w:color w:val="000000" w:themeColor="text1"/>
          <w:sz w:val="28"/>
          <w:szCs w:val="28"/>
        </w:rPr>
      </w:pPr>
      <w:r w:rsidRPr="00094BC9">
        <w:rPr>
          <w:rFonts w:ascii="Arial" w:hAnsi="Arial" w:cs="Arial"/>
          <w:color w:val="000000" w:themeColor="text1"/>
          <w:sz w:val="28"/>
          <w:szCs w:val="28"/>
        </w:rPr>
        <w:t xml:space="preserve">According to </w:t>
      </w:r>
      <w:proofErr w:type="spellStart"/>
      <w:r w:rsidRPr="00094BC9">
        <w:rPr>
          <w:rFonts w:ascii="Arial" w:hAnsi="Arial" w:cs="Arial"/>
          <w:color w:val="000000" w:themeColor="text1"/>
          <w:sz w:val="28"/>
          <w:szCs w:val="28"/>
        </w:rPr>
        <w:t>Oluwaseun</w:t>
      </w:r>
      <w:proofErr w:type="spellEnd"/>
      <w:r w:rsidRPr="00094BC9">
        <w:rPr>
          <w:rFonts w:ascii="Arial" w:hAnsi="Arial" w:cs="Arial"/>
          <w:color w:val="000000" w:themeColor="text1"/>
          <w:sz w:val="28"/>
          <w:szCs w:val="28"/>
        </w:rPr>
        <w:t xml:space="preserve"> (2018), employee training and development are essential for ensuring organisational success as it is involved in developing skills, abilities, and the level of knowledge of individual employees, required to fit into an organisation. Moreover, the author suggests that training and development also bring about new potentials of </w:t>
      </w:r>
      <w:r w:rsidRPr="00094BC9">
        <w:rPr>
          <w:rFonts w:ascii="Arial" w:hAnsi="Arial" w:cs="Arial"/>
          <w:color w:val="000000" w:themeColor="text1"/>
          <w:sz w:val="28"/>
          <w:szCs w:val="28"/>
        </w:rPr>
        <w:lastRenderedPageBreak/>
        <w:t xml:space="preserve">employees in performing tasks, thereby contributing to employee effectiveness. Thoughtful and deliberate employee training programs can improve </w:t>
      </w:r>
      <w:r w:rsidR="00EB6C2E">
        <w:rPr>
          <w:rFonts w:ascii="Arial" w:hAnsi="Arial" w:cs="Arial"/>
          <w:b/>
          <w:color w:val="000000" w:themeColor="text1"/>
          <w:sz w:val="28"/>
          <w:szCs w:val="28"/>
        </w:rPr>
        <w:t>R</w:t>
      </w:r>
      <w:r w:rsidRPr="00094BC9">
        <w:rPr>
          <w:rFonts w:ascii="Arial" w:hAnsi="Arial" w:cs="Arial"/>
          <w:b/>
          <w:color w:val="000000" w:themeColor="text1"/>
          <w:sz w:val="28"/>
          <w:szCs w:val="28"/>
        </w:rPr>
        <w:t xml:space="preserve">eturn on </w:t>
      </w:r>
      <w:r w:rsidR="00EB6C2E">
        <w:rPr>
          <w:rFonts w:ascii="Arial" w:hAnsi="Arial" w:cs="Arial"/>
          <w:b/>
          <w:color w:val="000000" w:themeColor="text1"/>
          <w:sz w:val="28"/>
          <w:szCs w:val="28"/>
        </w:rPr>
        <w:t>I</w:t>
      </w:r>
      <w:r w:rsidRPr="00094BC9">
        <w:rPr>
          <w:rFonts w:ascii="Arial" w:hAnsi="Arial" w:cs="Arial"/>
          <w:b/>
          <w:color w:val="000000" w:themeColor="text1"/>
          <w:sz w:val="28"/>
          <w:szCs w:val="28"/>
        </w:rPr>
        <w:t xml:space="preserve">nvestment (ROI) </w:t>
      </w:r>
      <w:r w:rsidRPr="00094BC9">
        <w:rPr>
          <w:rFonts w:ascii="Arial" w:hAnsi="Arial" w:cs="Arial"/>
          <w:color w:val="000000" w:themeColor="text1"/>
          <w:sz w:val="28"/>
          <w:szCs w:val="28"/>
        </w:rPr>
        <w:t xml:space="preserve">when employee training investment is considered a capital investment. As opined by </w:t>
      </w:r>
      <w:proofErr w:type="spellStart"/>
      <w:r w:rsidRPr="00094BC9">
        <w:rPr>
          <w:rFonts w:ascii="Arial" w:hAnsi="Arial" w:cs="Arial"/>
          <w:color w:val="000000" w:themeColor="text1"/>
          <w:sz w:val="28"/>
          <w:szCs w:val="28"/>
        </w:rPr>
        <w:t>Abogsesa</w:t>
      </w:r>
      <w:proofErr w:type="spellEnd"/>
      <w:r w:rsidRPr="00094BC9">
        <w:rPr>
          <w:rFonts w:ascii="Arial" w:hAnsi="Arial" w:cs="Arial"/>
          <w:color w:val="000000" w:themeColor="text1"/>
          <w:sz w:val="28"/>
          <w:szCs w:val="28"/>
        </w:rPr>
        <w:t xml:space="preserve"> and Kaushik (2017), trained individuals usually exhibit better teamwork, are more aware of the organisational expectations, and are more likely to smoothly transit through changes. Here, the opinions of </w:t>
      </w:r>
      <w:proofErr w:type="spellStart"/>
      <w:r w:rsidRPr="00094BC9">
        <w:rPr>
          <w:rFonts w:ascii="Arial" w:hAnsi="Arial" w:cs="Arial"/>
          <w:color w:val="000000" w:themeColor="text1"/>
          <w:sz w:val="28"/>
          <w:szCs w:val="28"/>
        </w:rPr>
        <w:t>Abogsesa</w:t>
      </w:r>
      <w:proofErr w:type="spellEnd"/>
      <w:r w:rsidRPr="00094BC9">
        <w:rPr>
          <w:rFonts w:ascii="Arial" w:hAnsi="Arial" w:cs="Arial"/>
          <w:color w:val="000000" w:themeColor="text1"/>
          <w:sz w:val="28"/>
          <w:szCs w:val="28"/>
        </w:rPr>
        <w:t xml:space="preserve"> </w:t>
      </w:r>
      <w:sdt>
        <w:sdtPr>
          <w:rPr>
            <w:rFonts w:ascii="Arial" w:hAnsi="Arial" w:cs="Arial"/>
            <w:color w:val="000000" w:themeColor="text1"/>
            <w:sz w:val="28"/>
            <w:szCs w:val="28"/>
          </w:rPr>
          <w:tag w:val="goog_rdk_13"/>
          <w:id w:val="1558964882"/>
        </w:sdtPr>
        <w:sdtContent/>
      </w:sdt>
      <w:r w:rsidRPr="00094BC9">
        <w:rPr>
          <w:rFonts w:ascii="Arial" w:hAnsi="Arial" w:cs="Arial"/>
          <w:color w:val="000000" w:themeColor="text1"/>
          <w:sz w:val="28"/>
          <w:szCs w:val="28"/>
        </w:rPr>
        <w:t xml:space="preserve">and Kaushik (2017) contrast with the opinion of </w:t>
      </w:r>
      <w:proofErr w:type="spellStart"/>
      <w:r w:rsidRPr="00094BC9">
        <w:rPr>
          <w:rFonts w:ascii="Arial" w:hAnsi="Arial" w:cs="Arial"/>
          <w:color w:val="000000" w:themeColor="text1"/>
          <w:sz w:val="28"/>
          <w:szCs w:val="28"/>
        </w:rPr>
        <w:t>Oluwaseun</w:t>
      </w:r>
      <w:proofErr w:type="spellEnd"/>
      <w:r w:rsidRPr="00094BC9">
        <w:rPr>
          <w:rFonts w:ascii="Arial" w:hAnsi="Arial" w:cs="Arial"/>
          <w:color w:val="000000" w:themeColor="text1"/>
          <w:sz w:val="28"/>
          <w:szCs w:val="28"/>
        </w:rPr>
        <w:t xml:space="preserve"> (2018). While the former hold that trained employees show better performance due to their ability to embrace changes, the latter posits that training is important for improving the present performance of the employees. Therefore, according to </w:t>
      </w:r>
      <w:proofErr w:type="spellStart"/>
      <w:r w:rsidRPr="00094BC9">
        <w:rPr>
          <w:rFonts w:ascii="Arial" w:hAnsi="Arial" w:cs="Arial"/>
          <w:color w:val="000000" w:themeColor="text1"/>
          <w:sz w:val="28"/>
          <w:szCs w:val="28"/>
        </w:rPr>
        <w:t>Abgogesa</w:t>
      </w:r>
      <w:proofErr w:type="spellEnd"/>
      <w:r w:rsidRPr="00094BC9">
        <w:rPr>
          <w:rFonts w:ascii="Arial" w:hAnsi="Arial" w:cs="Arial"/>
          <w:color w:val="000000" w:themeColor="text1"/>
          <w:sz w:val="28"/>
          <w:szCs w:val="28"/>
        </w:rPr>
        <w:t xml:space="preserve"> and Kaushik (2017), training </w:t>
      </w:r>
      <w:r w:rsidRPr="00094BC9">
        <w:rPr>
          <w:rFonts w:ascii="Arial" w:hAnsi="Arial" w:cs="Arial"/>
          <w:b/>
          <w:color w:val="000000" w:themeColor="text1"/>
          <w:sz w:val="28"/>
          <w:szCs w:val="28"/>
        </w:rPr>
        <w:t>prepares employees for the future</w:t>
      </w:r>
      <w:r w:rsidRPr="00094BC9">
        <w:rPr>
          <w:rFonts w:ascii="Arial" w:hAnsi="Arial" w:cs="Arial"/>
          <w:color w:val="000000" w:themeColor="text1"/>
          <w:sz w:val="28"/>
          <w:szCs w:val="28"/>
        </w:rPr>
        <w:t xml:space="preserve">, whereas </w:t>
      </w:r>
      <w:proofErr w:type="spellStart"/>
      <w:r w:rsidRPr="00094BC9">
        <w:rPr>
          <w:rFonts w:ascii="Arial" w:hAnsi="Arial" w:cs="Arial"/>
          <w:color w:val="000000" w:themeColor="text1"/>
          <w:sz w:val="28"/>
          <w:szCs w:val="28"/>
        </w:rPr>
        <w:t>Oluwaseun</w:t>
      </w:r>
      <w:proofErr w:type="spellEnd"/>
      <w:r w:rsidRPr="00094BC9">
        <w:rPr>
          <w:rFonts w:ascii="Arial" w:hAnsi="Arial" w:cs="Arial"/>
          <w:color w:val="000000" w:themeColor="text1"/>
          <w:sz w:val="28"/>
          <w:szCs w:val="28"/>
        </w:rPr>
        <w:t xml:space="preserve"> (2018</w:t>
      </w:r>
      <w:sdt>
        <w:sdtPr>
          <w:rPr>
            <w:rFonts w:ascii="Arial" w:hAnsi="Arial" w:cs="Arial"/>
            <w:color w:val="000000" w:themeColor="text1"/>
            <w:sz w:val="28"/>
            <w:szCs w:val="28"/>
          </w:rPr>
          <w:tag w:val="goog_rdk_14"/>
          <w:id w:val="-753287745"/>
        </w:sdtPr>
        <w:sdtContent/>
      </w:sdt>
      <w:r w:rsidRPr="00094BC9">
        <w:rPr>
          <w:rFonts w:ascii="Arial" w:hAnsi="Arial" w:cs="Arial"/>
          <w:color w:val="000000" w:themeColor="text1"/>
          <w:sz w:val="28"/>
          <w:szCs w:val="28"/>
        </w:rPr>
        <w:t xml:space="preserve">) professes that </w:t>
      </w:r>
      <w:r w:rsidRPr="00094BC9">
        <w:rPr>
          <w:rFonts w:ascii="Arial" w:hAnsi="Arial" w:cs="Arial"/>
          <w:b/>
          <w:color w:val="000000" w:themeColor="text1"/>
          <w:sz w:val="28"/>
          <w:szCs w:val="28"/>
        </w:rPr>
        <w:t xml:space="preserve">training exerts its impact on the current skills of employees. </w:t>
      </w:r>
    </w:p>
    <w:p w14:paraId="724F32BA"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The influence of training and development programs on organisational performance was analysed by </w:t>
      </w:r>
      <w:proofErr w:type="spellStart"/>
      <w:r w:rsidRPr="00094BC9">
        <w:rPr>
          <w:rFonts w:ascii="Arial" w:hAnsi="Arial" w:cs="Arial"/>
          <w:color w:val="000000" w:themeColor="text1"/>
          <w:sz w:val="28"/>
          <w:szCs w:val="28"/>
        </w:rPr>
        <w:t>Garvan</w:t>
      </w:r>
      <w:proofErr w:type="spellEnd"/>
      <w:r w:rsidRPr="00094BC9">
        <w:rPr>
          <w:rFonts w:ascii="Arial" w:hAnsi="Arial" w:cs="Arial"/>
          <w:color w:val="000000" w:themeColor="text1"/>
          <w:sz w:val="28"/>
          <w:szCs w:val="28"/>
        </w:rPr>
        <w:t xml:space="preserve"> et al. (2020). The findings of the study suggested that effective training programs have a positive and direct impact on organisational performance. However, it is still a matter of debate how training and development improve organisational performance. According to some authors, including Younas et al. (2018), training and development influence organisational performance through the enhancement of individual employees’ knowledge and skills. As per the authors’ opinion, individual capabilities and competencies sum up and eventually translate into improved organisational performance. The assertion is supported by </w:t>
      </w:r>
      <w:proofErr w:type="spellStart"/>
      <w:r w:rsidRPr="00094BC9">
        <w:rPr>
          <w:rFonts w:ascii="Arial" w:hAnsi="Arial" w:cs="Arial"/>
          <w:color w:val="000000" w:themeColor="text1"/>
          <w:sz w:val="28"/>
          <w:szCs w:val="28"/>
        </w:rPr>
        <w:t>Mdhlalose</w:t>
      </w:r>
      <w:proofErr w:type="spellEnd"/>
      <w:r w:rsidRPr="00094BC9">
        <w:rPr>
          <w:rFonts w:ascii="Arial" w:hAnsi="Arial" w:cs="Arial"/>
          <w:color w:val="000000" w:themeColor="text1"/>
          <w:sz w:val="28"/>
          <w:szCs w:val="28"/>
        </w:rPr>
        <w:t xml:space="preserve"> (2020) who discovered that employees’ performance improves after accomplishing training programs.  The authors' findings suggest that when training and developmental programs are designed to address the developmental requirements of employees, individual skills, knowledge, and capabilities </w:t>
      </w:r>
      <w:r w:rsidRPr="00094BC9">
        <w:rPr>
          <w:rFonts w:ascii="Arial" w:hAnsi="Arial" w:cs="Arial"/>
          <w:color w:val="000000" w:themeColor="text1"/>
          <w:sz w:val="28"/>
          <w:szCs w:val="28"/>
        </w:rPr>
        <w:lastRenderedPageBreak/>
        <w:t xml:space="preserve">are uplifted. Consequently, the employees perform their respective tasks more efficiently, thereby ultimately increasing organisational productivity. </w:t>
      </w:r>
      <w:proofErr w:type="spellStart"/>
      <w:r w:rsidRPr="00094BC9">
        <w:rPr>
          <w:rFonts w:ascii="Arial" w:hAnsi="Arial" w:cs="Arial"/>
          <w:color w:val="000000" w:themeColor="text1"/>
          <w:sz w:val="28"/>
          <w:szCs w:val="28"/>
        </w:rPr>
        <w:t>Mdhlalose</w:t>
      </w:r>
      <w:proofErr w:type="spellEnd"/>
      <w:r w:rsidRPr="00094BC9">
        <w:rPr>
          <w:rFonts w:ascii="Arial" w:hAnsi="Arial" w:cs="Arial"/>
          <w:color w:val="000000" w:themeColor="text1"/>
          <w:sz w:val="28"/>
          <w:szCs w:val="28"/>
        </w:rPr>
        <w:t xml:space="preserve"> (2020) depicted the </w:t>
      </w:r>
      <w:r w:rsidRPr="00094BC9">
        <w:rPr>
          <w:rFonts w:ascii="Arial" w:hAnsi="Arial" w:cs="Arial"/>
          <w:b/>
          <w:color w:val="000000" w:themeColor="text1"/>
          <w:sz w:val="28"/>
          <w:szCs w:val="28"/>
        </w:rPr>
        <w:t>moderating role of organisational productivity</w:t>
      </w:r>
      <w:r w:rsidRPr="00094BC9">
        <w:rPr>
          <w:rFonts w:ascii="Arial" w:hAnsi="Arial" w:cs="Arial"/>
          <w:color w:val="000000" w:themeColor="text1"/>
          <w:sz w:val="28"/>
          <w:szCs w:val="28"/>
        </w:rPr>
        <w:t xml:space="preserve"> in improving organisational performance, however, </w:t>
      </w:r>
      <w:proofErr w:type="gramStart"/>
      <w:r w:rsidRPr="00094BC9">
        <w:rPr>
          <w:rFonts w:ascii="Arial" w:hAnsi="Arial" w:cs="Arial"/>
          <w:color w:val="000000" w:themeColor="text1"/>
          <w:sz w:val="28"/>
          <w:szCs w:val="28"/>
        </w:rPr>
        <w:t>both  Younas</w:t>
      </w:r>
      <w:proofErr w:type="gramEnd"/>
      <w:r w:rsidRPr="00094BC9">
        <w:rPr>
          <w:rFonts w:ascii="Arial" w:hAnsi="Arial" w:cs="Arial"/>
          <w:color w:val="000000" w:themeColor="text1"/>
          <w:sz w:val="28"/>
          <w:szCs w:val="28"/>
        </w:rPr>
        <w:t xml:space="preserve"> et al. (2018) and </w:t>
      </w:r>
      <w:proofErr w:type="spellStart"/>
      <w:r w:rsidRPr="00094BC9">
        <w:rPr>
          <w:rFonts w:ascii="Arial" w:hAnsi="Arial" w:cs="Arial"/>
          <w:color w:val="000000" w:themeColor="text1"/>
          <w:sz w:val="28"/>
          <w:szCs w:val="28"/>
        </w:rPr>
        <w:t>Garavan</w:t>
      </w:r>
      <w:proofErr w:type="spellEnd"/>
      <w:r w:rsidRPr="00094BC9">
        <w:rPr>
          <w:rFonts w:ascii="Arial" w:hAnsi="Arial" w:cs="Arial"/>
          <w:color w:val="000000" w:themeColor="text1"/>
          <w:sz w:val="28"/>
          <w:szCs w:val="28"/>
        </w:rPr>
        <w:t xml:space="preserve"> et al. (2020) suggested that effective training </w:t>
      </w:r>
      <w:r w:rsidRPr="00094BC9">
        <w:rPr>
          <w:rFonts w:ascii="Arial" w:hAnsi="Arial" w:cs="Arial"/>
          <w:b/>
          <w:color w:val="000000" w:themeColor="text1"/>
          <w:sz w:val="28"/>
          <w:szCs w:val="28"/>
        </w:rPr>
        <w:t xml:space="preserve">has a direct impact </w:t>
      </w:r>
      <w:r w:rsidRPr="00094BC9">
        <w:rPr>
          <w:rFonts w:ascii="Arial" w:hAnsi="Arial" w:cs="Arial"/>
          <w:color w:val="000000" w:themeColor="text1"/>
          <w:sz w:val="28"/>
          <w:szCs w:val="28"/>
        </w:rPr>
        <w:t>on organisational performance without the moderating effects of other variables. A perspective describes that training and development improve organisational productivity and therefore, have positive implications for organisational performance. On the contrary, two groups of authors have supported the view that there are no moderating roles of other variables, instead, training and development directly impact organisational performance. The views and opinions of authors greatly vary on how training and development programs influence organisational performance. Some of the authors support the view that improved organisational performance directly results from improvement in individual performance, while other authors have elucidated the moderating effect of other variables, such as organisational productivity, employee engagement, and so on.</w:t>
      </w:r>
    </w:p>
    <w:p w14:paraId="6359EE32"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b/>
          <w:color w:val="000000" w:themeColor="text1"/>
          <w:sz w:val="28"/>
          <w:szCs w:val="28"/>
        </w:rPr>
        <w:t>Effectiveness of training and development in preparing organisations amidst an economic crisis</w:t>
      </w:r>
    </w:p>
    <w:p w14:paraId="0C13F246" w14:textId="77777777" w:rsidR="006111D7" w:rsidRPr="00094BC9" w:rsidRDefault="001D475A">
      <w:pPr>
        <w:pBdr>
          <w:top w:val="nil"/>
          <w:left w:val="nil"/>
          <w:bottom w:val="nil"/>
          <w:right w:val="nil"/>
          <w:between w:val="nil"/>
        </w:pBdr>
        <w:rPr>
          <w:rFonts w:ascii="Arial" w:hAnsi="Arial" w:cs="Arial"/>
          <w:b/>
          <w:color w:val="000000" w:themeColor="text1"/>
          <w:sz w:val="28"/>
          <w:szCs w:val="28"/>
        </w:rPr>
      </w:pPr>
      <w:r w:rsidRPr="00094BC9">
        <w:rPr>
          <w:rFonts w:ascii="Arial" w:hAnsi="Arial" w:cs="Arial"/>
          <w:color w:val="000000" w:themeColor="text1"/>
          <w:sz w:val="28"/>
          <w:szCs w:val="28"/>
        </w:rPr>
        <w:t xml:space="preserve">Authors and scholars have emphasised the importance of training and developmental programs for employees to help them adapt to ever-changing working environments. In the wake of the global Covid-19 pandemic, most organisations had to implement remote working regimes to keep their operations running amidst the pandemic. In shifting operations to remote working regimes, organisations faced two key challenges, such as </w:t>
      </w:r>
      <w:r w:rsidRPr="00094BC9">
        <w:rPr>
          <w:rFonts w:ascii="Arial" w:hAnsi="Arial" w:cs="Arial"/>
          <w:b/>
          <w:color w:val="000000" w:themeColor="text1"/>
          <w:sz w:val="28"/>
          <w:szCs w:val="28"/>
        </w:rPr>
        <w:t xml:space="preserve">in terms of preparing the employees for the new modes of working and in terms of maintaining employee engagement in the remote working </w:t>
      </w:r>
      <w:sdt>
        <w:sdtPr>
          <w:rPr>
            <w:rFonts w:ascii="Arial" w:hAnsi="Arial" w:cs="Arial"/>
            <w:color w:val="000000" w:themeColor="text1"/>
            <w:sz w:val="28"/>
            <w:szCs w:val="28"/>
          </w:rPr>
          <w:tag w:val="goog_rdk_15"/>
          <w:id w:val="-1083368928"/>
        </w:sdtPr>
        <w:sdtContent/>
      </w:sdt>
      <w:sdt>
        <w:sdtPr>
          <w:rPr>
            <w:rFonts w:ascii="Arial" w:hAnsi="Arial" w:cs="Arial"/>
            <w:color w:val="000000" w:themeColor="text1"/>
            <w:sz w:val="28"/>
            <w:szCs w:val="28"/>
          </w:rPr>
          <w:tag w:val="goog_rdk_16"/>
          <w:id w:val="-1989622512"/>
        </w:sdtPr>
        <w:sdtContent/>
      </w:sdt>
      <w:sdt>
        <w:sdtPr>
          <w:rPr>
            <w:rFonts w:ascii="Arial" w:hAnsi="Arial" w:cs="Arial"/>
            <w:color w:val="000000" w:themeColor="text1"/>
            <w:sz w:val="28"/>
            <w:szCs w:val="28"/>
          </w:rPr>
          <w:tag w:val="goog_rdk_17"/>
          <w:id w:val="1303194505"/>
        </w:sdtPr>
        <w:sdtContent/>
      </w:sdt>
      <w:r w:rsidRPr="00094BC9">
        <w:rPr>
          <w:rFonts w:ascii="Arial" w:hAnsi="Arial" w:cs="Arial"/>
          <w:b/>
          <w:color w:val="000000" w:themeColor="text1"/>
          <w:sz w:val="28"/>
          <w:szCs w:val="28"/>
        </w:rPr>
        <w:t>fixtures. </w:t>
      </w:r>
    </w:p>
    <w:p w14:paraId="74420F70" w14:textId="77777777" w:rsidR="006111D7" w:rsidRPr="00094BC9" w:rsidRDefault="001D475A">
      <w:pPr>
        <w:pBdr>
          <w:top w:val="nil"/>
          <w:left w:val="nil"/>
          <w:bottom w:val="nil"/>
          <w:right w:val="nil"/>
          <w:between w:val="nil"/>
        </w:pBdr>
        <w:rPr>
          <w:rFonts w:ascii="Arial" w:hAnsi="Arial" w:cs="Arial"/>
          <w:b/>
          <w:color w:val="000000" w:themeColor="text1"/>
          <w:sz w:val="28"/>
          <w:szCs w:val="28"/>
        </w:rPr>
      </w:pPr>
      <w:r w:rsidRPr="00094BC9">
        <w:rPr>
          <w:rFonts w:ascii="Arial" w:hAnsi="Arial" w:cs="Arial"/>
          <w:color w:val="000000" w:themeColor="text1"/>
          <w:sz w:val="28"/>
          <w:szCs w:val="28"/>
        </w:rPr>
        <w:lastRenderedPageBreak/>
        <w:t xml:space="preserve">At PwC, training and developmental programs are designed to cater the training requirements of employees. Training at PwC is based on three principles, such as </w:t>
      </w:r>
      <w:r w:rsidRPr="00094BC9">
        <w:rPr>
          <w:rFonts w:ascii="Arial" w:hAnsi="Arial" w:cs="Arial"/>
          <w:b/>
          <w:i/>
          <w:color w:val="000000" w:themeColor="text1"/>
          <w:sz w:val="28"/>
          <w:szCs w:val="28"/>
        </w:rPr>
        <w:t xml:space="preserve">“10% formal learning, 20% learning from others, and 70% learning by doing” </w:t>
      </w:r>
      <w:r w:rsidRPr="00094BC9">
        <w:rPr>
          <w:rFonts w:ascii="Arial" w:hAnsi="Arial" w:cs="Arial"/>
          <w:color w:val="000000" w:themeColor="text1"/>
          <w:sz w:val="28"/>
          <w:szCs w:val="28"/>
        </w:rPr>
        <w:t xml:space="preserve">(PwC, 2022). Therefore, the company’s training and developmental program heavily relies on pragmatist approach of learning. As per the company’s official website, training and development program provides its employees with the opportunity to gain expertise through on-the-job experience. Moreover, the company believes that training and development is important for employees’ </w:t>
      </w:r>
      <w:r w:rsidRPr="00094BC9">
        <w:rPr>
          <w:rFonts w:ascii="Arial" w:hAnsi="Arial" w:cs="Arial"/>
          <w:b/>
          <w:color w:val="000000" w:themeColor="text1"/>
          <w:sz w:val="28"/>
          <w:szCs w:val="28"/>
        </w:rPr>
        <w:t xml:space="preserve">career progression, </w:t>
      </w:r>
      <w:r w:rsidRPr="00094BC9">
        <w:rPr>
          <w:rFonts w:ascii="Arial" w:hAnsi="Arial" w:cs="Arial"/>
          <w:color w:val="000000" w:themeColor="text1"/>
          <w:sz w:val="28"/>
          <w:szCs w:val="28"/>
        </w:rPr>
        <w:t>regardless of what position they are serving (PwC, 2022). The company relies on training and development programs as a way of challenging the status quo in one’s career. In summary, employees are subjected to well-defined career development programs at PwC which allows them to excel in their respective professional lives.</w:t>
      </w:r>
    </w:p>
    <w:p w14:paraId="25573BBE"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According to Dutta (2020), various digital learning programs were employed by organisations to promote the enhancement of employees' skills during the lockdown. As per the opinion of </w:t>
      </w:r>
      <w:proofErr w:type="spellStart"/>
      <w:r w:rsidRPr="00094BC9">
        <w:rPr>
          <w:rFonts w:ascii="Arial" w:hAnsi="Arial" w:cs="Arial"/>
          <w:color w:val="000000" w:themeColor="text1"/>
          <w:sz w:val="28"/>
          <w:szCs w:val="28"/>
        </w:rPr>
        <w:t>Chanana</w:t>
      </w:r>
      <w:proofErr w:type="spellEnd"/>
      <w:r w:rsidRPr="00094BC9">
        <w:rPr>
          <w:rFonts w:ascii="Arial" w:hAnsi="Arial" w:cs="Arial"/>
          <w:color w:val="000000" w:themeColor="text1"/>
          <w:sz w:val="28"/>
          <w:szCs w:val="28"/>
        </w:rPr>
        <w:t xml:space="preserve"> (2020), training and development programs </w:t>
      </w:r>
      <w:r w:rsidRPr="00094BC9">
        <w:rPr>
          <w:rFonts w:ascii="Arial" w:hAnsi="Arial" w:cs="Arial"/>
          <w:b/>
          <w:color w:val="000000" w:themeColor="text1"/>
          <w:sz w:val="28"/>
          <w:szCs w:val="28"/>
        </w:rPr>
        <w:t xml:space="preserve">motivate employees and elicit a sense of commitment to their respective </w:t>
      </w:r>
      <w:sdt>
        <w:sdtPr>
          <w:rPr>
            <w:rFonts w:ascii="Arial" w:hAnsi="Arial" w:cs="Arial"/>
            <w:color w:val="000000" w:themeColor="text1"/>
            <w:sz w:val="28"/>
            <w:szCs w:val="28"/>
          </w:rPr>
          <w:tag w:val="goog_rdk_18"/>
          <w:id w:val="710533825"/>
        </w:sdtPr>
        <w:sdtContent/>
      </w:sdt>
      <w:r w:rsidRPr="00094BC9">
        <w:rPr>
          <w:rFonts w:ascii="Arial" w:hAnsi="Arial" w:cs="Arial"/>
          <w:b/>
          <w:color w:val="000000" w:themeColor="text1"/>
          <w:sz w:val="28"/>
          <w:szCs w:val="28"/>
        </w:rPr>
        <w:t>organisations</w:t>
      </w:r>
      <w:r w:rsidRPr="00094BC9">
        <w:rPr>
          <w:rFonts w:ascii="Arial" w:hAnsi="Arial" w:cs="Arial"/>
          <w:color w:val="000000" w:themeColor="text1"/>
          <w:sz w:val="28"/>
          <w:szCs w:val="28"/>
        </w:rPr>
        <w:t xml:space="preserve">. As a result, employee engagement is </w:t>
      </w:r>
      <w:proofErr w:type="gramStart"/>
      <w:r w:rsidRPr="00094BC9">
        <w:rPr>
          <w:rFonts w:ascii="Arial" w:hAnsi="Arial" w:cs="Arial"/>
          <w:color w:val="000000" w:themeColor="text1"/>
          <w:sz w:val="28"/>
          <w:szCs w:val="28"/>
        </w:rPr>
        <w:t>ensured</w:t>
      </w:r>
      <w:proofErr w:type="gramEnd"/>
      <w:r w:rsidRPr="00094BC9">
        <w:rPr>
          <w:rFonts w:ascii="Arial" w:hAnsi="Arial" w:cs="Arial"/>
          <w:color w:val="000000" w:themeColor="text1"/>
          <w:sz w:val="28"/>
          <w:szCs w:val="28"/>
        </w:rPr>
        <w:t xml:space="preserve"> and performance is enhanced. The Covid-19 pandemic drove up the requirement for implementing new working fixtures, however, implementing the new working fixtures posed several challenges both to employers and employees. For example, the remote working culture introduced by </w:t>
      </w:r>
      <w:proofErr w:type="gramStart"/>
      <w:r w:rsidRPr="00094BC9">
        <w:rPr>
          <w:rFonts w:ascii="Arial" w:hAnsi="Arial" w:cs="Arial"/>
          <w:color w:val="000000" w:themeColor="text1"/>
          <w:sz w:val="28"/>
          <w:szCs w:val="28"/>
        </w:rPr>
        <w:t>a large number of</w:t>
      </w:r>
      <w:proofErr w:type="gramEnd"/>
      <w:r w:rsidRPr="00094BC9">
        <w:rPr>
          <w:rFonts w:ascii="Arial" w:hAnsi="Arial" w:cs="Arial"/>
          <w:color w:val="000000" w:themeColor="text1"/>
          <w:sz w:val="28"/>
          <w:szCs w:val="28"/>
        </w:rPr>
        <w:t xml:space="preserve"> organisations worldwide requires extensive technology proficiency. However, not every employee of the organisation is technologically proficient. According to Danilovich et al. (2020),</w:t>
      </w:r>
      <w:r w:rsidRPr="00094BC9">
        <w:rPr>
          <w:rFonts w:ascii="Arial" w:hAnsi="Arial" w:cs="Arial"/>
          <w:b/>
          <w:color w:val="000000" w:themeColor="text1"/>
          <w:sz w:val="28"/>
          <w:szCs w:val="28"/>
        </w:rPr>
        <w:t xml:space="preserve"> lack of digital literacy</w:t>
      </w:r>
      <w:r w:rsidRPr="00094BC9">
        <w:rPr>
          <w:rFonts w:ascii="Arial" w:hAnsi="Arial" w:cs="Arial"/>
          <w:color w:val="000000" w:themeColor="text1"/>
          <w:sz w:val="28"/>
          <w:szCs w:val="28"/>
        </w:rPr>
        <w:t xml:space="preserve"> among staff acted as an additional barrier to crisis response of the organisations. In order to tackle such a lack of knowledge and skills, training and development are inevitable. </w:t>
      </w:r>
    </w:p>
    <w:p w14:paraId="1E9BABD6"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lastRenderedPageBreak/>
        <w:t xml:space="preserve">A survey of the Office for National </w:t>
      </w:r>
      <w:sdt>
        <w:sdtPr>
          <w:rPr>
            <w:rFonts w:ascii="Arial" w:hAnsi="Arial" w:cs="Arial"/>
            <w:color w:val="000000" w:themeColor="text1"/>
            <w:sz w:val="28"/>
            <w:szCs w:val="28"/>
          </w:rPr>
          <w:tag w:val="goog_rdk_19"/>
          <w:id w:val="1459219409"/>
        </w:sdtPr>
        <w:sdtContent/>
      </w:sdt>
      <w:r w:rsidRPr="00094BC9">
        <w:rPr>
          <w:rFonts w:ascii="Arial" w:hAnsi="Arial" w:cs="Arial"/>
          <w:color w:val="000000" w:themeColor="text1"/>
          <w:sz w:val="28"/>
          <w:szCs w:val="28"/>
        </w:rPr>
        <w:t>Statistics (ONS) in 2020, revealed that in the UK around 30% of the organisations had the opportunity to adopt remote working as of 2019, however only 6% selected to implement remote working. In contrast, 48% of the organisations were forced to shift to remote working during the pandemic (ONS, 2020). However, Phillips (2020) argues that adjusting to the new working strategy would require organisations to implement robust training programs, not only to support required skills but also to support clear communication between employees and their employers.</w:t>
      </w:r>
    </w:p>
    <w:p w14:paraId="551BF2FA"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b/>
          <w:color w:val="000000" w:themeColor="text1"/>
          <w:sz w:val="28"/>
          <w:szCs w:val="28"/>
        </w:rPr>
        <w:t>Different types of training and developmental practices followed by organisations amidst the pandemic-induced economic crisis</w:t>
      </w:r>
    </w:p>
    <w:p w14:paraId="2C45508A"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The effectiveness of training and development programs greatly depends upon the way they are delivered to the employees. There are several on-the-job and off-the-job training and developmental models of formal training that are followed by organisations to promote employee learning. While on-the-job training modules promote learning among employees at their respective workplaces, off-the-job training is typically associated with training away from one’s workplace. It has been found that various off-the-job training and development approaches, such as virtual learning and so on, were adopted by organisations to address the developmental requirements of their individual employees.</w:t>
      </w:r>
    </w:p>
    <w:p w14:paraId="7A2F914D"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 Employee training and development have been differently handled by different organisations. While some organisations have completely ceased developmental programs to reduce business expenses, others have reinforced training and development programs. </w:t>
      </w:r>
      <w:proofErr w:type="spellStart"/>
      <w:r w:rsidRPr="00094BC9">
        <w:rPr>
          <w:rFonts w:ascii="Arial" w:hAnsi="Arial" w:cs="Arial"/>
          <w:color w:val="000000" w:themeColor="text1"/>
          <w:sz w:val="28"/>
          <w:szCs w:val="28"/>
        </w:rPr>
        <w:t>Mikolajczyk</w:t>
      </w:r>
      <w:proofErr w:type="spellEnd"/>
      <w:r w:rsidRPr="00094BC9">
        <w:rPr>
          <w:rFonts w:ascii="Arial" w:hAnsi="Arial" w:cs="Arial"/>
          <w:color w:val="000000" w:themeColor="text1"/>
          <w:sz w:val="28"/>
          <w:szCs w:val="28"/>
        </w:rPr>
        <w:t xml:space="preserve"> (2021) mentioned a range of different training procedures that were adopted by various organisations to meet the developmental requirements of their individual employees. According to the author, at the beginning of 2020, a survey showed a 57% increase in investment in online learning </w:t>
      </w:r>
      <w:r w:rsidRPr="00094BC9">
        <w:rPr>
          <w:rFonts w:ascii="Arial" w:hAnsi="Arial" w:cs="Arial"/>
          <w:color w:val="000000" w:themeColor="text1"/>
          <w:sz w:val="28"/>
          <w:szCs w:val="28"/>
        </w:rPr>
        <w:lastRenderedPageBreak/>
        <w:t xml:space="preserve">platforms. Some organisations, according to McGuire et al. (2021), are investing in developing remote tools and forms of employee development. </w:t>
      </w:r>
      <w:r w:rsidRPr="00094BC9">
        <w:rPr>
          <w:rFonts w:ascii="Arial" w:hAnsi="Arial" w:cs="Arial"/>
          <w:b/>
          <w:color w:val="000000" w:themeColor="text1"/>
          <w:sz w:val="28"/>
          <w:szCs w:val="28"/>
        </w:rPr>
        <w:t xml:space="preserve">Gamification </w:t>
      </w:r>
      <w:r w:rsidRPr="00094BC9">
        <w:rPr>
          <w:rFonts w:ascii="Arial" w:hAnsi="Arial" w:cs="Arial"/>
          <w:color w:val="000000" w:themeColor="text1"/>
          <w:sz w:val="28"/>
          <w:szCs w:val="28"/>
        </w:rPr>
        <w:t>is among the various emerging employee training methods that have surfaced in recent times (Armstrong and Landers, 2018). Gamification can be defined as the process of applying gaming designs to training and learning materials to make the process more engaging (</w:t>
      </w:r>
      <w:proofErr w:type="spellStart"/>
      <w:r w:rsidRPr="00094BC9">
        <w:rPr>
          <w:rFonts w:ascii="Arial" w:hAnsi="Arial" w:cs="Arial"/>
          <w:color w:val="000000" w:themeColor="text1"/>
          <w:sz w:val="28"/>
          <w:szCs w:val="28"/>
        </w:rPr>
        <w:t>Sailer</w:t>
      </w:r>
      <w:proofErr w:type="spellEnd"/>
      <w:r w:rsidRPr="00094BC9">
        <w:rPr>
          <w:rFonts w:ascii="Arial" w:hAnsi="Arial" w:cs="Arial"/>
          <w:color w:val="000000" w:themeColor="text1"/>
          <w:sz w:val="28"/>
          <w:szCs w:val="28"/>
        </w:rPr>
        <w:t xml:space="preserve"> and </w:t>
      </w:r>
      <w:proofErr w:type="spellStart"/>
      <w:r w:rsidRPr="00094BC9">
        <w:rPr>
          <w:rFonts w:ascii="Arial" w:hAnsi="Arial" w:cs="Arial"/>
          <w:color w:val="000000" w:themeColor="text1"/>
          <w:sz w:val="28"/>
          <w:szCs w:val="28"/>
        </w:rPr>
        <w:t>Homner</w:t>
      </w:r>
      <w:proofErr w:type="spellEnd"/>
      <w:r w:rsidRPr="00094BC9">
        <w:rPr>
          <w:rFonts w:ascii="Arial" w:hAnsi="Arial" w:cs="Arial"/>
          <w:color w:val="000000" w:themeColor="text1"/>
          <w:sz w:val="28"/>
          <w:szCs w:val="28"/>
        </w:rPr>
        <w:t xml:space="preserve">, 2020). </w:t>
      </w:r>
      <w:r w:rsidRPr="00094BC9">
        <w:rPr>
          <w:rFonts w:ascii="Arial" w:hAnsi="Arial" w:cs="Arial"/>
          <w:b/>
          <w:color w:val="000000" w:themeColor="text1"/>
          <w:sz w:val="28"/>
          <w:szCs w:val="28"/>
        </w:rPr>
        <w:t xml:space="preserve">Edtech </w:t>
      </w:r>
      <w:r w:rsidRPr="00094BC9">
        <w:rPr>
          <w:rFonts w:ascii="Arial" w:hAnsi="Arial" w:cs="Arial"/>
          <w:color w:val="000000" w:themeColor="text1"/>
          <w:sz w:val="28"/>
          <w:szCs w:val="28"/>
        </w:rPr>
        <w:t xml:space="preserve">platforms have rapidly emerged in the wake of the global pandemic to support distant learning (World Bank, 2021). In addition, </w:t>
      </w:r>
      <w:r w:rsidRPr="00094BC9">
        <w:rPr>
          <w:rFonts w:ascii="Arial" w:hAnsi="Arial" w:cs="Arial"/>
          <w:b/>
          <w:color w:val="000000" w:themeColor="text1"/>
          <w:sz w:val="28"/>
          <w:szCs w:val="28"/>
        </w:rPr>
        <w:t xml:space="preserve">e-learning </w:t>
      </w:r>
      <w:r w:rsidRPr="00094BC9">
        <w:rPr>
          <w:rFonts w:ascii="Arial" w:hAnsi="Arial" w:cs="Arial"/>
          <w:color w:val="000000" w:themeColor="text1"/>
          <w:sz w:val="28"/>
          <w:szCs w:val="28"/>
        </w:rPr>
        <w:t xml:space="preserve">has surfaced as one of the key methods of corporate training during the pandemic (Stefan et al., 2021). </w:t>
      </w:r>
      <w:sdt>
        <w:sdtPr>
          <w:rPr>
            <w:rFonts w:ascii="Arial" w:hAnsi="Arial" w:cs="Arial"/>
            <w:color w:val="000000" w:themeColor="text1"/>
            <w:sz w:val="28"/>
            <w:szCs w:val="28"/>
          </w:rPr>
          <w:tag w:val="goog_rdk_20"/>
          <w:id w:val="1960832049"/>
        </w:sdtPr>
        <w:sdtContent/>
      </w:sdt>
      <w:r w:rsidRPr="00094BC9">
        <w:rPr>
          <w:rFonts w:ascii="Arial" w:hAnsi="Arial" w:cs="Arial"/>
          <w:b/>
          <w:color w:val="000000" w:themeColor="text1"/>
          <w:sz w:val="28"/>
          <w:szCs w:val="28"/>
        </w:rPr>
        <w:t xml:space="preserve">Augmented Reality (AR) </w:t>
      </w:r>
      <w:r w:rsidRPr="00094BC9">
        <w:rPr>
          <w:rFonts w:ascii="Arial" w:hAnsi="Arial" w:cs="Arial"/>
          <w:color w:val="000000" w:themeColor="text1"/>
          <w:sz w:val="28"/>
          <w:szCs w:val="28"/>
        </w:rPr>
        <w:t xml:space="preserve">has been implemented by several companies to accomplish the training and development of employees. The collective </w:t>
      </w:r>
      <w:r w:rsidRPr="00094BC9">
        <w:rPr>
          <w:rFonts w:ascii="Arial" w:hAnsi="Arial" w:cs="Arial"/>
          <w:b/>
          <w:color w:val="000000" w:themeColor="text1"/>
          <w:sz w:val="28"/>
          <w:szCs w:val="28"/>
        </w:rPr>
        <w:t>application of software,</w:t>
      </w:r>
      <w:r w:rsidRPr="00094BC9">
        <w:rPr>
          <w:rFonts w:ascii="Arial" w:hAnsi="Arial" w:cs="Arial"/>
          <w:color w:val="000000" w:themeColor="text1"/>
          <w:sz w:val="28"/>
          <w:szCs w:val="28"/>
        </w:rPr>
        <w:t xml:space="preserve"> </w:t>
      </w:r>
      <w:r w:rsidRPr="00094BC9">
        <w:rPr>
          <w:rFonts w:ascii="Arial" w:hAnsi="Arial" w:cs="Arial"/>
          <w:b/>
          <w:color w:val="000000" w:themeColor="text1"/>
          <w:sz w:val="28"/>
          <w:szCs w:val="28"/>
        </w:rPr>
        <w:t>3D models</w:t>
      </w:r>
      <w:r w:rsidRPr="00094BC9">
        <w:rPr>
          <w:rFonts w:ascii="Arial" w:hAnsi="Arial" w:cs="Arial"/>
          <w:color w:val="000000" w:themeColor="text1"/>
          <w:sz w:val="28"/>
          <w:szCs w:val="28"/>
        </w:rPr>
        <w:t xml:space="preserve"> and </w:t>
      </w:r>
      <w:r w:rsidRPr="00094BC9">
        <w:rPr>
          <w:rFonts w:ascii="Arial" w:hAnsi="Arial" w:cs="Arial"/>
          <w:b/>
          <w:color w:val="000000" w:themeColor="text1"/>
          <w:sz w:val="28"/>
          <w:szCs w:val="28"/>
        </w:rPr>
        <w:t>Virtual Reality (VR</w:t>
      </w:r>
      <w:r w:rsidRPr="00094BC9">
        <w:rPr>
          <w:rFonts w:ascii="Arial" w:hAnsi="Arial" w:cs="Arial"/>
          <w:color w:val="000000" w:themeColor="text1"/>
          <w:sz w:val="28"/>
          <w:szCs w:val="28"/>
        </w:rPr>
        <w:t>) can be useful in training engineers (</w:t>
      </w:r>
      <w:proofErr w:type="spellStart"/>
      <w:r w:rsidRPr="00094BC9">
        <w:rPr>
          <w:rFonts w:ascii="Arial" w:hAnsi="Arial" w:cs="Arial"/>
          <w:color w:val="000000" w:themeColor="text1"/>
          <w:sz w:val="28"/>
          <w:szCs w:val="28"/>
        </w:rPr>
        <w:t>Serbulova</w:t>
      </w:r>
      <w:proofErr w:type="spellEnd"/>
      <w:r w:rsidRPr="00094BC9">
        <w:rPr>
          <w:rFonts w:ascii="Arial" w:hAnsi="Arial" w:cs="Arial"/>
          <w:color w:val="000000" w:themeColor="text1"/>
          <w:sz w:val="28"/>
          <w:szCs w:val="28"/>
        </w:rPr>
        <w:t xml:space="preserve"> et al., 2020). The application of emerging technologies in the field of training and learning not only boosts the skills of staff but also greatly enhances employee engagement. Upskilled and engaged employees, in turn, contribute to improving organisational </w:t>
      </w:r>
      <w:proofErr w:type="gramStart"/>
      <w:r w:rsidRPr="00094BC9">
        <w:rPr>
          <w:rFonts w:ascii="Arial" w:hAnsi="Arial" w:cs="Arial"/>
          <w:color w:val="000000" w:themeColor="text1"/>
          <w:sz w:val="28"/>
          <w:szCs w:val="28"/>
        </w:rPr>
        <w:t>performance as a whole</w:t>
      </w:r>
      <w:proofErr w:type="gramEnd"/>
      <w:r w:rsidRPr="00094BC9">
        <w:rPr>
          <w:rFonts w:ascii="Arial" w:hAnsi="Arial" w:cs="Arial"/>
          <w:color w:val="000000" w:themeColor="text1"/>
          <w:sz w:val="28"/>
          <w:szCs w:val="28"/>
        </w:rPr>
        <w:t xml:space="preserve">. </w:t>
      </w:r>
    </w:p>
    <w:p w14:paraId="0DE628A4"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b/>
          <w:color w:val="000000" w:themeColor="text1"/>
          <w:sz w:val="28"/>
          <w:szCs w:val="28"/>
        </w:rPr>
        <w:t>Advantages and disadvantages of training and development</w:t>
      </w:r>
    </w:p>
    <w:p w14:paraId="51B1E42F"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Training and developmental programs have several advantages, both for employees and employers. For employees, training and developmental regimes help in improving the existing skills of the employees, thereby promoting career advancement. On the other hand, training equips employees with the required knowledge and skills required to handle job-specific responsibilities. Therefore, training and development programs are advantageous for organisations. However, in addition to the direct impact, several indirect impacts of training and developmental regimes offer an advantage to an organisation. For </w:t>
      </w:r>
      <w:proofErr w:type="gramStart"/>
      <w:r w:rsidRPr="00094BC9">
        <w:rPr>
          <w:rFonts w:ascii="Arial" w:hAnsi="Arial" w:cs="Arial"/>
          <w:color w:val="000000" w:themeColor="text1"/>
          <w:sz w:val="28"/>
          <w:szCs w:val="28"/>
        </w:rPr>
        <w:t>example,  according</w:t>
      </w:r>
      <w:proofErr w:type="gramEnd"/>
      <w:r w:rsidRPr="00094BC9">
        <w:rPr>
          <w:rFonts w:ascii="Arial" w:hAnsi="Arial" w:cs="Arial"/>
          <w:color w:val="000000" w:themeColor="text1"/>
          <w:sz w:val="28"/>
          <w:szCs w:val="28"/>
        </w:rPr>
        <w:t xml:space="preserve"> to </w:t>
      </w:r>
      <w:proofErr w:type="spellStart"/>
      <w:r w:rsidRPr="00094BC9">
        <w:rPr>
          <w:rFonts w:ascii="Arial" w:hAnsi="Arial" w:cs="Arial"/>
          <w:color w:val="000000" w:themeColor="text1"/>
          <w:sz w:val="28"/>
          <w:szCs w:val="28"/>
        </w:rPr>
        <w:t>Sendawula</w:t>
      </w:r>
      <w:proofErr w:type="spellEnd"/>
      <w:r w:rsidRPr="00094BC9">
        <w:rPr>
          <w:rFonts w:ascii="Arial" w:hAnsi="Arial" w:cs="Arial"/>
          <w:color w:val="000000" w:themeColor="text1"/>
          <w:sz w:val="28"/>
          <w:szCs w:val="28"/>
        </w:rPr>
        <w:t xml:space="preserve"> et al. (2018), the training and development of employees have </w:t>
      </w:r>
      <w:r w:rsidRPr="00094BC9">
        <w:rPr>
          <w:rFonts w:ascii="Arial" w:hAnsi="Arial" w:cs="Arial"/>
          <w:color w:val="000000" w:themeColor="text1"/>
          <w:sz w:val="28"/>
          <w:szCs w:val="28"/>
        </w:rPr>
        <w:lastRenderedPageBreak/>
        <w:t xml:space="preserve">a significant positive impact on the degree of employee engagement. As opined by Sahar and Siddiqui (2019), organisations that address the developmental requirements of employees witness a higher level of employee engagement compared to the organisations that do not design effective training programs. </w:t>
      </w:r>
      <w:proofErr w:type="gramStart"/>
      <w:r w:rsidRPr="00094BC9">
        <w:rPr>
          <w:rFonts w:ascii="Arial" w:hAnsi="Arial" w:cs="Arial"/>
          <w:color w:val="000000" w:themeColor="text1"/>
          <w:sz w:val="28"/>
          <w:szCs w:val="28"/>
        </w:rPr>
        <w:t>Both of the studies</w:t>
      </w:r>
      <w:proofErr w:type="gramEnd"/>
      <w:r w:rsidRPr="00094BC9">
        <w:rPr>
          <w:rFonts w:ascii="Arial" w:hAnsi="Arial" w:cs="Arial"/>
          <w:color w:val="000000" w:themeColor="text1"/>
          <w:sz w:val="28"/>
          <w:szCs w:val="28"/>
        </w:rPr>
        <w:t xml:space="preserve">, the one conducted by </w:t>
      </w:r>
      <w:proofErr w:type="spellStart"/>
      <w:r w:rsidRPr="00094BC9">
        <w:rPr>
          <w:rFonts w:ascii="Arial" w:hAnsi="Arial" w:cs="Arial"/>
          <w:color w:val="000000" w:themeColor="text1"/>
          <w:sz w:val="28"/>
          <w:szCs w:val="28"/>
        </w:rPr>
        <w:t>Sendawula</w:t>
      </w:r>
      <w:proofErr w:type="spellEnd"/>
      <w:r w:rsidRPr="00094BC9">
        <w:rPr>
          <w:rFonts w:ascii="Arial" w:hAnsi="Arial" w:cs="Arial"/>
          <w:color w:val="000000" w:themeColor="text1"/>
          <w:sz w:val="28"/>
          <w:szCs w:val="28"/>
        </w:rPr>
        <w:t xml:space="preserve"> et al. (2018) and the one conducted by Sahar and Siddiqui (2019), posit that training and development trigger a higher level of employee engagement. The authors’ opinions conform with one another and reinforce the idea that employee engagement modulates a higher degree of performance, both on individual and organisational levels. Furthermore, by increasing employee engagement and job satisfaction, training and development programs enhance employee retention in an organisation (Nguyen, 2021). </w:t>
      </w:r>
    </w:p>
    <w:p w14:paraId="308BB94A"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Therefore, the various advantages of training and developmental regimes include, enhanced employee performance, enhanced employee engagement, uplifted productivity, and improved employee retention. </w:t>
      </w:r>
      <w:proofErr w:type="gramStart"/>
      <w:r w:rsidRPr="00094BC9">
        <w:rPr>
          <w:rFonts w:ascii="Arial" w:hAnsi="Arial" w:cs="Arial"/>
          <w:color w:val="000000" w:themeColor="text1"/>
          <w:sz w:val="28"/>
          <w:szCs w:val="28"/>
        </w:rPr>
        <w:t>All of</w:t>
      </w:r>
      <w:proofErr w:type="gramEnd"/>
      <w:r w:rsidRPr="00094BC9">
        <w:rPr>
          <w:rFonts w:ascii="Arial" w:hAnsi="Arial" w:cs="Arial"/>
          <w:color w:val="000000" w:themeColor="text1"/>
          <w:sz w:val="28"/>
          <w:szCs w:val="28"/>
        </w:rPr>
        <w:t xml:space="preserve"> these factors collectively contribute to improving overall organisational performance.</w:t>
      </w:r>
    </w:p>
    <w:p w14:paraId="7B501A08"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The disadvantages of training and development are typically associated with the cost incurred by such practices. As per the statistical estimations, training and development might cost around </w:t>
      </w:r>
      <w:r w:rsidRPr="00094BC9">
        <w:rPr>
          <w:rFonts w:ascii="Arial" w:hAnsi="Arial" w:cs="Arial"/>
          <w:b/>
          <w:color w:val="000000" w:themeColor="text1"/>
          <w:sz w:val="28"/>
          <w:szCs w:val="28"/>
        </w:rPr>
        <w:t xml:space="preserve">£1104 per employee </w:t>
      </w:r>
      <w:r w:rsidRPr="00094BC9">
        <w:rPr>
          <w:rFonts w:ascii="Arial" w:hAnsi="Arial" w:cs="Arial"/>
          <w:color w:val="000000" w:themeColor="text1"/>
          <w:sz w:val="28"/>
          <w:szCs w:val="28"/>
        </w:rPr>
        <w:t xml:space="preserve">(Statista, 2022). Companies with hundreds of employees might, therefore, struggle to handle the financial burden imposed by employee training and development programs. On the other hand, the training and development programs must be strictly tailored to address the specific developmental needs of the employees, otherwise, such programs would fail to manifest enhancement in employees' performance. </w:t>
      </w:r>
    </w:p>
    <w:p w14:paraId="4B03900E"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b/>
          <w:color w:val="000000" w:themeColor="text1"/>
          <w:sz w:val="28"/>
          <w:szCs w:val="28"/>
        </w:rPr>
        <w:t>Theories related to learning and development</w:t>
      </w:r>
    </w:p>
    <w:p w14:paraId="62BA3955"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lastRenderedPageBreak/>
        <w:t xml:space="preserve">Learning is a cognitive procedure that involves bringing about long-term changes in human behaviour. In general, learning refers to the process of acquiring new information and retaining the information to implement it in the real world. In order to address the learning and developmental needs of employees, various theories and models of learning can be referred to. </w:t>
      </w:r>
      <w:r w:rsidRPr="00094BC9">
        <w:rPr>
          <w:rFonts w:ascii="Arial" w:hAnsi="Arial" w:cs="Arial"/>
          <w:b/>
          <w:color w:val="000000" w:themeColor="text1"/>
          <w:sz w:val="28"/>
          <w:szCs w:val="28"/>
        </w:rPr>
        <w:t xml:space="preserve">Kolb’s experiential learning theory, </w:t>
      </w:r>
      <w:r w:rsidRPr="00094BC9">
        <w:rPr>
          <w:rFonts w:ascii="Arial" w:hAnsi="Arial" w:cs="Arial"/>
          <w:color w:val="000000" w:themeColor="text1"/>
          <w:sz w:val="28"/>
          <w:szCs w:val="28"/>
        </w:rPr>
        <w:t xml:space="preserve">for example, is profound in the field of learning. </w:t>
      </w:r>
    </w:p>
    <w:p w14:paraId="1D366053" w14:textId="77777777" w:rsidR="006111D7" w:rsidRPr="00094BC9" w:rsidRDefault="001D475A">
      <w:pPr>
        <w:pBdr>
          <w:top w:val="nil"/>
          <w:left w:val="nil"/>
          <w:bottom w:val="nil"/>
          <w:right w:val="nil"/>
          <w:between w:val="nil"/>
        </w:pBdr>
        <w:jc w:val="center"/>
        <w:rPr>
          <w:rFonts w:ascii="Arial" w:hAnsi="Arial" w:cs="Arial"/>
          <w:color w:val="000000" w:themeColor="text1"/>
          <w:sz w:val="28"/>
          <w:szCs w:val="28"/>
        </w:rPr>
      </w:pPr>
      <w:r w:rsidRPr="00094BC9">
        <w:rPr>
          <w:rFonts w:ascii="Arial" w:hAnsi="Arial" w:cs="Arial"/>
          <w:noProof/>
          <w:color w:val="000000" w:themeColor="text1"/>
          <w:sz w:val="28"/>
          <w:szCs w:val="28"/>
          <w:lang w:val="en-US"/>
        </w:rPr>
        <w:drawing>
          <wp:inline distT="0" distB="0" distL="0" distR="0" wp14:anchorId="22E69E26" wp14:editId="044DDAF2">
            <wp:extent cx="4248150" cy="2724150"/>
            <wp:effectExtent l="0" t="0" r="0" b="0"/>
            <wp:docPr id="21" name="image1.png" descr="https://lh4.googleusercontent.com/apXaA5ZIQUdAqpwHPLIXK4PfZeaFPUCA00OMOX-X8g5eYyO1yFAomjOUnI3Bqo3pFwIY9gDQA25hhmg9Z7JfIL0YgP8U_7c-Gb69AEtF_Mz1LZFvJfsTFHGLGNn6qEfmaUQIZKoWCL3-sQlWIkviMrs"/>
            <wp:cNvGraphicFramePr/>
            <a:graphic xmlns:a="http://schemas.openxmlformats.org/drawingml/2006/main">
              <a:graphicData uri="http://schemas.openxmlformats.org/drawingml/2006/picture">
                <pic:pic xmlns:pic="http://schemas.openxmlformats.org/drawingml/2006/picture">
                  <pic:nvPicPr>
                    <pic:cNvPr id="0" name="image1.png" descr="https://lh4.googleusercontent.com/apXaA5ZIQUdAqpwHPLIXK4PfZeaFPUCA00OMOX-X8g5eYyO1yFAomjOUnI3Bqo3pFwIY9gDQA25hhmg9Z7JfIL0YgP8U_7c-Gb69AEtF_Mz1LZFvJfsTFHGLGNn6qEfmaUQIZKoWCL3-sQlWIkviMrs"/>
                    <pic:cNvPicPr preferRelativeResize="0"/>
                  </pic:nvPicPr>
                  <pic:blipFill>
                    <a:blip r:embed="rId8"/>
                    <a:srcRect/>
                    <a:stretch>
                      <a:fillRect/>
                    </a:stretch>
                  </pic:blipFill>
                  <pic:spPr>
                    <a:xfrm>
                      <a:off x="0" y="0"/>
                      <a:ext cx="4248150" cy="2724150"/>
                    </a:xfrm>
                    <a:prstGeom prst="rect">
                      <a:avLst/>
                    </a:prstGeom>
                    <a:ln/>
                  </pic:spPr>
                </pic:pic>
              </a:graphicData>
            </a:graphic>
          </wp:inline>
        </w:drawing>
      </w:r>
    </w:p>
    <w:p w14:paraId="4A1A1FF3" w14:textId="77777777" w:rsidR="006111D7" w:rsidRPr="00094BC9" w:rsidRDefault="001D475A">
      <w:pPr>
        <w:pBdr>
          <w:top w:val="nil"/>
          <w:left w:val="nil"/>
          <w:bottom w:val="nil"/>
          <w:right w:val="nil"/>
          <w:between w:val="nil"/>
        </w:pBdr>
        <w:jc w:val="center"/>
        <w:rPr>
          <w:rFonts w:ascii="Arial" w:hAnsi="Arial" w:cs="Arial"/>
          <w:color w:val="000000" w:themeColor="text1"/>
          <w:sz w:val="28"/>
          <w:szCs w:val="28"/>
        </w:rPr>
      </w:pPr>
      <w:r w:rsidRPr="00094BC9">
        <w:rPr>
          <w:rFonts w:ascii="Arial" w:hAnsi="Arial" w:cs="Arial"/>
          <w:b/>
          <w:color w:val="000000" w:themeColor="text1"/>
          <w:sz w:val="28"/>
          <w:szCs w:val="28"/>
        </w:rPr>
        <w:t>Figure 2.1: Stages of experiential learning</w:t>
      </w:r>
    </w:p>
    <w:p w14:paraId="67489846" w14:textId="77777777" w:rsidR="006111D7" w:rsidRPr="00094BC9" w:rsidRDefault="001D475A">
      <w:pPr>
        <w:pBdr>
          <w:top w:val="nil"/>
          <w:left w:val="nil"/>
          <w:bottom w:val="nil"/>
          <w:right w:val="nil"/>
          <w:between w:val="nil"/>
        </w:pBdr>
        <w:jc w:val="center"/>
        <w:rPr>
          <w:rFonts w:ascii="Arial" w:hAnsi="Arial" w:cs="Arial"/>
          <w:color w:val="000000" w:themeColor="text1"/>
          <w:sz w:val="28"/>
          <w:szCs w:val="28"/>
        </w:rPr>
      </w:pPr>
      <w:r w:rsidRPr="00094BC9">
        <w:rPr>
          <w:rFonts w:ascii="Arial" w:hAnsi="Arial" w:cs="Arial"/>
          <w:color w:val="000000" w:themeColor="text1"/>
          <w:sz w:val="28"/>
          <w:szCs w:val="28"/>
        </w:rPr>
        <w:t xml:space="preserve">(Source: </w:t>
      </w:r>
      <w:proofErr w:type="spellStart"/>
      <w:r w:rsidRPr="00094BC9">
        <w:rPr>
          <w:rFonts w:ascii="Arial" w:hAnsi="Arial" w:cs="Arial"/>
          <w:color w:val="000000" w:themeColor="text1"/>
          <w:sz w:val="28"/>
          <w:szCs w:val="28"/>
        </w:rPr>
        <w:t>Majgaard</w:t>
      </w:r>
      <w:proofErr w:type="spellEnd"/>
      <w:r w:rsidRPr="00094BC9">
        <w:rPr>
          <w:rFonts w:ascii="Arial" w:hAnsi="Arial" w:cs="Arial"/>
          <w:color w:val="000000" w:themeColor="text1"/>
          <w:sz w:val="28"/>
          <w:szCs w:val="28"/>
        </w:rPr>
        <w:t xml:space="preserve"> and </w:t>
      </w:r>
      <w:proofErr w:type="spellStart"/>
      <w:r w:rsidRPr="00094BC9">
        <w:rPr>
          <w:rFonts w:ascii="Arial" w:hAnsi="Arial" w:cs="Arial"/>
          <w:color w:val="000000" w:themeColor="text1"/>
          <w:sz w:val="28"/>
          <w:szCs w:val="28"/>
        </w:rPr>
        <w:t>Weitze</w:t>
      </w:r>
      <w:proofErr w:type="spellEnd"/>
      <w:r w:rsidRPr="00094BC9">
        <w:rPr>
          <w:rFonts w:ascii="Arial" w:hAnsi="Arial" w:cs="Arial"/>
          <w:color w:val="000000" w:themeColor="text1"/>
          <w:sz w:val="28"/>
          <w:szCs w:val="28"/>
        </w:rPr>
        <w:t>, 2020)</w:t>
      </w:r>
    </w:p>
    <w:p w14:paraId="67069DF4"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As per the theory, a learner traverses four stages during the process of learning new information. The stages described by Kolb are </w:t>
      </w:r>
      <w:r w:rsidRPr="00094BC9">
        <w:rPr>
          <w:rFonts w:ascii="Arial" w:hAnsi="Arial" w:cs="Arial"/>
          <w:b/>
          <w:color w:val="000000" w:themeColor="text1"/>
          <w:sz w:val="28"/>
          <w:szCs w:val="28"/>
        </w:rPr>
        <w:t xml:space="preserve">“concrete experience, reflective observation, abstract conceptualisation, and active experimentation”. </w:t>
      </w:r>
      <w:r w:rsidRPr="00094BC9">
        <w:rPr>
          <w:rFonts w:ascii="Arial" w:hAnsi="Arial" w:cs="Arial"/>
          <w:color w:val="000000" w:themeColor="text1"/>
          <w:sz w:val="28"/>
          <w:szCs w:val="28"/>
        </w:rPr>
        <w:t xml:space="preserve">The first stage, concrete learning, occurs when a learner comes across new information or experience. For example, an employee is introduced to IT skills for the first time. In the following step, the learner reflects on the new experience he just witnessed. The learner, therefore, would have to reflect on the IT skills he just learnt and would try to understand the significance of the skills. Next, the learner constructs new ideas and uses their own understanding developed from the experience and reflection. In this stage, the employee would form new </w:t>
      </w:r>
      <w:r w:rsidRPr="00094BC9">
        <w:rPr>
          <w:rFonts w:ascii="Arial" w:hAnsi="Arial" w:cs="Arial"/>
          <w:color w:val="000000" w:themeColor="text1"/>
          <w:sz w:val="28"/>
          <w:szCs w:val="28"/>
        </w:rPr>
        <w:lastRenderedPageBreak/>
        <w:t xml:space="preserve">concepts around his newly learnt skills. The last stage is </w:t>
      </w:r>
      <w:r w:rsidRPr="00094BC9">
        <w:rPr>
          <w:rFonts w:ascii="Arial" w:hAnsi="Arial" w:cs="Arial"/>
          <w:b/>
          <w:color w:val="000000" w:themeColor="text1"/>
          <w:sz w:val="28"/>
          <w:szCs w:val="28"/>
        </w:rPr>
        <w:t xml:space="preserve">active experimentation. </w:t>
      </w:r>
      <w:r w:rsidRPr="00094BC9">
        <w:rPr>
          <w:rFonts w:ascii="Arial" w:hAnsi="Arial" w:cs="Arial"/>
          <w:color w:val="000000" w:themeColor="text1"/>
          <w:sz w:val="28"/>
          <w:szCs w:val="28"/>
        </w:rPr>
        <w:t xml:space="preserve">The stage involves the application of the newly learnt skills in the real world. The employee, in this stage, would implement the newly learnt skill or newly acquired knowledge in the real world. The incorporation of Kolb's experiential learning theory in employee training and development would allow employers to create an immersive experience for the staff (Forbes, 2019). </w:t>
      </w:r>
    </w:p>
    <w:p w14:paraId="03E68265"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Honey and Mumford modified Kolb's learning style inventory and proposed a range of learning preferences. Honey and Mumford identified four distinct styles of learners. The idea was that different types of learning activities are better suited for different types of learners. It is, therefore, important for employers to design personalised training regimes for their employees. The four types of learners demonstrated by Honey and Mumford are </w:t>
      </w:r>
      <w:r w:rsidRPr="00094BC9">
        <w:rPr>
          <w:rFonts w:ascii="Arial" w:hAnsi="Arial" w:cs="Arial"/>
          <w:b/>
          <w:color w:val="000000" w:themeColor="text1"/>
          <w:sz w:val="28"/>
          <w:szCs w:val="28"/>
        </w:rPr>
        <w:t xml:space="preserve">“activists, reflectors, theorists, and pragmatists”. </w:t>
      </w:r>
      <w:r w:rsidRPr="00094BC9">
        <w:rPr>
          <w:rFonts w:ascii="Arial" w:hAnsi="Arial" w:cs="Arial"/>
          <w:color w:val="000000" w:themeColor="text1"/>
          <w:sz w:val="28"/>
          <w:szCs w:val="28"/>
        </w:rPr>
        <w:t xml:space="preserve">As per the theory, </w:t>
      </w:r>
      <w:r w:rsidRPr="00094BC9">
        <w:rPr>
          <w:rFonts w:ascii="Arial" w:hAnsi="Arial" w:cs="Arial"/>
          <w:b/>
          <w:color w:val="000000" w:themeColor="text1"/>
          <w:sz w:val="28"/>
          <w:szCs w:val="28"/>
        </w:rPr>
        <w:t xml:space="preserve">activists </w:t>
      </w:r>
      <w:r w:rsidRPr="00094BC9">
        <w:rPr>
          <w:rFonts w:ascii="Arial" w:hAnsi="Arial" w:cs="Arial"/>
          <w:color w:val="000000" w:themeColor="text1"/>
          <w:sz w:val="28"/>
          <w:szCs w:val="28"/>
        </w:rPr>
        <w:t xml:space="preserve">are the ones who learn by doing. In other words, activists need to be involved in an activity to learn and consolidate information. Reflectors learn by observing and introspecting. Reflectors tend to think deeper and consider all possible perspectives of a certain situation or experience before </w:t>
      </w:r>
      <w:proofErr w:type="gramStart"/>
      <w:r w:rsidRPr="00094BC9">
        <w:rPr>
          <w:rFonts w:ascii="Arial" w:hAnsi="Arial" w:cs="Arial"/>
          <w:color w:val="000000" w:themeColor="text1"/>
          <w:sz w:val="28"/>
          <w:szCs w:val="28"/>
        </w:rPr>
        <w:t>coming to a conclusion</w:t>
      </w:r>
      <w:proofErr w:type="gramEnd"/>
      <w:r w:rsidRPr="00094BC9">
        <w:rPr>
          <w:rFonts w:ascii="Arial" w:hAnsi="Arial" w:cs="Arial"/>
          <w:color w:val="000000" w:themeColor="text1"/>
          <w:sz w:val="28"/>
          <w:szCs w:val="28"/>
        </w:rPr>
        <w:t>. Theorists, as the name suggests, like to indulge in learning and comprehending concepts underlying different phenomena. These learners disseminate and analyse available information regarding a topic of concern and quickly learn ideas backed up by concepts and models. Pragmatists are the ones who prefer putting newly learnt skills into day-to-day practice. Considering the different types of learners is beneficial for employers as it would allow them to design training programs accordingly (</w:t>
      </w:r>
      <w:proofErr w:type="spellStart"/>
      <w:r w:rsidRPr="00094BC9">
        <w:rPr>
          <w:rFonts w:ascii="Arial" w:hAnsi="Arial" w:cs="Arial"/>
          <w:color w:val="000000" w:themeColor="text1"/>
          <w:sz w:val="28"/>
          <w:szCs w:val="28"/>
        </w:rPr>
        <w:t>Morozevich</w:t>
      </w:r>
      <w:proofErr w:type="spellEnd"/>
      <w:r w:rsidRPr="00094BC9">
        <w:rPr>
          <w:rFonts w:ascii="Arial" w:hAnsi="Arial" w:cs="Arial"/>
          <w:color w:val="000000" w:themeColor="text1"/>
          <w:sz w:val="28"/>
          <w:szCs w:val="28"/>
        </w:rPr>
        <w:t xml:space="preserve"> et al., 2022). The delivery of knowledge and transmission of skills would be more efficient in this way. </w:t>
      </w:r>
    </w:p>
    <w:p w14:paraId="3D250D9F" w14:textId="77777777" w:rsidR="006111D7" w:rsidRPr="00094BC9" w:rsidRDefault="001D475A">
      <w:pPr>
        <w:pStyle w:val="Heading2"/>
        <w:spacing w:before="0" w:after="0"/>
        <w:rPr>
          <w:rFonts w:ascii="Arial" w:hAnsi="Arial" w:cs="Arial"/>
          <w:color w:val="000000" w:themeColor="text1"/>
          <w:sz w:val="28"/>
          <w:szCs w:val="28"/>
        </w:rPr>
      </w:pPr>
      <w:bookmarkStart w:id="9" w:name="_heading=h.2s8eyo1" w:colFirst="0" w:colLast="0"/>
      <w:bookmarkEnd w:id="9"/>
      <w:r w:rsidRPr="00094BC9">
        <w:rPr>
          <w:rFonts w:ascii="Arial" w:hAnsi="Arial" w:cs="Arial"/>
          <w:color w:val="000000" w:themeColor="text1"/>
          <w:sz w:val="28"/>
          <w:szCs w:val="28"/>
        </w:rPr>
        <w:lastRenderedPageBreak/>
        <w:t>2.3 Gap in literature</w:t>
      </w:r>
    </w:p>
    <w:p w14:paraId="518857B0"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The pieces of literature reviewed above demonstrate the influence of training and development in an organisational context. While some of the studies have emphasised the influence of training and development on individual employee performance, others have mentioned the moderating roles of improved employee engagement, job satisfaction, and employee motivation in improving overall organisational performance. Although most of the studies depicted above have claimed that employee training and development programs have a positive impact on organisational performance, no study to date has quantified the degree to which organisational performance is improved by adopting specific training and developmental regime. Moreover, a comparison of the impact of various types of training programs on organisational performance has not been accomplished. </w:t>
      </w:r>
    </w:p>
    <w:p w14:paraId="7698ED5A" w14:textId="77777777" w:rsidR="006111D7" w:rsidRPr="00094BC9" w:rsidRDefault="001D475A">
      <w:pPr>
        <w:pStyle w:val="Heading2"/>
        <w:spacing w:before="0" w:after="0"/>
        <w:rPr>
          <w:rFonts w:ascii="Arial" w:hAnsi="Arial" w:cs="Arial"/>
          <w:color w:val="000000" w:themeColor="text1"/>
          <w:sz w:val="28"/>
          <w:szCs w:val="28"/>
        </w:rPr>
      </w:pPr>
      <w:bookmarkStart w:id="10" w:name="_heading=h.17dp8vu" w:colFirst="0" w:colLast="0"/>
      <w:bookmarkEnd w:id="10"/>
      <w:r w:rsidRPr="00094BC9">
        <w:rPr>
          <w:rFonts w:ascii="Arial" w:hAnsi="Arial" w:cs="Arial"/>
          <w:color w:val="000000" w:themeColor="text1"/>
          <w:sz w:val="28"/>
          <w:szCs w:val="28"/>
        </w:rPr>
        <w:t>2.4 Conclusion </w:t>
      </w:r>
    </w:p>
    <w:p w14:paraId="63D67D8B"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In conclusion, it can be ascertained that training and development programs have a positive impact on overall organisational performance. Training and development not only </w:t>
      </w:r>
      <w:proofErr w:type="gramStart"/>
      <w:r w:rsidRPr="00094BC9">
        <w:rPr>
          <w:rFonts w:ascii="Arial" w:hAnsi="Arial" w:cs="Arial"/>
          <w:color w:val="000000" w:themeColor="text1"/>
          <w:sz w:val="28"/>
          <w:szCs w:val="28"/>
        </w:rPr>
        <w:t>equips</w:t>
      </w:r>
      <w:proofErr w:type="gramEnd"/>
      <w:r w:rsidRPr="00094BC9">
        <w:rPr>
          <w:rFonts w:ascii="Arial" w:hAnsi="Arial" w:cs="Arial"/>
          <w:color w:val="000000" w:themeColor="text1"/>
          <w:sz w:val="28"/>
          <w:szCs w:val="28"/>
        </w:rPr>
        <w:t xml:space="preserve"> employees with adequate skills and knowledge required to serve their respective job positions, but also improves a range of different variables, such as employee engagement, job satisfaction, and level of motivation. The collective impact of all these variables ultimately manifests as enhanced organisational </w:t>
      </w:r>
      <w:sdt>
        <w:sdtPr>
          <w:rPr>
            <w:rFonts w:ascii="Arial" w:hAnsi="Arial" w:cs="Arial"/>
            <w:color w:val="000000" w:themeColor="text1"/>
            <w:sz w:val="28"/>
            <w:szCs w:val="28"/>
          </w:rPr>
          <w:tag w:val="goog_rdk_21"/>
          <w:id w:val="2104143105"/>
        </w:sdtPr>
        <w:sdtContent/>
      </w:sdt>
      <w:r w:rsidRPr="00094BC9">
        <w:rPr>
          <w:rFonts w:ascii="Arial" w:hAnsi="Arial" w:cs="Arial"/>
          <w:color w:val="000000" w:themeColor="text1"/>
          <w:sz w:val="28"/>
          <w:szCs w:val="28"/>
        </w:rPr>
        <w:t>performance.</w:t>
      </w:r>
    </w:p>
    <w:p w14:paraId="369B3468" w14:textId="77777777" w:rsidR="006111D7" w:rsidRPr="00094BC9" w:rsidRDefault="001D475A">
      <w:pPr>
        <w:jc w:val="left"/>
        <w:rPr>
          <w:rFonts w:ascii="Arial" w:hAnsi="Arial" w:cs="Arial"/>
          <w:color w:val="000000" w:themeColor="text1"/>
          <w:sz w:val="28"/>
          <w:szCs w:val="28"/>
        </w:rPr>
      </w:pPr>
      <w:r w:rsidRPr="00094BC9">
        <w:rPr>
          <w:rFonts w:ascii="Arial" w:hAnsi="Arial" w:cs="Arial"/>
          <w:color w:val="000000" w:themeColor="text1"/>
          <w:sz w:val="28"/>
          <w:szCs w:val="28"/>
        </w:rPr>
        <w:br w:type="page"/>
      </w:r>
    </w:p>
    <w:p w14:paraId="7B365DBB" w14:textId="77777777" w:rsidR="006111D7" w:rsidRPr="00094BC9" w:rsidRDefault="001D475A">
      <w:pPr>
        <w:pStyle w:val="Heading1"/>
        <w:rPr>
          <w:rFonts w:ascii="Arial" w:hAnsi="Arial" w:cs="Arial"/>
          <w:color w:val="000000" w:themeColor="text1"/>
          <w:sz w:val="28"/>
          <w:szCs w:val="28"/>
        </w:rPr>
      </w:pPr>
      <w:bookmarkStart w:id="11" w:name="_heading=h.3rdcrjn" w:colFirst="0" w:colLast="0"/>
      <w:bookmarkEnd w:id="11"/>
      <w:r w:rsidRPr="00094BC9">
        <w:rPr>
          <w:rFonts w:ascii="Arial" w:hAnsi="Arial" w:cs="Arial"/>
          <w:color w:val="000000" w:themeColor="text1"/>
          <w:sz w:val="28"/>
          <w:szCs w:val="28"/>
        </w:rPr>
        <w:lastRenderedPageBreak/>
        <w:t xml:space="preserve">Chapter 3: Research Methodology </w:t>
      </w:r>
    </w:p>
    <w:p w14:paraId="6FB6DAF9" w14:textId="77777777" w:rsidR="006111D7" w:rsidRPr="00094BC9" w:rsidRDefault="001D475A">
      <w:pPr>
        <w:pStyle w:val="Heading2"/>
        <w:rPr>
          <w:rFonts w:ascii="Arial" w:hAnsi="Arial" w:cs="Arial"/>
          <w:color w:val="000000" w:themeColor="text1"/>
          <w:sz w:val="28"/>
          <w:szCs w:val="28"/>
        </w:rPr>
      </w:pPr>
      <w:bookmarkStart w:id="12" w:name="_heading=h.26in1rg" w:colFirst="0" w:colLast="0"/>
      <w:bookmarkEnd w:id="12"/>
      <w:r w:rsidRPr="00094BC9">
        <w:rPr>
          <w:rFonts w:ascii="Arial" w:hAnsi="Arial" w:cs="Arial"/>
          <w:color w:val="000000" w:themeColor="text1"/>
          <w:sz w:val="28"/>
          <w:szCs w:val="28"/>
        </w:rPr>
        <w:t>3.</w:t>
      </w:r>
      <w:sdt>
        <w:sdtPr>
          <w:rPr>
            <w:rFonts w:ascii="Arial" w:hAnsi="Arial" w:cs="Arial"/>
            <w:color w:val="000000" w:themeColor="text1"/>
            <w:sz w:val="28"/>
            <w:szCs w:val="28"/>
          </w:rPr>
          <w:tag w:val="goog_rdk_22"/>
          <w:id w:val="26072500"/>
        </w:sdtPr>
        <w:sdtContent/>
      </w:sdt>
      <w:r w:rsidRPr="00094BC9">
        <w:rPr>
          <w:rFonts w:ascii="Arial" w:hAnsi="Arial" w:cs="Arial"/>
          <w:color w:val="000000" w:themeColor="text1"/>
          <w:sz w:val="28"/>
          <w:szCs w:val="28"/>
        </w:rPr>
        <w:t>1 Introduction </w:t>
      </w:r>
    </w:p>
    <w:p w14:paraId="54FB6F07"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Research methodology provides an overall outline of the methods, techniques, and approaches followed to collect, organise, and analyse data for research. The chapter is going to provide an overview of the methods and approaches followed by the researchers to gather and organise information to achieve the research objectives.</w:t>
      </w:r>
    </w:p>
    <w:p w14:paraId="4CDF4106" w14:textId="77777777" w:rsidR="006111D7" w:rsidRPr="00094BC9" w:rsidRDefault="001D475A">
      <w:pPr>
        <w:pStyle w:val="Heading2"/>
        <w:spacing w:before="0" w:after="0"/>
        <w:rPr>
          <w:rFonts w:ascii="Arial" w:hAnsi="Arial" w:cs="Arial"/>
          <w:color w:val="000000" w:themeColor="text1"/>
          <w:sz w:val="28"/>
          <w:szCs w:val="28"/>
        </w:rPr>
      </w:pPr>
      <w:bookmarkStart w:id="13" w:name="_heading=h.lnxbz9" w:colFirst="0" w:colLast="0"/>
      <w:bookmarkEnd w:id="13"/>
      <w:r w:rsidRPr="00094BC9">
        <w:rPr>
          <w:rFonts w:ascii="Arial" w:hAnsi="Arial" w:cs="Arial"/>
          <w:color w:val="000000" w:themeColor="text1"/>
          <w:sz w:val="28"/>
          <w:szCs w:val="28"/>
        </w:rPr>
        <w:t>3.2 Research Philosophy</w:t>
      </w:r>
    </w:p>
    <w:p w14:paraId="2BCE6915" w14:textId="77777777" w:rsidR="006111D7" w:rsidRPr="00094BC9" w:rsidRDefault="001D475A">
      <w:pPr>
        <w:pBdr>
          <w:top w:val="nil"/>
          <w:left w:val="nil"/>
          <w:bottom w:val="nil"/>
          <w:right w:val="nil"/>
          <w:between w:val="nil"/>
        </w:pBdr>
        <w:rPr>
          <w:rFonts w:ascii="Arial" w:hAnsi="Arial" w:cs="Arial"/>
          <w:color w:val="000000" w:themeColor="text1"/>
          <w:sz w:val="28"/>
          <w:szCs w:val="28"/>
        </w:rPr>
      </w:pPr>
      <w:r w:rsidRPr="00094BC9">
        <w:rPr>
          <w:rFonts w:ascii="Arial" w:hAnsi="Arial" w:cs="Arial"/>
          <w:color w:val="000000" w:themeColor="text1"/>
          <w:sz w:val="28"/>
          <w:szCs w:val="28"/>
        </w:rPr>
        <w:t xml:space="preserve">Research philosophy is a belief regarding how data should be disseminated for the purpose of research. Research philosophies are categorised into four distinct classes, such as </w:t>
      </w:r>
      <w:r w:rsidRPr="00094BC9">
        <w:rPr>
          <w:rFonts w:ascii="Arial" w:hAnsi="Arial" w:cs="Arial"/>
          <w:b/>
          <w:color w:val="000000" w:themeColor="text1"/>
          <w:sz w:val="28"/>
          <w:szCs w:val="28"/>
        </w:rPr>
        <w:t>positivism, pragmatism, realism, and interpretivism. Positivism research philosophy</w:t>
      </w:r>
      <w:r w:rsidRPr="00094BC9">
        <w:rPr>
          <w:rFonts w:ascii="Arial" w:hAnsi="Arial" w:cs="Arial"/>
          <w:color w:val="000000" w:themeColor="text1"/>
          <w:sz w:val="28"/>
          <w:szCs w:val="28"/>
        </w:rPr>
        <w:t xml:space="preserve"> has been followed by the researchers for the </w:t>
      </w:r>
      <w:proofErr w:type="gramStart"/>
      <w:r w:rsidRPr="00094BC9">
        <w:rPr>
          <w:rFonts w:ascii="Arial" w:hAnsi="Arial" w:cs="Arial"/>
          <w:color w:val="000000" w:themeColor="text1"/>
          <w:sz w:val="28"/>
          <w:szCs w:val="28"/>
        </w:rPr>
        <w:t>particular research</w:t>
      </w:r>
      <w:proofErr w:type="gramEnd"/>
      <w:r w:rsidRPr="00094BC9">
        <w:rPr>
          <w:rFonts w:ascii="Arial" w:hAnsi="Arial" w:cs="Arial"/>
          <w:color w:val="000000" w:themeColor="text1"/>
          <w:sz w:val="28"/>
          <w:szCs w:val="28"/>
        </w:rPr>
        <w:t xml:space="preserve">. Positivism adheres to the notion that only </w:t>
      </w:r>
      <w:r w:rsidRPr="00094BC9">
        <w:rPr>
          <w:rFonts w:ascii="Arial" w:hAnsi="Arial" w:cs="Arial"/>
          <w:b/>
          <w:color w:val="000000" w:themeColor="text1"/>
          <w:sz w:val="28"/>
          <w:szCs w:val="28"/>
        </w:rPr>
        <w:t xml:space="preserve">factual knowledge </w:t>
      </w:r>
      <w:r w:rsidRPr="00094BC9">
        <w:rPr>
          <w:rFonts w:ascii="Arial" w:hAnsi="Arial" w:cs="Arial"/>
          <w:color w:val="000000" w:themeColor="text1"/>
          <w:sz w:val="28"/>
          <w:szCs w:val="28"/>
        </w:rPr>
        <w:t xml:space="preserve">obtained through sensory experience is trustworthy (Research Methodology, 2022). </w:t>
      </w:r>
      <w:r w:rsidRPr="00094BC9">
        <w:rPr>
          <w:rFonts w:ascii="Arial" w:hAnsi="Arial" w:cs="Arial"/>
          <w:b/>
          <w:color w:val="000000" w:themeColor="text1"/>
          <w:sz w:val="28"/>
          <w:szCs w:val="28"/>
        </w:rPr>
        <w:t>Positivism research philosophy</w:t>
      </w:r>
      <w:r w:rsidRPr="00094BC9">
        <w:rPr>
          <w:rFonts w:ascii="Arial" w:hAnsi="Arial" w:cs="Arial"/>
          <w:color w:val="000000" w:themeColor="text1"/>
          <w:sz w:val="28"/>
          <w:szCs w:val="28"/>
        </w:rPr>
        <w:t xml:space="preserve"> has enabled the researcher to gather reliable data for the research and refrain from incorporating personal values while conducting the research. In the case of the current research, positivism seems to be the best available option. Considering that the present study is primary research, the positivism research philosophy has restricted the researcher’s role to merely data collection and interpretation. As a result, there is no way the researcher can integrate his own opinions or perspective while conducting the study. Consequently, the outcomes of the research strictly adhere to the </w:t>
      </w:r>
      <w:r w:rsidRPr="00094BC9">
        <w:rPr>
          <w:rFonts w:ascii="Arial" w:hAnsi="Arial" w:cs="Arial"/>
          <w:b/>
          <w:color w:val="000000" w:themeColor="text1"/>
          <w:sz w:val="28"/>
          <w:szCs w:val="28"/>
        </w:rPr>
        <w:t xml:space="preserve">“facts” </w:t>
      </w:r>
      <w:r w:rsidRPr="00094BC9">
        <w:rPr>
          <w:rFonts w:ascii="Arial" w:hAnsi="Arial" w:cs="Arial"/>
          <w:color w:val="000000" w:themeColor="text1"/>
          <w:sz w:val="28"/>
          <w:szCs w:val="28"/>
        </w:rPr>
        <w:t xml:space="preserve">discovered from the research and any element of bias is excluded, increasing the reliability of the study (Park et al., 2020). Hence, it can be said that </w:t>
      </w:r>
      <w:r w:rsidRPr="00094BC9">
        <w:rPr>
          <w:rFonts w:ascii="Arial" w:hAnsi="Arial" w:cs="Arial"/>
          <w:b/>
          <w:color w:val="000000" w:themeColor="text1"/>
          <w:sz w:val="28"/>
          <w:szCs w:val="28"/>
        </w:rPr>
        <w:t xml:space="preserve">positivism philosophy </w:t>
      </w:r>
      <w:r w:rsidRPr="00094BC9">
        <w:rPr>
          <w:rFonts w:ascii="Arial" w:hAnsi="Arial" w:cs="Arial"/>
          <w:color w:val="000000" w:themeColor="text1"/>
          <w:sz w:val="28"/>
          <w:szCs w:val="28"/>
        </w:rPr>
        <w:t>is the most appropriate choice for the current study.</w:t>
      </w:r>
    </w:p>
    <w:p w14:paraId="28A225AB" w14:textId="77777777" w:rsidR="006111D7" w:rsidRPr="00094BC9" w:rsidRDefault="001D475A">
      <w:pPr>
        <w:pStyle w:val="Heading2"/>
        <w:spacing w:before="0" w:after="0"/>
        <w:rPr>
          <w:rFonts w:ascii="Arial" w:hAnsi="Arial" w:cs="Arial"/>
          <w:color w:val="000000" w:themeColor="text1"/>
          <w:sz w:val="28"/>
          <w:szCs w:val="28"/>
        </w:rPr>
      </w:pPr>
      <w:bookmarkStart w:id="14" w:name="_heading=h.35nkun2" w:colFirst="0" w:colLast="0"/>
      <w:bookmarkEnd w:id="14"/>
      <w:r w:rsidRPr="00094BC9">
        <w:rPr>
          <w:rFonts w:ascii="Arial" w:hAnsi="Arial" w:cs="Arial"/>
          <w:color w:val="000000" w:themeColor="text1"/>
          <w:sz w:val="28"/>
          <w:szCs w:val="28"/>
        </w:rPr>
        <w:lastRenderedPageBreak/>
        <w:t>3.3 Research Approach</w:t>
      </w:r>
    </w:p>
    <w:p w14:paraId="6F8BDF32" w14:textId="77777777" w:rsidR="006111D7" w:rsidRPr="00094BC9" w:rsidRDefault="001D475A">
      <w:pPr>
        <w:pBdr>
          <w:top w:val="nil"/>
          <w:left w:val="nil"/>
          <w:bottom w:val="nil"/>
          <w:right w:val="nil"/>
          <w:between w:val="nil"/>
        </w:pBdr>
        <w:rPr>
          <w:rFonts w:ascii="Arial" w:hAnsi="Arial" w:cs="Arial"/>
          <w:b/>
          <w:color w:val="000000" w:themeColor="text1"/>
          <w:sz w:val="28"/>
          <w:szCs w:val="28"/>
        </w:rPr>
      </w:pPr>
      <w:r w:rsidRPr="00094BC9">
        <w:rPr>
          <w:rFonts w:ascii="Arial" w:hAnsi="Arial" w:cs="Arial"/>
          <w:color w:val="000000" w:themeColor="text1"/>
          <w:sz w:val="28"/>
          <w:szCs w:val="28"/>
        </w:rPr>
        <w:t xml:space="preserve">A research approach is an overall plan followed by researchers to accomplish a research project. Three distinct categories of research approaches, such as deductive approach, inductive approach, and abductive approach have been recognised. Among these, </w:t>
      </w:r>
      <w:r w:rsidRPr="000917C6">
        <w:rPr>
          <w:rFonts w:ascii="Arial" w:hAnsi="Arial" w:cs="Arial"/>
          <w:color w:val="000000" w:themeColor="text1"/>
          <w:sz w:val="28"/>
          <w:szCs w:val="28"/>
        </w:rPr>
        <w:t>a deductive research approach has been followed by the researcher to conduct this study. The deductive research approach has helped the researchers to develop a causal link between the variables and concepts in question</w:t>
      </w:r>
      <w:r w:rsidRPr="00094BC9">
        <w:rPr>
          <w:rFonts w:ascii="Arial" w:hAnsi="Arial" w:cs="Arial"/>
          <w:color w:val="000000" w:themeColor="text1"/>
          <w:sz w:val="28"/>
          <w:szCs w:val="28"/>
        </w:rPr>
        <w:t xml:space="preserve"> (Saunders, 2019). A deductive research approach is meant to explore an established theory or phenomenon and test its validity under given circumstances (</w:t>
      </w:r>
      <w:proofErr w:type="spellStart"/>
      <w:r w:rsidRPr="00094BC9">
        <w:rPr>
          <w:rFonts w:ascii="Arial" w:hAnsi="Arial" w:cs="Arial"/>
          <w:color w:val="000000" w:themeColor="text1"/>
          <w:sz w:val="28"/>
          <w:szCs w:val="28"/>
        </w:rPr>
        <w:t>Azungah</w:t>
      </w:r>
      <w:proofErr w:type="spellEnd"/>
      <w:r w:rsidRPr="00094BC9">
        <w:rPr>
          <w:rFonts w:ascii="Arial" w:hAnsi="Arial" w:cs="Arial"/>
          <w:color w:val="000000" w:themeColor="text1"/>
          <w:sz w:val="28"/>
          <w:szCs w:val="28"/>
        </w:rPr>
        <w:t xml:space="preserve">, 2018). In this context, the current study examines the ability of “training and development” to better prepare organisations for improving performance. Here, the known theory or phenomenon is that training and development improve performance. The phenomenon is being tested against the context of better performance amidst the pandemic. Therefore, a deductive approach is the best for this research as it has allowed the formulation of a set of hypotheses based on the known facts and the conduction of primary research to find whether those hypotheses are valid or not. Furthermore, a deductive approach has allowed finding the relationship between two different variables, such as </w:t>
      </w:r>
      <w:r w:rsidRPr="00094BC9">
        <w:rPr>
          <w:rFonts w:ascii="Arial" w:hAnsi="Arial" w:cs="Arial"/>
          <w:b/>
          <w:color w:val="000000" w:themeColor="text1"/>
          <w:sz w:val="28"/>
          <w:szCs w:val="28"/>
        </w:rPr>
        <w:t xml:space="preserve">training and development and improved organisational performance. </w:t>
      </w:r>
    </w:p>
    <w:p w14:paraId="63FE6557" w14:textId="77777777" w:rsidR="006111D7" w:rsidRPr="00094BC9" w:rsidRDefault="001D475A">
      <w:pPr>
        <w:pStyle w:val="Heading2"/>
        <w:spacing w:before="0" w:after="0"/>
        <w:rPr>
          <w:rFonts w:ascii="Arial" w:hAnsi="Arial" w:cs="Arial"/>
          <w:color w:val="000000" w:themeColor="text1"/>
          <w:sz w:val="28"/>
          <w:szCs w:val="28"/>
        </w:rPr>
      </w:pPr>
      <w:bookmarkStart w:id="15" w:name="_heading=h.1ksv4uv" w:colFirst="0" w:colLast="0"/>
      <w:bookmarkEnd w:id="15"/>
      <w:r w:rsidRPr="00094BC9">
        <w:rPr>
          <w:rFonts w:ascii="Arial" w:hAnsi="Arial" w:cs="Arial"/>
          <w:color w:val="000000" w:themeColor="text1"/>
          <w:sz w:val="28"/>
          <w:szCs w:val="28"/>
        </w:rPr>
        <w:t>3.4 Research Design</w:t>
      </w:r>
    </w:p>
    <w:p w14:paraId="3182B544" w14:textId="7A836581" w:rsidR="006111D7" w:rsidRPr="00094BC9" w:rsidRDefault="001D475A">
      <w:pPr>
        <w:pBdr>
          <w:top w:val="nil"/>
          <w:left w:val="nil"/>
          <w:bottom w:val="nil"/>
          <w:right w:val="nil"/>
          <w:between w:val="nil"/>
        </w:pBdr>
        <w:rPr>
          <w:rFonts w:ascii="Arial" w:hAnsi="Arial" w:cs="Arial"/>
          <w:b/>
          <w:i/>
          <w:color w:val="000000" w:themeColor="text1"/>
          <w:sz w:val="28"/>
          <w:szCs w:val="28"/>
        </w:rPr>
      </w:pPr>
      <w:r w:rsidRPr="00094BC9">
        <w:rPr>
          <w:rFonts w:ascii="Arial" w:hAnsi="Arial" w:cs="Arial"/>
          <w:color w:val="000000" w:themeColor="text1"/>
          <w:sz w:val="28"/>
          <w:szCs w:val="28"/>
        </w:rPr>
        <w:t xml:space="preserve">Research design can be defined as a general plan chalked out by researchers to determine the steps taken to achieve the research objectives. In the case of the current research project, a </w:t>
      </w:r>
      <w:r w:rsidRPr="00094BC9">
        <w:rPr>
          <w:rFonts w:ascii="Arial" w:hAnsi="Arial" w:cs="Arial"/>
          <w:b/>
          <w:color w:val="000000" w:themeColor="text1"/>
          <w:sz w:val="28"/>
          <w:szCs w:val="28"/>
        </w:rPr>
        <w:t>descriptive research design has been employed by the researcher.</w:t>
      </w:r>
      <w:r w:rsidRPr="00094BC9">
        <w:rPr>
          <w:rFonts w:ascii="Arial" w:hAnsi="Arial" w:cs="Arial"/>
          <w:color w:val="000000" w:themeColor="text1"/>
          <w:sz w:val="28"/>
          <w:szCs w:val="28"/>
        </w:rPr>
        <w:t xml:space="preserve"> A </w:t>
      </w:r>
      <w:r w:rsidRPr="00094BC9">
        <w:rPr>
          <w:rFonts w:ascii="Arial" w:hAnsi="Arial" w:cs="Arial"/>
          <w:b/>
          <w:i/>
          <w:color w:val="000000" w:themeColor="text1"/>
          <w:sz w:val="28"/>
          <w:szCs w:val="28"/>
        </w:rPr>
        <w:t>descriptive research design has allowed the researcher to systematically collect and analyse relevant information</w:t>
      </w:r>
      <w:r w:rsidRPr="00094BC9">
        <w:rPr>
          <w:rFonts w:ascii="Arial" w:hAnsi="Arial" w:cs="Arial"/>
          <w:color w:val="000000" w:themeColor="text1"/>
          <w:sz w:val="28"/>
          <w:szCs w:val="28"/>
        </w:rPr>
        <w:t xml:space="preserve">. Also, a descriptive research design </w:t>
      </w:r>
      <w:r w:rsidRPr="00094BC9">
        <w:rPr>
          <w:rFonts w:ascii="Arial" w:hAnsi="Arial" w:cs="Arial"/>
          <w:color w:val="000000" w:themeColor="text1"/>
          <w:sz w:val="28"/>
          <w:szCs w:val="28"/>
        </w:rPr>
        <w:lastRenderedPageBreak/>
        <w:t>helped the researcher to provide an in-depth discussion of the phenomenon being studied. Here, the descriptive research design is best-suited as it allows in-depth analysis of the research problem. The research problem of the present study sets out to</w:t>
      </w:r>
      <w:r w:rsidR="000917C6">
        <w:rPr>
          <w:rFonts w:ascii="Arial" w:hAnsi="Arial" w:cs="Arial"/>
          <w:color w:val="000000" w:themeColor="text1"/>
          <w:sz w:val="28"/>
          <w:szCs w:val="28"/>
        </w:rPr>
        <w:t>`</w:t>
      </w:r>
      <w:r w:rsidRPr="00094BC9">
        <w:rPr>
          <w:rFonts w:ascii="Arial" w:hAnsi="Arial" w:cs="Arial"/>
          <w:color w:val="000000" w:themeColor="text1"/>
          <w:sz w:val="28"/>
          <w:szCs w:val="28"/>
        </w:rPr>
        <w:t xml:space="preserve"> address the role of training and development in better preparing organisations to tackle the changes in the working patterns. </w:t>
      </w:r>
      <w:r w:rsidRPr="00094BC9">
        <w:rPr>
          <w:rFonts w:ascii="Arial" w:hAnsi="Arial" w:cs="Arial"/>
          <w:b/>
          <w:color w:val="000000" w:themeColor="text1"/>
          <w:sz w:val="28"/>
          <w:szCs w:val="28"/>
        </w:rPr>
        <w:t>Descriptive research</w:t>
      </w:r>
      <w:r w:rsidRPr="00094BC9">
        <w:rPr>
          <w:rFonts w:ascii="Arial" w:hAnsi="Arial" w:cs="Arial"/>
          <w:color w:val="000000" w:themeColor="text1"/>
          <w:sz w:val="28"/>
          <w:szCs w:val="28"/>
        </w:rPr>
        <w:t xml:space="preserve"> </w:t>
      </w:r>
      <w:r w:rsidRPr="00094BC9">
        <w:rPr>
          <w:rFonts w:ascii="Arial" w:hAnsi="Arial" w:cs="Arial"/>
          <w:b/>
          <w:i/>
          <w:color w:val="000000" w:themeColor="text1"/>
          <w:sz w:val="28"/>
          <w:szCs w:val="28"/>
        </w:rPr>
        <w:t>is suitable for this purpose as it will allow the integration of the findings of the primary research into the literature review and resolve the research query accordingly.</w:t>
      </w:r>
    </w:p>
    <w:p w14:paraId="7E70B270" w14:textId="77777777" w:rsidR="006111D7" w:rsidRPr="00094BC9" w:rsidRDefault="001D475A">
      <w:pPr>
        <w:pStyle w:val="Heading2"/>
        <w:spacing w:before="0" w:after="0"/>
        <w:rPr>
          <w:rFonts w:ascii="Arial" w:hAnsi="Arial" w:cs="Arial"/>
          <w:b w:val="0"/>
          <w:color w:val="000000" w:themeColor="text1"/>
          <w:sz w:val="28"/>
          <w:szCs w:val="28"/>
        </w:rPr>
      </w:pPr>
      <w:bookmarkStart w:id="16" w:name="_heading=h.44sinio" w:colFirst="0" w:colLast="0"/>
      <w:bookmarkEnd w:id="16"/>
      <w:r w:rsidRPr="00094BC9">
        <w:rPr>
          <w:rFonts w:ascii="Arial" w:hAnsi="Arial" w:cs="Arial"/>
          <w:color w:val="000000" w:themeColor="text1"/>
          <w:sz w:val="28"/>
          <w:szCs w:val="28"/>
        </w:rPr>
        <w:t>3.5 Data Collection</w:t>
      </w:r>
    </w:p>
    <w:p w14:paraId="447A707E"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Data collection is one of the key stages of the research procedure. It helps to collect all the information regarding the topic of concern (</w:t>
      </w:r>
      <w:proofErr w:type="spellStart"/>
      <w:r w:rsidRPr="00094BC9">
        <w:rPr>
          <w:rFonts w:ascii="Arial" w:hAnsi="Arial" w:cs="Arial"/>
          <w:color w:val="000000" w:themeColor="text1"/>
          <w:sz w:val="28"/>
          <w:szCs w:val="28"/>
          <w:highlight w:val="white"/>
        </w:rPr>
        <w:t>Solymosi</w:t>
      </w:r>
      <w:proofErr w:type="spellEnd"/>
      <w:r w:rsidRPr="00094BC9">
        <w:rPr>
          <w:rFonts w:ascii="Arial" w:hAnsi="Arial" w:cs="Arial"/>
          <w:color w:val="000000" w:themeColor="text1"/>
          <w:sz w:val="28"/>
          <w:szCs w:val="28"/>
          <w:highlight w:val="white"/>
        </w:rPr>
        <w:t xml:space="preserve"> and Bowers, 2018)</w:t>
      </w:r>
      <w:r w:rsidRPr="00094BC9">
        <w:rPr>
          <w:rFonts w:ascii="Arial" w:hAnsi="Arial" w:cs="Arial"/>
          <w:color w:val="000000" w:themeColor="text1"/>
          <w:sz w:val="28"/>
          <w:szCs w:val="28"/>
        </w:rPr>
        <w:t xml:space="preserve">. The study conducted a survey and </w:t>
      </w:r>
      <w:r w:rsidRPr="00094BC9">
        <w:rPr>
          <w:rFonts w:ascii="Arial" w:hAnsi="Arial" w:cs="Arial"/>
          <w:b/>
          <w:color w:val="000000" w:themeColor="text1"/>
          <w:sz w:val="28"/>
          <w:szCs w:val="28"/>
        </w:rPr>
        <w:t xml:space="preserve">an interview procedure </w:t>
      </w:r>
      <w:r w:rsidRPr="00094BC9">
        <w:rPr>
          <w:rFonts w:ascii="Arial" w:hAnsi="Arial" w:cs="Arial"/>
          <w:color w:val="000000" w:themeColor="text1"/>
          <w:sz w:val="28"/>
          <w:szCs w:val="28"/>
        </w:rPr>
        <w:t xml:space="preserve">that helped to collect the </w:t>
      </w:r>
      <w:r w:rsidRPr="00094BC9">
        <w:rPr>
          <w:rFonts w:ascii="Arial" w:hAnsi="Arial" w:cs="Arial"/>
          <w:b/>
          <w:color w:val="000000" w:themeColor="text1"/>
          <w:sz w:val="28"/>
          <w:szCs w:val="28"/>
        </w:rPr>
        <w:t>quantitative and qualitative data</w:t>
      </w:r>
      <w:r w:rsidRPr="00094BC9">
        <w:rPr>
          <w:rFonts w:ascii="Arial" w:hAnsi="Arial" w:cs="Arial"/>
          <w:color w:val="000000" w:themeColor="text1"/>
          <w:sz w:val="28"/>
          <w:szCs w:val="28"/>
        </w:rPr>
        <w:t xml:space="preserve"> </w:t>
      </w:r>
      <w:proofErr w:type="spellStart"/>
      <w:proofErr w:type="gramStart"/>
      <w:r w:rsidRPr="00094BC9">
        <w:rPr>
          <w:rFonts w:ascii="Arial" w:hAnsi="Arial" w:cs="Arial"/>
          <w:color w:val="000000" w:themeColor="text1"/>
          <w:sz w:val="28"/>
          <w:szCs w:val="28"/>
        </w:rPr>
        <w:t>respectively.The</w:t>
      </w:r>
      <w:proofErr w:type="spellEnd"/>
      <w:proofErr w:type="gramEnd"/>
      <w:r w:rsidRPr="00094BC9">
        <w:rPr>
          <w:rFonts w:ascii="Arial" w:hAnsi="Arial" w:cs="Arial"/>
          <w:color w:val="000000" w:themeColor="text1"/>
          <w:sz w:val="28"/>
          <w:szCs w:val="28"/>
        </w:rPr>
        <w:t xml:space="preserve"> study has collected data for both surveys and interview for the purpose of data collection. The reason behind this is that a survey is generally associated with quantitative analysis, whereas an interview is commonly associated with qualitative analysis (Kurniawan, 2018). On the other hand, </w:t>
      </w:r>
      <w:proofErr w:type="spellStart"/>
      <w:proofErr w:type="gramStart"/>
      <w:r w:rsidRPr="00094BC9">
        <w:rPr>
          <w:rFonts w:ascii="Arial" w:hAnsi="Arial" w:cs="Arial"/>
          <w:color w:val="000000" w:themeColor="text1"/>
          <w:sz w:val="28"/>
          <w:szCs w:val="28"/>
        </w:rPr>
        <w:t>an</w:t>
      </w:r>
      <w:proofErr w:type="spellEnd"/>
      <w:proofErr w:type="gramEnd"/>
      <w:r w:rsidRPr="00094BC9">
        <w:rPr>
          <w:rFonts w:ascii="Arial" w:hAnsi="Arial" w:cs="Arial"/>
          <w:color w:val="000000" w:themeColor="text1"/>
          <w:sz w:val="28"/>
          <w:szCs w:val="28"/>
        </w:rPr>
        <w:t xml:space="preserve"> has allowed procurement of in-depth view into the subject matter. Therefore, surveying the participants has allowed the researchers to disseminate precise and research-specific information. Moreover, a survey method has allowed the quantification of the results, further easing the process of interpretation. On the other hand, the interview has allowed researchers to develop a deeper understanding of the current scenarios and qualitatively analyse the subject of concern. In the case of secondary research, the </w:t>
      </w:r>
      <w:r w:rsidRPr="00094BC9">
        <w:rPr>
          <w:rFonts w:ascii="Arial" w:hAnsi="Arial" w:cs="Arial"/>
          <w:b/>
          <w:color w:val="000000" w:themeColor="text1"/>
          <w:sz w:val="28"/>
          <w:szCs w:val="28"/>
        </w:rPr>
        <w:t>Boolean technique</w:t>
      </w:r>
      <w:r w:rsidRPr="00094BC9">
        <w:rPr>
          <w:rFonts w:ascii="Arial" w:hAnsi="Arial" w:cs="Arial"/>
          <w:color w:val="000000" w:themeColor="text1"/>
          <w:sz w:val="28"/>
          <w:szCs w:val="28"/>
        </w:rPr>
        <w:t xml:space="preserve"> has been utilised in order to collect all the data and search for all the key readings. The use of </w:t>
      </w:r>
      <w:proofErr w:type="spellStart"/>
      <w:r w:rsidRPr="00094BC9">
        <w:rPr>
          <w:rFonts w:ascii="Arial" w:hAnsi="Arial" w:cs="Arial"/>
          <w:color w:val="000000" w:themeColor="text1"/>
          <w:sz w:val="28"/>
          <w:szCs w:val="28"/>
        </w:rPr>
        <w:t>boolean</w:t>
      </w:r>
      <w:proofErr w:type="spellEnd"/>
      <w:r w:rsidRPr="00094BC9">
        <w:rPr>
          <w:rFonts w:ascii="Arial" w:hAnsi="Arial" w:cs="Arial"/>
          <w:color w:val="000000" w:themeColor="text1"/>
          <w:sz w:val="28"/>
          <w:szCs w:val="28"/>
        </w:rPr>
        <w:t xml:space="preserve"> operators is also common in this technique of data collection.    </w:t>
      </w:r>
    </w:p>
    <w:p w14:paraId="283A6AB7" w14:textId="77777777" w:rsidR="006111D7" w:rsidRPr="00094BC9" w:rsidRDefault="001D475A">
      <w:pPr>
        <w:pStyle w:val="Heading2"/>
        <w:spacing w:before="0" w:after="0"/>
        <w:rPr>
          <w:rFonts w:ascii="Arial" w:hAnsi="Arial" w:cs="Arial"/>
          <w:b w:val="0"/>
          <w:color w:val="000000" w:themeColor="text1"/>
          <w:sz w:val="28"/>
          <w:szCs w:val="28"/>
        </w:rPr>
      </w:pPr>
      <w:bookmarkStart w:id="17" w:name="_heading=h.2jxsxqh" w:colFirst="0" w:colLast="0"/>
      <w:bookmarkEnd w:id="17"/>
      <w:r w:rsidRPr="00094BC9">
        <w:rPr>
          <w:rFonts w:ascii="Arial" w:hAnsi="Arial" w:cs="Arial"/>
          <w:color w:val="000000" w:themeColor="text1"/>
          <w:sz w:val="28"/>
          <w:szCs w:val="28"/>
        </w:rPr>
        <w:lastRenderedPageBreak/>
        <w:t>3.6 Data Analysis</w:t>
      </w:r>
    </w:p>
    <w:p w14:paraId="641CB942"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Information collected and generated from the previous stages has been analysed in order to identify the topic of the research effectively. It also guides the collection of the views from the respondents in primary data collection and the authors of the research papers in the case of secondary research procedure (</w:t>
      </w:r>
      <w:proofErr w:type="spellStart"/>
      <w:r w:rsidRPr="00094BC9">
        <w:rPr>
          <w:rFonts w:ascii="Arial" w:hAnsi="Arial" w:cs="Arial"/>
          <w:color w:val="000000" w:themeColor="text1"/>
          <w:sz w:val="28"/>
          <w:szCs w:val="28"/>
          <w:highlight w:val="white"/>
        </w:rPr>
        <w:t>Linneberg</w:t>
      </w:r>
      <w:proofErr w:type="spellEnd"/>
      <w:r w:rsidRPr="00094BC9">
        <w:rPr>
          <w:rFonts w:ascii="Arial" w:hAnsi="Arial" w:cs="Arial"/>
          <w:color w:val="000000" w:themeColor="text1"/>
          <w:sz w:val="28"/>
          <w:szCs w:val="28"/>
          <w:highlight w:val="white"/>
        </w:rPr>
        <w:t xml:space="preserve"> and </w:t>
      </w:r>
      <w:proofErr w:type="spellStart"/>
      <w:r w:rsidRPr="00094BC9">
        <w:rPr>
          <w:rFonts w:ascii="Arial" w:hAnsi="Arial" w:cs="Arial"/>
          <w:color w:val="000000" w:themeColor="text1"/>
          <w:sz w:val="28"/>
          <w:szCs w:val="28"/>
          <w:highlight w:val="white"/>
        </w:rPr>
        <w:t>Korsgaard</w:t>
      </w:r>
      <w:proofErr w:type="spellEnd"/>
      <w:r w:rsidRPr="00094BC9">
        <w:rPr>
          <w:rFonts w:ascii="Arial" w:hAnsi="Arial" w:cs="Arial"/>
          <w:color w:val="000000" w:themeColor="text1"/>
          <w:sz w:val="28"/>
          <w:szCs w:val="28"/>
          <w:highlight w:val="white"/>
        </w:rPr>
        <w:t>, 2019)</w:t>
      </w:r>
      <w:r w:rsidRPr="00094BC9">
        <w:rPr>
          <w:rFonts w:ascii="Arial" w:hAnsi="Arial" w:cs="Arial"/>
          <w:color w:val="000000" w:themeColor="text1"/>
          <w:sz w:val="28"/>
          <w:szCs w:val="28"/>
        </w:rPr>
        <w:t xml:space="preserve">. In order to analyse the quantitative data </w:t>
      </w:r>
      <w:r w:rsidRPr="00094BC9">
        <w:rPr>
          <w:rFonts w:ascii="Arial" w:hAnsi="Arial" w:cs="Arial"/>
          <w:b/>
          <w:color w:val="000000" w:themeColor="text1"/>
          <w:sz w:val="28"/>
          <w:szCs w:val="28"/>
        </w:rPr>
        <w:t>frequency calculation</w:t>
      </w:r>
      <w:r w:rsidRPr="00094BC9">
        <w:rPr>
          <w:rFonts w:ascii="Arial" w:hAnsi="Arial" w:cs="Arial"/>
          <w:color w:val="000000" w:themeColor="text1"/>
          <w:sz w:val="28"/>
          <w:szCs w:val="28"/>
        </w:rPr>
        <w:t xml:space="preserve"> procedure has been employed. Frequency calculation helps determine the abundance of a particular group of data. The data analysed using frequency calculation allows quick interpretation of the observations. Therefore, the process of drawing inference is aided. On the other hand, in order to analyse and discuss the qualitative data from the primary and secondary processes, </w:t>
      </w:r>
      <w:r w:rsidRPr="00094BC9">
        <w:rPr>
          <w:rFonts w:ascii="Arial" w:hAnsi="Arial" w:cs="Arial"/>
          <w:b/>
          <w:color w:val="000000" w:themeColor="text1"/>
          <w:sz w:val="28"/>
          <w:szCs w:val="28"/>
        </w:rPr>
        <w:t>constant comparison</w:t>
      </w:r>
      <w:r w:rsidRPr="00094BC9">
        <w:rPr>
          <w:rFonts w:ascii="Arial" w:hAnsi="Arial" w:cs="Arial"/>
          <w:color w:val="000000" w:themeColor="text1"/>
          <w:sz w:val="28"/>
          <w:szCs w:val="28"/>
        </w:rPr>
        <w:t xml:space="preserve"> and </w:t>
      </w:r>
      <w:r w:rsidRPr="00094BC9">
        <w:rPr>
          <w:rFonts w:ascii="Arial" w:hAnsi="Arial" w:cs="Arial"/>
          <w:b/>
          <w:color w:val="000000" w:themeColor="text1"/>
          <w:sz w:val="28"/>
          <w:szCs w:val="28"/>
        </w:rPr>
        <w:t>thematic analysis</w:t>
      </w:r>
      <w:r w:rsidRPr="00094BC9">
        <w:rPr>
          <w:rFonts w:ascii="Arial" w:hAnsi="Arial" w:cs="Arial"/>
          <w:color w:val="000000" w:themeColor="text1"/>
          <w:sz w:val="28"/>
          <w:szCs w:val="28"/>
        </w:rPr>
        <w:t xml:space="preserve"> have been applied respectively. </w:t>
      </w:r>
      <w:r w:rsidRPr="00094BC9">
        <w:rPr>
          <w:rFonts w:ascii="Arial" w:hAnsi="Arial" w:cs="Arial"/>
          <w:b/>
          <w:color w:val="000000" w:themeColor="text1"/>
          <w:sz w:val="28"/>
          <w:szCs w:val="28"/>
        </w:rPr>
        <w:t xml:space="preserve">The constant comparison </w:t>
      </w:r>
      <w:r w:rsidRPr="00094BC9">
        <w:rPr>
          <w:rFonts w:ascii="Arial" w:hAnsi="Arial" w:cs="Arial"/>
          <w:color w:val="000000" w:themeColor="text1"/>
          <w:sz w:val="28"/>
          <w:szCs w:val="28"/>
        </w:rPr>
        <w:t xml:space="preserve">involves comparing the statement of interviewees with one another on a given topic. Constant comparison, therefore, allows recognition of patterns hiding behind the statement of the interviewees. The pattern can then be decoded and compared with the findings of primary research, thereby prompting the resolution of the research problems.  </w:t>
      </w:r>
    </w:p>
    <w:p w14:paraId="3CFBFD75" w14:textId="77777777" w:rsidR="006111D7" w:rsidRPr="00094BC9" w:rsidRDefault="001D475A">
      <w:pPr>
        <w:pStyle w:val="Heading2"/>
        <w:spacing w:before="0" w:after="0"/>
        <w:rPr>
          <w:rFonts w:ascii="Arial" w:hAnsi="Arial" w:cs="Arial"/>
          <w:b w:val="0"/>
          <w:color w:val="000000" w:themeColor="text1"/>
          <w:sz w:val="28"/>
          <w:szCs w:val="28"/>
        </w:rPr>
      </w:pPr>
      <w:bookmarkStart w:id="18" w:name="_heading=h.z337ya" w:colFirst="0" w:colLast="0"/>
      <w:bookmarkEnd w:id="18"/>
      <w:r w:rsidRPr="00094BC9">
        <w:rPr>
          <w:rFonts w:ascii="Arial" w:hAnsi="Arial" w:cs="Arial"/>
          <w:color w:val="000000" w:themeColor="text1"/>
          <w:sz w:val="28"/>
          <w:szCs w:val="28"/>
        </w:rPr>
        <w:t>3.7 Sampling technique</w:t>
      </w:r>
    </w:p>
    <w:p w14:paraId="2A373B3C"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Sampling is the process popularly used in the study of statistics and econometrics to select a specified group of people from a large population without tampering with the characteristics. In the case of survey procedure, </w:t>
      </w:r>
      <w:r w:rsidRPr="00094BC9">
        <w:rPr>
          <w:rFonts w:ascii="Arial" w:hAnsi="Arial" w:cs="Arial"/>
          <w:b/>
          <w:color w:val="000000" w:themeColor="text1"/>
          <w:sz w:val="28"/>
          <w:szCs w:val="28"/>
        </w:rPr>
        <w:t>random sampling</w:t>
      </w:r>
      <w:r w:rsidRPr="00094BC9">
        <w:rPr>
          <w:rFonts w:ascii="Arial" w:hAnsi="Arial" w:cs="Arial"/>
          <w:color w:val="000000" w:themeColor="text1"/>
          <w:sz w:val="28"/>
          <w:szCs w:val="28"/>
        </w:rPr>
        <w:t xml:space="preserve"> has been used that helps to collect views of the respondents in a randomised manner and all of them get an equal chance to answer. The random sampling technique is the best approach to collecting subjects for surveys. Random sampling removes the chances of bias while selecting participants for research (Patten and Galvan, 2019). Moreover, random sampling has been chosen by the researcher </w:t>
      </w:r>
      <w:r w:rsidRPr="00094BC9">
        <w:rPr>
          <w:rFonts w:ascii="Arial" w:hAnsi="Arial" w:cs="Arial"/>
          <w:color w:val="000000" w:themeColor="text1"/>
          <w:sz w:val="28"/>
          <w:szCs w:val="28"/>
        </w:rPr>
        <w:lastRenderedPageBreak/>
        <w:t xml:space="preserve">as it is the simplest form of sampling of all. A </w:t>
      </w:r>
      <w:r w:rsidRPr="00094BC9">
        <w:rPr>
          <w:rFonts w:ascii="Arial" w:hAnsi="Arial" w:cs="Arial"/>
          <w:b/>
          <w:color w:val="000000" w:themeColor="text1"/>
          <w:sz w:val="28"/>
          <w:szCs w:val="28"/>
        </w:rPr>
        <w:t>purposive sampling technique</w:t>
      </w:r>
      <w:r w:rsidRPr="00094BC9">
        <w:rPr>
          <w:rFonts w:ascii="Arial" w:hAnsi="Arial" w:cs="Arial"/>
          <w:color w:val="000000" w:themeColor="text1"/>
          <w:sz w:val="28"/>
          <w:szCs w:val="28"/>
        </w:rPr>
        <w:t xml:space="preserve"> has been utilised in the case of the interview process. It helps the researcher to identify the ideal respondents to improve the credibility of the study. The </w:t>
      </w:r>
      <w:r w:rsidRPr="00094BC9">
        <w:rPr>
          <w:rFonts w:ascii="Arial" w:hAnsi="Arial" w:cs="Arial"/>
          <w:b/>
          <w:color w:val="000000" w:themeColor="text1"/>
          <w:sz w:val="28"/>
          <w:szCs w:val="28"/>
        </w:rPr>
        <w:t>inclusion and exclusion technique</w:t>
      </w:r>
      <w:r w:rsidRPr="00094BC9">
        <w:rPr>
          <w:rFonts w:ascii="Arial" w:hAnsi="Arial" w:cs="Arial"/>
          <w:color w:val="000000" w:themeColor="text1"/>
          <w:sz w:val="28"/>
          <w:szCs w:val="28"/>
        </w:rPr>
        <w:t xml:space="preserve"> has been utilised in order to complete the secondary data analysis process.   Inclusion-exclusion criteria help navigate the most appropriate sources of information for a particular study. Hence it increases the likelihood of producing reliable and reproducible research. Also, it reduces the probability of errors in the research. </w:t>
      </w:r>
    </w:p>
    <w:p w14:paraId="23E83C73" w14:textId="77777777" w:rsidR="006111D7" w:rsidRPr="00094BC9" w:rsidRDefault="001D475A">
      <w:pPr>
        <w:pStyle w:val="Heading2"/>
        <w:spacing w:before="0" w:after="0"/>
        <w:rPr>
          <w:rFonts w:ascii="Arial" w:hAnsi="Arial" w:cs="Arial"/>
          <w:color w:val="000000" w:themeColor="text1"/>
          <w:sz w:val="28"/>
          <w:szCs w:val="28"/>
        </w:rPr>
      </w:pPr>
      <w:bookmarkStart w:id="19" w:name="_heading=h.3j2qqm3" w:colFirst="0" w:colLast="0"/>
      <w:bookmarkEnd w:id="19"/>
      <w:r w:rsidRPr="00094BC9">
        <w:rPr>
          <w:rFonts w:ascii="Arial" w:hAnsi="Arial" w:cs="Arial"/>
          <w:color w:val="000000" w:themeColor="text1"/>
          <w:sz w:val="28"/>
          <w:szCs w:val="28"/>
        </w:rPr>
        <w:t xml:space="preserve">3.8 </w:t>
      </w:r>
      <w:sdt>
        <w:sdtPr>
          <w:rPr>
            <w:rFonts w:ascii="Arial" w:hAnsi="Arial" w:cs="Arial"/>
            <w:color w:val="000000" w:themeColor="text1"/>
            <w:sz w:val="28"/>
            <w:szCs w:val="28"/>
          </w:rPr>
          <w:tag w:val="goog_rdk_23"/>
          <w:id w:val="-1115054768"/>
        </w:sdtPr>
        <w:sdtContent/>
      </w:sdt>
      <w:r w:rsidRPr="00094BC9">
        <w:rPr>
          <w:rFonts w:ascii="Arial" w:hAnsi="Arial" w:cs="Arial"/>
          <w:color w:val="000000" w:themeColor="text1"/>
          <w:sz w:val="28"/>
          <w:szCs w:val="28"/>
        </w:rPr>
        <w:t>Timeline</w:t>
      </w:r>
    </w:p>
    <w:p w14:paraId="1F63BE7A"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The following “Work Breakdown Structure” (WBS) exhibits the time spent on each activity of the research project. </w:t>
      </w:r>
    </w:p>
    <w:tbl>
      <w:tblPr>
        <w:tblStyle w:val="aa"/>
        <w:tblW w:w="86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2160"/>
        <w:gridCol w:w="2160"/>
        <w:gridCol w:w="2160"/>
      </w:tblGrid>
      <w:tr w:rsidR="002D21DE" w:rsidRPr="00094BC9" w14:paraId="1A8F4929" w14:textId="77777777">
        <w:trPr>
          <w:trHeight w:val="299"/>
          <w:jc w:val="cent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F18B9"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Activities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45936"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Start date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F2497"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Duration</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BB82A2"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End date</w:t>
            </w:r>
          </w:p>
        </w:tc>
      </w:tr>
      <w:tr w:rsidR="002D21DE" w:rsidRPr="00094BC9" w14:paraId="66800F63" w14:textId="77777777">
        <w:trPr>
          <w:trHeight w:val="299"/>
          <w:jc w:val="cent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6683D"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Framing</w:t>
            </w:r>
          </w:p>
          <w:p w14:paraId="5909A46E"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 xml:space="preserve">  the research question </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5F99C" w14:textId="39774A98"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1/7</w:t>
            </w:r>
            <w:r w:rsidR="001D475A" w:rsidRPr="00094BC9">
              <w:rPr>
                <w:rFonts w:ascii="Arial" w:hAnsi="Arial" w:cs="Arial"/>
                <w:b/>
                <w:color w:val="000000" w:themeColor="text1"/>
                <w:sz w:val="28"/>
                <w:szCs w:val="28"/>
              </w:rPr>
              <w:t>/2022</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75B3DC"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2</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81BEC3" w14:textId="768C08D5"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3/7</w:t>
            </w:r>
            <w:r w:rsidR="001D475A" w:rsidRPr="00094BC9">
              <w:rPr>
                <w:rFonts w:ascii="Arial" w:hAnsi="Arial" w:cs="Arial"/>
                <w:b/>
                <w:color w:val="000000" w:themeColor="text1"/>
                <w:sz w:val="28"/>
                <w:szCs w:val="28"/>
              </w:rPr>
              <w:t>/2022</w:t>
            </w:r>
          </w:p>
        </w:tc>
      </w:tr>
      <w:tr w:rsidR="002D21DE" w:rsidRPr="00094BC9" w14:paraId="1EBBBE16" w14:textId="77777777">
        <w:trPr>
          <w:trHeight w:val="299"/>
          <w:jc w:val="cent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B2CEB"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Working</w:t>
            </w:r>
          </w:p>
          <w:p w14:paraId="4857190C"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 xml:space="preserve">  on the research plan</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68CDDB" w14:textId="0C179DCC"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3/7</w:t>
            </w:r>
            <w:r w:rsidR="001D475A" w:rsidRPr="00094BC9">
              <w:rPr>
                <w:rFonts w:ascii="Arial" w:hAnsi="Arial" w:cs="Arial"/>
                <w:b/>
                <w:color w:val="000000" w:themeColor="text1"/>
                <w:sz w:val="28"/>
                <w:szCs w:val="28"/>
              </w:rPr>
              <w:t>/2022</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AE24FF"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3</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CE2DB1" w14:textId="3A60D14D"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6/7</w:t>
            </w:r>
            <w:r w:rsidR="001D475A" w:rsidRPr="00094BC9">
              <w:rPr>
                <w:rFonts w:ascii="Arial" w:hAnsi="Arial" w:cs="Arial"/>
                <w:b/>
                <w:color w:val="000000" w:themeColor="text1"/>
                <w:sz w:val="28"/>
                <w:szCs w:val="28"/>
              </w:rPr>
              <w:t>/2022</w:t>
            </w:r>
          </w:p>
        </w:tc>
      </w:tr>
      <w:tr w:rsidR="002D21DE" w:rsidRPr="00094BC9" w14:paraId="4DA2E6F4" w14:textId="77777777">
        <w:trPr>
          <w:trHeight w:val="299"/>
          <w:jc w:val="cent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782337"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Literature</w:t>
            </w:r>
          </w:p>
          <w:p w14:paraId="52EBCAEC"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 xml:space="preserve">  Review</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4A6B0" w14:textId="35D7D075"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6</w:t>
            </w:r>
            <w:r w:rsidR="001D475A" w:rsidRPr="00094BC9">
              <w:rPr>
                <w:rFonts w:ascii="Arial" w:hAnsi="Arial" w:cs="Arial"/>
                <w:b/>
                <w:color w:val="000000" w:themeColor="text1"/>
                <w:sz w:val="28"/>
                <w:szCs w:val="28"/>
              </w:rPr>
              <w:t>/</w:t>
            </w:r>
            <w:r w:rsidRPr="00094BC9">
              <w:rPr>
                <w:rFonts w:ascii="Arial" w:hAnsi="Arial" w:cs="Arial"/>
                <w:b/>
                <w:color w:val="000000" w:themeColor="text1"/>
                <w:sz w:val="28"/>
                <w:szCs w:val="28"/>
              </w:rPr>
              <w:t>7</w:t>
            </w:r>
            <w:r w:rsidR="001D475A" w:rsidRPr="00094BC9">
              <w:rPr>
                <w:rFonts w:ascii="Arial" w:hAnsi="Arial" w:cs="Arial"/>
                <w:b/>
                <w:color w:val="000000" w:themeColor="text1"/>
                <w:sz w:val="28"/>
                <w:szCs w:val="28"/>
              </w:rPr>
              <w:t>/2022</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B7772"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4</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F20B28" w14:textId="0FE15E9F"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10/7</w:t>
            </w:r>
            <w:r w:rsidR="001D475A" w:rsidRPr="00094BC9">
              <w:rPr>
                <w:rFonts w:ascii="Arial" w:hAnsi="Arial" w:cs="Arial"/>
                <w:b/>
                <w:color w:val="000000" w:themeColor="text1"/>
                <w:sz w:val="28"/>
                <w:szCs w:val="28"/>
              </w:rPr>
              <w:t>/2022</w:t>
            </w:r>
          </w:p>
        </w:tc>
      </w:tr>
      <w:tr w:rsidR="002D21DE" w:rsidRPr="00094BC9" w14:paraId="2C3AB0EE" w14:textId="77777777">
        <w:trPr>
          <w:trHeight w:val="299"/>
          <w:jc w:val="cent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30E48"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lastRenderedPageBreak/>
              <w:t>Primary</w:t>
            </w:r>
          </w:p>
          <w:p w14:paraId="27C7D2B9"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 xml:space="preserve">  Data collection </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EBD2B5" w14:textId="7C3237B7"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10/7</w:t>
            </w:r>
            <w:r w:rsidR="001D475A" w:rsidRPr="00094BC9">
              <w:rPr>
                <w:rFonts w:ascii="Arial" w:hAnsi="Arial" w:cs="Arial"/>
                <w:b/>
                <w:color w:val="000000" w:themeColor="text1"/>
                <w:sz w:val="28"/>
                <w:szCs w:val="28"/>
              </w:rPr>
              <w:t>/2022</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F38E0"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7</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35E263" w14:textId="75EE7E5F"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17/7</w:t>
            </w:r>
            <w:r w:rsidR="001D475A" w:rsidRPr="00094BC9">
              <w:rPr>
                <w:rFonts w:ascii="Arial" w:hAnsi="Arial" w:cs="Arial"/>
                <w:b/>
                <w:color w:val="000000" w:themeColor="text1"/>
                <w:sz w:val="28"/>
                <w:szCs w:val="28"/>
              </w:rPr>
              <w:t>/2022</w:t>
            </w:r>
          </w:p>
        </w:tc>
      </w:tr>
      <w:tr w:rsidR="002D21DE" w:rsidRPr="00094BC9" w14:paraId="22A4EA16" w14:textId="77777777">
        <w:trPr>
          <w:trHeight w:val="299"/>
          <w:jc w:val="cent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26071"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Secondary</w:t>
            </w:r>
          </w:p>
          <w:p w14:paraId="0A5AC1EB"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 xml:space="preserve">  data collection </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CE194E" w14:textId="3E6EBC83"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17/7</w:t>
            </w:r>
            <w:r w:rsidR="001D475A" w:rsidRPr="00094BC9">
              <w:rPr>
                <w:rFonts w:ascii="Arial" w:hAnsi="Arial" w:cs="Arial"/>
                <w:b/>
                <w:color w:val="000000" w:themeColor="text1"/>
                <w:sz w:val="28"/>
                <w:szCs w:val="28"/>
              </w:rPr>
              <w:t>/2022</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DA35F"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4</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14BC8" w14:textId="6EAC97BD"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21/7</w:t>
            </w:r>
            <w:r w:rsidR="001D475A" w:rsidRPr="00094BC9">
              <w:rPr>
                <w:rFonts w:ascii="Arial" w:hAnsi="Arial" w:cs="Arial"/>
                <w:b/>
                <w:color w:val="000000" w:themeColor="text1"/>
                <w:sz w:val="28"/>
                <w:szCs w:val="28"/>
              </w:rPr>
              <w:t>/2022</w:t>
            </w:r>
          </w:p>
        </w:tc>
      </w:tr>
      <w:tr w:rsidR="002D21DE" w:rsidRPr="00094BC9" w14:paraId="12811C68" w14:textId="77777777">
        <w:trPr>
          <w:trHeight w:val="299"/>
          <w:jc w:val="cent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B50AD6"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Arranging</w:t>
            </w:r>
          </w:p>
          <w:p w14:paraId="5B6D7A19"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 xml:space="preserve">  the collected data</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2006E" w14:textId="578547D2"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21/7</w:t>
            </w:r>
            <w:r w:rsidR="001D475A" w:rsidRPr="00094BC9">
              <w:rPr>
                <w:rFonts w:ascii="Arial" w:hAnsi="Arial" w:cs="Arial"/>
                <w:b/>
                <w:color w:val="000000" w:themeColor="text1"/>
                <w:sz w:val="28"/>
                <w:szCs w:val="28"/>
              </w:rPr>
              <w:t>/2022</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072C4B"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3</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AF2CB" w14:textId="72E020A1"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24/7</w:t>
            </w:r>
            <w:r w:rsidR="001D475A" w:rsidRPr="00094BC9">
              <w:rPr>
                <w:rFonts w:ascii="Arial" w:hAnsi="Arial" w:cs="Arial"/>
                <w:b/>
                <w:color w:val="000000" w:themeColor="text1"/>
                <w:sz w:val="28"/>
                <w:szCs w:val="28"/>
              </w:rPr>
              <w:t>/2022</w:t>
            </w:r>
          </w:p>
        </w:tc>
      </w:tr>
      <w:tr w:rsidR="002D21DE" w:rsidRPr="00094BC9" w14:paraId="042C49C5" w14:textId="77777777">
        <w:trPr>
          <w:trHeight w:val="299"/>
          <w:jc w:val="cent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B8045"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Data</w:t>
            </w:r>
          </w:p>
          <w:p w14:paraId="65E4C3A3"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 xml:space="preserve">  analysis and interpretation</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225B3" w14:textId="2DF34222"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24/7</w:t>
            </w:r>
            <w:r w:rsidR="001D475A" w:rsidRPr="00094BC9">
              <w:rPr>
                <w:rFonts w:ascii="Arial" w:hAnsi="Arial" w:cs="Arial"/>
                <w:b/>
                <w:color w:val="000000" w:themeColor="text1"/>
                <w:sz w:val="28"/>
                <w:szCs w:val="28"/>
              </w:rPr>
              <w:t>/2022</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D0391"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5</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DEACB6" w14:textId="25203DB1" w:rsidR="006111D7" w:rsidRPr="00094BC9" w:rsidRDefault="002E412C">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29/7</w:t>
            </w:r>
            <w:r w:rsidR="001D475A" w:rsidRPr="00094BC9">
              <w:rPr>
                <w:rFonts w:ascii="Arial" w:hAnsi="Arial" w:cs="Arial"/>
                <w:b/>
                <w:color w:val="000000" w:themeColor="text1"/>
                <w:sz w:val="28"/>
                <w:szCs w:val="28"/>
              </w:rPr>
              <w:t>/2022</w:t>
            </w:r>
          </w:p>
          <w:p w14:paraId="2094B68F" w14:textId="77777777" w:rsidR="006111D7" w:rsidRPr="00094BC9" w:rsidRDefault="001D475A">
            <w:pPr>
              <w:spacing w:before="240" w:after="240"/>
              <w:jc w:val="center"/>
              <w:rPr>
                <w:rFonts w:ascii="Arial" w:hAnsi="Arial" w:cs="Arial"/>
                <w:b/>
                <w:color w:val="000000" w:themeColor="text1"/>
                <w:sz w:val="28"/>
                <w:szCs w:val="28"/>
              </w:rPr>
            </w:pPr>
            <w:r w:rsidRPr="00094BC9">
              <w:rPr>
                <w:rFonts w:ascii="Arial" w:hAnsi="Arial" w:cs="Arial"/>
                <w:b/>
                <w:color w:val="000000" w:themeColor="text1"/>
                <w:sz w:val="28"/>
                <w:szCs w:val="28"/>
              </w:rPr>
              <w:t xml:space="preserve"> </w:t>
            </w:r>
          </w:p>
        </w:tc>
      </w:tr>
    </w:tbl>
    <w:p w14:paraId="3216B86C" w14:textId="77777777" w:rsidR="006111D7" w:rsidRPr="00094BC9" w:rsidRDefault="001D475A">
      <w:pPr>
        <w:spacing w:before="240" w:after="240"/>
        <w:ind w:left="720"/>
        <w:jc w:val="center"/>
        <w:rPr>
          <w:rFonts w:ascii="Arial" w:hAnsi="Arial" w:cs="Arial"/>
          <w:b/>
          <w:color w:val="000000" w:themeColor="text1"/>
          <w:sz w:val="28"/>
          <w:szCs w:val="28"/>
        </w:rPr>
      </w:pPr>
      <w:r w:rsidRPr="00094BC9">
        <w:rPr>
          <w:rFonts w:ascii="Arial" w:hAnsi="Arial" w:cs="Arial"/>
          <w:b/>
          <w:color w:val="000000" w:themeColor="text1"/>
          <w:sz w:val="28"/>
          <w:szCs w:val="28"/>
        </w:rPr>
        <w:t>Table 3.1: Timeline of research</w:t>
      </w:r>
    </w:p>
    <w:p w14:paraId="2CADE75E" w14:textId="77777777" w:rsidR="006111D7" w:rsidRPr="00094BC9" w:rsidRDefault="001D475A">
      <w:pPr>
        <w:spacing w:before="240" w:after="240"/>
        <w:ind w:left="720"/>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2691DCB6"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The following Gantt chart visualises the propagation of tasks:</w:t>
      </w:r>
    </w:p>
    <w:p w14:paraId="44CD0A9C" w14:textId="77777777" w:rsidR="006111D7" w:rsidRPr="00094BC9" w:rsidRDefault="001D475A">
      <w:pPr>
        <w:rPr>
          <w:rFonts w:ascii="Arial" w:hAnsi="Arial" w:cs="Arial"/>
          <w:color w:val="000000" w:themeColor="text1"/>
          <w:sz w:val="28"/>
          <w:szCs w:val="28"/>
        </w:rPr>
      </w:pPr>
      <w:r w:rsidRPr="00094BC9">
        <w:rPr>
          <w:rFonts w:ascii="Arial" w:hAnsi="Arial" w:cs="Arial"/>
          <w:noProof/>
          <w:color w:val="000000" w:themeColor="text1"/>
          <w:sz w:val="28"/>
          <w:szCs w:val="28"/>
          <w:lang w:val="en-US"/>
        </w:rPr>
        <w:lastRenderedPageBreak/>
        <w:drawing>
          <wp:inline distT="114300" distB="114300" distL="114300" distR="114300" wp14:anchorId="39D536CD" wp14:editId="43A43BDA">
            <wp:extent cx="5731200" cy="3213100"/>
            <wp:effectExtent l="0" t="0" r="0" b="0"/>
            <wp:docPr id="2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213100"/>
                    </a:xfrm>
                    <a:prstGeom prst="rect">
                      <a:avLst/>
                    </a:prstGeom>
                    <a:ln/>
                  </pic:spPr>
                </pic:pic>
              </a:graphicData>
            </a:graphic>
          </wp:inline>
        </w:drawing>
      </w:r>
    </w:p>
    <w:p w14:paraId="091CCA02"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Figure 3.1: Gantt chart</w:t>
      </w:r>
    </w:p>
    <w:p w14:paraId="307E5F35"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7B173BBB" w14:textId="77777777" w:rsidR="006111D7" w:rsidRPr="00094BC9" w:rsidRDefault="001D475A">
      <w:pPr>
        <w:pStyle w:val="Heading2"/>
        <w:spacing w:before="0" w:after="0"/>
        <w:rPr>
          <w:rFonts w:ascii="Arial" w:hAnsi="Arial" w:cs="Arial"/>
          <w:b w:val="0"/>
          <w:color w:val="000000" w:themeColor="text1"/>
          <w:sz w:val="28"/>
          <w:szCs w:val="28"/>
        </w:rPr>
      </w:pPr>
      <w:bookmarkStart w:id="20" w:name="_heading=h.1y810tw" w:colFirst="0" w:colLast="0"/>
      <w:bookmarkEnd w:id="20"/>
      <w:r w:rsidRPr="00094BC9">
        <w:rPr>
          <w:rFonts w:ascii="Arial" w:hAnsi="Arial" w:cs="Arial"/>
          <w:color w:val="000000" w:themeColor="text1"/>
          <w:sz w:val="28"/>
          <w:szCs w:val="28"/>
        </w:rPr>
        <w:t>3.9 Ethical Consideration</w:t>
      </w:r>
    </w:p>
    <w:p w14:paraId="455B8013" w14:textId="77777777" w:rsidR="006111D7" w:rsidRPr="00094BC9" w:rsidRDefault="001D475A">
      <w:pPr>
        <w:rPr>
          <w:rFonts w:ascii="Arial" w:hAnsi="Arial" w:cs="Arial"/>
          <w:color w:val="000000" w:themeColor="text1"/>
          <w:sz w:val="28"/>
          <w:szCs w:val="28"/>
          <w:highlight w:val="white"/>
        </w:rPr>
      </w:pPr>
      <w:r w:rsidRPr="00094BC9">
        <w:rPr>
          <w:rFonts w:ascii="Arial" w:hAnsi="Arial" w:cs="Arial"/>
          <w:color w:val="000000" w:themeColor="text1"/>
          <w:sz w:val="28"/>
          <w:szCs w:val="28"/>
        </w:rPr>
        <w:t>Data collected during the process will be stored and analysed strategically following the guidelines from the “</w:t>
      </w:r>
      <w:r w:rsidRPr="00094BC9">
        <w:rPr>
          <w:rFonts w:ascii="Arial" w:hAnsi="Arial" w:cs="Arial"/>
          <w:b/>
          <w:color w:val="000000" w:themeColor="text1"/>
          <w:sz w:val="28"/>
          <w:szCs w:val="28"/>
        </w:rPr>
        <w:t>Data Protection Act, 2018</w:t>
      </w:r>
      <w:r w:rsidRPr="00094BC9">
        <w:rPr>
          <w:rFonts w:ascii="Arial" w:hAnsi="Arial" w:cs="Arial"/>
          <w:color w:val="000000" w:themeColor="text1"/>
          <w:sz w:val="28"/>
          <w:szCs w:val="28"/>
        </w:rPr>
        <w:t xml:space="preserve">”. The DPA 2018 is the UK’s implementation of the </w:t>
      </w:r>
      <w:r w:rsidRPr="00094BC9">
        <w:rPr>
          <w:rFonts w:ascii="Arial" w:hAnsi="Arial" w:cs="Arial"/>
          <w:b/>
          <w:color w:val="000000" w:themeColor="text1"/>
          <w:sz w:val="28"/>
          <w:szCs w:val="28"/>
        </w:rPr>
        <w:t xml:space="preserve">“General Data Protection Regulation” </w:t>
      </w:r>
      <w:r w:rsidRPr="00094BC9">
        <w:rPr>
          <w:rFonts w:ascii="Arial" w:hAnsi="Arial" w:cs="Arial"/>
          <w:color w:val="000000" w:themeColor="text1"/>
          <w:sz w:val="28"/>
          <w:szCs w:val="28"/>
        </w:rPr>
        <w:t xml:space="preserve">(Gov, 2022). DPA 2018 mandates the observation of </w:t>
      </w:r>
      <w:r w:rsidRPr="00094BC9">
        <w:rPr>
          <w:rFonts w:ascii="Arial" w:hAnsi="Arial" w:cs="Arial"/>
          <w:b/>
          <w:color w:val="000000" w:themeColor="text1"/>
          <w:sz w:val="28"/>
          <w:szCs w:val="28"/>
        </w:rPr>
        <w:t xml:space="preserve">data protection principles </w:t>
      </w:r>
      <w:r w:rsidRPr="00094BC9">
        <w:rPr>
          <w:rFonts w:ascii="Arial" w:hAnsi="Arial" w:cs="Arial"/>
          <w:color w:val="000000" w:themeColor="text1"/>
          <w:sz w:val="28"/>
          <w:szCs w:val="28"/>
        </w:rPr>
        <w:t xml:space="preserve">while handling personal data (Legislation, 2022) Moreover, as per this law any individual or institution dealing with personal information must ensure that the information is used </w:t>
      </w:r>
      <w:r w:rsidRPr="00094BC9">
        <w:rPr>
          <w:rFonts w:ascii="Arial" w:hAnsi="Arial" w:cs="Arial"/>
          <w:b/>
          <w:color w:val="000000" w:themeColor="text1"/>
          <w:sz w:val="28"/>
          <w:szCs w:val="28"/>
        </w:rPr>
        <w:t xml:space="preserve">“fairly, lawfully and transparently”. </w:t>
      </w:r>
      <w:r w:rsidRPr="00094BC9">
        <w:rPr>
          <w:rFonts w:ascii="Arial" w:hAnsi="Arial" w:cs="Arial"/>
          <w:color w:val="000000" w:themeColor="text1"/>
          <w:sz w:val="28"/>
          <w:szCs w:val="28"/>
        </w:rPr>
        <w:t xml:space="preserve">The purpose of the research has been thoroughly explained to research participants before the conduction of the study. All the data further be destroyed efficiently by following all the suggestions of the act. The identity of all the respondents of the survey procedure will further be kept secret to maintain the element of security. </w:t>
      </w:r>
      <w:r w:rsidRPr="00094BC9">
        <w:rPr>
          <w:rFonts w:ascii="Arial" w:hAnsi="Arial" w:cs="Arial"/>
          <w:color w:val="000000" w:themeColor="text1"/>
          <w:sz w:val="28"/>
          <w:szCs w:val="28"/>
        </w:rPr>
        <w:br w:type="page"/>
      </w:r>
    </w:p>
    <w:p w14:paraId="624D3E94" w14:textId="77777777" w:rsidR="006111D7" w:rsidRPr="00094BC9" w:rsidRDefault="001D475A">
      <w:pPr>
        <w:pStyle w:val="Heading1"/>
        <w:spacing w:before="0" w:after="0"/>
        <w:rPr>
          <w:rFonts w:ascii="Arial" w:hAnsi="Arial" w:cs="Arial"/>
          <w:b w:val="0"/>
          <w:color w:val="000000" w:themeColor="text1"/>
          <w:sz w:val="28"/>
          <w:szCs w:val="28"/>
        </w:rPr>
      </w:pPr>
      <w:bookmarkStart w:id="21" w:name="_heading=h.4i7ojhp" w:colFirst="0" w:colLast="0"/>
      <w:bookmarkEnd w:id="21"/>
      <w:r w:rsidRPr="00094BC9">
        <w:rPr>
          <w:rFonts w:ascii="Arial" w:hAnsi="Arial" w:cs="Arial"/>
          <w:color w:val="000000" w:themeColor="text1"/>
          <w:sz w:val="28"/>
          <w:szCs w:val="28"/>
        </w:rPr>
        <w:lastRenderedPageBreak/>
        <w:t xml:space="preserve">Chapter </w:t>
      </w:r>
      <w:proofErr w:type="gramStart"/>
      <w:r w:rsidRPr="00094BC9">
        <w:rPr>
          <w:rFonts w:ascii="Arial" w:hAnsi="Arial" w:cs="Arial"/>
          <w:color w:val="000000" w:themeColor="text1"/>
          <w:sz w:val="28"/>
          <w:szCs w:val="28"/>
        </w:rPr>
        <w:t>4 :</w:t>
      </w:r>
      <w:proofErr w:type="gramEnd"/>
      <w:r w:rsidRPr="00094BC9">
        <w:rPr>
          <w:rFonts w:ascii="Arial" w:hAnsi="Arial" w:cs="Arial"/>
          <w:color w:val="000000" w:themeColor="text1"/>
          <w:sz w:val="28"/>
          <w:szCs w:val="28"/>
        </w:rPr>
        <w:t xml:space="preserve"> Presentation of data, data analysis, and discussion </w:t>
      </w:r>
    </w:p>
    <w:p w14:paraId="4866A043" w14:textId="77777777" w:rsidR="006111D7" w:rsidRPr="00094BC9" w:rsidRDefault="001D475A">
      <w:pPr>
        <w:pStyle w:val="Heading2"/>
        <w:spacing w:before="0" w:after="0"/>
        <w:rPr>
          <w:rFonts w:ascii="Arial" w:hAnsi="Arial" w:cs="Arial"/>
          <w:b w:val="0"/>
          <w:color w:val="000000" w:themeColor="text1"/>
          <w:sz w:val="28"/>
          <w:szCs w:val="28"/>
        </w:rPr>
      </w:pPr>
      <w:bookmarkStart w:id="22" w:name="_heading=h.2xcytpi" w:colFirst="0" w:colLast="0"/>
      <w:bookmarkEnd w:id="22"/>
      <w:r w:rsidRPr="00094BC9">
        <w:rPr>
          <w:rFonts w:ascii="Arial" w:hAnsi="Arial" w:cs="Arial"/>
          <w:color w:val="000000" w:themeColor="text1"/>
          <w:sz w:val="28"/>
          <w:szCs w:val="28"/>
        </w:rPr>
        <w:t>4.1 Introduction</w:t>
      </w:r>
    </w:p>
    <w:p w14:paraId="241F04C8"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Data collection is the process that allows the researcher to gather information on the variables of the research topics to properly analyse the same. In the study, both qualitative and quantitative data will be collected. Primarily the quantitative data will be stored by the process of survey and qualitative data will be collected by Interviewing the respondents and analysing the external literature. The process further unveils some of the key findings related to the importance of training and development in the modern organisational culture. In addition, the prediction of the findings can also be interpreted with the help of analysing the collected data. </w:t>
      </w:r>
    </w:p>
    <w:p w14:paraId="55072959" w14:textId="77777777" w:rsidR="006111D7" w:rsidRPr="00094BC9" w:rsidRDefault="001D475A">
      <w:pPr>
        <w:pStyle w:val="Heading2"/>
        <w:spacing w:before="0" w:after="0"/>
        <w:rPr>
          <w:rFonts w:ascii="Arial" w:hAnsi="Arial" w:cs="Arial"/>
          <w:b w:val="0"/>
          <w:color w:val="000000" w:themeColor="text1"/>
          <w:sz w:val="28"/>
          <w:szCs w:val="28"/>
        </w:rPr>
      </w:pPr>
      <w:bookmarkStart w:id="23" w:name="_heading=h.1ci93xb" w:colFirst="0" w:colLast="0"/>
      <w:bookmarkEnd w:id="23"/>
      <w:r w:rsidRPr="00094BC9">
        <w:rPr>
          <w:rFonts w:ascii="Arial" w:hAnsi="Arial" w:cs="Arial"/>
          <w:color w:val="000000" w:themeColor="text1"/>
          <w:sz w:val="28"/>
          <w:szCs w:val="28"/>
        </w:rPr>
        <w:t>4.2 Primary data collection and analysis</w:t>
      </w:r>
    </w:p>
    <w:p w14:paraId="0ECA1A1F"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In order to collect the primary data, two of the processes will be followed namely surveys and interviews. Primary data is known as the information that is generated from the direct intervention of the researcher.</w:t>
      </w:r>
    </w:p>
    <w:p w14:paraId="7A58C21E" w14:textId="77777777" w:rsidR="006111D7" w:rsidRPr="00094BC9" w:rsidRDefault="001D475A">
      <w:pPr>
        <w:pStyle w:val="Heading3"/>
        <w:spacing w:before="0" w:after="0"/>
        <w:rPr>
          <w:rFonts w:ascii="Arial" w:hAnsi="Arial" w:cs="Arial"/>
          <w:b w:val="0"/>
          <w:i w:val="0"/>
          <w:color w:val="000000" w:themeColor="text1"/>
          <w:sz w:val="28"/>
        </w:rPr>
      </w:pPr>
      <w:bookmarkStart w:id="24" w:name="_heading=h.3whwml4" w:colFirst="0" w:colLast="0"/>
      <w:bookmarkEnd w:id="24"/>
      <w:r w:rsidRPr="00094BC9">
        <w:rPr>
          <w:rFonts w:ascii="Arial" w:hAnsi="Arial" w:cs="Arial"/>
          <w:i w:val="0"/>
          <w:color w:val="000000" w:themeColor="text1"/>
          <w:sz w:val="28"/>
        </w:rPr>
        <w:t>4.2.1 Survey Process</w:t>
      </w:r>
    </w:p>
    <w:p w14:paraId="3A1BF535"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In the process, mainly 8 questions will be asked about the importance of training and development in business organisations. The role of training and development in promoting sustainability in the business prospect under the precarious economic situation. At first, some questions will be asked to get an idea of the demographics of the respondents. After that, questions related to the topic of interest will be asked and they will be multiple-choice types and Likert scale types. The procedure of the survey is as follows:</w:t>
      </w:r>
    </w:p>
    <w:p w14:paraId="5D9AB2EA"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t>Q1. Please specify your age group</w:t>
      </w:r>
    </w:p>
    <w:tbl>
      <w:tblPr>
        <w:tblStyle w:val="ab"/>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D21DE" w:rsidRPr="00094BC9" w14:paraId="7DA4B6A8" w14:textId="77777777">
        <w:tc>
          <w:tcPr>
            <w:tcW w:w="225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12CEB1D9"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Options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1E898875"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1D44B3F1"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Total 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6FB7EA4E"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Percentage</w:t>
            </w:r>
          </w:p>
        </w:tc>
      </w:tr>
      <w:tr w:rsidR="002D21DE" w:rsidRPr="00094BC9" w14:paraId="2444F58F" w14:textId="77777777">
        <w:tc>
          <w:tcPr>
            <w:tcW w:w="2258" w:type="dxa"/>
            <w:shd w:val="clear" w:color="auto" w:fill="F3F3F3"/>
            <w:tcMar>
              <w:top w:w="100" w:type="dxa"/>
              <w:left w:w="100" w:type="dxa"/>
              <w:bottom w:w="100" w:type="dxa"/>
              <w:right w:w="100" w:type="dxa"/>
            </w:tcMar>
          </w:tcPr>
          <w:p w14:paraId="330042D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lastRenderedPageBreak/>
              <w:t>Below 25</w:t>
            </w:r>
          </w:p>
        </w:tc>
        <w:tc>
          <w:tcPr>
            <w:tcW w:w="2257" w:type="dxa"/>
            <w:shd w:val="clear" w:color="auto" w:fill="auto"/>
            <w:tcMar>
              <w:top w:w="100" w:type="dxa"/>
              <w:left w:w="100" w:type="dxa"/>
              <w:bottom w:w="100" w:type="dxa"/>
              <w:right w:w="100" w:type="dxa"/>
            </w:tcMar>
          </w:tcPr>
          <w:p w14:paraId="2C111D0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8</w:t>
            </w:r>
          </w:p>
        </w:tc>
        <w:tc>
          <w:tcPr>
            <w:tcW w:w="2257" w:type="dxa"/>
            <w:shd w:val="clear" w:color="auto" w:fill="auto"/>
            <w:tcMar>
              <w:top w:w="100" w:type="dxa"/>
              <w:left w:w="100" w:type="dxa"/>
              <w:bottom w:w="100" w:type="dxa"/>
              <w:right w:w="100" w:type="dxa"/>
            </w:tcMar>
          </w:tcPr>
          <w:p w14:paraId="2793771A"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5F4CE6F4"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40%</w:t>
            </w:r>
          </w:p>
        </w:tc>
      </w:tr>
      <w:tr w:rsidR="002D21DE" w:rsidRPr="00094BC9" w14:paraId="2EB62187" w14:textId="77777777">
        <w:tc>
          <w:tcPr>
            <w:tcW w:w="2258" w:type="dxa"/>
            <w:shd w:val="clear" w:color="auto" w:fill="F3F3F3"/>
            <w:tcMar>
              <w:top w:w="100" w:type="dxa"/>
              <w:left w:w="100" w:type="dxa"/>
              <w:bottom w:w="100" w:type="dxa"/>
              <w:right w:w="100" w:type="dxa"/>
            </w:tcMar>
          </w:tcPr>
          <w:p w14:paraId="048D3D67"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25 to 45</w:t>
            </w:r>
          </w:p>
        </w:tc>
        <w:tc>
          <w:tcPr>
            <w:tcW w:w="2257" w:type="dxa"/>
            <w:shd w:val="clear" w:color="auto" w:fill="auto"/>
            <w:tcMar>
              <w:top w:w="100" w:type="dxa"/>
              <w:left w:w="100" w:type="dxa"/>
              <w:bottom w:w="100" w:type="dxa"/>
              <w:right w:w="100" w:type="dxa"/>
            </w:tcMar>
          </w:tcPr>
          <w:p w14:paraId="397952B7"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10</w:t>
            </w:r>
          </w:p>
        </w:tc>
        <w:tc>
          <w:tcPr>
            <w:tcW w:w="2257" w:type="dxa"/>
            <w:shd w:val="clear" w:color="auto" w:fill="auto"/>
            <w:tcMar>
              <w:top w:w="100" w:type="dxa"/>
              <w:left w:w="100" w:type="dxa"/>
              <w:bottom w:w="100" w:type="dxa"/>
              <w:right w:w="100" w:type="dxa"/>
            </w:tcMar>
          </w:tcPr>
          <w:p w14:paraId="7E66F617"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4EFBD8B9"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50%</w:t>
            </w:r>
          </w:p>
        </w:tc>
      </w:tr>
      <w:tr w:rsidR="002D21DE" w:rsidRPr="00094BC9" w14:paraId="31FF670C" w14:textId="77777777">
        <w:tc>
          <w:tcPr>
            <w:tcW w:w="2258" w:type="dxa"/>
            <w:shd w:val="clear" w:color="auto" w:fill="F3F3F3"/>
            <w:tcMar>
              <w:top w:w="100" w:type="dxa"/>
              <w:left w:w="100" w:type="dxa"/>
              <w:bottom w:w="100" w:type="dxa"/>
              <w:right w:w="100" w:type="dxa"/>
            </w:tcMar>
          </w:tcPr>
          <w:p w14:paraId="1C30F63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Above 45</w:t>
            </w:r>
          </w:p>
        </w:tc>
        <w:tc>
          <w:tcPr>
            <w:tcW w:w="2257" w:type="dxa"/>
            <w:shd w:val="clear" w:color="auto" w:fill="auto"/>
            <w:tcMar>
              <w:top w:w="100" w:type="dxa"/>
              <w:left w:w="100" w:type="dxa"/>
              <w:bottom w:w="100" w:type="dxa"/>
              <w:right w:w="100" w:type="dxa"/>
            </w:tcMar>
          </w:tcPr>
          <w:p w14:paraId="1D632C7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w:t>
            </w:r>
          </w:p>
        </w:tc>
        <w:tc>
          <w:tcPr>
            <w:tcW w:w="2257" w:type="dxa"/>
            <w:shd w:val="clear" w:color="auto" w:fill="auto"/>
            <w:tcMar>
              <w:top w:w="100" w:type="dxa"/>
              <w:left w:w="100" w:type="dxa"/>
              <w:bottom w:w="100" w:type="dxa"/>
              <w:right w:w="100" w:type="dxa"/>
            </w:tcMar>
          </w:tcPr>
          <w:p w14:paraId="00AECFAB"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4D618A31"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10%</w:t>
            </w:r>
          </w:p>
        </w:tc>
      </w:tr>
    </w:tbl>
    <w:p w14:paraId="2E211638"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Table 5.1: Responses</w:t>
      </w:r>
    </w:p>
    <w:p w14:paraId="465E3A89"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 xml:space="preserve">(Source: Created by the learner)     </w:t>
      </w:r>
    </w:p>
    <w:p w14:paraId="27F86B98" w14:textId="77777777" w:rsidR="006111D7" w:rsidRPr="00094BC9" w:rsidRDefault="001D475A">
      <w:pPr>
        <w:jc w:val="center"/>
        <w:rPr>
          <w:rFonts w:ascii="Arial" w:hAnsi="Arial" w:cs="Arial"/>
          <w:color w:val="000000" w:themeColor="text1"/>
          <w:sz w:val="28"/>
          <w:szCs w:val="28"/>
        </w:rPr>
      </w:pPr>
      <w:r w:rsidRPr="00094BC9">
        <w:rPr>
          <w:rFonts w:ascii="Arial" w:hAnsi="Arial" w:cs="Arial"/>
          <w:noProof/>
          <w:color w:val="000000" w:themeColor="text1"/>
          <w:sz w:val="28"/>
          <w:szCs w:val="28"/>
          <w:lang w:val="en-US"/>
        </w:rPr>
        <w:drawing>
          <wp:inline distT="114300" distB="114300" distL="114300" distR="114300" wp14:anchorId="0E98EAD2" wp14:editId="1B753EDA">
            <wp:extent cx="4002024" cy="2405063"/>
            <wp:effectExtent l="0" t="0" r="0" b="0"/>
            <wp:docPr id="2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002024" cy="2405063"/>
                    </a:xfrm>
                    <a:prstGeom prst="rect">
                      <a:avLst/>
                    </a:prstGeom>
                    <a:ln/>
                  </pic:spPr>
                </pic:pic>
              </a:graphicData>
            </a:graphic>
          </wp:inline>
        </w:drawing>
      </w:r>
    </w:p>
    <w:p w14:paraId="00446730"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Figure 5.1: Responses</w:t>
      </w:r>
    </w:p>
    <w:p w14:paraId="5B373C0E"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7107D7F3"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t xml:space="preserve">Q2. How many years do you associate </w:t>
      </w:r>
      <w:sdt>
        <w:sdtPr>
          <w:rPr>
            <w:rFonts w:ascii="Arial" w:hAnsi="Arial" w:cs="Arial"/>
            <w:color w:val="000000" w:themeColor="text1"/>
            <w:sz w:val="28"/>
            <w:szCs w:val="28"/>
          </w:rPr>
          <w:tag w:val="goog_rdk_24"/>
          <w:id w:val="1264957085"/>
        </w:sdtPr>
        <w:sdtContent/>
      </w:sdt>
      <w:r w:rsidRPr="00094BC9">
        <w:rPr>
          <w:rFonts w:ascii="Arial" w:hAnsi="Arial" w:cs="Arial"/>
          <w:b/>
          <w:color w:val="000000" w:themeColor="text1"/>
          <w:sz w:val="28"/>
          <w:szCs w:val="28"/>
        </w:rPr>
        <w:t>with PWC? How long have you been working for PwC?</w:t>
      </w:r>
    </w:p>
    <w:tbl>
      <w:tblPr>
        <w:tblStyle w:val="ac"/>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D21DE" w:rsidRPr="00094BC9" w14:paraId="11E09404" w14:textId="77777777">
        <w:tc>
          <w:tcPr>
            <w:tcW w:w="225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54F47EF6"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Options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42B77C9B"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14342CF7"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Total 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30ADAD5D"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Percentage</w:t>
            </w:r>
          </w:p>
        </w:tc>
      </w:tr>
      <w:tr w:rsidR="002D21DE" w:rsidRPr="00094BC9" w14:paraId="4127E028" w14:textId="77777777">
        <w:tc>
          <w:tcPr>
            <w:tcW w:w="2258" w:type="dxa"/>
            <w:shd w:val="clear" w:color="auto" w:fill="F3F3F3"/>
            <w:tcMar>
              <w:top w:w="100" w:type="dxa"/>
              <w:left w:w="100" w:type="dxa"/>
              <w:bottom w:w="100" w:type="dxa"/>
              <w:right w:w="100" w:type="dxa"/>
            </w:tcMar>
          </w:tcPr>
          <w:p w14:paraId="6F9B1F03"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Less than 3 years</w:t>
            </w:r>
          </w:p>
        </w:tc>
        <w:tc>
          <w:tcPr>
            <w:tcW w:w="2257" w:type="dxa"/>
            <w:shd w:val="clear" w:color="auto" w:fill="auto"/>
            <w:tcMar>
              <w:top w:w="100" w:type="dxa"/>
              <w:left w:w="100" w:type="dxa"/>
              <w:bottom w:w="100" w:type="dxa"/>
              <w:right w:w="100" w:type="dxa"/>
            </w:tcMar>
          </w:tcPr>
          <w:p w14:paraId="2D01B3D2"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7</w:t>
            </w:r>
          </w:p>
        </w:tc>
        <w:tc>
          <w:tcPr>
            <w:tcW w:w="2257" w:type="dxa"/>
            <w:shd w:val="clear" w:color="auto" w:fill="auto"/>
            <w:tcMar>
              <w:top w:w="100" w:type="dxa"/>
              <w:left w:w="100" w:type="dxa"/>
              <w:bottom w:w="100" w:type="dxa"/>
              <w:right w:w="100" w:type="dxa"/>
            </w:tcMar>
          </w:tcPr>
          <w:p w14:paraId="355C515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31A9261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35%</w:t>
            </w:r>
          </w:p>
        </w:tc>
      </w:tr>
      <w:tr w:rsidR="002D21DE" w:rsidRPr="00094BC9" w14:paraId="152C2BDB" w14:textId="77777777">
        <w:tc>
          <w:tcPr>
            <w:tcW w:w="2258" w:type="dxa"/>
            <w:shd w:val="clear" w:color="auto" w:fill="F3F3F3"/>
            <w:tcMar>
              <w:top w:w="100" w:type="dxa"/>
              <w:left w:w="100" w:type="dxa"/>
              <w:bottom w:w="100" w:type="dxa"/>
              <w:right w:w="100" w:type="dxa"/>
            </w:tcMar>
          </w:tcPr>
          <w:p w14:paraId="31CF2C2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 to 6 years</w:t>
            </w:r>
          </w:p>
        </w:tc>
        <w:tc>
          <w:tcPr>
            <w:tcW w:w="2257" w:type="dxa"/>
            <w:shd w:val="clear" w:color="auto" w:fill="auto"/>
            <w:tcMar>
              <w:top w:w="100" w:type="dxa"/>
              <w:left w:w="100" w:type="dxa"/>
              <w:bottom w:w="100" w:type="dxa"/>
              <w:right w:w="100" w:type="dxa"/>
            </w:tcMar>
          </w:tcPr>
          <w:p w14:paraId="73DDDB43"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8</w:t>
            </w:r>
          </w:p>
        </w:tc>
        <w:tc>
          <w:tcPr>
            <w:tcW w:w="2257" w:type="dxa"/>
            <w:shd w:val="clear" w:color="auto" w:fill="auto"/>
            <w:tcMar>
              <w:top w:w="100" w:type="dxa"/>
              <w:left w:w="100" w:type="dxa"/>
              <w:bottom w:w="100" w:type="dxa"/>
              <w:right w:w="100" w:type="dxa"/>
            </w:tcMar>
          </w:tcPr>
          <w:p w14:paraId="2131864A"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03F97C8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40%</w:t>
            </w:r>
          </w:p>
        </w:tc>
      </w:tr>
      <w:tr w:rsidR="002D21DE" w:rsidRPr="00094BC9" w14:paraId="055091E2" w14:textId="77777777">
        <w:tc>
          <w:tcPr>
            <w:tcW w:w="2258" w:type="dxa"/>
            <w:shd w:val="clear" w:color="auto" w:fill="F3F3F3"/>
            <w:tcMar>
              <w:top w:w="100" w:type="dxa"/>
              <w:left w:w="100" w:type="dxa"/>
              <w:bottom w:w="100" w:type="dxa"/>
              <w:right w:w="100" w:type="dxa"/>
            </w:tcMar>
          </w:tcPr>
          <w:p w14:paraId="5A9B22F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Above 6 years</w:t>
            </w:r>
          </w:p>
        </w:tc>
        <w:tc>
          <w:tcPr>
            <w:tcW w:w="2257" w:type="dxa"/>
            <w:shd w:val="clear" w:color="auto" w:fill="auto"/>
            <w:tcMar>
              <w:top w:w="100" w:type="dxa"/>
              <w:left w:w="100" w:type="dxa"/>
              <w:bottom w:w="100" w:type="dxa"/>
              <w:right w:w="100" w:type="dxa"/>
            </w:tcMar>
          </w:tcPr>
          <w:p w14:paraId="0C9A00C1"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5</w:t>
            </w:r>
          </w:p>
        </w:tc>
        <w:tc>
          <w:tcPr>
            <w:tcW w:w="2257" w:type="dxa"/>
            <w:shd w:val="clear" w:color="auto" w:fill="auto"/>
            <w:tcMar>
              <w:top w:w="100" w:type="dxa"/>
              <w:left w:w="100" w:type="dxa"/>
              <w:bottom w:w="100" w:type="dxa"/>
              <w:right w:w="100" w:type="dxa"/>
            </w:tcMar>
          </w:tcPr>
          <w:p w14:paraId="0B1BB279"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409A94F0"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25%</w:t>
            </w:r>
          </w:p>
        </w:tc>
      </w:tr>
    </w:tbl>
    <w:p w14:paraId="7EF944A5"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Table 5.2: Responses</w:t>
      </w:r>
    </w:p>
    <w:p w14:paraId="3BCB5AF6"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036D744D" w14:textId="77777777" w:rsidR="006111D7" w:rsidRPr="00094BC9" w:rsidRDefault="001D475A">
      <w:pPr>
        <w:jc w:val="center"/>
        <w:rPr>
          <w:rFonts w:ascii="Arial" w:hAnsi="Arial" w:cs="Arial"/>
          <w:color w:val="000000" w:themeColor="text1"/>
          <w:sz w:val="28"/>
          <w:szCs w:val="28"/>
        </w:rPr>
      </w:pPr>
      <w:r w:rsidRPr="00094BC9">
        <w:rPr>
          <w:rFonts w:ascii="Arial" w:hAnsi="Arial" w:cs="Arial"/>
          <w:noProof/>
          <w:color w:val="000000" w:themeColor="text1"/>
          <w:sz w:val="28"/>
          <w:szCs w:val="28"/>
          <w:lang w:val="en-US"/>
        </w:rPr>
        <w:lastRenderedPageBreak/>
        <w:drawing>
          <wp:inline distT="114300" distB="114300" distL="114300" distR="114300" wp14:anchorId="7BF8EC63" wp14:editId="17917ED7">
            <wp:extent cx="3951862" cy="2374702"/>
            <wp:effectExtent l="0" t="0" r="0" b="0"/>
            <wp:docPr id="2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3951862" cy="2374702"/>
                    </a:xfrm>
                    <a:prstGeom prst="rect">
                      <a:avLst/>
                    </a:prstGeom>
                    <a:ln/>
                  </pic:spPr>
                </pic:pic>
              </a:graphicData>
            </a:graphic>
          </wp:inline>
        </w:drawing>
      </w:r>
    </w:p>
    <w:p w14:paraId="191354CA"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Figure 5.2: Responses</w:t>
      </w:r>
    </w:p>
    <w:p w14:paraId="15A8804F"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7C4F0FA4"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t>Q3. Do you think the training and development of employees can enhance the productivity of organisations in the IT industry?</w:t>
      </w:r>
    </w:p>
    <w:tbl>
      <w:tblPr>
        <w:tblStyle w:val="ad"/>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D21DE" w:rsidRPr="00094BC9" w14:paraId="0017F994" w14:textId="77777777">
        <w:tc>
          <w:tcPr>
            <w:tcW w:w="225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00180895"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Options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350DF54D"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73885526"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Total 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503799E6"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Percentage</w:t>
            </w:r>
          </w:p>
        </w:tc>
      </w:tr>
      <w:tr w:rsidR="002D21DE" w:rsidRPr="00094BC9" w14:paraId="0AA69CBD" w14:textId="77777777">
        <w:tc>
          <w:tcPr>
            <w:tcW w:w="2258" w:type="dxa"/>
            <w:shd w:val="clear" w:color="auto" w:fill="F3F3F3"/>
            <w:tcMar>
              <w:top w:w="100" w:type="dxa"/>
              <w:left w:w="100" w:type="dxa"/>
              <w:bottom w:w="100" w:type="dxa"/>
              <w:right w:w="100" w:type="dxa"/>
            </w:tcMar>
          </w:tcPr>
          <w:p w14:paraId="32CE6142"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Yes</w:t>
            </w:r>
          </w:p>
        </w:tc>
        <w:tc>
          <w:tcPr>
            <w:tcW w:w="2257" w:type="dxa"/>
            <w:shd w:val="clear" w:color="auto" w:fill="auto"/>
            <w:tcMar>
              <w:top w:w="100" w:type="dxa"/>
              <w:left w:w="100" w:type="dxa"/>
              <w:bottom w:w="100" w:type="dxa"/>
              <w:right w:w="100" w:type="dxa"/>
            </w:tcMar>
          </w:tcPr>
          <w:p w14:paraId="3275E730"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13</w:t>
            </w:r>
          </w:p>
        </w:tc>
        <w:tc>
          <w:tcPr>
            <w:tcW w:w="2257" w:type="dxa"/>
            <w:shd w:val="clear" w:color="auto" w:fill="auto"/>
            <w:tcMar>
              <w:top w:w="100" w:type="dxa"/>
              <w:left w:w="100" w:type="dxa"/>
              <w:bottom w:w="100" w:type="dxa"/>
              <w:right w:w="100" w:type="dxa"/>
            </w:tcMar>
          </w:tcPr>
          <w:p w14:paraId="7032E51E"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6B8C9114"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65%</w:t>
            </w:r>
          </w:p>
        </w:tc>
      </w:tr>
      <w:tr w:rsidR="002D21DE" w:rsidRPr="00094BC9" w14:paraId="749FB51D" w14:textId="77777777">
        <w:tc>
          <w:tcPr>
            <w:tcW w:w="2258" w:type="dxa"/>
            <w:shd w:val="clear" w:color="auto" w:fill="F3F3F3"/>
            <w:tcMar>
              <w:top w:w="100" w:type="dxa"/>
              <w:left w:w="100" w:type="dxa"/>
              <w:bottom w:w="100" w:type="dxa"/>
              <w:right w:w="100" w:type="dxa"/>
            </w:tcMar>
          </w:tcPr>
          <w:p w14:paraId="34D7A480"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No</w:t>
            </w:r>
          </w:p>
        </w:tc>
        <w:tc>
          <w:tcPr>
            <w:tcW w:w="2257" w:type="dxa"/>
            <w:shd w:val="clear" w:color="auto" w:fill="auto"/>
            <w:tcMar>
              <w:top w:w="100" w:type="dxa"/>
              <w:left w:w="100" w:type="dxa"/>
              <w:bottom w:w="100" w:type="dxa"/>
              <w:right w:w="100" w:type="dxa"/>
            </w:tcMar>
          </w:tcPr>
          <w:p w14:paraId="4FCE91E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7</w:t>
            </w:r>
          </w:p>
        </w:tc>
        <w:tc>
          <w:tcPr>
            <w:tcW w:w="2257" w:type="dxa"/>
            <w:shd w:val="clear" w:color="auto" w:fill="auto"/>
            <w:tcMar>
              <w:top w:w="100" w:type="dxa"/>
              <w:left w:w="100" w:type="dxa"/>
              <w:bottom w:w="100" w:type="dxa"/>
              <w:right w:w="100" w:type="dxa"/>
            </w:tcMar>
          </w:tcPr>
          <w:p w14:paraId="42C0F941"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00270962"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35%</w:t>
            </w:r>
          </w:p>
        </w:tc>
      </w:tr>
    </w:tbl>
    <w:p w14:paraId="2DF40270"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Table 5.3: Responses</w:t>
      </w:r>
    </w:p>
    <w:p w14:paraId="050E4FF1"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111D8E72" w14:textId="77777777" w:rsidR="006111D7" w:rsidRPr="00094BC9" w:rsidRDefault="001D475A">
      <w:pPr>
        <w:jc w:val="center"/>
        <w:rPr>
          <w:rFonts w:ascii="Arial" w:hAnsi="Arial" w:cs="Arial"/>
          <w:color w:val="000000" w:themeColor="text1"/>
          <w:sz w:val="28"/>
          <w:szCs w:val="28"/>
        </w:rPr>
      </w:pPr>
      <w:r w:rsidRPr="00094BC9">
        <w:rPr>
          <w:rFonts w:ascii="Arial" w:hAnsi="Arial" w:cs="Arial"/>
          <w:noProof/>
          <w:color w:val="000000" w:themeColor="text1"/>
          <w:sz w:val="28"/>
          <w:szCs w:val="28"/>
          <w:lang w:val="en-US"/>
        </w:rPr>
        <w:drawing>
          <wp:inline distT="114300" distB="114300" distL="114300" distR="114300" wp14:anchorId="43BBAEBC" wp14:editId="122B37B8">
            <wp:extent cx="3561888" cy="2140558"/>
            <wp:effectExtent l="0" t="0" r="0" b="0"/>
            <wp:docPr id="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561888" cy="2140558"/>
                    </a:xfrm>
                    <a:prstGeom prst="rect">
                      <a:avLst/>
                    </a:prstGeom>
                    <a:ln/>
                  </pic:spPr>
                </pic:pic>
              </a:graphicData>
            </a:graphic>
          </wp:inline>
        </w:drawing>
      </w:r>
    </w:p>
    <w:p w14:paraId="35EE603D"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Figure 5.3: Responses</w:t>
      </w:r>
    </w:p>
    <w:p w14:paraId="14EEE02D"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2B1AD3EC"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lastRenderedPageBreak/>
        <w:t>Q4. In which training and development program do you enrol?</w:t>
      </w:r>
    </w:p>
    <w:tbl>
      <w:tblPr>
        <w:tblStyle w:val="ae"/>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D21DE" w:rsidRPr="00094BC9" w14:paraId="12E07ABA" w14:textId="77777777">
        <w:tc>
          <w:tcPr>
            <w:tcW w:w="225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3F40D9B4"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Options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35ECA77B"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52E1F266"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Total 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411D0F4B"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Percentage</w:t>
            </w:r>
          </w:p>
        </w:tc>
      </w:tr>
      <w:tr w:rsidR="002D21DE" w:rsidRPr="00094BC9" w14:paraId="33B45F8D" w14:textId="77777777">
        <w:tc>
          <w:tcPr>
            <w:tcW w:w="2258" w:type="dxa"/>
            <w:shd w:val="clear" w:color="auto" w:fill="F3F3F3"/>
            <w:tcMar>
              <w:top w:w="100" w:type="dxa"/>
              <w:left w:w="100" w:type="dxa"/>
              <w:bottom w:w="100" w:type="dxa"/>
              <w:right w:w="100" w:type="dxa"/>
            </w:tcMar>
          </w:tcPr>
          <w:p w14:paraId="48D0FA2D"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Technical Development program</w:t>
            </w:r>
          </w:p>
        </w:tc>
        <w:tc>
          <w:tcPr>
            <w:tcW w:w="2257" w:type="dxa"/>
            <w:shd w:val="clear" w:color="auto" w:fill="auto"/>
            <w:tcMar>
              <w:top w:w="100" w:type="dxa"/>
              <w:left w:w="100" w:type="dxa"/>
              <w:bottom w:w="100" w:type="dxa"/>
              <w:right w:w="100" w:type="dxa"/>
            </w:tcMar>
          </w:tcPr>
          <w:p w14:paraId="141A6A90"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11</w:t>
            </w:r>
          </w:p>
        </w:tc>
        <w:tc>
          <w:tcPr>
            <w:tcW w:w="2257" w:type="dxa"/>
            <w:shd w:val="clear" w:color="auto" w:fill="auto"/>
            <w:tcMar>
              <w:top w:w="100" w:type="dxa"/>
              <w:left w:w="100" w:type="dxa"/>
              <w:bottom w:w="100" w:type="dxa"/>
              <w:right w:w="100" w:type="dxa"/>
            </w:tcMar>
          </w:tcPr>
          <w:p w14:paraId="5476E47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70276E03"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55%</w:t>
            </w:r>
          </w:p>
        </w:tc>
      </w:tr>
      <w:tr w:rsidR="002D21DE" w:rsidRPr="00094BC9" w14:paraId="176160F9" w14:textId="77777777">
        <w:tc>
          <w:tcPr>
            <w:tcW w:w="2258" w:type="dxa"/>
            <w:shd w:val="clear" w:color="auto" w:fill="F3F3F3"/>
            <w:tcMar>
              <w:top w:w="100" w:type="dxa"/>
              <w:left w:w="100" w:type="dxa"/>
              <w:bottom w:w="100" w:type="dxa"/>
              <w:right w:w="100" w:type="dxa"/>
            </w:tcMar>
          </w:tcPr>
          <w:p w14:paraId="29C284C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Leadership development Program</w:t>
            </w:r>
          </w:p>
        </w:tc>
        <w:tc>
          <w:tcPr>
            <w:tcW w:w="2257" w:type="dxa"/>
            <w:shd w:val="clear" w:color="auto" w:fill="auto"/>
            <w:tcMar>
              <w:top w:w="100" w:type="dxa"/>
              <w:left w:w="100" w:type="dxa"/>
              <w:bottom w:w="100" w:type="dxa"/>
              <w:right w:w="100" w:type="dxa"/>
            </w:tcMar>
          </w:tcPr>
          <w:p w14:paraId="266DB1D9"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6</w:t>
            </w:r>
          </w:p>
        </w:tc>
        <w:tc>
          <w:tcPr>
            <w:tcW w:w="2257" w:type="dxa"/>
            <w:shd w:val="clear" w:color="auto" w:fill="auto"/>
            <w:tcMar>
              <w:top w:w="100" w:type="dxa"/>
              <w:left w:w="100" w:type="dxa"/>
              <w:bottom w:w="100" w:type="dxa"/>
              <w:right w:w="100" w:type="dxa"/>
            </w:tcMar>
          </w:tcPr>
          <w:p w14:paraId="594C919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697A6429"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30%</w:t>
            </w:r>
          </w:p>
        </w:tc>
      </w:tr>
      <w:tr w:rsidR="002D21DE" w:rsidRPr="00094BC9" w14:paraId="2EE54547" w14:textId="77777777">
        <w:tc>
          <w:tcPr>
            <w:tcW w:w="2258" w:type="dxa"/>
            <w:shd w:val="clear" w:color="auto" w:fill="F3F3F3"/>
            <w:tcMar>
              <w:top w:w="100" w:type="dxa"/>
              <w:left w:w="100" w:type="dxa"/>
              <w:bottom w:w="100" w:type="dxa"/>
              <w:right w:w="100" w:type="dxa"/>
            </w:tcMar>
          </w:tcPr>
          <w:p w14:paraId="0DD1EF6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 xml:space="preserve">Quality assurance training </w:t>
            </w:r>
          </w:p>
        </w:tc>
        <w:tc>
          <w:tcPr>
            <w:tcW w:w="2257" w:type="dxa"/>
            <w:shd w:val="clear" w:color="auto" w:fill="auto"/>
            <w:tcMar>
              <w:top w:w="100" w:type="dxa"/>
              <w:left w:w="100" w:type="dxa"/>
              <w:bottom w:w="100" w:type="dxa"/>
              <w:right w:w="100" w:type="dxa"/>
            </w:tcMar>
          </w:tcPr>
          <w:p w14:paraId="49D9E5B5"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w:t>
            </w:r>
          </w:p>
        </w:tc>
        <w:tc>
          <w:tcPr>
            <w:tcW w:w="2257" w:type="dxa"/>
            <w:shd w:val="clear" w:color="auto" w:fill="auto"/>
            <w:tcMar>
              <w:top w:w="100" w:type="dxa"/>
              <w:left w:w="100" w:type="dxa"/>
              <w:bottom w:w="100" w:type="dxa"/>
              <w:right w:w="100" w:type="dxa"/>
            </w:tcMar>
          </w:tcPr>
          <w:p w14:paraId="474E3FC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1FF2564B"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15%</w:t>
            </w:r>
          </w:p>
        </w:tc>
      </w:tr>
    </w:tbl>
    <w:p w14:paraId="2C9F79F4"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Table 5.4: Responses</w:t>
      </w:r>
    </w:p>
    <w:p w14:paraId="7D165237"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5C5CFA3F" w14:textId="77777777" w:rsidR="006111D7" w:rsidRPr="00094BC9" w:rsidRDefault="001D475A">
      <w:pPr>
        <w:jc w:val="center"/>
        <w:rPr>
          <w:rFonts w:ascii="Arial" w:hAnsi="Arial" w:cs="Arial"/>
          <w:color w:val="000000" w:themeColor="text1"/>
          <w:sz w:val="28"/>
          <w:szCs w:val="28"/>
        </w:rPr>
      </w:pPr>
      <w:r w:rsidRPr="00094BC9">
        <w:rPr>
          <w:rFonts w:ascii="Arial" w:hAnsi="Arial" w:cs="Arial"/>
          <w:noProof/>
          <w:color w:val="000000" w:themeColor="text1"/>
          <w:sz w:val="28"/>
          <w:szCs w:val="28"/>
          <w:lang w:val="en-US"/>
        </w:rPr>
        <w:drawing>
          <wp:inline distT="114300" distB="114300" distL="114300" distR="114300" wp14:anchorId="1F054405" wp14:editId="280F33CF">
            <wp:extent cx="3886200" cy="2671763"/>
            <wp:effectExtent l="0" t="0" r="0" b="0"/>
            <wp:docPr id="2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3886200" cy="2671763"/>
                    </a:xfrm>
                    <a:prstGeom prst="rect">
                      <a:avLst/>
                    </a:prstGeom>
                    <a:ln/>
                  </pic:spPr>
                </pic:pic>
              </a:graphicData>
            </a:graphic>
          </wp:inline>
        </w:drawing>
      </w:r>
    </w:p>
    <w:p w14:paraId="75F91CDF"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Figure 5.4: Responses</w:t>
      </w:r>
    </w:p>
    <w:p w14:paraId="70D59CFB"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4DF440B2"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t>Q5. How does your productivity change in the workplace after experiencing the technical and leadership training programs?</w:t>
      </w:r>
    </w:p>
    <w:tbl>
      <w:tblPr>
        <w:tblStyle w:val="af"/>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D21DE" w:rsidRPr="00094BC9" w14:paraId="2AFD1FE1" w14:textId="77777777">
        <w:tc>
          <w:tcPr>
            <w:tcW w:w="225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2E62BBB7"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lastRenderedPageBreak/>
              <w:t>Options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1CC82729"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459314E7"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Total 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3695C6EC"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Percentage</w:t>
            </w:r>
          </w:p>
        </w:tc>
      </w:tr>
      <w:tr w:rsidR="002D21DE" w:rsidRPr="00094BC9" w14:paraId="6FDDD534" w14:textId="77777777">
        <w:tc>
          <w:tcPr>
            <w:tcW w:w="2258" w:type="dxa"/>
            <w:shd w:val="clear" w:color="auto" w:fill="F3F3F3"/>
            <w:tcMar>
              <w:top w:w="100" w:type="dxa"/>
              <w:left w:w="100" w:type="dxa"/>
              <w:bottom w:w="100" w:type="dxa"/>
              <w:right w:w="100" w:type="dxa"/>
            </w:tcMar>
          </w:tcPr>
          <w:p w14:paraId="4BBCD3E7"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Improves</w:t>
            </w:r>
          </w:p>
        </w:tc>
        <w:tc>
          <w:tcPr>
            <w:tcW w:w="2257" w:type="dxa"/>
            <w:shd w:val="clear" w:color="auto" w:fill="auto"/>
            <w:tcMar>
              <w:top w:w="100" w:type="dxa"/>
              <w:left w:w="100" w:type="dxa"/>
              <w:bottom w:w="100" w:type="dxa"/>
              <w:right w:w="100" w:type="dxa"/>
            </w:tcMar>
          </w:tcPr>
          <w:p w14:paraId="261A249A"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14</w:t>
            </w:r>
          </w:p>
        </w:tc>
        <w:tc>
          <w:tcPr>
            <w:tcW w:w="2257" w:type="dxa"/>
            <w:shd w:val="clear" w:color="auto" w:fill="auto"/>
            <w:tcMar>
              <w:top w:w="100" w:type="dxa"/>
              <w:left w:w="100" w:type="dxa"/>
              <w:bottom w:w="100" w:type="dxa"/>
              <w:right w:w="100" w:type="dxa"/>
            </w:tcMar>
          </w:tcPr>
          <w:p w14:paraId="53FB000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5F3E30AA"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70%</w:t>
            </w:r>
          </w:p>
        </w:tc>
      </w:tr>
      <w:tr w:rsidR="002D21DE" w:rsidRPr="00094BC9" w14:paraId="0D7820DE" w14:textId="77777777">
        <w:tc>
          <w:tcPr>
            <w:tcW w:w="2258" w:type="dxa"/>
            <w:shd w:val="clear" w:color="auto" w:fill="F3F3F3"/>
            <w:tcMar>
              <w:top w:w="100" w:type="dxa"/>
              <w:left w:w="100" w:type="dxa"/>
              <w:bottom w:w="100" w:type="dxa"/>
              <w:right w:w="100" w:type="dxa"/>
            </w:tcMar>
          </w:tcPr>
          <w:p w14:paraId="2C4917DD"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Remains same</w:t>
            </w:r>
          </w:p>
        </w:tc>
        <w:tc>
          <w:tcPr>
            <w:tcW w:w="2257" w:type="dxa"/>
            <w:shd w:val="clear" w:color="auto" w:fill="auto"/>
            <w:tcMar>
              <w:top w:w="100" w:type="dxa"/>
              <w:left w:w="100" w:type="dxa"/>
              <w:bottom w:w="100" w:type="dxa"/>
              <w:right w:w="100" w:type="dxa"/>
            </w:tcMar>
          </w:tcPr>
          <w:p w14:paraId="0B254963"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6</w:t>
            </w:r>
          </w:p>
        </w:tc>
        <w:tc>
          <w:tcPr>
            <w:tcW w:w="2257" w:type="dxa"/>
            <w:shd w:val="clear" w:color="auto" w:fill="auto"/>
            <w:tcMar>
              <w:top w:w="100" w:type="dxa"/>
              <w:left w:w="100" w:type="dxa"/>
              <w:bottom w:w="100" w:type="dxa"/>
              <w:right w:w="100" w:type="dxa"/>
            </w:tcMar>
          </w:tcPr>
          <w:p w14:paraId="307D151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499FAB3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30%</w:t>
            </w:r>
          </w:p>
        </w:tc>
      </w:tr>
    </w:tbl>
    <w:p w14:paraId="5491ADDA"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Table 5.5: Responses</w:t>
      </w:r>
    </w:p>
    <w:p w14:paraId="73C76FCA"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4518924B" w14:textId="77777777" w:rsidR="006111D7" w:rsidRPr="00094BC9" w:rsidRDefault="001D475A">
      <w:pPr>
        <w:jc w:val="center"/>
        <w:rPr>
          <w:rFonts w:ascii="Arial" w:hAnsi="Arial" w:cs="Arial"/>
          <w:color w:val="000000" w:themeColor="text1"/>
          <w:sz w:val="28"/>
          <w:szCs w:val="28"/>
        </w:rPr>
      </w:pPr>
      <w:r w:rsidRPr="00094BC9">
        <w:rPr>
          <w:rFonts w:ascii="Arial" w:hAnsi="Arial" w:cs="Arial"/>
          <w:noProof/>
          <w:color w:val="000000" w:themeColor="text1"/>
          <w:sz w:val="28"/>
          <w:szCs w:val="28"/>
          <w:lang w:val="en-US"/>
        </w:rPr>
        <w:drawing>
          <wp:inline distT="114300" distB="114300" distL="114300" distR="114300" wp14:anchorId="6A434451" wp14:editId="31A0D981">
            <wp:extent cx="3786188" cy="2275353"/>
            <wp:effectExtent l="0" t="0" r="0" b="0"/>
            <wp:docPr id="2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786188" cy="2275353"/>
                    </a:xfrm>
                    <a:prstGeom prst="rect">
                      <a:avLst/>
                    </a:prstGeom>
                    <a:ln/>
                  </pic:spPr>
                </pic:pic>
              </a:graphicData>
            </a:graphic>
          </wp:inline>
        </w:drawing>
      </w:r>
    </w:p>
    <w:p w14:paraId="5AB10F1A"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Figure 5.5: Responses</w:t>
      </w:r>
    </w:p>
    <w:p w14:paraId="559D39B4"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0BBB7F64"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t>Q6. Proper training and development can enhance the motivation level of employees. How much do you agree?</w:t>
      </w:r>
    </w:p>
    <w:tbl>
      <w:tblPr>
        <w:tblStyle w:val="af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D21DE" w:rsidRPr="00094BC9" w14:paraId="26015069" w14:textId="77777777">
        <w:tc>
          <w:tcPr>
            <w:tcW w:w="225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3312E05E"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Options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76364319"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1AB904D4"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Total 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46FAFE79"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Percentage</w:t>
            </w:r>
          </w:p>
        </w:tc>
      </w:tr>
      <w:tr w:rsidR="002D21DE" w:rsidRPr="00094BC9" w14:paraId="2364A59F" w14:textId="77777777">
        <w:tc>
          <w:tcPr>
            <w:tcW w:w="2258" w:type="dxa"/>
            <w:shd w:val="clear" w:color="auto" w:fill="F3F3F3"/>
            <w:tcMar>
              <w:top w:w="100" w:type="dxa"/>
              <w:left w:w="100" w:type="dxa"/>
              <w:bottom w:w="100" w:type="dxa"/>
              <w:right w:w="100" w:type="dxa"/>
            </w:tcMar>
          </w:tcPr>
          <w:p w14:paraId="1B768791"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 Strongly disagree</w:t>
            </w:r>
          </w:p>
        </w:tc>
        <w:tc>
          <w:tcPr>
            <w:tcW w:w="2257" w:type="dxa"/>
            <w:shd w:val="clear" w:color="auto" w:fill="auto"/>
            <w:tcMar>
              <w:top w:w="100" w:type="dxa"/>
              <w:left w:w="100" w:type="dxa"/>
              <w:bottom w:w="100" w:type="dxa"/>
              <w:right w:w="100" w:type="dxa"/>
            </w:tcMar>
          </w:tcPr>
          <w:p w14:paraId="2D3B7ABA"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w:t>
            </w:r>
          </w:p>
        </w:tc>
        <w:tc>
          <w:tcPr>
            <w:tcW w:w="2257" w:type="dxa"/>
            <w:shd w:val="clear" w:color="auto" w:fill="auto"/>
            <w:tcMar>
              <w:top w:w="100" w:type="dxa"/>
              <w:left w:w="100" w:type="dxa"/>
              <w:bottom w:w="100" w:type="dxa"/>
              <w:right w:w="100" w:type="dxa"/>
            </w:tcMar>
          </w:tcPr>
          <w:p w14:paraId="5DDFFC1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74D82732"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10%</w:t>
            </w:r>
          </w:p>
        </w:tc>
      </w:tr>
      <w:tr w:rsidR="002D21DE" w:rsidRPr="00094BC9" w14:paraId="6C798F39" w14:textId="77777777">
        <w:tc>
          <w:tcPr>
            <w:tcW w:w="2258" w:type="dxa"/>
            <w:shd w:val="clear" w:color="auto" w:fill="F3F3F3"/>
            <w:tcMar>
              <w:top w:w="100" w:type="dxa"/>
              <w:left w:w="100" w:type="dxa"/>
              <w:bottom w:w="100" w:type="dxa"/>
              <w:right w:w="100" w:type="dxa"/>
            </w:tcMar>
          </w:tcPr>
          <w:p w14:paraId="6732935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 Disagree</w:t>
            </w:r>
          </w:p>
        </w:tc>
        <w:tc>
          <w:tcPr>
            <w:tcW w:w="2257" w:type="dxa"/>
            <w:shd w:val="clear" w:color="auto" w:fill="auto"/>
            <w:tcMar>
              <w:top w:w="100" w:type="dxa"/>
              <w:left w:w="100" w:type="dxa"/>
              <w:bottom w:w="100" w:type="dxa"/>
              <w:right w:w="100" w:type="dxa"/>
            </w:tcMar>
          </w:tcPr>
          <w:p w14:paraId="1A4C1F05"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w:t>
            </w:r>
          </w:p>
        </w:tc>
        <w:tc>
          <w:tcPr>
            <w:tcW w:w="2257" w:type="dxa"/>
            <w:shd w:val="clear" w:color="auto" w:fill="auto"/>
            <w:tcMar>
              <w:top w:w="100" w:type="dxa"/>
              <w:left w:w="100" w:type="dxa"/>
              <w:bottom w:w="100" w:type="dxa"/>
              <w:right w:w="100" w:type="dxa"/>
            </w:tcMar>
          </w:tcPr>
          <w:p w14:paraId="754EBA2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6849A631"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10%</w:t>
            </w:r>
          </w:p>
        </w:tc>
      </w:tr>
      <w:tr w:rsidR="002D21DE" w:rsidRPr="00094BC9" w14:paraId="42BA8CDA" w14:textId="77777777">
        <w:tc>
          <w:tcPr>
            <w:tcW w:w="2258" w:type="dxa"/>
            <w:shd w:val="clear" w:color="auto" w:fill="F3F3F3"/>
            <w:tcMar>
              <w:top w:w="100" w:type="dxa"/>
              <w:left w:w="100" w:type="dxa"/>
              <w:bottom w:w="100" w:type="dxa"/>
              <w:right w:w="100" w:type="dxa"/>
            </w:tcMar>
          </w:tcPr>
          <w:p w14:paraId="0E786D5B"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 Neutral</w:t>
            </w:r>
          </w:p>
        </w:tc>
        <w:tc>
          <w:tcPr>
            <w:tcW w:w="2257" w:type="dxa"/>
            <w:shd w:val="clear" w:color="auto" w:fill="auto"/>
            <w:tcMar>
              <w:top w:w="100" w:type="dxa"/>
              <w:left w:w="100" w:type="dxa"/>
              <w:bottom w:w="100" w:type="dxa"/>
              <w:right w:w="100" w:type="dxa"/>
            </w:tcMar>
          </w:tcPr>
          <w:p w14:paraId="3D07E20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6</w:t>
            </w:r>
          </w:p>
        </w:tc>
        <w:tc>
          <w:tcPr>
            <w:tcW w:w="2257" w:type="dxa"/>
            <w:shd w:val="clear" w:color="auto" w:fill="auto"/>
            <w:tcMar>
              <w:top w:w="100" w:type="dxa"/>
              <w:left w:w="100" w:type="dxa"/>
              <w:bottom w:w="100" w:type="dxa"/>
              <w:right w:w="100" w:type="dxa"/>
            </w:tcMar>
          </w:tcPr>
          <w:p w14:paraId="7277C3B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779C501E"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30%</w:t>
            </w:r>
          </w:p>
        </w:tc>
      </w:tr>
      <w:tr w:rsidR="002D21DE" w:rsidRPr="00094BC9" w14:paraId="0D7A8841" w14:textId="77777777">
        <w:tc>
          <w:tcPr>
            <w:tcW w:w="2258" w:type="dxa"/>
            <w:shd w:val="clear" w:color="auto" w:fill="F3F3F3"/>
            <w:tcMar>
              <w:top w:w="100" w:type="dxa"/>
              <w:left w:w="100" w:type="dxa"/>
              <w:bottom w:w="100" w:type="dxa"/>
              <w:right w:w="100" w:type="dxa"/>
            </w:tcMar>
          </w:tcPr>
          <w:p w14:paraId="09BA6E13"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4. Agree</w:t>
            </w:r>
          </w:p>
        </w:tc>
        <w:tc>
          <w:tcPr>
            <w:tcW w:w="2257" w:type="dxa"/>
            <w:shd w:val="clear" w:color="auto" w:fill="auto"/>
            <w:tcMar>
              <w:top w:w="100" w:type="dxa"/>
              <w:left w:w="100" w:type="dxa"/>
              <w:bottom w:w="100" w:type="dxa"/>
              <w:right w:w="100" w:type="dxa"/>
            </w:tcMar>
          </w:tcPr>
          <w:p w14:paraId="501D9170"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7</w:t>
            </w:r>
          </w:p>
        </w:tc>
        <w:tc>
          <w:tcPr>
            <w:tcW w:w="2257" w:type="dxa"/>
            <w:shd w:val="clear" w:color="auto" w:fill="auto"/>
            <w:tcMar>
              <w:top w:w="100" w:type="dxa"/>
              <w:left w:w="100" w:type="dxa"/>
              <w:bottom w:w="100" w:type="dxa"/>
              <w:right w:w="100" w:type="dxa"/>
            </w:tcMar>
          </w:tcPr>
          <w:p w14:paraId="19615AEB"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46E9AC0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35%</w:t>
            </w:r>
          </w:p>
        </w:tc>
      </w:tr>
      <w:tr w:rsidR="002D21DE" w:rsidRPr="00094BC9" w14:paraId="6A4508CA" w14:textId="77777777">
        <w:tc>
          <w:tcPr>
            <w:tcW w:w="2258" w:type="dxa"/>
            <w:shd w:val="clear" w:color="auto" w:fill="F3F3F3"/>
            <w:tcMar>
              <w:top w:w="100" w:type="dxa"/>
              <w:left w:w="100" w:type="dxa"/>
              <w:bottom w:w="100" w:type="dxa"/>
              <w:right w:w="100" w:type="dxa"/>
            </w:tcMar>
          </w:tcPr>
          <w:p w14:paraId="30C9E00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lastRenderedPageBreak/>
              <w:t>5. Strongly agree</w:t>
            </w:r>
          </w:p>
        </w:tc>
        <w:tc>
          <w:tcPr>
            <w:tcW w:w="2257" w:type="dxa"/>
            <w:shd w:val="clear" w:color="auto" w:fill="auto"/>
            <w:tcMar>
              <w:top w:w="100" w:type="dxa"/>
              <w:left w:w="100" w:type="dxa"/>
              <w:bottom w:w="100" w:type="dxa"/>
              <w:right w:w="100" w:type="dxa"/>
            </w:tcMar>
          </w:tcPr>
          <w:p w14:paraId="4BA56D00"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w:t>
            </w:r>
          </w:p>
        </w:tc>
        <w:tc>
          <w:tcPr>
            <w:tcW w:w="2257" w:type="dxa"/>
            <w:shd w:val="clear" w:color="auto" w:fill="auto"/>
            <w:tcMar>
              <w:top w:w="100" w:type="dxa"/>
              <w:left w:w="100" w:type="dxa"/>
              <w:bottom w:w="100" w:type="dxa"/>
              <w:right w:w="100" w:type="dxa"/>
            </w:tcMar>
          </w:tcPr>
          <w:p w14:paraId="245372C4"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306693E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15%</w:t>
            </w:r>
          </w:p>
        </w:tc>
      </w:tr>
    </w:tbl>
    <w:p w14:paraId="756F2198"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Table 5.6: Responses</w:t>
      </w:r>
    </w:p>
    <w:p w14:paraId="4368B9DB"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23AEE74B" w14:textId="77777777" w:rsidR="006111D7" w:rsidRPr="00094BC9" w:rsidRDefault="001D475A">
      <w:pPr>
        <w:jc w:val="center"/>
        <w:rPr>
          <w:rFonts w:ascii="Arial" w:hAnsi="Arial" w:cs="Arial"/>
          <w:color w:val="000000" w:themeColor="text1"/>
          <w:sz w:val="28"/>
          <w:szCs w:val="28"/>
        </w:rPr>
      </w:pPr>
      <w:r w:rsidRPr="00094BC9">
        <w:rPr>
          <w:rFonts w:ascii="Arial" w:hAnsi="Arial" w:cs="Arial"/>
          <w:noProof/>
          <w:color w:val="000000" w:themeColor="text1"/>
          <w:sz w:val="28"/>
          <w:szCs w:val="28"/>
          <w:lang w:val="en-US"/>
        </w:rPr>
        <w:drawing>
          <wp:inline distT="114300" distB="114300" distL="114300" distR="114300" wp14:anchorId="02C4E9EE" wp14:editId="574F0E8D">
            <wp:extent cx="3636264" cy="2190117"/>
            <wp:effectExtent l="0" t="0" r="0" b="0"/>
            <wp:docPr id="2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636264" cy="2190117"/>
                    </a:xfrm>
                    <a:prstGeom prst="rect">
                      <a:avLst/>
                    </a:prstGeom>
                    <a:ln/>
                  </pic:spPr>
                </pic:pic>
              </a:graphicData>
            </a:graphic>
          </wp:inline>
        </w:drawing>
      </w:r>
    </w:p>
    <w:p w14:paraId="07EBEED5"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Figure 5.6: Responses</w:t>
      </w:r>
    </w:p>
    <w:p w14:paraId="013618E8"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13662040"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t>Q7. Effective training and development programs aiming at employees help to recover from the economic crisis PWC is facing. How much do you agree?</w:t>
      </w:r>
    </w:p>
    <w:tbl>
      <w:tblPr>
        <w:tblStyle w:val="af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D21DE" w:rsidRPr="00094BC9" w14:paraId="0E536C28" w14:textId="77777777">
        <w:tc>
          <w:tcPr>
            <w:tcW w:w="225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4FEFF1EB"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Options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4320B254"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58661C87"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Total 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606142FA"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Percentage</w:t>
            </w:r>
          </w:p>
        </w:tc>
      </w:tr>
      <w:tr w:rsidR="002D21DE" w:rsidRPr="00094BC9" w14:paraId="5DB902A4" w14:textId="77777777">
        <w:tc>
          <w:tcPr>
            <w:tcW w:w="2258" w:type="dxa"/>
            <w:shd w:val="clear" w:color="auto" w:fill="F3F3F3"/>
            <w:tcMar>
              <w:top w:w="100" w:type="dxa"/>
              <w:left w:w="100" w:type="dxa"/>
              <w:bottom w:w="100" w:type="dxa"/>
              <w:right w:w="100" w:type="dxa"/>
            </w:tcMar>
          </w:tcPr>
          <w:p w14:paraId="3168ED42"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 Strongly disagree</w:t>
            </w:r>
          </w:p>
        </w:tc>
        <w:tc>
          <w:tcPr>
            <w:tcW w:w="2257" w:type="dxa"/>
            <w:shd w:val="clear" w:color="auto" w:fill="auto"/>
            <w:tcMar>
              <w:top w:w="100" w:type="dxa"/>
              <w:left w:w="100" w:type="dxa"/>
              <w:bottom w:w="100" w:type="dxa"/>
              <w:right w:w="100" w:type="dxa"/>
            </w:tcMar>
          </w:tcPr>
          <w:p w14:paraId="2162D5B2"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w:t>
            </w:r>
          </w:p>
        </w:tc>
        <w:tc>
          <w:tcPr>
            <w:tcW w:w="2257" w:type="dxa"/>
            <w:shd w:val="clear" w:color="auto" w:fill="auto"/>
            <w:tcMar>
              <w:top w:w="100" w:type="dxa"/>
              <w:left w:w="100" w:type="dxa"/>
              <w:bottom w:w="100" w:type="dxa"/>
              <w:right w:w="100" w:type="dxa"/>
            </w:tcMar>
          </w:tcPr>
          <w:p w14:paraId="67ACC389"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69D64F9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15%</w:t>
            </w:r>
          </w:p>
        </w:tc>
      </w:tr>
      <w:tr w:rsidR="002D21DE" w:rsidRPr="00094BC9" w14:paraId="62ABBEE5" w14:textId="77777777">
        <w:tc>
          <w:tcPr>
            <w:tcW w:w="2258" w:type="dxa"/>
            <w:shd w:val="clear" w:color="auto" w:fill="F3F3F3"/>
            <w:tcMar>
              <w:top w:w="100" w:type="dxa"/>
              <w:left w:w="100" w:type="dxa"/>
              <w:bottom w:w="100" w:type="dxa"/>
              <w:right w:w="100" w:type="dxa"/>
            </w:tcMar>
          </w:tcPr>
          <w:p w14:paraId="1DA727CB"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 Disagree</w:t>
            </w:r>
          </w:p>
        </w:tc>
        <w:tc>
          <w:tcPr>
            <w:tcW w:w="2257" w:type="dxa"/>
            <w:shd w:val="clear" w:color="auto" w:fill="auto"/>
            <w:tcMar>
              <w:top w:w="100" w:type="dxa"/>
              <w:left w:w="100" w:type="dxa"/>
              <w:bottom w:w="100" w:type="dxa"/>
              <w:right w:w="100" w:type="dxa"/>
            </w:tcMar>
          </w:tcPr>
          <w:p w14:paraId="30AE64E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4</w:t>
            </w:r>
          </w:p>
        </w:tc>
        <w:tc>
          <w:tcPr>
            <w:tcW w:w="2257" w:type="dxa"/>
            <w:shd w:val="clear" w:color="auto" w:fill="auto"/>
            <w:tcMar>
              <w:top w:w="100" w:type="dxa"/>
              <w:left w:w="100" w:type="dxa"/>
              <w:bottom w:w="100" w:type="dxa"/>
              <w:right w:w="100" w:type="dxa"/>
            </w:tcMar>
          </w:tcPr>
          <w:p w14:paraId="2D619057"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12EB29B5"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r>
      <w:tr w:rsidR="002D21DE" w:rsidRPr="00094BC9" w14:paraId="0CD4EE15" w14:textId="77777777">
        <w:tc>
          <w:tcPr>
            <w:tcW w:w="2258" w:type="dxa"/>
            <w:shd w:val="clear" w:color="auto" w:fill="F3F3F3"/>
            <w:tcMar>
              <w:top w:w="100" w:type="dxa"/>
              <w:left w:w="100" w:type="dxa"/>
              <w:bottom w:w="100" w:type="dxa"/>
              <w:right w:w="100" w:type="dxa"/>
            </w:tcMar>
          </w:tcPr>
          <w:p w14:paraId="71C7559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 Neutral</w:t>
            </w:r>
          </w:p>
        </w:tc>
        <w:tc>
          <w:tcPr>
            <w:tcW w:w="2257" w:type="dxa"/>
            <w:shd w:val="clear" w:color="auto" w:fill="auto"/>
            <w:tcMar>
              <w:top w:w="100" w:type="dxa"/>
              <w:left w:w="100" w:type="dxa"/>
              <w:bottom w:w="100" w:type="dxa"/>
              <w:right w:w="100" w:type="dxa"/>
            </w:tcMar>
          </w:tcPr>
          <w:p w14:paraId="072B9279"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5</w:t>
            </w:r>
          </w:p>
        </w:tc>
        <w:tc>
          <w:tcPr>
            <w:tcW w:w="2257" w:type="dxa"/>
            <w:shd w:val="clear" w:color="auto" w:fill="auto"/>
            <w:tcMar>
              <w:top w:w="100" w:type="dxa"/>
              <w:left w:w="100" w:type="dxa"/>
              <w:bottom w:w="100" w:type="dxa"/>
              <w:right w:w="100" w:type="dxa"/>
            </w:tcMar>
          </w:tcPr>
          <w:p w14:paraId="2D9ECEF3"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40761373"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30%</w:t>
            </w:r>
          </w:p>
        </w:tc>
      </w:tr>
      <w:tr w:rsidR="002D21DE" w:rsidRPr="00094BC9" w14:paraId="1BF3276E" w14:textId="77777777">
        <w:tc>
          <w:tcPr>
            <w:tcW w:w="2258" w:type="dxa"/>
            <w:shd w:val="clear" w:color="auto" w:fill="F3F3F3"/>
            <w:tcMar>
              <w:top w:w="100" w:type="dxa"/>
              <w:left w:w="100" w:type="dxa"/>
              <w:bottom w:w="100" w:type="dxa"/>
              <w:right w:w="100" w:type="dxa"/>
            </w:tcMar>
          </w:tcPr>
          <w:p w14:paraId="5FBE642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4. Agree</w:t>
            </w:r>
          </w:p>
        </w:tc>
        <w:tc>
          <w:tcPr>
            <w:tcW w:w="2257" w:type="dxa"/>
            <w:shd w:val="clear" w:color="auto" w:fill="auto"/>
            <w:tcMar>
              <w:top w:w="100" w:type="dxa"/>
              <w:left w:w="100" w:type="dxa"/>
              <w:bottom w:w="100" w:type="dxa"/>
              <w:right w:w="100" w:type="dxa"/>
            </w:tcMar>
          </w:tcPr>
          <w:p w14:paraId="26154C24"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5</w:t>
            </w:r>
          </w:p>
        </w:tc>
        <w:tc>
          <w:tcPr>
            <w:tcW w:w="2257" w:type="dxa"/>
            <w:shd w:val="clear" w:color="auto" w:fill="auto"/>
            <w:tcMar>
              <w:top w:w="100" w:type="dxa"/>
              <w:left w:w="100" w:type="dxa"/>
              <w:bottom w:w="100" w:type="dxa"/>
              <w:right w:w="100" w:type="dxa"/>
            </w:tcMar>
          </w:tcPr>
          <w:p w14:paraId="1A16D35A"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78B6E81A"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30%</w:t>
            </w:r>
          </w:p>
        </w:tc>
      </w:tr>
      <w:tr w:rsidR="002D21DE" w:rsidRPr="00094BC9" w14:paraId="06AF6E74" w14:textId="77777777">
        <w:tc>
          <w:tcPr>
            <w:tcW w:w="2258" w:type="dxa"/>
            <w:shd w:val="clear" w:color="auto" w:fill="F3F3F3"/>
            <w:tcMar>
              <w:top w:w="100" w:type="dxa"/>
              <w:left w:w="100" w:type="dxa"/>
              <w:bottom w:w="100" w:type="dxa"/>
              <w:right w:w="100" w:type="dxa"/>
            </w:tcMar>
          </w:tcPr>
          <w:p w14:paraId="5A3C75B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5. Strongly agree</w:t>
            </w:r>
          </w:p>
        </w:tc>
        <w:tc>
          <w:tcPr>
            <w:tcW w:w="2257" w:type="dxa"/>
            <w:shd w:val="clear" w:color="auto" w:fill="auto"/>
            <w:tcMar>
              <w:top w:w="100" w:type="dxa"/>
              <w:left w:w="100" w:type="dxa"/>
              <w:bottom w:w="100" w:type="dxa"/>
              <w:right w:w="100" w:type="dxa"/>
            </w:tcMar>
          </w:tcPr>
          <w:p w14:paraId="5C7C9D49"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3</w:t>
            </w:r>
          </w:p>
        </w:tc>
        <w:tc>
          <w:tcPr>
            <w:tcW w:w="2257" w:type="dxa"/>
            <w:shd w:val="clear" w:color="auto" w:fill="auto"/>
            <w:tcMar>
              <w:top w:w="100" w:type="dxa"/>
              <w:left w:w="100" w:type="dxa"/>
              <w:bottom w:w="100" w:type="dxa"/>
              <w:right w:w="100" w:type="dxa"/>
            </w:tcMar>
          </w:tcPr>
          <w:p w14:paraId="33AACF04"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3AD4899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15%</w:t>
            </w:r>
          </w:p>
        </w:tc>
      </w:tr>
    </w:tbl>
    <w:p w14:paraId="132D10A4"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lastRenderedPageBreak/>
        <w:t>Table 5.7: Responses</w:t>
      </w:r>
    </w:p>
    <w:p w14:paraId="42E41568"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4316089A" w14:textId="77777777" w:rsidR="006111D7" w:rsidRPr="00094BC9" w:rsidRDefault="001D475A">
      <w:pPr>
        <w:jc w:val="center"/>
        <w:rPr>
          <w:rFonts w:ascii="Arial" w:hAnsi="Arial" w:cs="Arial"/>
          <w:color w:val="000000" w:themeColor="text1"/>
          <w:sz w:val="28"/>
          <w:szCs w:val="28"/>
        </w:rPr>
      </w:pPr>
      <w:r w:rsidRPr="00094BC9">
        <w:rPr>
          <w:rFonts w:ascii="Arial" w:hAnsi="Arial" w:cs="Arial"/>
          <w:noProof/>
          <w:color w:val="000000" w:themeColor="text1"/>
          <w:sz w:val="28"/>
          <w:szCs w:val="28"/>
          <w:lang w:val="en-US"/>
        </w:rPr>
        <w:drawing>
          <wp:inline distT="114300" distB="114300" distL="114300" distR="114300" wp14:anchorId="0EEE0ED2" wp14:editId="5DBB3F5E">
            <wp:extent cx="3805238" cy="2286801"/>
            <wp:effectExtent l="0" t="0" r="0" b="0"/>
            <wp:docPr id="2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3805238" cy="2286801"/>
                    </a:xfrm>
                    <a:prstGeom prst="rect">
                      <a:avLst/>
                    </a:prstGeom>
                    <a:ln/>
                  </pic:spPr>
                </pic:pic>
              </a:graphicData>
            </a:graphic>
          </wp:inline>
        </w:drawing>
      </w:r>
    </w:p>
    <w:p w14:paraId="3F54E346"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Figure 5.7: Responses</w:t>
      </w:r>
    </w:p>
    <w:p w14:paraId="369FBA6A"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28BF4103" w14:textId="77777777" w:rsidR="006111D7" w:rsidRPr="00094BC9" w:rsidRDefault="001D475A">
      <w:pPr>
        <w:rPr>
          <w:rFonts w:ascii="Arial" w:hAnsi="Arial" w:cs="Arial"/>
          <w:b/>
          <w:color w:val="000000" w:themeColor="text1"/>
          <w:sz w:val="28"/>
          <w:szCs w:val="28"/>
        </w:rPr>
      </w:pPr>
      <w:r w:rsidRPr="00094BC9">
        <w:rPr>
          <w:rFonts w:ascii="Arial" w:hAnsi="Arial" w:cs="Arial"/>
          <w:b/>
          <w:color w:val="000000" w:themeColor="text1"/>
          <w:sz w:val="28"/>
          <w:szCs w:val="28"/>
        </w:rPr>
        <w:t>Q8. Do you think training and development programs would enhance the retention rate of the company?</w:t>
      </w:r>
    </w:p>
    <w:tbl>
      <w:tblPr>
        <w:tblStyle w:val="af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D21DE" w:rsidRPr="00094BC9" w14:paraId="1664540E" w14:textId="77777777">
        <w:tc>
          <w:tcPr>
            <w:tcW w:w="225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4C2DD506"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Options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15522538"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0B6A8740"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Total number of respondents</w:t>
            </w:r>
          </w:p>
        </w:tc>
        <w:tc>
          <w:tcPr>
            <w:tcW w:w="225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10D354AE"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Percentage</w:t>
            </w:r>
          </w:p>
        </w:tc>
      </w:tr>
      <w:tr w:rsidR="002D21DE" w:rsidRPr="00094BC9" w14:paraId="0C9FE51F" w14:textId="77777777">
        <w:tc>
          <w:tcPr>
            <w:tcW w:w="2258" w:type="dxa"/>
            <w:shd w:val="clear" w:color="auto" w:fill="F3F3F3"/>
            <w:tcMar>
              <w:top w:w="100" w:type="dxa"/>
              <w:left w:w="100" w:type="dxa"/>
              <w:bottom w:w="100" w:type="dxa"/>
              <w:right w:w="100" w:type="dxa"/>
            </w:tcMar>
          </w:tcPr>
          <w:p w14:paraId="21F96372"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Yes</w:t>
            </w:r>
          </w:p>
        </w:tc>
        <w:tc>
          <w:tcPr>
            <w:tcW w:w="2257" w:type="dxa"/>
            <w:shd w:val="clear" w:color="auto" w:fill="auto"/>
            <w:tcMar>
              <w:top w:w="100" w:type="dxa"/>
              <w:left w:w="100" w:type="dxa"/>
              <w:bottom w:w="100" w:type="dxa"/>
              <w:right w:w="100" w:type="dxa"/>
            </w:tcMar>
          </w:tcPr>
          <w:p w14:paraId="7768D564"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18</w:t>
            </w:r>
          </w:p>
        </w:tc>
        <w:tc>
          <w:tcPr>
            <w:tcW w:w="2257" w:type="dxa"/>
            <w:shd w:val="clear" w:color="auto" w:fill="auto"/>
            <w:tcMar>
              <w:top w:w="100" w:type="dxa"/>
              <w:left w:w="100" w:type="dxa"/>
              <w:bottom w:w="100" w:type="dxa"/>
              <w:right w:w="100" w:type="dxa"/>
            </w:tcMar>
          </w:tcPr>
          <w:p w14:paraId="0BCF5A63"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2CCB419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90%</w:t>
            </w:r>
          </w:p>
        </w:tc>
      </w:tr>
      <w:tr w:rsidR="002D21DE" w:rsidRPr="00094BC9" w14:paraId="62DF06BA" w14:textId="77777777">
        <w:tc>
          <w:tcPr>
            <w:tcW w:w="2258" w:type="dxa"/>
            <w:shd w:val="clear" w:color="auto" w:fill="F3F3F3"/>
            <w:tcMar>
              <w:top w:w="100" w:type="dxa"/>
              <w:left w:w="100" w:type="dxa"/>
              <w:bottom w:w="100" w:type="dxa"/>
              <w:right w:w="100" w:type="dxa"/>
            </w:tcMar>
          </w:tcPr>
          <w:p w14:paraId="6D2590A1"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No</w:t>
            </w:r>
          </w:p>
        </w:tc>
        <w:tc>
          <w:tcPr>
            <w:tcW w:w="2257" w:type="dxa"/>
            <w:shd w:val="clear" w:color="auto" w:fill="auto"/>
            <w:tcMar>
              <w:top w:w="100" w:type="dxa"/>
              <w:left w:w="100" w:type="dxa"/>
              <w:bottom w:w="100" w:type="dxa"/>
              <w:right w:w="100" w:type="dxa"/>
            </w:tcMar>
          </w:tcPr>
          <w:p w14:paraId="552A5D6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w:t>
            </w:r>
          </w:p>
        </w:tc>
        <w:tc>
          <w:tcPr>
            <w:tcW w:w="2257" w:type="dxa"/>
            <w:shd w:val="clear" w:color="auto" w:fill="auto"/>
            <w:tcMar>
              <w:top w:w="100" w:type="dxa"/>
              <w:left w:w="100" w:type="dxa"/>
              <w:bottom w:w="100" w:type="dxa"/>
              <w:right w:w="100" w:type="dxa"/>
            </w:tcMar>
          </w:tcPr>
          <w:p w14:paraId="554F495C"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w:t>
            </w:r>
          </w:p>
        </w:tc>
        <w:tc>
          <w:tcPr>
            <w:tcW w:w="2257" w:type="dxa"/>
            <w:shd w:val="clear" w:color="auto" w:fill="auto"/>
            <w:tcMar>
              <w:top w:w="100" w:type="dxa"/>
              <w:left w:w="100" w:type="dxa"/>
              <w:bottom w:w="100" w:type="dxa"/>
              <w:right w:w="100" w:type="dxa"/>
            </w:tcMar>
          </w:tcPr>
          <w:p w14:paraId="5DBE26B0"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10%</w:t>
            </w:r>
          </w:p>
        </w:tc>
      </w:tr>
    </w:tbl>
    <w:p w14:paraId="2111F0C7"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Table 5.8: Responses</w:t>
      </w:r>
    </w:p>
    <w:p w14:paraId="484EC8A7"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117477A7" w14:textId="77777777" w:rsidR="006111D7" w:rsidRPr="00094BC9" w:rsidRDefault="001D475A">
      <w:pPr>
        <w:jc w:val="center"/>
        <w:rPr>
          <w:rFonts w:ascii="Arial" w:hAnsi="Arial" w:cs="Arial"/>
          <w:color w:val="000000" w:themeColor="text1"/>
          <w:sz w:val="28"/>
          <w:szCs w:val="28"/>
        </w:rPr>
      </w:pPr>
      <w:r w:rsidRPr="00094BC9">
        <w:rPr>
          <w:rFonts w:ascii="Arial" w:hAnsi="Arial" w:cs="Arial"/>
          <w:noProof/>
          <w:color w:val="000000" w:themeColor="text1"/>
          <w:sz w:val="28"/>
          <w:szCs w:val="28"/>
          <w:lang w:val="en-US"/>
        </w:rPr>
        <w:drawing>
          <wp:inline distT="114300" distB="114300" distL="114300" distR="114300" wp14:anchorId="737AD203" wp14:editId="49D7A743">
            <wp:extent cx="3700463" cy="2218524"/>
            <wp:effectExtent l="0" t="0" r="0" b="0"/>
            <wp:docPr id="3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3700463" cy="2218524"/>
                    </a:xfrm>
                    <a:prstGeom prst="rect">
                      <a:avLst/>
                    </a:prstGeom>
                    <a:ln/>
                  </pic:spPr>
                </pic:pic>
              </a:graphicData>
            </a:graphic>
          </wp:inline>
        </w:drawing>
      </w:r>
    </w:p>
    <w:p w14:paraId="3C1EF1FF"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lastRenderedPageBreak/>
        <w:t>Figure 5.8: Responses</w:t>
      </w:r>
    </w:p>
    <w:p w14:paraId="0A36A38C"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6D2CF884" w14:textId="77777777" w:rsidR="006111D7" w:rsidRPr="00094BC9" w:rsidRDefault="001D475A">
      <w:pPr>
        <w:pStyle w:val="Heading3"/>
        <w:spacing w:before="0" w:after="0"/>
        <w:rPr>
          <w:rFonts w:ascii="Arial" w:hAnsi="Arial" w:cs="Arial"/>
          <w:b w:val="0"/>
          <w:i w:val="0"/>
          <w:color w:val="000000" w:themeColor="text1"/>
          <w:sz w:val="28"/>
        </w:rPr>
      </w:pPr>
      <w:bookmarkStart w:id="25" w:name="_heading=h.2bn6wsx" w:colFirst="0" w:colLast="0"/>
      <w:bookmarkEnd w:id="25"/>
      <w:r w:rsidRPr="00094BC9">
        <w:rPr>
          <w:rFonts w:ascii="Arial" w:hAnsi="Arial" w:cs="Arial"/>
          <w:i w:val="0"/>
          <w:color w:val="000000" w:themeColor="text1"/>
          <w:sz w:val="28"/>
        </w:rPr>
        <w:t>4.2.2 Analysis of data collected from Survey</w:t>
      </w:r>
    </w:p>
    <w:p w14:paraId="7146C4CE"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From the presentation of the above survey and the data generated from the process, it can be interpreted that most of the respondents and their ages are 45 or below. It can be commented that the sample chosen is necessarily a young group of people. Additionally, </w:t>
      </w:r>
      <w:proofErr w:type="gramStart"/>
      <w:r w:rsidRPr="00094BC9">
        <w:rPr>
          <w:rFonts w:ascii="Arial" w:hAnsi="Arial" w:cs="Arial"/>
          <w:color w:val="000000" w:themeColor="text1"/>
          <w:sz w:val="28"/>
          <w:szCs w:val="28"/>
        </w:rPr>
        <w:t>the majority of</w:t>
      </w:r>
      <w:proofErr w:type="gramEnd"/>
      <w:r w:rsidRPr="00094BC9">
        <w:rPr>
          <w:rFonts w:ascii="Arial" w:hAnsi="Arial" w:cs="Arial"/>
          <w:color w:val="000000" w:themeColor="text1"/>
          <w:sz w:val="28"/>
          <w:szCs w:val="28"/>
        </w:rPr>
        <w:t xml:space="preserve"> the respondents of the survey have work experience within 6 years, in the company or in the IT sector. It can also be understood that most of the respondents indicate that proper training and development programs can effectively enhance the productivity of the IT industry. </w:t>
      </w:r>
    </w:p>
    <w:p w14:paraId="42F8FF8F"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Moreover, around 55% of all the respondents expressed that the training and development programs organised by the management of PWC are effective enough to help in work-from-home facilities. 70% of the survey respondents indicate that their productivity improves with the training and development programs. In the next question, the level of motivation is the point of interest and the influence of training and development on it. </w:t>
      </w:r>
      <w:proofErr w:type="gramStart"/>
      <w:r w:rsidRPr="00094BC9">
        <w:rPr>
          <w:rFonts w:ascii="Arial" w:hAnsi="Arial" w:cs="Arial"/>
          <w:color w:val="000000" w:themeColor="text1"/>
          <w:sz w:val="28"/>
          <w:szCs w:val="28"/>
        </w:rPr>
        <w:t>The majority of</w:t>
      </w:r>
      <w:proofErr w:type="gramEnd"/>
      <w:r w:rsidRPr="00094BC9">
        <w:rPr>
          <w:rFonts w:ascii="Arial" w:hAnsi="Arial" w:cs="Arial"/>
          <w:color w:val="000000" w:themeColor="text1"/>
          <w:sz w:val="28"/>
          <w:szCs w:val="28"/>
        </w:rPr>
        <w:t xml:space="preserve"> the respondents either remain neutral or agree with the statement. Although, the next question related to the effect of training and development programs on the economic situation of the organisation, the respondents seem to be sceptical and get a divided opinion. Finally, in the question about the retention rate of employees and the training and development program, respondents heavily indicate a positive outcome.    </w:t>
      </w:r>
    </w:p>
    <w:p w14:paraId="6570DA01" w14:textId="77777777" w:rsidR="006111D7" w:rsidRPr="00094BC9" w:rsidRDefault="001D475A">
      <w:pPr>
        <w:pStyle w:val="Heading3"/>
        <w:spacing w:before="0" w:after="0"/>
        <w:rPr>
          <w:rFonts w:ascii="Arial" w:hAnsi="Arial" w:cs="Arial"/>
          <w:b w:val="0"/>
          <w:i w:val="0"/>
          <w:color w:val="000000" w:themeColor="text1"/>
          <w:sz w:val="28"/>
        </w:rPr>
      </w:pPr>
      <w:bookmarkStart w:id="26" w:name="_heading=h.qsh70q" w:colFirst="0" w:colLast="0"/>
      <w:bookmarkEnd w:id="26"/>
      <w:r w:rsidRPr="00094BC9">
        <w:rPr>
          <w:rFonts w:ascii="Arial" w:hAnsi="Arial" w:cs="Arial"/>
          <w:i w:val="0"/>
          <w:color w:val="000000" w:themeColor="text1"/>
          <w:sz w:val="28"/>
        </w:rPr>
        <w:t>4.2.</w:t>
      </w:r>
      <w:sdt>
        <w:sdtPr>
          <w:rPr>
            <w:rFonts w:ascii="Arial" w:hAnsi="Arial" w:cs="Arial"/>
            <w:color w:val="000000" w:themeColor="text1"/>
            <w:sz w:val="28"/>
          </w:rPr>
          <w:tag w:val="goog_rdk_25"/>
          <w:id w:val="1250159048"/>
        </w:sdtPr>
        <w:sdtContent/>
      </w:sdt>
      <w:r w:rsidRPr="00094BC9">
        <w:rPr>
          <w:rFonts w:ascii="Arial" w:hAnsi="Arial" w:cs="Arial"/>
          <w:i w:val="0"/>
          <w:color w:val="000000" w:themeColor="text1"/>
          <w:sz w:val="28"/>
        </w:rPr>
        <w:t>3 Interview Process</w:t>
      </w:r>
    </w:p>
    <w:p w14:paraId="35683606"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In the process, two of the managers of PWC have been selected and asked three open-ended questions. It further helps the study to record the thinking of the managerial staff of the enterprise. The following table shows the interview process that summarises the questions and responses:</w:t>
      </w:r>
    </w:p>
    <w:tbl>
      <w:tblPr>
        <w:tblStyle w:val="af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2D21DE" w:rsidRPr="00094BC9" w14:paraId="39231EF8" w14:textId="77777777">
        <w:tc>
          <w:tcPr>
            <w:tcW w:w="3009"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79ED5FF7" w14:textId="77777777" w:rsidR="006111D7" w:rsidRPr="00094BC9" w:rsidRDefault="001D475A">
            <w:pPr>
              <w:widowControl w:val="0"/>
              <w:jc w:val="center"/>
              <w:rPr>
                <w:rFonts w:ascii="Arial" w:hAnsi="Arial" w:cs="Arial"/>
                <w:b/>
                <w:color w:val="000000" w:themeColor="text1"/>
                <w:sz w:val="28"/>
                <w:szCs w:val="28"/>
              </w:rPr>
            </w:pPr>
            <w:r w:rsidRPr="00094BC9">
              <w:rPr>
                <w:rFonts w:ascii="Arial" w:hAnsi="Arial" w:cs="Arial"/>
                <w:b/>
                <w:color w:val="000000" w:themeColor="text1"/>
                <w:sz w:val="28"/>
                <w:szCs w:val="28"/>
              </w:rPr>
              <w:lastRenderedPageBreak/>
              <w:t>Questions</w:t>
            </w:r>
          </w:p>
        </w:tc>
        <w:tc>
          <w:tcPr>
            <w:tcW w:w="3010"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22877421" w14:textId="77777777" w:rsidR="006111D7" w:rsidRPr="00094BC9" w:rsidRDefault="001D475A">
            <w:pPr>
              <w:widowControl w:val="0"/>
              <w:jc w:val="center"/>
              <w:rPr>
                <w:rFonts w:ascii="Arial" w:hAnsi="Arial" w:cs="Arial"/>
                <w:b/>
                <w:color w:val="000000" w:themeColor="text1"/>
                <w:sz w:val="28"/>
                <w:szCs w:val="28"/>
              </w:rPr>
            </w:pPr>
            <w:r w:rsidRPr="00094BC9">
              <w:rPr>
                <w:rFonts w:ascii="Arial" w:hAnsi="Arial" w:cs="Arial"/>
                <w:b/>
                <w:color w:val="000000" w:themeColor="text1"/>
                <w:sz w:val="28"/>
                <w:szCs w:val="28"/>
              </w:rPr>
              <w:t>Response of Manager 1</w:t>
            </w:r>
          </w:p>
        </w:tc>
        <w:tc>
          <w:tcPr>
            <w:tcW w:w="3010"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tcPr>
          <w:p w14:paraId="417ED0F5" w14:textId="77777777" w:rsidR="006111D7" w:rsidRPr="00094BC9" w:rsidRDefault="001D475A">
            <w:pPr>
              <w:widowControl w:val="0"/>
              <w:jc w:val="center"/>
              <w:rPr>
                <w:rFonts w:ascii="Arial" w:hAnsi="Arial" w:cs="Arial"/>
                <w:b/>
                <w:color w:val="000000" w:themeColor="text1"/>
                <w:sz w:val="28"/>
                <w:szCs w:val="28"/>
              </w:rPr>
            </w:pPr>
            <w:r w:rsidRPr="00094BC9">
              <w:rPr>
                <w:rFonts w:ascii="Arial" w:hAnsi="Arial" w:cs="Arial"/>
                <w:b/>
                <w:color w:val="000000" w:themeColor="text1"/>
                <w:sz w:val="28"/>
                <w:szCs w:val="28"/>
              </w:rPr>
              <w:t>Response of Manager 2</w:t>
            </w:r>
          </w:p>
        </w:tc>
      </w:tr>
      <w:tr w:rsidR="002D21DE" w:rsidRPr="00094BC9" w14:paraId="0983FED2" w14:textId="77777777">
        <w:tc>
          <w:tcPr>
            <w:tcW w:w="3009" w:type="dxa"/>
            <w:shd w:val="clear" w:color="auto" w:fill="F3F3F3"/>
            <w:tcMar>
              <w:top w:w="100" w:type="dxa"/>
              <w:left w:w="100" w:type="dxa"/>
              <w:bottom w:w="100" w:type="dxa"/>
              <w:right w:w="100" w:type="dxa"/>
            </w:tcMar>
          </w:tcPr>
          <w:p w14:paraId="1367F360"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What do you think about the outcome of the training and development program by your organisation?</w:t>
            </w:r>
          </w:p>
        </w:tc>
        <w:tc>
          <w:tcPr>
            <w:tcW w:w="3010" w:type="dxa"/>
            <w:shd w:val="clear" w:color="auto" w:fill="auto"/>
            <w:tcMar>
              <w:top w:w="100" w:type="dxa"/>
              <w:left w:w="100" w:type="dxa"/>
              <w:bottom w:w="100" w:type="dxa"/>
              <w:right w:w="100" w:type="dxa"/>
            </w:tcMar>
          </w:tcPr>
          <w:p w14:paraId="15F07734"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I think the training and the development program was critical to enhance the productivity of the company. Moreover, the advent of the COVID 19 pandemic and subsequent lockdown measures limited our options to grant the work-from-home opportunity for our employees. In this challenging time, we need to kickstart the training programs for our staff members to improve their productivity. It will surely help them to work freely in this pandemic-ridden situation.</w:t>
            </w:r>
          </w:p>
        </w:tc>
        <w:tc>
          <w:tcPr>
            <w:tcW w:w="3010" w:type="dxa"/>
            <w:shd w:val="clear" w:color="auto" w:fill="auto"/>
            <w:tcMar>
              <w:top w:w="100" w:type="dxa"/>
              <w:left w:w="100" w:type="dxa"/>
              <w:bottom w:w="100" w:type="dxa"/>
              <w:right w:w="100" w:type="dxa"/>
            </w:tcMar>
          </w:tcPr>
          <w:p w14:paraId="4519CAC0"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 xml:space="preserve">The training and development program was a milestone for the </w:t>
            </w:r>
            <w:proofErr w:type="gramStart"/>
            <w:r w:rsidRPr="00094BC9">
              <w:rPr>
                <w:rFonts w:ascii="Arial" w:hAnsi="Arial" w:cs="Arial"/>
                <w:color w:val="000000" w:themeColor="text1"/>
                <w:sz w:val="28"/>
                <w:szCs w:val="28"/>
              </w:rPr>
              <w:t>company</w:t>
            </w:r>
            <w:proofErr w:type="gramEnd"/>
            <w:r w:rsidRPr="00094BC9">
              <w:rPr>
                <w:rFonts w:ascii="Arial" w:hAnsi="Arial" w:cs="Arial"/>
                <w:color w:val="000000" w:themeColor="text1"/>
                <w:sz w:val="28"/>
                <w:szCs w:val="28"/>
              </w:rPr>
              <w:t xml:space="preserve"> and I think it help us dearly to sustain our productivity in the pandemic-ridden times. The most important of all is that it helps our staff members to improve their knowledge and retain their employability. </w:t>
            </w:r>
          </w:p>
        </w:tc>
      </w:tr>
      <w:tr w:rsidR="002D21DE" w:rsidRPr="00094BC9" w14:paraId="32DE3B66" w14:textId="77777777">
        <w:tc>
          <w:tcPr>
            <w:tcW w:w="3009" w:type="dxa"/>
            <w:shd w:val="clear" w:color="auto" w:fill="F3F3F3"/>
            <w:tcMar>
              <w:top w:w="100" w:type="dxa"/>
              <w:left w:w="100" w:type="dxa"/>
              <w:bottom w:w="100" w:type="dxa"/>
              <w:right w:w="100" w:type="dxa"/>
            </w:tcMar>
          </w:tcPr>
          <w:p w14:paraId="27D37450"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t xml:space="preserve">How does the </w:t>
            </w:r>
            <w:r w:rsidRPr="00094BC9">
              <w:rPr>
                <w:rFonts w:ascii="Arial" w:hAnsi="Arial" w:cs="Arial"/>
                <w:b/>
                <w:color w:val="000000" w:themeColor="text1"/>
                <w:sz w:val="28"/>
                <w:szCs w:val="28"/>
              </w:rPr>
              <w:lastRenderedPageBreak/>
              <w:t>performance of the employees change after the completion of the training and development programs?</w:t>
            </w:r>
          </w:p>
        </w:tc>
        <w:tc>
          <w:tcPr>
            <w:tcW w:w="3010" w:type="dxa"/>
            <w:shd w:val="clear" w:color="auto" w:fill="auto"/>
            <w:tcMar>
              <w:top w:w="100" w:type="dxa"/>
              <w:left w:w="100" w:type="dxa"/>
              <w:bottom w:w="100" w:type="dxa"/>
              <w:right w:w="100" w:type="dxa"/>
            </w:tcMar>
          </w:tcPr>
          <w:p w14:paraId="7621F97A"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lastRenderedPageBreak/>
              <w:t xml:space="preserve">I have noticed that </w:t>
            </w:r>
            <w:r w:rsidRPr="00094BC9">
              <w:rPr>
                <w:rFonts w:ascii="Arial" w:hAnsi="Arial" w:cs="Arial"/>
                <w:color w:val="000000" w:themeColor="text1"/>
                <w:sz w:val="28"/>
                <w:szCs w:val="28"/>
              </w:rPr>
              <w:lastRenderedPageBreak/>
              <w:t>after the completion of the training and development programs the productivity level of the employee tends to enhance many folds. It helps our establishment to perform efficiently in these challenging times and fulfilling all the demands of our clients.</w:t>
            </w:r>
          </w:p>
        </w:tc>
        <w:tc>
          <w:tcPr>
            <w:tcW w:w="3010" w:type="dxa"/>
            <w:shd w:val="clear" w:color="auto" w:fill="auto"/>
            <w:tcMar>
              <w:top w:w="100" w:type="dxa"/>
              <w:left w:w="100" w:type="dxa"/>
              <w:bottom w:w="100" w:type="dxa"/>
              <w:right w:w="100" w:type="dxa"/>
            </w:tcMar>
          </w:tcPr>
          <w:p w14:paraId="106CA40D"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lastRenderedPageBreak/>
              <w:t xml:space="preserve">From where I observe </w:t>
            </w:r>
            <w:proofErr w:type="gramStart"/>
            <w:r w:rsidRPr="00094BC9">
              <w:rPr>
                <w:rFonts w:ascii="Arial" w:hAnsi="Arial" w:cs="Arial"/>
                <w:color w:val="000000" w:themeColor="text1"/>
                <w:sz w:val="28"/>
                <w:szCs w:val="28"/>
              </w:rPr>
              <w:lastRenderedPageBreak/>
              <w:t>this</w:t>
            </w:r>
            <w:proofErr w:type="gramEnd"/>
            <w:r w:rsidRPr="00094BC9">
              <w:rPr>
                <w:rFonts w:ascii="Arial" w:hAnsi="Arial" w:cs="Arial"/>
                <w:color w:val="000000" w:themeColor="text1"/>
                <w:sz w:val="28"/>
                <w:szCs w:val="28"/>
              </w:rPr>
              <w:t xml:space="preserve"> I can say that the outcome is sceptical in nature. There are some employees whose performance improves with the training and development programs. Although, some face critical challenges to cope up with the changing nature of the workplace.</w:t>
            </w:r>
          </w:p>
        </w:tc>
      </w:tr>
      <w:tr w:rsidR="002D21DE" w:rsidRPr="00094BC9" w14:paraId="2319CD3E" w14:textId="77777777">
        <w:tc>
          <w:tcPr>
            <w:tcW w:w="3009" w:type="dxa"/>
            <w:shd w:val="clear" w:color="auto" w:fill="F3F3F3"/>
            <w:tcMar>
              <w:top w:w="100" w:type="dxa"/>
              <w:left w:w="100" w:type="dxa"/>
              <w:bottom w:w="100" w:type="dxa"/>
              <w:right w:w="100" w:type="dxa"/>
            </w:tcMar>
          </w:tcPr>
          <w:p w14:paraId="12998622" w14:textId="77777777" w:rsidR="006111D7" w:rsidRPr="00094BC9" w:rsidRDefault="001D475A">
            <w:pPr>
              <w:widowControl w:val="0"/>
              <w:rPr>
                <w:rFonts w:ascii="Arial" w:hAnsi="Arial" w:cs="Arial"/>
                <w:b/>
                <w:color w:val="000000" w:themeColor="text1"/>
                <w:sz w:val="28"/>
                <w:szCs w:val="28"/>
              </w:rPr>
            </w:pPr>
            <w:r w:rsidRPr="00094BC9">
              <w:rPr>
                <w:rFonts w:ascii="Arial" w:hAnsi="Arial" w:cs="Arial"/>
                <w:b/>
                <w:color w:val="000000" w:themeColor="text1"/>
                <w:sz w:val="28"/>
                <w:szCs w:val="28"/>
              </w:rPr>
              <w:lastRenderedPageBreak/>
              <w:t>What is your view regarding the repetition of the same program to improve the productivity of the company?</w:t>
            </w:r>
          </w:p>
        </w:tc>
        <w:tc>
          <w:tcPr>
            <w:tcW w:w="3010" w:type="dxa"/>
            <w:shd w:val="clear" w:color="auto" w:fill="auto"/>
            <w:tcMar>
              <w:top w:w="100" w:type="dxa"/>
              <w:left w:w="100" w:type="dxa"/>
              <w:bottom w:w="100" w:type="dxa"/>
              <w:right w:w="100" w:type="dxa"/>
            </w:tcMar>
          </w:tcPr>
          <w:p w14:paraId="26BB842B"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 xml:space="preserve">I think the motivation level of the staff members tends to enhance with the application of such a program. It further improves their performances. So, in my </w:t>
            </w:r>
            <w:proofErr w:type="gramStart"/>
            <w:r w:rsidRPr="00094BC9">
              <w:rPr>
                <w:rFonts w:ascii="Arial" w:hAnsi="Arial" w:cs="Arial"/>
                <w:color w:val="000000" w:themeColor="text1"/>
                <w:sz w:val="28"/>
                <w:szCs w:val="28"/>
              </w:rPr>
              <w:t>personal opinion</w:t>
            </w:r>
            <w:proofErr w:type="gramEnd"/>
            <w:r w:rsidRPr="00094BC9">
              <w:rPr>
                <w:rFonts w:ascii="Arial" w:hAnsi="Arial" w:cs="Arial"/>
                <w:color w:val="000000" w:themeColor="text1"/>
                <w:sz w:val="28"/>
                <w:szCs w:val="28"/>
              </w:rPr>
              <w:t xml:space="preserve">, we must repeat such programs to improve the chance of extracting leaders from </w:t>
            </w:r>
            <w:r w:rsidRPr="00094BC9">
              <w:rPr>
                <w:rFonts w:ascii="Arial" w:hAnsi="Arial" w:cs="Arial"/>
                <w:color w:val="000000" w:themeColor="text1"/>
                <w:sz w:val="28"/>
                <w:szCs w:val="28"/>
              </w:rPr>
              <w:lastRenderedPageBreak/>
              <w:t>employees.</w:t>
            </w:r>
          </w:p>
        </w:tc>
        <w:tc>
          <w:tcPr>
            <w:tcW w:w="3010" w:type="dxa"/>
            <w:shd w:val="clear" w:color="auto" w:fill="auto"/>
            <w:tcMar>
              <w:top w:w="100" w:type="dxa"/>
              <w:left w:w="100" w:type="dxa"/>
              <w:bottom w:w="100" w:type="dxa"/>
              <w:right w:w="100" w:type="dxa"/>
            </w:tcMar>
          </w:tcPr>
          <w:p w14:paraId="02CA39D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lastRenderedPageBreak/>
              <w:t xml:space="preserve">I do not think the process is feasible enough and the expectation does not meet our prediction. In this context, I do not think it is important to repeat such a process </w:t>
            </w:r>
            <w:proofErr w:type="gramStart"/>
            <w:r w:rsidRPr="00094BC9">
              <w:rPr>
                <w:rFonts w:ascii="Arial" w:hAnsi="Arial" w:cs="Arial"/>
                <w:color w:val="000000" w:themeColor="text1"/>
                <w:sz w:val="28"/>
                <w:szCs w:val="28"/>
              </w:rPr>
              <w:t>in the near future</w:t>
            </w:r>
            <w:proofErr w:type="gramEnd"/>
            <w:r w:rsidRPr="00094BC9">
              <w:rPr>
                <w:rFonts w:ascii="Arial" w:hAnsi="Arial" w:cs="Arial"/>
                <w:color w:val="000000" w:themeColor="text1"/>
                <w:sz w:val="28"/>
                <w:szCs w:val="28"/>
              </w:rPr>
              <w:t xml:space="preserve">.  </w:t>
            </w:r>
          </w:p>
        </w:tc>
      </w:tr>
    </w:tbl>
    <w:p w14:paraId="2FE378BA"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Table 5.9: The Interview transcript</w:t>
      </w:r>
    </w:p>
    <w:p w14:paraId="449B40B3"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130DF7A9" w14:textId="77777777" w:rsidR="006111D7" w:rsidRPr="00094BC9" w:rsidRDefault="001D475A">
      <w:pPr>
        <w:pStyle w:val="Heading3"/>
        <w:spacing w:before="0" w:after="0"/>
        <w:rPr>
          <w:rFonts w:ascii="Arial" w:hAnsi="Arial" w:cs="Arial"/>
          <w:b w:val="0"/>
          <w:i w:val="0"/>
          <w:color w:val="000000" w:themeColor="text1"/>
          <w:sz w:val="28"/>
        </w:rPr>
      </w:pPr>
      <w:bookmarkStart w:id="27" w:name="_heading=h.3as4poj" w:colFirst="0" w:colLast="0"/>
      <w:bookmarkEnd w:id="27"/>
      <w:r w:rsidRPr="00094BC9">
        <w:rPr>
          <w:rFonts w:ascii="Arial" w:hAnsi="Arial" w:cs="Arial"/>
          <w:i w:val="0"/>
          <w:color w:val="000000" w:themeColor="text1"/>
          <w:sz w:val="28"/>
        </w:rPr>
        <w:t>4.2.4 Analysis of data collected from the Interview</w:t>
      </w:r>
    </w:p>
    <w:p w14:paraId="19E2BFB3"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As the above transcript suggests manager 1 indicated that the outcomes of the training and development programs of the company have likely as well as satisfactory outcomes. The manager also suggested that the programs not only help the organisation to improve its performance in the market but also enhance the productivity of staff members. Furthermore, the training programs organised by the management of PWC also help the employees to work freely in the pandemic-ridden period. In addition, manager 2 suggested that the program to develop the skill of the staff members is a milestone for the management of the organisation. </w:t>
      </w:r>
    </w:p>
    <w:p w14:paraId="2AE0FD70"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In the second question related to the change in performances of the staff members after the completion of the training programs, the first manager indicates a fully satisfactory outcome. Furthermore, the manager also added that the program also helps the company to fulfil all the demands from the clients by the improvement of performances from the end of the employees. On the contrary, manager 2 conflicted with the views and argued that training programs help some of the employees, subsequently increasing their knowledge although there are some who do not get the benefit of the procedure. In the final question, the researcher queried about the feasibility of the process and the probable repetition of these programs. In response manager 1 highly praised the system and indicated positively about the possibility, although, manager 2 suggested that the process does not meet the expectations.        </w:t>
      </w:r>
    </w:p>
    <w:p w14:paraId="14676923" w14:textId="77777777" w:rsidR="006111D7" w:rsidRPr="00094BC9" w:rsidRDefault="001D475A">
      <w:pPr>
        <w:pStyle w:val="Heading2"/>
        <w:spacing w:before="0" w:after="0"/>
        <w:rPr>
          <w:rFonts w:ascii="Arial" w:hAnsi="Arial" w:cs="Arial"/>
          <w:b w:val="0"/>
          <w:color w:val="000000" w:themeColor="text1"/>
          <w:sz w:val="28"/>
          <w:szCs w:val="28"/>
        </w:rPr>
      </w:pPr>
      <w:bookmarkStart w:id="28" w:name="_heading=h.1pxezwc" w:colFirst="0" w:colLast="0"/>
      <w:bookmarkEnd w:id="28"/>
      <w:r w:rsidRPr="00094BC9">
        <w:rPr>
          <w:rFonts w:ascii="Arial" w:hAnsi="Arial" w:cs="Arial"/>
          <w:color w:val="000000" w:themeColor="text1"/>
          <w:sz w:val="28"/>
          <w:szCs w:val="28"/>
        </w:rPr>
        <w:lastRenderedPageBreak/>
        <w:t>4.3 Secondary data collection</w:t>
      </w:r>
    </w:p>
    <w:p w14:paraId="5E392713" w14:textId="77777777" w:rsidR="006111D7" w:rsidRPr="00094BC9" w:rsidRDefault="001D475A">
      <w:pPr>
        <w:pStyle w:val="Heading3"/>
        <w:spacing w:before="0" w:after="0"/>
        <w:rPr>
          <w:rFonts w:ascii="Arial" w:hAnsi="Arial" w:cs="Arial"/>
          <w:b w:val="0"/>
          <w:i w:val="0"/>
          <w:color w:val="000000" w:themeColor="text1"/>
          <w:sz w:val="28"/>
        </w:rPr>
      </w:pPr>
      <w:bookmarkStart w:id="29" w:name="_heading=h.49x2ik5" w:colFirst="0" w:colLast="0"/>
      <w:bookmarkEnd w:id="29"/>
      <w:r w:rsidRPr="00094BC9">
        <w:rPr>
          <w:rFonts w:ascii="Arial" w:hAnsi="Arial" w:cs="Arial"/>
          <w:i w:val="0"/>
          <w:color w:val="000000" w:themeColor="text1"/>
          <w:sz w:val="28"/>
        </w:rPr>
        <w:t>4.3.1 Thematic Analysis Table</w:t>
      </w:r>
    </w:p>
    <w:tbl>
      <w:tblPr>
        <w:tblStyle w:val="af4"/>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90"/>
        <w:gridCol w:w="1950"/>
        <w:gridCol w:w="1140"/>
        <w:gridCol w:w="1260"/>
        <w:gridCol w:w="2505"/>
      </w:tblGrid>
      <w:tr w:rsidR="002D21DE" w:rsidRPr="00094BC9" w14:paraId="47E51CA5" w14:textId="77777777">
        <w:tc>
          <w:tcPr>
            <w:tcW w:w="24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9CE90E" w14:textId="77777777" w:rsidR="006111D7" w:rsidRPr="00094BC9" w:rsidRDefault="001D475A">
            <w:pPr>
              <w:widowControl w:val="0"/>
              <w:jc w:val="center"/>
              <w:rPr>
                <w:rFonts w:ascii="Arial" w:hAnsi="Arial" w:cs="Arial"/>
                <w:b/>
                <w:color w:val="000000" w:themeColor="text1"/>
                <w:sz w:val="28"/>
                <w:szCs w:val="28"/>
              </w:rPr>
            </w:pPr>
            <w:r w:rsidRPr="00094BC9">
              <w:rPr>
                <w:rFonts w:ascii="Arial" w:hAnsi="Arial" w:cs="Arial"/>
                <w:b/>
                <w:color w:val="000000" w:themeColor="text1"/>
                <w:sz w:val="28"/>
                <w:szCs w:val="28"/>
              </w:rPr>
              <w:t>Themes</w:t>
            </w:r>
          </w:p>
        </w:tc>
        <w:tc>
          <w:tcPr>
            <w:tcW w:w="19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A5A02C" w14:textId="77777777" w:rsidR="006111D7" w:rsidRPr="00094BC9" w:rsidRDefault="001D475A">
            <w:pPr>
              <w:widowControl w:val="0"/>
              <w:jc w:val="center"/>
              <w:rPr>
                <w:rFonts w:ascii="Arial" w:hAnsi="Arial" w:cs="Arial"/>
                <w:b/>
                <w:color w:val="000000" w:themeColor="text1"/>
                <w:sz w:val="28"/>
                <w:szCs w:val="28"/>
              </w:rPr>
            </w:pPr>
            <w:r w:rsidRPr="00094BC9">
              <w:rPr>
                <w:rFonts w:ascii="Arial" w:hAnsi="Arial" w:cs="Arial"/>
                <w:b/>
                <w:color w:val="000000" w:themeColor="text1"/>
                <w:sz w:val="28"/>
                <w:szCs w:val="28"/>
              </w:rPr>
              <w:t>Name of the articles</w:t>
            </w:r>
          </w:p>
        </w:tc>
        <w:tc>
          <w:tcPr>
            <w:tcW w:w="11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FE628B" w14:textId="77777777" w:rsidR="006111D7" w:rsidRPr="00094BC9" w:rsidRDefault="001D475A">
            <w:pPr>
              <w:widowControl w:val="0"/>
              <w:jc w:val="center"/>
              <w:rPr>
                <w:rFonts w:ascii="Arial" w:hAnsi="Arial" w:cs="Arial"/>
                <w:b/>
                <w:color w:val="000000" w:themeColor="text1"/>
                <w:sz w:val="28"/>
                <w:szCs w:val="28"/>
              </w:rPr>
            </w:pPr>
            <w:r w:rsidRPr="00094BC9">
              <w:rPr>
                <w:rFonts w:ascii="Arial" w:hAnsi="Arial" w:cs="Arial"/>
                <w:b/>
                <w:color w:val="000000" w:themeColor="text1"/>
                <w:sz w:val="28"/>
                <w:szCs w:val="28"/>
              </w:rPr>
              <w:t>Authors</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174EEE" w14:textId="77777777" w:rsidR="006111D7" w:rsidRPr="00094BC9" w:rsidRDefault="001D475A">
            <w:pPr>
              <w:widowControl w:val="0"/>
              <w:jc w:val="center"/>
              <w:rPr>
                <w:rFonts w:ascii="Arial" w:hAnsi="Arial" w:cs="Arial"/>
                <w:b/>
                <w:color w:val="000000" w:themeColor="text1"/>
                <w:sz w:val="28"/>
                <w:szCs w:val="28"/>
              </w:rPr>
            </w:pPr>
            <w:r w:rsidRPr="00094BC9">
              <w:rPr>
                <w:rFonts w:ascii="Arial" w:hAnsi="Arial" w:cs="Arial"/>
                <w:b/>
                <w:color w:val="000000" w:themeColor="text1"/>
                <w:sz w:val="28"/>
                <w:szCs w:val="28"/>
              </w:rPr>
              <w:t>Publishing Year</w:t>
            </w:r>
          </w:p>
        </w:tc>
        <w:tc>
          <w:tcPr>
            <w:tcW w:w="25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E3BD19C" w14:textId="77777777" w:rsidR="006111D7" w:rsidRPr="00094BC9" w:rsidRDefault="001D475A">
            <w:pPr>
              <w:widowControl w:val="0"/>
              <w:jc w:val="center"/>
              <w:rPr>
                <w:rFonts w:ascii="Arial" w:hAnsi="Arial" w:cs="Arial"/>
                <w:b/>
                <w:color w:val="000000" w:themeColor="text1"/>
                <w:sz w:val="28"/>
                <w:szCs w:val="28"/>
              </w:rPr>
            </w:pPr>
            <w:r w:rsidRPr="00094BC9">
              <w:rPr>
                <w:rFonts w:ascii="Arial" w:hAnsi="Arial" w:cs="Arial"/>
                <w:b/>
                <w:color w:val="000000" w:themeColor="text1"/>
                <w:sz w:val="28"/>
                <w:szCs w:val="28"/>
              </w:rPr>
              <w:t>Findings</w:t>
            </w:r>
          </w:p>
        </w:tc>
      </w:tr>
      <w:tr w:rsidR="002D21DE" w:rsidRPr="00094BC9" w14:paraId="159C7DA5" w14:textId="77777777">
        <w:trPr>
          <w:trHeight w:val="1290"/>
        </w:trPr>
        <w:tc>
          <w:tcPr>
            <w:tcW w:w="2490" w:type="dxa"/>
            <w:vMerge w:val="restart"/>
            <w:shd w:val="clear" w:color="auto" w:fill="auto"/>
            <w:tcMar>
              <w:top w:w="100" w:type="dxa"/>
              <w:left w:w="100" w:type="dxa"/>
              <w:bottom w:w="100" w:type="dxa"/>
              <w:right w:w="100" w:type="dxa"/>
            </w:tcMar>
          </w:tcPr>
          <w:p w14:paraId="3B88D104"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Investigating the significance of training and development programs to enhance organisational performances</w:t>
            </w:r>
          </w:p>
        </w:tc>
        <w:tc>
          <w:tcPr>
            <w:tcW w:w="1950" w:type="dxa"/>
            <w:shd w:val="clear" w:color="auto" w:fill="auto"/>
            <w:tcMar>
              <w:top w:w="100" w:type="dxa"/>
              <w:left w:w="100" w:type="dxa"/>
              <w:bottom w:w="100" w:type="dxa"/>
              <w:right w:w="100" w:type="dxa"/>
            </w:tcMar>
          </w:tcPr>
          <w:p w14:paraId="0AC74F96" w14:textId="77777777" w:rsidR="006111D7" w:rsidRPr="00094BC9" w:rsidRDefault="001D475A">
            <w:pPr>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Effect of green human resource management practices on organizational sustainability: the mediating role of environmental and employee performance.</w:t>
            </w:r>
          </w:p>
        </w:tc>
        <w:tc>
          <w:tcPr>
            <w:tcW w:w="1140" w:type="dxa"/>
            <w:shd w:val="clear" w:color="auto" w:fill="auto"/>
            <w:tcMar>
              <w:top w:w="100" w:type="dxa"/>
              <w:left w:w="100" w:type="dxa"/>
              <w:bottom w:w="100" w:type="dxa"/>
              <w:right w:w="100" w:type="dxa"/>
            </w:tcMar>
          </w:tcPr>
          <w:p w14:paraId="1B44EBC3"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highlight w:val="white"/>
              </w:rPr>
              <w:t>Amjad et al.</w:t>
            </w:r>
          </w:p>
        </w:tc>
        <w:tc>
          <w:tcPr>
            <w:tcW w:w="1260" w:type="dxa"/>
            <w:shd w:val="clear" w:color="auto" w:fill="auto"/>
            <w:tcMar>
              <w:top w:w="100" w:type="dxa"/>
              <w:left w:w="100" w:type="dxa"/>
              <w:bottom w:w="100" w:type="dxa"/>
              <w:right w:w="100" w:type="dxa"/>
            </w:tcMar>
          </w:tcPr>
          <w:p w14:paraId="3E154925"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2021</w:t>
            </w:r>
          </w:p>
        </w:tc>
        <w:tc>
          <w:tcPr>
            <w:tcW w:w="2505" w:type="dxa"/>
            <w:shd w:val="clear" w:color="auto" w:fill="auto"/>
            <w:tcMar>
              <w:top w:w="100" w:type="dxa"/>
              <w:left w:w="100" w:type="dxa"/>
              <w:bottom w:w="100" w:type="dxa"/>
              <w:right w:w="100" w:type="dxa"/>
            </w:tcMar>
          </w:tcPr>
          <w:p w14:paraId="51A3D7D9"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In order to improve the organisational sustainability training and development programs are important. It also helps to enhance the knowledge of staff members.</w:t>
            </w:r>
          </w:p>
        </w:tc>
      </w:tr>
      <w:tr w:rsidR="002D21DE" w:rsidRPr="00094BC9" w14:paraId="2C9E723B" w14:textId="77777777">
        <w:trPr>
          <w:trHeight w:val="440"/>
        </w:trPr>
        <w:tc>
          <w:tcPr>
            <w:tcW w:w="2490" w:type="dxa"/>
            <w:vMerge/>
            <w:shd w:val="clear" w:color="auto" w:fill="auto"/>
            <w:tcMar>
              <w:top w:w="100" w:type="dxa"/>
              <w:left w:w="100" w:type="dxa"/>
              <w:bottom w:w="100" w:type="dxa"/>
              <w:right w:w="100" w:type="dxa"/>
            </w:tcMar>
          </w:tcPr>
          <w:p w14:paraId="2F8CE64E" w14:textId="77777777" w:rsidR="006111D7" w:rsidRPr="00094BC9" w:rsidRDefault="006111D7">
            <w:pPr>
              <w:widowControl w:val="0"/>
              <w:pBdr>
                <w:top w:val="nil"/>
                <w:left w:val="nil"/>
                <w:bottom w:val="nil"/>
                <w:right w:val="nil"/>
                <w:between w:val="nil"/>
              </w:pBdr>
              <w:spacing w:line="276" w:lineRule="auto"/>
              <w:jc w:val="left"/>
              <w:rPr>
                <w:rFonts w:ascii="Arial" w:hAnsi="Arial" w:cs="Arial"/>
                <w:color w:val="000000" w:themeColor="text1"/>
                <w:sz w:val="28"/>
                <w:szCs w:val="28"/>
              </w:rPr>
            </w:pPr>
          </w:p>
        </w:tc>
        <w:tc>
          <w:tcPr>
            <w:tcW w:w="1950" w:type="dxa"/>
            <w:shd w:val="clear" w:color="auto" w:fill="auto"/>
            <w:tcMar>
              <w:top w:w="100" w:type="dxa"/>
              <w:left w:w="100" w:type="dxa"/>
              <w:bottom w:w="100" w:type="dxa"/>
              <w:right w:w="100" w:type="dxa"/>
            </w:tcMar>
          </w:tcPr>
          <w:p w14:paraId="4B6BFD20"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highlight w:val="white"/>
              </w:rPr>
              <w:t>The Role of Training and Development on Organizational effectiveness.</w:t>
            </w:r>
          </w:p>
        </w:tc>
        <w:tc>
          <w:tcPr>
            <w:tcW w:w="1140" w:type="dxa"/>
            <w:shd w:val="clear" w:color="auto" w:fill="auto"/>
            <w:tcMar>
              <w:top w:w="100" w:type="dxa"/>
              <w:left w:w="100" w:type="dxa"/>
              <w:bottom w:w="100" w:type="dxa"/>
              <w:right w:w="100" w:type="dxa"/>
            </w:tcMar>
          </w:tcPr>
          <w:p w14:paraId="08DA96B6"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highlight w:val="white"/>
              </w:rPr>
              <w:t>Burhan Ismael et al.</w:t>
            </w:r>
          </w:p>
        </w:tc>
        <w:tc>
          <w:tcPr>
            <w:tcW w:w="1260" w:type="dxa"/>
            <w:shd w:val="clear" w:color="auto" w:fill="auto"/>
            <w:tcMar>
              <w:top w:w="100" w:type="dxa"/>
              <w:left w:w="100" w:type="dxa"/>
              <w:bottom w:w="100" w:type="dxa"/>
              <w:right w:w="100" w:type="dxa"/>
            </w:tcMar>
          </w:tcPr>
          <w:p w14:paraId="44D46EAD"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2021</w:t>
            </w:r>
          </w:p>
        </w:tc>
        <w:tc>
          <w:tcPr>
            <w:tcW w:w="2505" w:type="dxa"/>
            <w:shd w:val="clear" w:color="auto" w:fill="auto"/>
            <w:tcMar>
              <w:top w:w="100" w:type="dxa"/>
              <w:left w:w="100" w:type="dxa"/>
              <w:bottom w:w="100" w:type="dxa"/>
              <w:right w:w="100" w:type="dxa"/>
            </w:tcMar>
          </w:tcPr>
          <w:p w14:paraId="24A6C348"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 xml:space="preserve">The </w:t>
            </w:r>
            <w:proofErr w:type="gramStart"/>
            <w:r w:rsidRPr="00094BC9">
              <w:rPr>
                <w:rFonts w:ascii="Arial" w:hAnsi="Arial" w:cs="Arial"/>
                <w:color w:val="000000" w:themeColor="text1"/>
                <w:sz w:val="28"/>
                <w:szCs w:val="28"/>
              </w:rPr>
              <w:t>training  and</w:t>
            </w:r>
            <w:proofErr w:type="gramEnd"/>
            <w:r w:rsidRPr="00094BC9">
              <w:rPr>
                <w:rFonts w:ascii="Arial" w:hAnsi="Arial" w:cs="Arial"/>
                <w:color w:val="000000" w:themeColor="text1"/>
                <w:sz w:val="28"/>
                <w:szCs w:val="28"/>
              </w:rPr>
              <w:t xml:space="preserve"> development of employees help organisations to effectively perform in market competitions.</w:t>
            </w:r>
          </w:p>
        </w:tc>
      </w:tr>
      <w:tr w:rsidR="002D21DE" w:rsidRPr="00094BC9" w14:paraId="253B6914" w14:textId="77777777">
        <w:trPr>
          <w:trHeight w:val="1305"/>
        </w:trPr>
        <w:tc>
          <w:tcPr>
            <w:tcW w:w="2490" w:type="dxa"/>
            <w:vMerge w:val="restart"/>
            <w:shd w:val="clear" w:color="auto" w:fill="auto"/>
            <w:tcMar>
              <w:top w:w="100" w:type="dxa"/>
              <w:left w:w="100" w:type="dxa"/>
              <w:bottom w:w="100" w:type="dxa"/>
              <w:right w:w="100" w:type="dxa"/>
            </w:tcMar>
          </w:tcPr>
          <w:p w14:paraId="55910970"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lastRenderedPageBreak/>
              <w:t xml:space="preserve">Identification of roles of training and development programs in helping the organisations in economic crisis </w:t>
            </w:r>
          </w:p>
        </w:tc>
        <w:tc>
          <w:tcPr>
            <w:tcW w:w="1950" w:type="dxa"/>
            <w:shd w:val="clear" w:color="auto" w:fill="auto"/>
            <w:tcMar>
              <w:top w:w="100" w:type="dxa"/>
              <w:left w:w="100" w:type="dxa"/>
              <w:bottom w:w="100" w:type="dxa"/>
              <w:right w:w="100" w:type="dxa"/>
            </w:tcMar>
          </w:tcPr>
          <w:p w14:paraId="3823FCE2"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highlight w:val="white"/>
              </w:rPr>
              <w:t>Enhancing the role of human resource management in corporate sustainability and social responsibility: A multi-stakeholder, multidimensional approach to HRM.</w:t>
            </w:r>
          </w:p>
        </w:tc>
        <w:tc>
          <w:tcPr>
            <w:tcW w:w="1140" w:type="dxa"/>
            <w:shd w:val="clear" w:color="auto" w:fill="auto"/>
            <w:tcMar>
              <w:top w:w="100" w:type="dxa"/>
              <w:left w:w="100" w:type="dxa"/>
              <w:bottom w:w="100" w:type="dxa"/>
              <w:right w:w="100" w:type="dxa"/>
            </w:tcMar>
          </w:tcPr>
          <w:p w14:paraId="57A932DB"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highlight w:val="white"/>
              </w:rPr>
              <w:t>Stahl et al.</w:t>
            </w:r>
          </w:p>
        </w:tc>
        <w:tc>
          <w:tcPr>
            <w:tcW w:w="1260" w:type="dxa"/>
            <w:shd w:val="clear" w:color="auto" w:fill="auto"/>
            <w:tcMar>
              <w:top w:w="100" w:type="dxa"/>
              <w:left w:w="100" w:type="dxa"/>
              <w:bottom w:w="100" w:type="dxa"/>
              <w:right w:w="100" w:type="dxa"/>
            </w:tcMar>
          </w:tcPr>
          <w:p w14:paraId="1110E3B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2020</w:t>
            </w:r>
          </w:p>
        </w:tc>
        <w:tc>
          <w:tcPr>
            <w:tcW w:w="2505" w:type="dxa"/>
            <w:shd w:val="clear" w:color="auto" w:fill="auto"/>
            <w:tcMar>
              <w:top w:w="100" w:type="dxa"/>
              <w:left w:w="100" w:type="dxa"/>
              <w:bottom w:w="100" w:type="dxa"/>
              <w:right w:w="100" w:type="dxa"/>
            </w:tcMar>
          </w:tcPr>
          <w:p w14:paraId="4FFC830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Proper training and development of employees helps the management of the business enterprises to effectively maintain the relationship with the stakeholders and enhance the performances.</w:t>
            </w:r>
          </w:p>
        </w:tc>
      </w:tr>
      <w:tr w:rsidR="002D21DE" w:rsidRPr="00094BC9" w14:paraId="1C12DD2F" w14:textId="77777777">
        <w:trPr>
          <w:trHeight w:val="440"/>
        </w:trPr>
        <w:tc>
          <w:tcPr>
            <w:tcW w:w="2490" w:type="dxa"/>
            <w:vMerge/>
            <w:shd w:val="clear" w:color="auto" w:fill="auto"/>
            <w:tcMar>
              <w:top w:w="100" w:type="dxa"/>
              <w:left w:w="100" w:type="dxa"/>
              <w:bottom w:w="100" w:type="dxa"/>
              <w:right w:w="100" w:type="dxa"/>
            </w:tcMar>
          </w:tcPr>
          <w:p w14:paraId="733AED51" w14:textId="77777777" w:rsidR="006111D7" w:rsidRPr="00094BC9" w:rsidRDefault="006111D7">
            <w:pPr>
              <w:widowControl w:val="0"/>
              <w:pBdr>
                <w:top w:val="nil"/>
                <w:left w:val="nil"/>
                <w:bottom w:val="nil"/>
                <w:right w:val="nil"/>
                <w:between w:val="nil"/>
              </w:pBdr>
              <w:spacing w:line="276" w:lineRule="auto"/>
              <w:jc w:val="left"/>
              <w:rPr>
                <w:rFonts w:ascii="Arial" w:hAnsi="Arial" w:cs="Arial"/>
                <w:color w:val="000000" w:themeColor="text1"/>
                <w:sz w:val="28"/>
                <w:szCs w:val="28"/>
              </w:rPr>
            </w:pPr>
          </w:p>
        </w:tc>
        <w:tc>
          <w:tcPr>
            <w:tcW w:w="1950" w:type="dxa"/>
            <w:shd w:val="clear" w:color="auto" w:fill="auto"/>
            <w:tcMar>
              <w:top w:w="100" w:type="dxa"/>
              <w:left w:w="100" w:type="dxa"/>
              <w:bottom w:w="100" w:type="dxa"/>
              <w:right w:w="100" w:type="dxa"/>
            </w:tcMar>
          </w:tcPr>
          <w:p w14:paraId="36AF4073"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highlight w:val="white"/>
              </w:rPr>
              <w:t>The impact of green human resource management on organizational environmental performance in Jordanian health service organizations.</w:t>
            </w:r>
          </w:p>
        </w:tc>
        <w:tc>
          <w:tcPr>
            <w:tcW w:w="1140" w:type="dxa"/>
            <w:shd w:val="clear" w:color="auto" w:fill="auto"/>
            <w:tcMar>
              <w:top w:w="100" w:type="dxa"/>
              <w:left w:w="100" w:type="dxa"/>
              <w:bottom w:w="100" w:type="dxa"/>
              <w:right w:w="100" w:type="dxa"/>
            </w:tcMar>
          </w:tcPr>
          <w:p w14:paraId="7C4857B6" w14:textId="77777777" w:rsidR="006111D7" w:rsidRPr="00094BC9" w:rsidRDefault="001D475A">
            <w:pPr>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Rawashdeh</w:t>
            </w:r>
            <w:proofErr w:type="spellEnd"/>
          </w:p>
        </w:tc>
        <w:tc>
          <w:tcPr>
            <w:tcW w:w="1260" w:type="dxa"/>
            <w:shd w:val="clear" w:color="auto" w:fill="auto"/>
            <w:tcMar>
              <w:top w:w="100" w:type="dxa"/>
              <w:left w:w="100" w:type="dxa"/>
              <w:bottom w:w="100" w:type="dxa"/>
              <w:right w:w="100" w:type="dxa"/>
            </w:tcMar>
          </w:tcPr>
          <w:p w14:paraId="7E59DC72"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2018</w:t>
            </w:r>
          </w:p>
        </w:tc>
        <w:tc>
          <w:tcPr>
            <w:tcW w:w="2505" w:type="dxa"/>
            <w:shd w:val="clear" w:color="auto" w:fill="auto"/>
            <w:tcMar>
              <w:top w:w="100" w:type="dxa"/>
              <w:left w:w="100" w:type="dxa"/>
              <w:bottom w:w="100" w:type="dxa"/>
              <w:right w:w="100" w:type="dxa"/>
            </w:tcMar>
          </w:tcPr>
          <w:p w14:paraId="586B0104"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The article tries to establish a relationship with the development of the staff members and the promotion of sustainability in business.</w:t>
            </w:r>
          </w:p>
        </w:tc>
      </w:tr>
      <w:tr w:rsidR="002D21DE" w:rsidRPr="00094BC9" w14:paraId="5FD14A01" w14:textId="77777777">
        <w:trPr>
          <w:trHeight w:val="1035"/>
        </w:trPr>
        <w:tc>
          <w:tcPr>
            <w:tcW w:w="2490" w:type="dxa"/>
            <w:vMerge w:val="restart"/>
            <w:shd w:val="clear" w:color="auto" w:fill="auto"/>
            <w:tcMar>
              <w:top w:w="100" w:type="dxa"/>
              <w:left w:w="100" w:type="dxa"/>
              <w:bottom w:w="100" w:type="dxa"/>
              <w:right w:w="100" w:type="dxa"/>
            </w:tcMar>
          </w:tcPr>
          <w:p w14:paraId="1ABC08AD"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 xml:space="preserve">Reviewing various training and </w:t>
            </w:r>
            <w:r w:rsidRPr="00094BC9">
              <w:rPr>
                <w:rFonts w:ascii="Arial" w:hAnsi="Arial" w:cs="Arial"/>
                <w:color w:val="000000" w:themeColor="text1"/>
                <w:sz w:val="28"/>
                <w:szCs w:val="28"/>
              </w:rPr>
              <w:lastRenderedPageBreak/>
              <w:t>development programs adopted by organisations in pandemic time</w:t>
            </w:r>
          </w:p>
        </w:tc>
        <w:tc>
          <w:tcPr>
            <w:tcW w:w="1950" w:type="dxa"/>
            <w:shd w:val="clear" w:color="auto" w:fill="auto"/>
            <w:tcMar>
              <w:top w:w="100" w:type="dxa"/>
              <w:left w:w="100" w:type="dxa"/>
              <w:bottom w:w="100" w:type="dxa"/>
              <w:right w:w="100" w:type="dxa"/>
            </w:tcMar>
          </w:tcPr>
          <w:p w14:paraId="3AA59BF5"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highlight w:val="white"/>
              </w:rPr>
              <w:lastRenderedPageBreak/>
              <w:t xml:space="preserve">Human Resource </w:t>
            </w:r>
            <w:r w:rsidRPr="00094BC9">
              <w:rPr>
                <w:rFonts w:ascii="Arial" w:hAnsi="Arial" w:cs="Arial"/>
                <w:color w:val="000000" w:themeColor="text1"/>
                <w:sz w:val="28"/>
                <w:szCs w:val="28"/>
                <w:highlight w:val="white"/>
              </w:rPr>
              <w:lastRenderedPageBreak/>
              <w:t>Management in COVID-19 Pandemic Times.</w:t>
            </w:r>
          </w:p>
        </w:tc>
        <w:tc>
          <w:tcPr>
            <w:tcW w:w="1140" w:type="dxa"/>
            <w:shd w:val="clear" w:color="auto" w:fill="auto"/>
            <w:tcMar>
              <w:top w:w="100" w:type="dxa"/>
              <w:left w:w="100" w:type="dxa"/>
              <w:bottom w:w="100" w:type="dxa"/>
              <w:right w:w="100" w:type="dxa"/>
            </w:tcMar>
          </w:tcPr>
          <w:p w14:paraId="7E5CC7F0"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highlight w:val="white"/>
              </w:rPr>
              <w:lastRenderedPageBreak/>
              <w:t xml:space="preserve">Calderon </w:t>
            </w:r>
            <w:r w:rsidRPr="00094BC9">
              <w:rPr>
                <w:rFonts w:ascii="Arial" w:hAnsi="Arial" w:cs="Arial"/>
                <w:color w:val="000000" w:themeColor="text1"/>
                <w:sz w:val="28"/>
                <w:szCs w:val="28"/>
                <w:highlight w:val="white"/>
              </w:rPr>
              <w:lastRenderedPageBreak/>
              <w:t>Hernandez et al.</w:t>
            </w:r>
          </w:p>
        </w:tc>
        <w:tc>
          <w:tcPr>
            <w:tcW w:w="1260" w:type="dxa"/>
            <w:shd w:val="clear" w:color="auto" w:fill="auto"/>
            <w:tcMar>
              <w:top w:w="100" w:type="dxa"/>
              <w:left w:w="100" w:type="dxa"/>
              <w:bottom w:w="100" w:type="dxa"/>
              <w:right w:w="100" w:type="dxa"/>
            </w:tcMar>
          </w:tcPr>
          <w:p w14:paraId="486F3C65"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lastRenderedPageBreak/>
              <w:t>2021</w:t>
            </w:r>
          </w:p>
        </w:tc>
        <w:tc>
          <w:tcPr>
            <w:tcW w:w="2505" w:type="dxa"/>
            <w:shd w:val="clear" w:color="auto" w:fill="auto"/>
            <w:tcMar>
              <w:top w:w="100" w:type="dxa"/>
              <w:left w:w="100" w:type="dxa"/>
              <w:bottom w:w="100" w:type="dxa"/>
              <w:right w:w="100" w:type="dxa"/>
            </w:tcMar>
          </w:tcPr>
          <w:p w14:paraId="6E6CD26B"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 xml:space="preserve">The Technological training and heath </w:t>
            </w:r>
            <w:r w:rsidRPr="00094BC9">
              <w:rPr>
                <w:rFonts w:ascii="Arial" w:hAnsi="Arial" w:cs="Arial"/>
                <w:color w:val="000000" w:themeColor="text1"/>
                <w:sz w:val="28"/>
                <w:szCs w:val="28"/>
              </w:rPr>
              <w:lastRenderedPageBreak/>
              <w:t>security measures help the employees to perform better without compromising their health in the pandemic times.</w:t>
            </w:r>
          </w:p>
        </w:tc>
      </w:tr>
      <w:tr w:rsidR="002D21DE" w:rsidRPr="00094BC9" w14:paraId="5238E8A1" w14:textId="77777777">
        <w:trPr>
          <w:trHeight w:val="440"/>
        </w:trPr>
        <w:tc>
          <w:tcPr>
            <w:tcW w:w="2490" w:type="dxa"/>
            <w:vMerge/>
            <w:shd w:val="clear" w:color="auto" w:fill="auto"/>
            <w:tcMar>
              <w:top w:w="100" w:type="dxa"/>
              <w:left w:w="100" w:type="dxa"/>
              <w:bottom w:w="100" w:type="dxa"/>
              <w:right w:w="100" w:type="dxa"/>
            </w:tcMar>
          </w:tcPr>
          <w:p w14:paraId="7B11015F" w14:textId="77777777" w:rsidR="006111D7" w:rsidRPr="00094BC9" w:rsidRDefault="006111D7">
            <w:pPr>
              <w:widowControl w:val="0"/>
              <w:pBdr>
                <w:top w:val="nil"/>
                <w:left w:val="nil"/>
                <w:bottom w:val="nil"/>
                <w:right w:val="nil"/>
                <w:between w:val="nil"/>
              </w:pBdr>
              <w:spacing w:line="276" w:lineRule="auto"/>
              <w:jc w:val="left"/>
              <w:rPr>
                <w:rFonts w:ascii="Arial" w:hAnsi="Arial" w:cs="Arial"/>
                <w:color w:val="000000" w:themeColor="text1"/>
                <w:sz w:val="28"/>
                <w:szCs w:val="28"/>
              </w:rPr>
            </w:pPr>
          </w:p>
        </w:tc>
        <w:tc>
          <w:tcPr>
            <w:tcW w:w="1950" w:type="dxa"/>
            <w:shd w:val="clear" w:color="auto" w:fill="auto"/>
            <w:tcMar>
              <w:top w:w="100" w:type="dxa"/>
              <w:left w:w="100" w:type="dxa"/>
              <w:bottom w:w="100" w:type="dxa"/>
              <w:right w:w="100" w:type="dxa"/>
            </w:tcMar>
          </w:tcPr>
          <w:p w14:paraId="566E80C3"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highlight w:val="white"/>
              </w:rPr>
              <w:t>Emerging Issues and Challenges in HRM in the Pandemic Environment: A Theoretical Perspective.</w:t>
            </w:r>
          </w:p>
        </w:tc>
        <w:tc>
          <w:tcPr>
            <w:tcW w:w="1140" w:type="dxa"/>
            <w:shd w:val="clear" w:color="auto" w:fill="auto"/>
            <w:tcMar>
              <w:top w:w="100" w:type="dxa"/>
              <w:left w:w="100" w:type="dxa"/>
              <w:bottom w:w="100" w:type="dxa"/>
              <w:right w:w="100" w:type="dxa"/>
            </w:tcMar>
          </w:tcPr>
          <w:p w14:paraId="684E9E5E" w14:textId="77777777" w:rsidR="006111D7" w:rsidRPr="00094BC9" w:rsidRDefault="001D475A">
            <w:pPr>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Selvi</w:t>
            </w:r>
            <w:proofErr w:type="spellEnd"/>
            <w:r w:rsidRPr="00094BC9">
              <w:rPr>
                <w:rFonts w:ascii="Arial" w:hAnsi="Arial" w:cs="Arial"/>
                <w:color w:val="000000" w:themeColor="text1"/>
                <w:sz w:val="28"/>
                <w:szCs w:val="28"/>
                <w:highlight w:val="white"/>
              </w:rPr>
              <w:t xml:space="preserve"> et al.</w:t>
            </w:r>
          </w:p>
        </w:tc>
        <w:tc>
          <w:tcPr>
            <w:tcW w:w="1260" w:type="dxa"/>
            <w:shd w:val="clear" w:color="auto" w:fill="auto"/>
            <w:tcMar>
              <w:top w:w="100" w:type="dxa"/>
              <w:left w:w="100" w:type="dxa"/>
              <w:bottom w:w="100" w:type="dxa"/>
              <w:right w:w="100" w:type="dxa"/>
            </w:tcMar>
          </w:tcPr>
          <w:p w14:paraId="2B1E5AB6"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2021</w:t>
            </w:r>
          </w:p>
        </w:tc>
        <w:tc>
          <w:tcPr>
            <w:tcW w:w="2505" w:type="dxa"/>
            <w:shd w:val="clear" w:color="auto" w:fill="auto"/>
            <w:tcMar>
              <w:top w:w="100" w:type="dxa"/>
              <w:left w:w="100" w:type="dxa"/>
              <w:bottom w:w="100" w:type="dxa"/>
              <w:right w:w="100" w:type="dxa"/>
            </w:tcMar>
          </w:tcPr>
          <w:p w14:paraId="468AB46F" w14:textId="77777777" w:rsidR="006111D7" w:rsidRPr="00094BC9" w:rsidRDefault="001D475A">
            <w:pPr>
              <w:widowControl w:val="0"/>
              <w:rPr>
                <w:rFonts w:ascii="Arial" w:hAnsi="Arial" w:cs="Arial"/>
                <w:color w:val="000000" w:themeColor="text1"/>
                <w:sz w:val="28"/>
                <w:szCs w:val="28"/>
              </w:rPr>
            </w:pPr>
            <w:r w:rsidRPr="00094BC9">
              <w:rPr>
                <w:rFonts w:ascii="Arial" w:hAnsi="Arial" w:cs="Arial"/>
                <w:color w:val="000000" w:themeColor="text1"/>
                <w:sz w:val="28"/>
                <w:szCs w:val="28"/>
              </w:rPr>
              <w:t>The health security and the training related to the technological means so that the employees can efficiently use the modern tools in the case of work-from-home facilities. It also identifies some of the key issues of HRM practices in the pandemic-ridden time.</w:t>
            </w:r>
          </w:p>
        </w:tc>
      </w:tr>
    </w:tbl>
    <w:p w14:paraId="6C414E50" w14:textId="77777777" w:rsidR="006111D7" w:rsidRPr="00094BC9" w:rsidRDefault="001D475A">
      <w:pPr>
        <w:jc w:val="center"/>
        <w:rPr>
          <w:rFonts w:ascii="Arial" w:hAnsi="Arial" w:cs="Arial"/>
          <w:b/>
          <w:color w:val="000000" w:themeColor="text1"/>
          <w:sz w:val="28"/>
          <w:szCs w:val="28"/>
        </w:rPr>
      </w:pPr>
      <w:r w:rsidRPr="00094BC9">
        <w:rPr>
          <w:rFonts w:ascii="Arial" w:hAnsi="Arial" w:cs="Arial"/>
          <w:b/>
          <w:color w:val="000000" w:themeColor="text1"/>
          <w:sz w:val="28"/>
          <w:szCs w:val="28"/>
        </w:rPr>
        <w:t>Table 5.10: Thematic Analysis</w:t>
      </w:r>
    </w:p>
    <w:p w14:paraId="20664D7F" w14:textId="77777777" w:rsidR="006111D7" w:rsidRPr="00094BC9" w:rsidRDefault="001D475A">
      <w:pPr>
        <w:jc w:val="center"/>
        <w:rPr>
          <w:rFonts w:ascii="Arial" w:hAnsi="Arial" w:cs="Arial"/>
          <w:color w:val="000000" w:themeColor="text1"/>
          <w:sz w:val="28"/>
          <w:szCs w:val="28"/>
        </w:rPr>
      </w:pPr>
      <w:r w:rsidRPr="00094BC9">
        <w:rPr>
          <w:rFonts w:ascii="Arial" w:hAnsi="Arial" w:cs="Arial"/>
          <w:color w:val="000000" w:themeColor="text1"/>
          <w:sz w:val="28"/>
          <w:szCs w:val="28"/>
        </w:rPr>
        <w:t>(Source: Created by the learner)</w:t>
      </w:r>
    </w:p>
    <w:p w14:paraId="0FB7D37C" w14:textId="77777777" w:rsidR="006111D7" w:rsidRPr="00094BC9" w:rsidRDefault="001D475A">
      <w:pPr>
        <w:pStyle w:val="Heading3"/>
        <w:spacing w:before="0" w:after="0"/>
        <w:rPr>
          <w:rFonts w:ascii="Arial" w:hAnsi="Arial" w:cs="Arial"/>
          <w:b w:val="0"/>
          <w:i w:val="0"/>
          <w:color w:val="000000" w:themeColor="text1"/>
          <w:sz w:val="28"/>
        </w:rPr>
      </w:pPr>
      <w:bookmarkStart w:id="30" w:name="_heading=h.2p2csry" w:colFirst="0" w:colLast="0"/>
      <w:bookmarkEnd w:id="30"/>
      <w:r w:rsidRPr="00094BC9">
        <w:rPr>
          <w:rFonts w:ascii="Arial" w:hAnsi="Arial" w:cs="Arial"/>
          <w:i w:val="0"/>
          <w:color w:val="000000" w:themeColor="text1"/>
          <w:sz w:val="28"/>
        </w:rPr>
        <w:lastRenderedPageBreak/>
        <w:t>4.3.2 Investigating the significance of training and development programs to enhance organisational performances</w:t>
      </w:r>
    </w:p>
    <w:p w14:paraId="1A39076D"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Training and development programs </w:t>
      </w:r>
      <w:proofErr w:type="gramStart"/>
      <w:r w:rsidRPr="00094BC9">
        <w:rPr>
          <w:rFonts w:ascii="Arial" w:hAnsi="Arial" w:cs="Arial"/>
          <w:color w:val="000000" w:themeColor="text1"/>
          <w:sz w:val="28"/>
          <w:szCs w:val="28"/>
        </w:rPr>
        <w:t>helps</w:t>
      </w:r>
      <w:proofErr w:type="gramEnd"/>
      <w:r w:rsidRPr="00094BC9">
        <w:rPr>
          <w:rFonts w:ascii="Arial" w:hAnsi="Arial" w:cs="Arial"/>
          <w:color w:val="000000" w:themeColor="text1"/>
          <w:sz w:val="28"/>
          <w:szCs w:val="28"/>
        </w:rPr>
        <w:t xml:space="preserve"> the employees to enhance their knowledge and skills and further optimise their productivity. The process of skill development further helps the management of the organisations to improve their organisational performances. As suggested by </w:t>
      </w:r>
      <w:r w:rsidRPr="00094BC9">
        <w:rPr>
          <w:rFonts w:ascii="Arial" w:hAnsi="Arial" w:cs="Arial"/>
          <w:color w:val="000000" w:themeColor="text1"/>
          <w:sz w:val="28"/>
          <w:szCs w:val="28"/>
          <w:highlight w:val="white"/>
        </w:rPr>
        <w:t>Amjad et al.</w:t>
      </w:r>
      <w:r w:rsidRPr="00094BC9">
        <w:rPr>
          <w:rFonts w:ascii="Arial" w:hAnsi="Arial" w:cs="Arial"/>
          <w:color w:val="000000" w:themeColor="text1"/>
          <w:sz w:val="28"/>
          <w:szCs w:val="28"/>
        </w:rPr>
        <w:t xml:space="preserve"> (2021), effective training and development programs further guide the middle managers to properly control the workforce and optimise productivity. The process also enhances the competitiveness of the business enterprises in the market competition as well as maximises profitability. Although </w:t>
      </w:r>
      <w:r w:rsidRPr="00094BC9">
        <w:rPr>
          <w:rFonts w:ascii="Arial" w:hAnsi="Arial" w:cs="Arial"/>
          <w:color w:val="000000" w:themeColor="text1"/>
          <w:sz w:val="28"/>
          <w:szCs w:val="28"/>
          <w:highlight w:val="white"/>
        </w:rPr>
        <w:t>Burhan Ismael et al.</w:t>
      </w:r>
      <w:r w:rsidRPr="00094BC9">
        <w:rPr>
          <w:rFonts w:ascii="Arial" w:hAnsi="Arial" w:cs="Arial"/>
          <w:color w:val="000000" w:themeColor="text1"/>
          <w:sz w:val="28"/>
          <w:szCs w:val="28"/>
        </w:rPr>
        <w:t xml:space="preserve"> (2021), argued that efficient training and development programs further help the management of the companies to optimise the motivation level of the staff members which, in turn, improves the organisational effectiveness. The motivational level and the sense of empathy also maximise the organisational performance and the improved flow of information through the organisational hierarchy. </w:t>
      </w:r>
    </w:p>
    <w:p w14:paraId="18DEB019" w14:textId="77777777" w:rsidR="006111D7" w:rsidRPr="00094BC9" w:rsidRDefault="001D475A">
      <w:pPr>
        <w:pStyle w:val="Heading3"/>
        <w:spacing w:before="0" w:after="0"/>
        <w:rPr>
          <w:rFonts w:ascii="Arial" w:hAnsi="Arial" w:cs="Arial"/>
          <w:b w:val="0"/>
          <w:i w:val="0"/>
          <w:color w:val="000000" w:themeColor="text1"/>
          <w:sz w:val="28"/>
        </w:rPr>
      </w:pPr>
      <w:bookmarkStart w:id="31" w:name="_heading=h.147n2zr" w:colFirst="0" w:colLast="0"/>
      <w:bookmarkEnd w:id="31"/>
      <w:r w:rsidRPr="00094BC9">
        <w:rPr>
          <w:rFonts w:ascii="Arial" w:hAnsi="Arial" w:cs="Arial"/>
          <w:i w:val="0"/>
          <w:color w:val="000000" w:themeColor="text1"/>
          <w:sz w:val="28"/>
        </w:rPr>
        <w:t xml:space="preserve">4.3.3 Identification of roles of training and development programs in helping the organisations in economic crisis </w:t>
      </w:r>
    </w:p>
    <w:p w14:paraId="32167E35"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Training and development programs are designed by the management of the business enterprises principally aimed at improving the skill set of the employees and optimising their knowledge. The process further helps the companies to improve their performances in the market and enhance their performances. The process becomes necessary and critical in times of economic challenges like the pandemic situation when the global supply chain tends to disrupt. As opined by </w:t>
      </w:r>
      <w:r w:rsidRPr="00094BC9">
        <w:rPr>
          <w:rFonts w:ascii="Arial" w:hAnsi="Arial" w:cs="Arial"/>
          <w:color w:val="000000" w:themeColor="text1"/>
          <w:sz w:val="28"/>
          <w:szCs w:val="28"/>
          <w:highlight w:val="white"/>
        </w:rPr>
        <w:t>Stahl et al.</w:t>
      </w:r>
      <w:r w:rsidRPr="00094BC9">
        <w:rPr>
          <w:rFonts w:ascii="Arial" w:hAnsi="Arial" w:cs="Arial"/>
          <w:color w:val="000000" w:themeColor="text1"/>
          <w:sz w:val="28"/>
          <w:szCs w:val="28"/>
        </w:rPr>
        <w:t xml:space="preserve"> (2020), the improved skill set of the employees further helps the company to effectively improve their performance in the market. The enhanced performance can also help the organisations to recover from the economic uncertainty. However, </w:t>
      </w:r>
      <w:proofErr w:type="spellStart"/>
      <w:r w:rsidRPr="00094BC9">
        <w:rPr>
          <w:rFonts w:ascii="Arial" w:hAnsi="Arial" w:cs="Arial"/>
          <w:color w:val="000000" w:themeColor="text1"/>
          <w:sz w:val="28"/>
          <w:szCs w:val="28"/>
          <w:highlight w:val="white"/>
        </w:rPr>
        <w:t>Rawashdeh</w:t>
      </w:r>
      <w:proofErr w:type="spellEnd"/>
      <w:r w:rsidRPr="00094BC9">
        <w:rPr>
          <w:rFonts w:ascii="Arial" w:hAnsi="Arial" w:cs="Arial"/>
          <w:color w:val="000000" w:themeColor="text1"/>
          <w:sz w:val="28"/>
          <w:szCs w:val="28"/>
        </w:rPr>
        <w:t xml:space="preserve"> (2018), argued by opposing the previously presented views </w:t>
      </w:r>
      <w:r w:rsidRPr="00094BC9">
        <w:rPr>
          <w:rFonts w:ascii="Arial" w:hAnsi="Arial" w:cs="Arial"/>
          <w:color w:val="000000" w:themeColor="text1"/>
          <w:sz w:val="28"/>
          <w:szCs w:val="28"/>
        </w:rPr>
        <w:lastRenderedPageBreak/>
        <w:t>by stating that training and development programs bind the management of business establishments to spend more money in the time of challenging situations for the exchequer. It also limits the operability of the enterprises and further complicates the situation.</w:t>
      </w:r>
    </w:p>
    <w:p w14:paraId="23F489E7" w14:textId="77777777" w:rsidR="006111D7" w:rsidRPr="00094BC9" w:rsidRDefault="001D475A">
      <w:pPr>
        <w:pStyle w:val="Heading3"/>
        <w:spacing w:before="0" w:after="0"/>
        <w:rPr>
          <w:rFonts w:ascii="Arial" w:hAnsi="Arial" w:cs="Arial"/>
          <w:b w:val="0"/>
          <w:i w:val="0"/>
          <w:color w:val="000000" w:themeColor="text1"/>
          <w:sz w:val="28"/>
        </w:rPr>
      </w:pPr>
      <w:bookmarkStart w:id="32" w:name="_heading=h.3o7alnk" w:colFirst="0" w:colLast="0"/>
      <w:bookmarkEnd w:id="32"/>
      <w:r w:rsidRPr="00094BC9">
        <w:rPr>
          <w:rFonts w:ascii="Arial" w:hAnsi="Arial" w:cs="Arial"/>
          <w:i w:val="0"/>
          <w:color w:val="000000" w:themeColor="text1"/>
          <w:sz w:val="28"/>
        </w:rPr>
        <w:t>4.3.4 Reviewing various training and development programs adopted by organisations in pandemic time</w:t>
      </w:r>
    </w:p>
    <w:p w14:paraId="775B23CE"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In the time of pandemic ridden times and the subsequent lockdown measures bind the hands of management of all the organisations to apply work-from-home facilities for their employees. It also helps the organisations to continue their operations in this precarious situation. Technological development programs for the employees become critical due to the application of remote working cultures. Furthermore, it also becomes a challenge for the HRM department to efficiently train their employees on health care issues. </w:t>
      </w:r>
      <w:r w:rsidRPr="00094BC9">
        <w:rPr>
          <w:rFonts w:ascii="Arial" w:hAnsi="Arial" w:cs="Arial"/>
          <w:color w:val="000000" w:themeColor="text1"/>
          <w:sz w:val="28"/>
          <w:szCs w:val="28"/>
          <w:highlight w:val="white"/>
        </w:rPr>
        <w:t>Calderon Hernandez et al.</w:t>
      </w:r>
      <w:r w:rsidRPr="00094BC9">
        <w:rPr>
          <w:rFonts w:ascii="Arial" w:hAnsi="Arial" w:cs="Arial"/>
          <w:color w:val="000000" w:themeColor="text1"/>
          <w:sz w:val="28"/>
          <w:szCs w:val="28"/>
        </w:rPr>
        <w:t xml:space="preserve"> (2021), suggested that technological training programs are the critical step for the employees to enhance their skillset to optimise their performances. The process further promotes trust and transparency </w:t>
      </w:r>
      <w:proofErr w:type="gramStart"/>
      <w:r w:rsidRPr="00094BC9">
        <w:rPr>
          <w:rFonts w:ascii="Arial" w:hAnsi="Arial" w:cs="Arial"/>
          <w:color w:val="000000" w:themeColor="text1"/>
          <w:sz w:val="28"/>
          <w:szCs w:val="28"/>
        </w:rPr>
        <w:t>in  the</w:t>
      </w:r>
      <w:proofErr w:type="gramEnd"/>
      <w:r w:rsidRPr="00094BC9">
        <w:rPr>
          <w:rFonts w:ascii="Arial" w:hAnsi="Arial" w:cs="Arial"/>
          <w:color w:val="000000" w:themeColor="text1"/>
          <w:sz w:val="28"/>
          <w:szCs w:val="28"/>
        </w:rPr>
        <w:t xml:space="preserve"> workplace that, in turn, optimises productivity. However, on the other hand, </w:t>
      </w:r>
      <w:proofErr w:type="spellStart"/>
      <w:r w:rsidRPr="00094BC9">
        <w:rPr>
          <w:rFonts w:ascii="Arial" w:hAnsi="Arial" w:cs="Arial"/>
          <w:color w:val="000000" w:themeColor="text1"/>
          <w:sz w:val="28"/>
          <w:szCs w:val="28"/>
          <w:highlight w:val="white"/>
        </w:rPr>
        <w:t>Selvi</w:t>
      </w:r>
      <w:proofErr w:type="spellEnd"/>
      <w:r w:rsidRPr="00094BC9">
        <w:rPr>
          <w:rFonts w:ascii="Arial" w:hAnsi="Arial" w:cs="Arial"/>
          <w:color w:val="000000" w:themeColor="text1"/>
          <w:sz w:val="28"/>
          <w:szCs w:val="28"/>
          <w:highlight w:val="white"/>
        </w:rPr>
        <w:t xml:space="preserve"> et al.</w:t>
      </w:r>
      <w:r w:rsidRPr="00094BC9">
        <w:rPr>
          <w:rFonts w:ascii="Arial" w:hAnsi="Arial" w:cs="Arial"/>
          <w:color w:val="000000" w:themeColor="text1"/>
          <w:sz w:val="28"/>
          <w:szCs w:val="28"/>
        </w:rPr>
        <w:t xml:space="preserve"> (2021), suggested otherwise by stating that technological training along with quality control development programs helps the employees to adapt to the changing nature of work culture. It resists the fall in motivation level of the staff members and improves the productivity and profitability of the companies.      </w:t>
      </w:r>
    </w:p>
    <w:p w14:paraId="7E797B36" w14:textId="77777777" w:rsidR="006111D7" w:rsidRPr="00094BC9" w:rsidRDefault="001D475A">
      <w:pPr>
        <w:pStyle w:val="Heading2"/>
        <w:spacing w:before="0" w:after="0"/>
        <w:rPr>
          <w:rFonts w:ascii="Arial" w:hAnsi="Arial" w:cs="Arial"/>
          <w:b w:val="0"/>
          <w:color w:val="000000" w:themeColor="text1"/>
          <w:sz w:val="28"/>
          <w:szCs w:val="28"/>
        </w:rPr>
      </w:pPr>
      <w:bookmarkStart w:id="33" w:name="_heading=h.23ckvvd" w:colFirst="0" w:colLast="0"/>
      <w:bookmarkEnd w:id="33"/>
      <w:r w:rsidRPr="00094BC9">
        <w:rPr>
          <w:rFonts w:ascii="Arial" w:hAnsi="Arial" w:cs="Arial"/>
          <w:color w:val="000000" w:themeColor="text1"/>
          <w:sz w:val="28"/>
          <w:szCs w:val="28"/>
        </w:rPr>
        <w:t>4.4 Summary</w:t>
      </w:r>
    </w:p>
    <w:p w14:paraId="1578BDAE"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In the chapter survey and interview processes have been conducted. The data generated by the process have been analysed. The survey has been conducted on the employees of the organisations and the interview process mainly asked questions to record the views of the management. </w:t>
      </w:r>
      <w:r w:rsidRPr="00094BC9">
        <w:rPr>
          <w:rFonts w:ascii="Arial" w:hAnsi="Arial" w:cs="Arial"/>
          <w:color w:val="000000" w:themeColor="text1"/>
          <w:sz w:val="28"/>
          <w:szCs w:val="28"/>
        </w:rPr>
        <w:lastRenderedPageBreak/>
        <w:t xml:space="preserve">Finally, a thematic analysis has also been presented that further explains the topic with the aid of the external literature.   </w:t>
      </w:r>
    </w:p>
    <w:p w14:paraId="541187D0"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          </w:t>
      </w:r>
      <w:r w:rsidRPr="00094BC9">
        <w:rPr>
          <w:rFonts w:ascii="Arial" w:hAnsi="Arial" w:cs="Arial"/>
          <w:color w:val="000000" w:themeColor="text1"/>
          <w:sz w:val="28"/>
          <w:szCs w:val="28"/>
        </w:rPr>
        <w:br w:type="page"/>
      </w:r>
    </w:p>
    <w:p w14:paraId="3F941AF7" w14:textId="77777777" w:rsidR="006111D7" w:rsidRPr="00094BC9" w:rsidRDefault="001D475A">
      <w:pPr>
        <w:pStyle w:val="Heading1"/>
        <w:spacing w:before="0" w:after="0"/>
        <w:rPr>
          <w:rFonts w:ascii="Arial" w:hAnsi="Arial" w:cs="Arial"/>
          <w:b w:val="0"/>
          <w:color w:val="000000" w:themeColor="text1"/>
          <w:sz w:val="28"/>
          <w:szCs w:val="28"/>
        </w:rPr>
      </w:pPr>
      <w:bookmarkStart w:id="34" w:name="_heading=h.ihv636" w:colFirst="0" w:colLast="0"/>
      <w:bookmarkEnd w:id="34"/>
      <w:r w:rsidRPr="00094BC9">
        <w:rPr>
          <w:rFonts w:ascii="Arial" w:hAnsi="Arial" w:cs="Arial"/>
          <w:color w:val="000000" w:themeColor="text1"/>
          <w:sz w:val="28"/>
          <w:szCs w:val="28"/>
        </w:rPr>
        <w:lastRenderedPageBreak/>
        <w:t>Chapter 5: Conclusion</w:t>
      </w:r>
    </w:p>
    <w:p w14:paraId="2FDB5EDB" w14:textId="77777777" w:rsidR="006111D7" w:rsidRPr="00094BC9" w:rsidRDefault="001D475A">
      <w:pPr>
        <w:pStyle w:val="Heading2"/>
        <w:spacing w:before="0" w:after="0"/>
        <w:rPr>
          <w:rFonts w:ascii="Arial" w:hAnsi="Arial" w:cs="Arial"/>
          <w:b w:val="0"/>
          <w:color w:val="000000" w:themeColor="text1"/>
          <w:sz w:val="28"/>
          <w:szCs w:val="28"/>
        </w:rPr>
      </w:pPr>
      <w:bookmarkStart w:id="35" w:name="_heading=h.32hioqz" w:colFirst="0" w:colLast="0"/>
      <w:bookmarkEnd w:id="35"/>
      <w:r w:rsidRPr="00094BC9">
        <w:rPr>
          <w:rFonts w:ascii="Arial" w:hAnsi="Arial" w:cs="Arial"/>
          <w:color w:val="000000" w:themeColor="text1"/>
          <w:sz w:val="28"/>
          <w:szCs w:val="28"/>
        </w:rPr>
        <w:t>5.1 Conclusion</w:t>
      </w:r>
    </w:p>
    <w:p w14:paraId="0DD2CB55"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In the study, various training and development techniques have been analysed and identified. Here, a survey has been conducted on the employees of PWC to record their views regarding the effectiveness of training programs. An interview has also been conducted with the managers of the enterprise that helped to collect the views of management regarding the same. Different aspects of using such procedures to maintain organisational productivity have also been presented and explained. Thematic analysis has been discussed to properly understand the role of training and development programs.    </w:t>
      </w:r>
    </w:p>
    <w:p w14:paraId="6ACF3233"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The results of primary and secondary research have aligned with each other. The primary as well as secondary research indicated that training and developmental programs positively influence organisational performance. As per the information derived from the survey, a significant proportion of employees have implied satisfaction with training and development programs arranged by their organisation. Moreover, </w:t>
      </w:r>
      <w:proofErr w:type="gramStart"/>
      <w:r w:rsidRPr="00094BC9">
        <w:rPr>
          <w:rFonts w:ascii="Arial" w:hAnsi="Arial" w:cs="Arial"/>
          <w:color w:val="000000" w:themeColor="text1"/>
          <w:sz w:val="28"/>
          <w:szCs w:val="28"/>
        </w:rPr>
        <w:t>a majority of</w:t>
      </w:r>
      <w:proofErr w:type="gramEnd"/>
      <w:r w:rsidRPr="00094BC9">
        <w:rPr>
          <w:rFonts w:ascii="Arial" w:hAnsi="Arial" w:cs="Arial"/>
          <w:color w:val="000000" w:themeColor="text1"/>
          <w:sz w:val="28"/>
          <w:szCs w:val="28"/>
        </w:rPr>
        <w:t xml:space="preserve"> the participants have ascertained that employee development programs help boost employee retention rates of the organisation. 70% of the participants have agreed to the point that training and development arrangements have a positive influence on individual productivity. The findings of the survey and interview are in line with that of thematic analysis. The articles chosen for the thematic analysis establish that training and development enhances knowledge and skills of individual employees. Improved performance of employees ultimately </w:t>
      </w:r>
      <w:proofErr w:type="gramStart"/>
      <w:r w:rsidRPr="00094BC9">
        <w:rPr>
          <w:rFonts w:ascii="Arial" w:hAnsi="Arial" w:cs="Arial"/>
          <w:color w:val="000000" w:themeColor="text1"/>
          <w:sz w:val="28"/>
          <w:szCs w:val="28"/>
        </w:rPr>
        <w:t>sum</w:t>
      </w:r>
      <w:proofErr w:type="gramEnd"/>
      <w:r w:rsidRPr="00094BC9">
        <w:rPr>
          <w:rFonts w:ascii="Arial" w:hAnsi="Arial" w:cs="Arial"/>
          <w:color w:val="000000" w:themeColor="text1"/>
          <w:sz w:val="28"/>
          <w:szCs w:val="28"/>
        </w:rPr>
        <w:t xml:space="preserve"> up and improve the overall organisational performance. Some contradictory viewpoints have also been discovered where training and development has been seen as a resource and time-intensive procedure. Nevertheless, the present study conforms with the findings of previous literature and </w:t>
      </w:r>
      <w:r w:rsidRPr="00094BC9">
        <w:rPr>
          <w:rFonts w:ascii="Arial" w:hAnsi="Arial" w:cs="Arial"/>
          <w:color w:val="000000" w:themeColor="text1"/>
          <w:sz w:val="28"/>
          <w:szCs w:val="28"/>
        </w:rPr>
        <w:lastRenderedPageBreak/>
        <w:t xml:space="preserve">confirms a positive correlation between such programs and enhanced performance. </w:t>
      </w:r>
    </w:p>
    <w:p w14:paraId="29C5C2D1" w14:textId="77777777" w:rsidR="006111D7" w:rsidRPr="00094BC9" w:rsidRDefault="001D475A">
      <w:pPr>
        <w:pStyle w:val="Heading2"/>
        <w:spacing w:before="0" w:after="0"/>
        <w:rPr>
          <w:rFonts w:ascii="Arial" w:hAnsi="Arial" w:cs="Arial"/>
          <w:b w:val="0"/>
          <w:color w:val="000000" w:themeColor="text1"/>
          <w:sz w:val="28"/>
          <w:szCs w:val="28"/>
        </w:rPr>
      </w:pPr>
      <w:bookmarkStart w:id="36" w:name="_heading=h.1hmsyys" w:colFirst="0" w:colLast="0"/>
      <w:bookmarkEnd w:id="36"/>
      <w:r w:rsidRPr="00094BC9">
        <w:rPr>
          <w:rFonts w:ascii="Arial" w:hAnsi="Arial" w:cs="Arial"/>
          <w:color w:val="000000" w:themeColor="text1"/>
          <w:sz w:val="28"/>
          <w:szCs w:val="28"/>
        </w:rPr>
        <w:t>5.2 Alternative Methodology</w:t>
      </w:r>
    </w:p>
    <w:p w14:paraId="22CFA22C"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 xml:space="preserve">In the study, a survey has been conducted with the employees of PWC following a random sampling method. Only 20 employees have been selected for the process. Although, a large fleet of employees can be </w:t>
      </w:r>
      <w:proofErr w:type="gramStart"/>
      <w:r w:rsidRPr="00094BC9">
        <w:rPr>
          <w:rFonts w:ascii="Arial" w:hAnsi="Arial" w:cs="Arial"/>
          <w:color w:val="000000" w:themeColor="text1"/>
          <w:sz w:val="28"/>
          <w:szCs w:val="28"/>
        </w:rPr>
        <w:t>adopted</w:t>
      </w:r>
      <w:proofErr w:type="gramEnd"/>
      <w:r w:rsidRPr="00094BC9">
        <w:rPr>
          <w:rFonts w:ascii="Arial" w:hAnsi="Arial" w:cs="Arial"/>
          <w:color w:val="000000" w:themeColor="text1"/>
          <w:sz w:val="28"/>
          <w:szCs w:val="28"/>
        </w:rPr>
        <w:t xml:space="preserve"> and it will further guide the researcher to efficiently understand the processes. Using such </w:t>
      </w:r>
      <w:proofErr w:type="gramStart"/>
      <w:r w:rsidRPr="00094BC9">
        <w:rPr>
          <w:rFonts w:ascii="Arial" w:hAnsi="Arial" w:cs="Arial"/>
          <w:color w:val="000000" w:themeColor="text1"/>
          <w:sz w:val="28"/>
          <w:szCs w:val="28"/>
        </w:rPr>
        <w:t>a large number of</w:t>
      </w:r>
      <w:proofErr w:type="gramEnd"/>
      <w:r w:rsidRPr="00094BC9">
        <w:rPr>
          <w:rFonts w:ascii="Arial" w:hAnsi="Arial" w:cs="Arial"/>
          <w:color w:val="000000" w:themeColor="text1"/>
          <w:sz w:val="28"/>
          <w:szCs w:val="28"/>
        </w:rPr>
        <w:t xml:space="preserve"> respondents also minimises the risk of bias. In the interview procedure, only three questions have been asked to the managers although several other questions regarding the financial burden of organising such programs can be asked. Additionally, six external articles have been selected although a greater number of studies can be adopted that further improve the credibility of the paper. </w:t>
      </w:r>
    </w:p>
    <w:p w14:paraId="128D2816" w14:textId="77777777" w:rsidR="006111D7" w:rsidRPr="00094BC9" w:rsidRDefault="001D475A">
      <w:pPr>
        <w:pStyle w:val="Heading2"/>
        <w:spacing w:before="0" w:after="0"/>
        <w:rPr>
          <w:rFonts w:ascii="Arial" w:hAnsi="Arial" w:cs="Arial"/>
          <w:b w:val="0"/>
          <w:color w:val="000000" w:themeColor="text1"/>
          <w:sz w:val="28"/>
          <w:szCs w:val="28"/>
        </w:rPr>
      </w:pPr>
      <w:bookmarkStart w:id="37" w:name="_heading=h.41mghml" w:colFirst="0" w:colLast="0"/>
      <w:bookmarkEnd w:id="37"/>
      <w:r w:rsidRPr="00094BC9">
        <w:rPr>
          <w:rFonts w:ascii="Arial" w:hAnsi="Arial" w:cs="Arial"/>
          <w:color w:val="000000" w:themeColor="text1"/>
          <w:sz w:val="28"/>
          <w:szCs w:val="28"/>
        </w:rPr>
        <w:t>5.3 Linking with the objectives</w:t>
      </w:r>
    </w:p>
    <w:p w14:paraId="4C478D03" w14:textId="77777777" w:rsidR="006111D7" w:rsidRPr="00094BC9" w:rsidRDefault="001D475A">
      <w:pPr>
        <w:numPr>
          <w:ilvl w:val="0"/>
          <w:numId w:val="1"/>
        </w:numPr>
        <w:rPr>
          <w:rFonts w:ascii="Arial" w:hAnsi="Arial" w:cs="Arial"/>
          <w:color w:val="000000" w:themeColor="text1"/>
          <w:sz w:val="28"/>
          <w:szCs w:val="28"/>
        </w:rPr>
      </w:pPr>
      <w:r w:rsidRPr="00094BC9">
        <w:rPr>
          <w:rFonts w:ascii="Arial" w:hAnsi="Arial" w:cs="Arial"/>
          <w:color w:val="000000" w:themeColor="text1"/>
          <w:sz w:val="28"/>
          <w:szCs w:val="28"/>
        </w:rPr>
        <w:t>The first objective “To investigate the significance of training and development in improving organisational performance” have been discussed in the Literature Review section under subsection 2.2 with the title of “</w:t>
      </w:r>
      <w:r w:rsidRPr="00094BC9">
        <w:rPr>
          <w:rFonts w:ascii="Arial" w:hAnsi="Arial" w:cs="Arial"/>
          <w:b/>
          <w:color w:val="000000" w:themeColor="text1"/>
          <w:sz w:val="28"/>
          <w:szCs w:val="28"/>
        </w:rPr>
        <w:t>The concept of training and development and its significance in improving organisational performance</w:t>
      </w:r>
      <w:r w:rsidRPr="00094BC9">
        <w:rPr>
          <w:rFonts w:ascii="Arial" w:hAnsi="Arial" w:cs="Arial"/>
          <w:color w:val="000000" w:themeColor="text1"/>
          <w:sz w:val="28"/>
          <w:szCs w:val="28"/>
        </w:rPr>
        <w:t>” and in the Data analysis section under 5.3.2.</w:t>
      </w:r>
    </w:p>
    <w:p w14:paraId="6FF98EB1" w14:textId="77777777" w:rsidR="006111D7" w:rsidRPr="00094BC9" w:rsidRDefault="001D475A">
      <w:pPr>
        <w:numPr>
          <w:ilvl w:val="0"/>
          <w:numId w:val="1"/>
        </w:numPr>
        <w:rPr>
          <w:rFonts w:ascii="Arial" w:hAnsi="Arial" w:cs="Arial"/>
          <w:color w:val="000000" w:themeColor="text1"/>
          <w:sz w:val="28"/>
          <w:szCs w:val="28"/>
        </w:rPr>
      </w:pPr>
      <w:r w:rsidRPr="00094BC9">
        <w:rPr>
          <w:rFonts w:ascii="Arial" w:hAnsi="Arial" w:cs="Arial"/>
          <w:color w:val="000000" w:themeColor="text1"/>
          <w:sz w:val="28"/>
          <w:szCs w:val="28"/>
        </w:rPr>
        <w:t>The second Objective “To identify the importance of training and development in preparing organisation amidst economic crisis” has been discussed in the Literature Review section with the heading of “</w:t>
      </w:r>
      <w:r w:rsidRPr="00094BC9">
        <w:rPr>
          <w:rFonts w:ascii="Arial" w:hAnsi="Arial" w:cs="Arial"/>
          <w:b/>
          <w:color w:val="000000" w:themeColor="text1"/>
          <w:sz w:val="28"/>
          <w:szCs w:val="28"/>
        </w:rPr>
        <w:t>Effectiveness of training and development in preparing organisations amidst economic crisis</w:t>
      </w:r>
      <w:r w:rsidRPr="00094BC9">
        <w:rPr>
          <w:rFonts w:ascii="Arial" w:hAnsi="Arial" w:cs="Arial"/>
          <w:color w:val="000000" w:themeColor="text1"/>
          <w:sz w:val="28"/>
          <w:szCs w:val="28"/>
        </w:rPr>
        <w:t>” and it further analysed in Chapter 5 under the heading of 5.3.3.</w:t>
      </w:r>
    </w:p>
    <w:p w14:paraId="53E41E00" w14:textId="77777777" w:rsidR="006111D7" w:rsidRPr="00094BC9" w:rsidRDefault="001D475A">
      <w:pPr>
        <w:numPr>
          <w:ilvl w:val="0"/>
          <w:numId w:val="1"/>
        </w:numPr>
        <w:rPr>
          <w:rFonts w:ascii="Arial" w:hAnsi="Arial" w:cs="Arial"/>
          <w:color w:val="000000" w:themeColor="text1"/>
          <w:sz w:val="28"/>
          <w:szCs w:val="28"/>
        </w:rPr>
      </w:pPr>
      <w:r w:rsidRPr="00094BC9">
        <w:rPr>
          <w:rFonts w:ascii="Arial" w:hAnsi="Arial" w:cs="Arial"/>
          <w:color w:val="000000" w:themeColor="text1"/>
          <w:sz w:val="28"/>
          <w:szCs w:val="28"/>
        </w:rPr>
        <w:t xml:space="preserve">The third objective “To review the different types of training and development practices adopted by organisations during pandemic-induced economic crisis” has been discussed in the Literature </w:t>
      </w:r>
      <w:r w:rsidRPr="00094BC9">
        <w:rPr>
          <w:rFonts w:ascii="Arial" w:hAnsi="Arial" w:cs="Arial"/>
          <w:color w:val="000000" w:themeColor="text1"/>
          <w:sz w:val="28"/>
          <w:szCs w:val="28"/>
        </w:rPr>
        <w:lastRenderedPageBreak/>
        <w:t>Review section under the heading of “</w:t>
      </w:r>
      <w:r w:rsidRPr="00094BC9">
        <w:rPr>
          <w:rFonts w:ascii="Arial" w:hAnsi="Arial" w:cs="Arial"/>
          <w:b/>
          <w:color w:val="000000" w:themeColor="text1"/>
          <w:sz w:val="28"/>
          <w:szCs w:val="28"/>
        </w:rPr>
        <w:t>Different types of training and developmental practices followed by organisations amidst the pandemic-induced economic crisis</w:t>
      </w:r>
      <w:r w:rsidRPr="00094BC9">
        <w:rPr>
          <w:rFonts w:ascii="Arial" w:hAnsi="Arial" w:cs="Arial"/>
          <w:color w:val="000000" w:themeColor="text1"/>
          <w:sz w:val="28"/>
          <w:szCs w:val="28"/>
        </w:rPr>
        <w:t>” and in Chapter 5 under 5.3.4.</w:t>
      </w:r>
    </w:p>
    <w:p w14:paraId="715FD005" w14:textId="77777777" w:rsidR="006111D7" w:rsidRPr="00094BC9" w:rsidRDefault="001D475A">
      <w:pPr>
        <w:pStyle w:val="Heading2"/>
        <w:spacing w:before="0" w:after="0"/>
        <w:rPr>
          <w:rFonts w:ascii="Arial" w:hAnsi="Arial" w:cs="Arial"/>
          <w:b w:val="0"/>
          <w:color w:val="000000" w:themeColor="text1"/>
          <w:sz w:val="28"/>
          <w:szCs w:val="28"/>
        </w:rPr>
      </w:pPr>
      <w:bookmarkStart w:id="38" w:name="_heading=h.2grqrue" w:colFirst="0" w:colLast="0"/>
      <w:bookmarkEnd w:id="38"/>
      <w:r w:rsidRPr="00094BC9">
        <w:rPr>
          <w:rFonts w:ascii="Arial" w:hAnsi="Arial" w:cs="Arial"/>
          <w:color w:val="000000" w:themeColor="text1"/>
          <w:sz w:val="28"/>
          <w:szCs w:val="28"/>
        </w:rPr>
        <w:t>5.4 Recommendations</w:t>
      </w:r>
    </w:p>
    <w:p w14:paraId="03BC50D9"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t>The above analysis and discussion further help to understand the role of training and development programs and their importance in defining organisational productivity. The recommendations can be summarised as follows:</w:t>
      </w:r>
    </w:p>
    <w:p w14:paraId="6A764037" w14:textId="77777777" w:rsidR="006111D7" w:rsidRPr="00094BC9" w:rsidRDefault="001D475A">
      <w:pPr>
        <w:numPr>
          <w:ilvl w:val="0"/>
          <w:numId w:val="2"/>
        </w:numPr>
        <w:rPr>
          <w:rFonts w:ascii="Arial" w:hAnsi="Arial" w:cs="Arial"/>
          <w:color w:val="000000" w:themeColor="text1"/>
          <w:sz w:val="28"/>
          <w:szCs w:val="28"/>
        </w:rPr>
      </w:pPr>
      <w:r w:rsidRPr="00094BC9">
        <w:rPr>
          <w:rFonts w:ascii="Arial" w:hAnsi="Arial" w:cs="Arial"/>
          <w:color w:val="000000" w:themeColor="text1"/>
          <w:sz w:val="28"/>
          <w:szCs w:val="28"/>
        </w:rPr>
        <w:t xml:space="preserve">To organise the training and development programs to optimise the productivity of employees. Training and development programs should be organised to meet the individual requirements of employees. In the absence of customisation, training would fail to bring about the anticipated results. </w:t>
      </w:r>
    </w:p>
    <w:p w14:paraId="558A5E56" w14:textId="77777777" w:rsidR="006111D7" w:rsidRPr="00094BC9" w:rsidRDefault="001D475A">
      <w:pPr>
        <w:numPr>
          <w:ilvl w:val="0"/>
          <w:numId w:val="2"/>
        </w:numPr>
        <w:rPr>
          <w:rFonts w:ascii="Arial" w:hAnsi="Arial" w:cs="Arial"/>
          <w:color w:val="000000" w:themeColor="text1"/>
          <w:sz w:val="28"/>
          <w:szCs w:val="28"/>
        </w:rPr>
      </w:pPr>
      <w:r w:rsidRPr="00094BC9">
        <w:rPr>
          <w:rFonts w:ascii="Arial" w:hAnsi="Arial" w:cs="Arial"/>
          <w:color w:val="000000" w:themeColor="text1"/>
          <w:sz w:val="28"/>
          <w:szCs w:val="28"/>
        </w:rPr>
        <w:t xml:space="preserve">To plan the procedures efficiently in order to optimise the cost due to the training programs. Cost-efficiency might be ensured by personalising the training regime for individual employees. In this way, every employee learns the skills and knowledge he lacks, saving resources and time. </w:t>
      </w:r>
    </w:p>
    <w:p w14:paraId="3851F9B6" w14:textId="77777777" w:rsidR="006111D7" w:rsidRPr="00094BC9" w:rsidRDefault="001D475A">
      <w:pPr>
        <w:numPr>
          <w:ilvl w:val="0"/>
          <w:numId w:val="2"/>
        </w:numPr>
        <w:rPr>
          <w:rFonts w:ascii="Arial" w:hAnsi="Arial" w:cs="Arial"/>
          <w:color w:val="000000" w:themeColor="text1"/>
          <w:sz w:val="28"/>
          <w:szCs w:val="28"/>
        </w:rPr>
      </w:pPr>
      <w:r w:rsidRPr="00094BC9">
        <w:rPr>
          <w:rFonts w:ascii="Arial" w:hAnsi="Arial" w:cs="Arial"/>
          <w:color w:val="000000" w:themeColor="text1"/>
          <w:sz w:val="28"/>
          <w:szCs w:val="28"/>
        </w:rPr>
        <w:t>Managing the training programs and addressing the health issues to enhance the level of motivation in the case of employees. As per Maslow’s hierarchy of needs, safety and security needs sit at the second tier in terms of their importance. Therefore, addressing the health requirements of employees would ultimately boost their motivation by evoking a sense of belongingness to the organisation.</w:t>
      </w:r>
    </w:p>
    <w:p w14:paraId="7384B03E" w14:textId="524CE0D8" w:rsidR="006111D7" w:rsidRPr="00094BC9" w:rsidRDefault="001D475A" w:rsidP="000F04C6">
      <w:pPr>
        <w:numPr>
          <w:ilvl w:val="0"/>
          <w:numId w:val="2"/>
        </w:numPr>
        <w:rPr>
          <w:rFonts w:ascii="Arial" w:hAnsi="Arial" w:cs="Arial"/>
          <w:color w:val="000000" w:themeColor="text1"/>
          <w:sz w:val="28"/>
          <w:szCs w:val="28"/>
        </w:rPr>
      </w:pPr>
      <w:r w:rsidRPr="00094BC9">
        <w:rPr>
          <w:rFonts w:ascii="Arial" w:hAnsi="Arial" w:cs="Arial"/>
          <w:color w:val="000000" w:themeColor="text1"/>
          <w:sz w:val="28"/>
          <w:szCs w:val="28"/>
        </w:rPr>
        <w:t xml:space="preserve">Effective communication with staff members to help them in adapting the changing nature of workplaces. Communicating with staff is important to understand the requirements of the employees. As a result, the authority can create action plans to address the </w:t>
      </w:r>
      <w:r w:rsidRPr="00094BC9">
        <w:rPr>
          <w:rFonts w:ascii="Arial" w:hAnsi="Arial" w:cs="Arial"/>
          <w:color w:val="000000" w:themeColor="text1"/>
          <w:sz w:val="28"/>
          <w:szCs w:val="28"/>
        </w:rPr>
        <w:lastRenderedPageBreak/>
        <w:t xml:space="preserve">individual requirements of the employees, boosting their confidence and commitment to the organisation. </w:t>
      </w:r>
    </w:p>
    <w:p w14:paraId="446A376E" w14:textId="77777777" w:rsidR="006111D7" w:rsidRPr="00094BC9" w:rsidRDefault="006111D7">
      <w:pPr>
        <w:rPr>
          <w:rFonts w:ascii="Arial" w:hAnsi="Arial" w:cs="Arial"/>
          <w:color w:val="000000" w:themeColor="text1"/>
          <w:sz w:val="28"/>
          <w:szCs w:val="28"/>
        </w:rPr>
      </w:pPr>
    </w:p>
    <w:p w14:paraId="39DD4902" w14:textId="77777777" w:rsidR="006111D7" w:rsidRPr="00094BC9" w:rsidRDefault="006111D7">
      <w:pPr>
        <w:rPr>
          <w:rFonts w:ascii="Arial" w:hAnsi="Arial" w:cs="Arial"/>
          <w:color w:val="000000" w:themeColor="text1"/>
          <w:sz w:val="28"/>
          <w:szCs w:val="28"/>
        </w:rPr>
      </w:pPr>
    </w:p>
    <w:p w14:paraId="7946A797" w14:textId="77777777" w:rsidR="006111D7" w:rsidRPr="00094BC9" w:rsidRDefault="001D475A">
      <w:pPr>
        <w:rPr>
          <w:rFonts w:ascii="Arial" w:hAnsi="Arial" w:cs="Arial"/>
          <w:color w:val="000000" w:themeColor="text1"/>
          <w:sz w:val="28"/>
          <w:szCs w:val="28"/>
        </w:rPr>
      </w:pPr>
      <w:r w:rsidRPr="00094BC9">
        <w:rPr>
          <w:rFonts w:ascii="Arial" w:hAnsi="Arial" w:cs="Arial"/>
          <w:color w:val="000000" w:themeColor="text1"/>
          <w:sz w:val="28"/>
          <w:szCs w:val="28"/>
        </w:rPr>
        <w:br w:type="page"/>
      </w:r>
    </w:p>
    <w:p w14:paraId="26985234" w14:textId="77777777" w:rsidR="006111D7" w:rsidRPr="00094BC9" w:rsidRDefault="001D475A">
      <w:pPr>
        <w:pStyle w:val="Heading1"/>
        <w:spacing w:before="0" w:after="0"/>
        <w:rPr>
          <w:rFonts w:ascii="Arial" w:hAnsi="Arial" w:cs="Arial"/>
          <w:b w:val="0"/>
          <w:color w:val="000000" w:themeColor="text1"/>
          <w:sz w:val="28"/>
          <w:szCs w:val="28"/>
        </w:rPr>
      </w:pPr>
      <w:bookmarkStart w:id="39" w:name="_heading=h.vx1227" w:colFirst="0" w:colLast="0"/>
      <w:bookmarkEnd w:id="39"/>
      <w:r w:rsidRPr="00094BC9">
        <w:rPr>
          <w:rFonts w:ascii="Arial" w:hAnsi="Arial" w:cs="Arial"/>
          <w:color w:val="000000" w:themeColor="text1"/>
          <w:sz w:val="28"/>
          <w:szCs w:val="28"/>
        </w:rPr>
        <w:lastRenderedPageBreak/>
        <w:t xml:space="preserve">Reference </w:t>
      </w:r>
      <w:sdt>
        <w:sdtPr>
          <w:rPr>
            <w:rFonts w:ascii="Arial" w:hAnsi="Arial" w:cs="Arial"/>
            <w:color w:val="000000" w:themeColor="text1"/>
            <w:sz w:val="28"/>
            <w:szCs w:val="28"/>
          </w:rPr>
          <w:tag w:val="goog_rdk_27"/>
          <w:id w:val="-1892480822"/>
        </w:sdtPr>
        <w:sdtContent/>
      </w:sdt>
      <w:r w:rsidRPr="00094BC9">
        <w:rPr>
          <w:rFonts w:ascii="Arial" w:hAnsi="Arial" w:cs="Arial"/>
          <w:color w:val="000000" w:themeColor="text1"/>
          <w:sz w:val="28"/>
          <w:szCs w:val="28"/>
        </w:rPr>
        <w:t xml:space="preserve">list </w:t>
      </w:r>
    </w:p>
    <w:p w14:paraId="3C966298"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Abogsesa</w:t>
      </w:r>
      <w:proofErr w:type="spellEnd"/>
      <w:r w:rsidRPr="00094BC9">
        <w:rPr>
          <w:rFonts w:ascii="Arial" w:hAnsi="Arial" w:cs="Arial"/>
          <w:color w:val="000000" w:themeColor="text1"/>
          <w:sz w:val="28"/>
          <w:szCs w:val="28"/>
          <w:highlight w:val="white"/>
        </w:rPr>
        <w:t>, A.S. and Kaushik, G., 2017. Impact of training and development on employee performance: A study of Libyan Bank. International Journal of Civic Engagement and Social Change (IJCESC), 4(3), pp.53-68.</w:t>
      </w:r>
    </w:p>
    <w:p w14:paraId="7051228E"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Adams, J. (2014) Research Methods for Business and Social Science Students. New Delhi: SAGE Publications. </w:t>
      </w:r>
    </w:p>
    <w:p w14:paraId="73A78A68" w14:textId="77777777" w:rsidR="006111D7" w:rsidRPr="00094BC9" w:rsidRDefault="001D475A">
      <w:pPr>
        <w:spacing w:before="240"/>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 xml:space="preserve">Amjad, F., Abbas, W., Zia-UR-Rehman, M., </w:t>
      </w:r>
      <w:proofErr w:type="spellStart"/>
      <w:r w:rsidRPr="00094BC9">
        <w:rPr>
          <w:rFonts w:ascii="Arial" w:hAnsi="Arial" w:cs="Arial"/>
          <w:color w:val="000000" w:themeColor="text1"/>
          <w:sz w:val="28"/>
          <w:szCs w:val="28"/>
          <w:highlight w:val="white"/>
        </w:rPr>
        <w:t>Baig</w:t>
      </w:r>
      <w:proofErr w:type="spellEnd"/>
      <w:r w:rsidRPr="00094BC9">
        <w:rPr>
          <w:rFonts w:ascii="Arial" w:hAnsi="Arial" w:cs="Arial"/>
          <w:color w:val="000000" w:themeColor="text1"/>
          <w:sz w:val="28"/>
          <w:szCs w:val="28"/>
          <w:highlight w:val="white"/>
        </w:rPr>
        <w:t>, S.A., Hashim, M., Khan, A. and Rehman, H.U., 2021. Effect of green human resource management practices on organizational sustainability: the mediating role of environmental and employee performance. Environmental Science and Pollution Research, 28(22), pp.28191-28206.</w:t>
      </w:r>
    </w:p>
    <w:p w14:paraId="7D75BC7A"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Armstrong, M.B. and Landers, R.N., 2018. Gamification of employee training and development. International Journal of Training and Development, 22(2), pp.162-169.</w:t>
      </w:r>
    </w:p>
    <w:p w14:paraId="28CC8889" w14:textId="77777777" w:rsidR="006111D7" w:rsidRPr="00094BC9" w:rsidRDefault="001D475A">
      <w:pPr>
        <w:spacing w:before="200"/>
        <w:rPr>
          <w:rFonts w:ascii="Arial" w:hAnsi="Arial" w:cs="Arial"/>
          <w:color w:val="000000" w:themeColor="text1"/>
          <w:sz w:val="28"/>
          <w:szCs w:val="28"/>
          <w:highlight w:val="white"/>
        </w:rPr>
      </w:pPr>
      <w:proofErr w:type="spellStart"/>
      <w:r w:rsidRPr="00094BC9">
        <w:rPr>
          <w:rFonts w:ascii="Arial" w:hAnsi="Arial" w:cs="Arial"/>
          <w:color w:val="000000" w:themeColor="text1"/>
          <w:sz w:val="28"/>
          <w:szCs w:val="28"/>
          <w:highlight w:val="white"/>
        </w:rPr>
        <w:t>Azungah</w:t>
      </w:r>
      <w:proofErr w:type="spellEnd"/>
      <w:r w:rsidRPr="00094BC9">
        <w:rPr>
          <w:rFonts w:ascii="Arial" w:hAnsi="Arial" w:cs="Arial"/>
          <w:color w:val="000000" w:themeColor="text1"/>
          <w:sz w:val="28"/>
          <w:szCs w:val="28"/>
          <w:highlight w:val="white"/>
        </w:rPr>
        <w:t>, T., 2018. Qualitative research: deductive and inductive approaches to data analysis. Qualitative research journal.</w:t>
      </w:r>
    </w:p>
    <w:p w14:paraId="499EBF1E"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Bratton, J., Gold, J., Bratton, A. and Steele, L., 2021. Human resource management. Bloomsbury Publishing.</w:t>
      </w:r>
    </w:p>
    <w:p w14:paraId="6A16C972" w14:textId="77777777" w:rsidR="006111D7" w:rsidRPr="00094BC9" w:rsidRDefault="001D475A">
      <w:pPr>
        <w:spacing w:before="240"/>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 xml:space="preserve">Burhan Ismael, N., Jabbar Othman, B., </w:t>
      </w:r>
      <w:proofErr w:type="spellStart"/>
      <w:r w:rsidRPr="00094BC9">
        <w:rPr>
          <w:rFonts w:ascii="Arial" w:hAnsi="Arial" w:cs="Arial"/>
          <w:color w:val="000000" w:themeColor="text1"/>
          <w:sz w:val="28"/>
          <w:szCs w:val="28"/>
          <w:highlight w:val="white"/>
        </w:rPr>
        <w:t>Gardi</w:t>
      </w:r>
      <w:proofErr w:type="spellEnd"/>
      <w:r w:rsidRPr="00094BC9">
        <w:rPr>
          <w:rFonts w:ascii="Arial" w:hAnsi="Arial" w:cs="Arial"/>
          <w:color w:val="000000" w:themeColor="text1"/>
          <w:sz w:val="28"/>
          <w:szCs w:val="28"/>
          <w:highlight w:val="white"/>
        </w:rPr>
        <w:t xml:space="preserve">, B., Abdalla Hamza, P., </w:t>
      </w:r>
      <w:proofErr w:type="spellStart"/>
      <w:r w:rsidRPr="00094BC9">
        <w:rPr>
          <w:rFonts w:ascii="Arial" w:hAnsi="Arial" w:cs="Arial"/>
          <w:color w:val="000000" w:themeColor="text1"/>
          <w:sz w:val="28"/>
          <w:szCs w:val="28"/>
          <w:highlight w:val="white"/>
        </w:rPr>
        <w:t>Sorguli</w:t>
      </w:r>
      <w:proofErr w:type="spellEnd"/>
      <w:r w:rsidRPr="00094BC9">
        <w:rPr>
          <w:rFonts w:ascii="Arial" w:hAnsi="Arial" w:cs="Arial"/>
          <w:color w:val="000000" w:themeColor="text1"/>
          <w:sz w:val="28"/>
          <w:szCs w:val="28"/>
          <w:highlight w:val="white"/>
        </w:rPr>
        <w:t xml:space="preserve">, S., Mahmood Aziz, H., Ali Ahmed, S., Sabir, B.Y., Ali, B.J. and Anwar, G., 2021. The Role of Training and Development on Organizational effectiveness. Ismael, NB, Othman, BJ, </w:t>
      </w:r>
      <w:proofErr w:type="spellStart"/>
      <w:r w:rsidRPr="00094BC9">
        <w:rPr>
          <w:rFonts w:ascii="Arial" w:hAnsi="Arial" w:cs="Arial"/>
          <w:color w:val="000000" w:themeColor="text1"/>
          <w:sz w:val="28"/>
          <w:szCs w:val="28"/>
          <w:highlight w:val="white"/>
        </w:rPr>
        <w:t>Gardi</w:t>
      </w:r>
      <w:proofErr w:type="spellEnd"/>
      <w:r w:rsidRPr="00094BC9">
        <w:rPr>
          <w:rFonts w:ascii="Arial" w:hAnsi="Arial" w:cs="Arial"/>
          <w:color w:val="000000" w:themeColor="text1"/>
          <w:sz w:val="28"/>
          <w:szCs w:val="28"/>
          <w:highlight w:val="white"/>
        </w:rPr>
        <w:t xml:space="preserve">, B., Hamza, PA, </w:t>
      </w:r>
      <w:proofErr w:type="spellStart"/>
      <w:r w:rsidRPr="00094BC9">
        <w:rPr>
          <w:rFonts w:ascii="Arial" w:hAnsi="Arial" w:cs="Arial"/>
          <w:color w:val="000000" w:themeColor="text1"/>
          <w:sz w:val="28"/>
          <w:szCs w:val="28"/>
          <w:highlight w:val="white"/>
        </w:rPr>
        <w:t>Sorguli</w:t>
      </w:r>
      <w:proofErr w:type="spellEnd"/>
      <w:r w:rsidRPr="00094BC9">
        <w:rPr>
          <w:rFonts w:ascii="Arial" w:hAnsi="Arial" w:cs="Arial"/>
          <w:color w:val="000000" w:themeColor="text1"/>
          <w:sz w:val="28"/>
          <w:szCs w:val="28"/>
          <w:highlight w:val="white"/>
        </w:rPr>
        <w:t xml:space="preserve">, S., Aziz, HM, Ahmed, SA, Sabir, BY, Ali, BJ, Anwar, </w:t>
      </w:r>
      <w:proofErr w:type="gramStart"/>
      <w:r w:rsidRPr="00094BC9">
        <w:rPr>
          <w:rFonts w:ascii="Arial" w:hAnsi="Arial" w:cs="Arial"/>
          <w:color w:val="000000" w:themeColor="text1"/>
          <w:sz w:val="28"/>
          <w:szCs w:val="28"/>
          <w:highlight w:val="white"/>
        </w:rPr>
        <w:t>G.(</w:t>
      </w:r>
      <w:proofErr w:type="gramEnd"/>
      <w:r w:rsidRPr="00094BC9">
        <w:rPr>
          <w:rFonts w:ascii="Arial" w:hAnsi="Arial" w:cs="Arial"/>
          <w:color w:val="000000" w:themeColor="text1"/>
          <w:sz w:val="28"/>
          <w:szCs w:val="28"/>
          <w:highlight w:val="white"/>
        </w:rPr>
        <w:t xml:space="preserve">2021). The Role of Training and Development on Organizational effectiveness. </w:t>
      </w:r>
      <w:r w:rsidRPr="00094BC9">
        <w:rPr>
          <w:rFonts w:ascii="Arial" w:hAnsi="Arial" w:cs="Arial"/>
          <w:color w:val="000000" w:themeColor="text1"/>
          <w:sz w:val="28"/>
          <w:szCs w:val="28"/>
          <w:highlight w:val="white"/>
        </w:rPr>
        <w:lastRenderedPageBreak/>
        <w:t>International Journal of Engineering, Business and Management, 5(3), pp.15-24.</w:t>
      </w:r>
    </w:p>
    <w:p w14:paraId="073B1BAB" w14:textId="77777777" w:rsidR="006111D7" w:rsidRPr="00094BC9" w:rsidRDefault="001D475A">
      <w:pPr>
        <w:spacing w:before="240"/>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Calderon Hernandez, G., Osorio-</w:t>
      </w:r>
      <w:proofErr w:type="spellStart"/>
      <w:r w:rsidRPr="00094BC9">
        <w:rPr>
          <w:rFonts w:ascii="Arial" w:hAnsi="Arial" w:cs="Arial"/>
          <w:color w:val="000000" w:themeColor="text1"/>
          <w:sz w:val="28"/>
          <w:szCs w:val="28"/>
          <w:highlight w:val="white"/>
        </w:rPr>
        <w:t>Londoño</w:t>
      </w:r>
      <w:proofErr w:type="spellEnd"/>
      <w:r w:rsidRPr="00094BC9">
        <w:rPr>
          <w:rFonts w:ascii="Arial" w:hAnsi="Arial" w:cs="Arial"/>
          <w:color w:val="000000" w:themeColor="text1"/>
          <w:sz w:val="28"/>
          <w:szCs w:val="28"/>
          <w:highlight w:val="white"/>
        </w:rPr>
        <w:t>, A.A. and Serna-Gómez, H.M., 2021. Human Resource Management in COVID-19 Pandemic Times. Available at SSRN 3867826.</w:t>
      </w:r>
    </w:p>
    <w:p w14:paraId="01A12F44"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Chanana</w:t>
      </w:r>
      <w:proofErr w:type="spellEnd"/>
      <w:r w:rsidRPr="00094BC9">
        <w:rPr>
          <w:rFonts w:ascii="Arial" w:hAnsi="Arial" w:cs="Arial"/>
          <w:color w:val="000000" w:themeColor="text1"/>
          <w:sz w:val="28"/>
          <w:szCs w:val="28"/>
          <w:highlight w:val="white"/>
        </w:rPr>
        <w:t>, N., 2021. Employee engagement practices during COVID</w:t>
      </w:r>
      <w:r w:rsidRPr="00094BC9">
        <w:rPr>
          <w:rFonts w:ascii="Cambria Math" w:hAnsi="Cambria Math" w:cs="Cambria Math"/>
          <w:color w:val="000000" w:themeColor="text1"/>
          <w:sz w:val="28"/>
          <w:szCs w:val="28"/>
          <w:highlight w:val="white"/>
        </w:rPr>
        <w:t>‐</w:t>
      </w:r>
      <w:r w:rsidRPr="00094BC9">
        <w:rPr>
          <w:rFonts w:ascii="Arial" w:hAnsi="Arial" w:cs="Arial"/>
          <w:color w:val="000000" w:themeColor="text1"/>
          <w:sz w:val="28"/>
          <w:szCs w:val="28"/>
          <w:highlight w:val="white"/>
        </w:rPr>
        <w:t>19 lockdown. Journal of public affairs, 21(4), p.e2508.</w:t>
      </w:r>
    </w:p>
    <w:p w14:paraId="1F9EE366"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 xml:space="preserve">Danilovich, M., </w:t>
      </w:r>
      <w:proofErr w:type="spellStart"/>
      <w:r w:rsidRPr="00094BC9">
        <w:rPr>
          <w:rFonts w:ascii="Arial" w:hAnsi="Arial" w:cs="Arial"/>
          <w:color w:val="000000" w:themeColor="text1"/>
          <w:sz w:val="28"/>
          <w:szCs w:val="28"/>
          <w:highlight w:val="white"/>
        </w:rPr>
        <w:t>Norrick</w:t>
      </w:r>
      <w:proofErr w:type="spellEnd"/>
      <w:r w:rsidRPr="00094BC9">
        <w:rPr>
          <w:rFonts w:ascii="Arial" w:hAnsi="Arial" w:cs="Arial"/>
          <w:color w:val="000000" w:themeColor="text1"/>
          <w:sz w:val="28"/>
          <w:szCs w:val="28"/>
          <w:highlight w:val="white"/>
        </w:rPr>
        <w:t xml:space="preserve">, C., </w:t>
      </w:r>
      <w:proofErr w:type="spellStart"/>
      <w:r w:rsidRPr="00094BC9">
        <w:rPr>
          <w:rFonts w:ascii="Arial" w:hAnsi="Arial" w:cs="Arial"/>
          <w:color w:val="000000" w:themeColor="text1"/>
          <w:sz w:val="28"/>
          <w:szCs w:val="28"/>
          <w:highlight w:val="white"/>
        </w:rPr>
        <w:t>Lessem</w:t>
      </w:r>
      <w:proofErr w:type="spellEnd"/>
      <w:r w:rsidRPr="00094BC9">
        <w:rPr>
          <w:rFonts w:ascii="Arial" w:hAnsi="Arial" w:cs="Arial"/>
          <w:color w:val="000000" w:themeColor="text1"/>
          <w:sz w:val="28"/>
          <w:szCs w:val="28"/>
          <w:highlight w:val="white"/>
        </w:rPr>
        <w:t>, R., Milstein, L., Briggs, N. and Berman, R., 2020. Responding to COVID-19: Lessons learned from a senior living and social service organization. Geriatrics, 5(4), p.98.</w:t>
      </w:r>
    </w:p>
    <w:p w14:paraId="2D869387"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Dutta, K., 2020. Employee engagement-how remote learning can help organizations keep employees engaged during lockdown. People Matters.</w:t>
      </w:r>
    </w:p>
    <w:p w14:paraId="1ED66E5C"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rPr>
        <w:t xml:space="preserve">Forbes, 2019. How To Incorporate Experiential Learning </w:t>
      </w:r>
      <w:proofErr w:type="gramStart"/>
      <w:r w:rsidRPr="00094BC9">
        <w:rPr>
          <w:rFonts w:ascii="Arial" w:hAnsi="Arial" w:cs="Arial"/>
          <w:color w:val="000000" w:themeColor="text1"/>
          <w:sz w:val="28"/>
          <w:szCs w:val="28"/>
        </w:rPr>
        <w:t>In</w:t>
      </w:r>
      <w:proofErr w:type="gramEnd"/>
      <w:r w:rsidRPr="00094BC9">
        <w:rPr>
          <w:rFonts w:ascii="Arial" w:hAnsi="Arial" w:cs="Arial"/>
          <w:color w:val="000000" w:themeColor="text1"/>
          <w:sz w:val="28"/>
          <w:szCs w:val="28"/>
        </w:rPr>
        <w:t xml:space="preserve"> The Workplace. [online]. Available at:&lt;</w:t>
      </w:r>
      <w:hyperlink r:id="rId18">
        <w:r w:rsidRPr="00094BC9">
          <w:rPr>
            <w:rFonts w:ascii="Arial" w:hAnsi="Arial" w:cs="Arial"/>
            <w:color w:val="000000" w:themeColor="text1"/>
            <w:sz w:val="28"/>
            <w:szCs w:val="28"/>
          </w:rPr>
          <w:t>https://www.forbes.com/sites/forbescoachescouncil/2019/10/31/how-to-incorporate-experiential-learning-in-the-workplace/?sh=660e085210f0</w:t>
        </w:r>
      </w:hyperlink>
      <w:r w:rsidRPr="00094BC9">
        <w:rPr>
          <w:rFonts w:ascii="Arial" w:hAnsi="Arial" w:cs="Arial"/>
          <w:color w:val="000000" w:themeColor="text1"/>
          <w:sz w:val="28"/>
          <w:szCs w:val="28"/>
        </w:rPr>
        <w:t xml:space="preserve">&gt; </w:t>
      </w:r>
      <w:r w:rsidRPr="00094BC9">
        <w:rPr>
          <w:rFonts w:ascii="Arial" w:hAnsi="Arial" w:cs="Arial"/>
          <w:color w:val="000000" w:themeColor="text1"/>
          <w:sz w:val="28"/>
          <w:szCs w:val="28"/>
          <w:highlight w:val="white"/>
        </w:rPr>
        <w:t>  [Accessed on: 13th July 2022].</w:t>
      </w:r>
    </w:p>
    <w:p w14:paraId="2354861E"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Garavan</w:t>
      </w:r>
      <w:proofErr w:type="spellEnd"/>
      <w:r w:rsidRPr="00094BC9">
        <w:rPr>
          <w:rFonts w:ascii="Arial" w:hAnsi="Arial" w:cs="Arial"/>
          <w:color w:val="000000" w:themeColor="text1"/>
          <w:sz w:val="28"/>
          <w:szCs w:val="28"/>
          <w:highlight w:val="white"/>
        </w:rPr>
        <w:t xml:space="preserve">, T., McCarthy, A., Lai, Y., Murphy, K., Sheehan, M. and </w:t>
      </w:r>
      <w:proofErr w:type="spellStart"/>
      <w:r w:rsidRPr="00094BC9">
        <w:rPr>
          <w:rFonts w:ascii="Arial" w:hAnsi="Arial" w:cs="Arial"/>
          <w:color w:val="000000" w:themeColor="text1"/>
          <w:sz w:val="28"/>
          <w:szCs w:val="28"/>
          <w:highlight w:val="white"/>
        </w:rPr>
        <w:t>Carbery</w:t>
      </w:r>
      <w:proofErr w:type="spellEnd"/>
      <w:r w:rsidRPr="00094BC9">
        <w:rPr>
          <w:rFonts w:ascii="Arial" w:hAnsi="Arial" w:cs="Arial"/>
          <w:color w:val="000000" w:themeColor="text1"/>
          <w:sz w:val="28"/>
          <w:szCs w:val="28"/>
          <w:highlight w:val="white"/>
        </w:rPr>
        <w:t>, R., 2021. Training and organisational performance: A meta</w:t>
      </w:r>
      <w:r w:rsidRPr="00094BC9">
        <w:rPr>
          <w:rFonts w:ascii="Cambria Math" w:hAnsi="Cambria Math" w:cs="Cambria Math"/>
          <w:color w:val="000000" w:themeColor="text1"/>
          <w:sz w:val="28"/>
          <w:szCs w:val="28"/>
          <w:highlight w:val="white"/>
        </w:rPr>
        <w:t>‐</w:t>
      </w:r>
      <w:r w:rsidRPr="00094BC9">
        <w:rPr>
          <w:rFonts w:ascii="Arial" w:hAnsi="Arial" w:cs="Arial"/>
          <w:color w:val="000000" w:themeColor="text1"/>
          <w:sz w:val="28"/>
          <w:szCs w:val="28"/>
          <w:highlight w:val="white"/>
        </w:rPr>
        <w:t>analysis of temporal, institutional and organisational context moderators. Human Resource Management Journal, 31(1), pp.93-119.</w:t>
      </w:r>
    </w:p>
    <w:p w14:paraId="7CAA020D" w14:textId="77777777" w:rsidR="006111D7" w:rsidRPr="00094BC9" w:rsidRDefault="001D475A">
      <w:pPr>
        <w:spacing w:before="200"/>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Gov, 2022. The Data Protection Act. [online]. Available at:&lt;</w:t>
      </w:r>
      <w:hyperlink r:id="rId19" w:anchor=":~:text=The%20Data%20Protection%20Act%202018%20is%20the%20UK's%20implementation%20of,used%20fairly%2C%20lawfully%20and%20transparently">
        <w:r w:rsidRPr="00094BC9">
          <w:rPr>
            <w:rFonts w:ascii="Arial" w:hAnsi="Arial" w:cs="Arial"/>
            <w:color w:val="000000" w:themeColor="text1"/>
            <w:sz w:val="28"/>
            <w:szCs w:val="28"/>
            <w:highlight w:val="white"/>
          </w:rPr>
          <w:t>https://www.gov.uk/data-protection#:~:text=The%20Data%20Protection%20Act%202018%20is%</w:t>
        </w:r>
        <w:r w:rsidRPr="00094BC9">
          <w:rPr>
            <w:rFonts w:ascii="Arial" w:hAnsi="Arial" w:cs="Arial"/>
            <w:color w:val="000000" w:themeColor="text1"/>
            <w:sz w:val="28"/>
            <w:szCs w:val="28"/>
            <w:highlight w:val="white"/>
          </w:rPr>
          <w:lastRenderedPageBreak/>
          <w:t>20the%20UK's%20implementation%20of,used%20fairly%2C%20lawfully%20and%20transparently</w:t>
        </w:r>
      </w:hyperlink>
      <w:r w:rsidRPr="00094BC9">
        <w:rPr>
          <w:rFonts w:ascii="Arial" w:hAnsi="Arial" w:cs="Arial"/>
          <w:color w:val="000000" w:themeColor="text1"/>
          <w:sz w:val="28"/>
          <w:szCs w:val="28"/>
          <w:highlight w:val="white"/>
        </w:rPr>
        <w:t>&gt; [Accessed on: 8th August 2022].</w:t>
      </w:r>
    </w:p>
    <w:p w14:paraId="211DAA6B"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Jashari</w:t>
      </w:r>
      <w:proofErr w:type="spellEnd"/>
      <w:r w:rsidRPr="00094BC9">
        <w:rPr>
          <w:rFonts w:ascii="Arial" w:hAnsi="Arial" w:cs="Arial"/>
          <w:color w:val="000000" w:themeColor="text1"/>
          <w:sz w:val="28"/>
          <w:szCs w:val="28"/>
          <w:highlight w:val="white"/>
        </w:rPr>
        <w:t xml:space="preserve">, A. and </w:t>
      </w:r>
      <w:proofErr w:type="spellStart"/>
      <w:r w:rsidRPr="00094BC9">
        <w:rPr>
          <w:rFonts w:ascii="Arial" w:hAnsi="Arial" w:cs="Arial"/>
          <w:color w:val="000000" w:themeColor="text1"/>
          <w:sz w:val="28"/>
          <w:szCs w:val="28"/>
          <w:highlight w:val="white"/>
        </w:rPr>
        <w:t>Kutllovci</w:t>
      </w:r>
      <w:proofErr w:type="spellEnd"/>
      <w:r w:rsidRPr="00094BC9">
        <w:rPr>
          <w:rFonts w:ascii="Arial" w:hAnsi="Arial" w:cs="Arial"/>
          <w:color w:val="000000" w:themeColor="text1"/>
          <w:sz w:val="28"/>
          <w:szCs w:val="28"/>
          <w:highlight w:val="white"/>
        </w:rPr>
        <w:t>, E., 2020. The impact of human resource management practices on organizational performance case study: manufacturing enterprises in Kosovo. Business: Theory and Practice, 21(1), pp.222-229.</w:t>
      </w:r>
    </w:p>
    <w:p w14:paraId="0A1F8625"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Kniffin</w:t>
      </w:r>
      <w:proofErr w:type="spellEnd"/>
      <w:r w:rsidRPr="00094BC9">
        <w:rPr>
          <w:rFonts w:ascii="Arial" w:hAnsi="Arial" w:cs="Arial"/>
          <w:color w:val="000000" w:themeColor="text1"/>
          <w:sz w:val="28"/>
          <w:szCs w:val="28"/>
          <w:highlight w:val="white"/>
        </w:rPr>
        <w:t xml:space="preserve">, K.M., Narayanan, J., </w:t>
      </w:r>
      <w:proofErr w:type="spellStart"/>
      <w:r w:rsidRPr="00094BC9">
        <w:rPr>
          <w:rFonts w:ascii="Arial" w:hAnsi="Arial" w:cs="Arial"/>
          <w:color w:val="000000" w:themeColor="text1"/>
          <w:sz w:val="28"/>
          <w:szCs w:val="28"/>
          <w:highlight w:val="white"/>
        </w:rPr>
        <w:t>Anseel</w:t>
      </w:r>
      <w:proofErr w:type="spellEnd"/>
      <w:r w:rsidRPr="00094BC9">
        <w:rPr>
          <w:rFonts w:ascii="Arial" w:hAnsi="Arial" w:cs="Arial"/>
          <w:color w:val="000000" w:themeColor="text1"/>
          <w:sz w:val="28"/>
          <w:szCs w:val="28"/>
          <w:highlight w:val="white"/>
        </w:rPr>
        <w:t xml:space="preserve">, F., </w:t>
      </w:r>
      <w:proofErr w:type="spellStart"/>
      <w:r w:rsidRPr="00094BC9">
        <w:rPr>
          <w:rFonts w:ascii="Arial" w:hAnsi="Arial" w:cs="Arial"/>
          <w:color w:val="000000" w:themeColor="text1"/>
          <w:sz w:val="28"/>
          <w:szCs w:val="28"/>
          <w:highlight w:val="white"/>
        </w:rPr>
        <w:t>Antonakis</w:t>
      </w:r>
      <w:proofErr w:type="spellEnd"/>
      <w:r w:rsidRPr="00094BC9">
        <w:rPr>
          <w:rFonts w:ascii="Arial" w:hAnsi="Arial" w:cs="Arial"/>
          <w:color w:val="000000" w:themeColor="text1"/>
          <w:sz w:val="28"/>
          <w:szCs w:val="28"/>
          <w:highlight w:val="white"/>
        </w:rPr>
        <w:t xml:space="preserve">, J., Ashford, S.P., Bakker, A.B., Bamberger, P., </w:t>
      </w:r>
      <w:proofErr w:type="spellStart"/>
      <w:r w:rsidRPr="00094BC9">
        <w:rPr>
          <w:rFonts w:ascii="Arial" w:hAnsi="Arial" w:cs="Arial"/>
          <w:color w:val="000000" w:themeColor="text1"/>
          <w:sz w:val="28"/>
          <w:szCs w:val="28"/>
          <w:highlight w:val="white"/>
        </w:rPr>
        <w:t>Bapuji</w:t>
      </w:r>
      <w:proofErr w:type="spellEnd"/>
      <w:r w:rsidRPr="00094BC9">
        <w:rPr>
          <w:rFonts w:ascii="Arial" w:hAnsi="Arial" w:cs="Arial"/>
          <w:color w:val="000000" w:themeColor="text1"/>
          <w:sz w:val="28"/>
          <w:szCs w:val="28"/>
          <w:highlight w:val="white"/>
        </w:rPr>
        <w:t xml:space="preserve">, H., </w:t>
      </w:r>
      <w:proofErr w:type="spellStart"/>
      <w:r w:rsidRPr="00094BC9">
        <w:rPr>
          <w:rFonts w:ascii="Arial" w:hAnsi="Arial" w:cs="Arial"/>
          <w:color w:val="000000" w:themeColor="text1"/>
          <w:sz w:val="28"/>
          <w:szCs w:val="28"/>
          <w:highlight w:val="white"/>
        </w:rPr>
        <w:t>Bhave</w:t>
      </w:r>
      <w:proofErr w:type="spellEnd"/>
      <w:r w:rsidRPr="00094BC9">
        <w:rPr>
          <w:rFonts w:ascii="Arial" w:hAnsi="Arial" w:cs="Arial"/>
          <w:color w:val="000000" w:themeColor="text1"/>
          <w:sz w:val="28"/>
          <w:szCs w:val="28"/>
          <w:highlight w:val="white"/>
        </w:rPr>
        <w:t xml:space="preserve">, D.P., Choi, V.K. and </w:t>
      </w:r>
      <w:proofErr w:type="spellStart"/>
      <w:r w:rsidRPr="00094BC9">
        <w:rPr>
          <w:rFonts w:ascii="Arial" w:hAnsi="Arial" w:cs="Arial"/>
          <w:color w:val="000000" w:themeColor="text1"/>
          <w:sz w:val="28"/>
          <w:szCs w:val="28"/>
          <w:highlight w:val="white"/>
        </w:rPr>
        <w:t>Creary</w:t>
      </w:r>
      <w:proofErr w:type="spellEnd"/>
      <w:r w:rsidRPr="00094BC9">
        <w:rPr>
          <w:rFonts w:ascii="Arial" w:hAnsi="Arial" w:cs="Arial"/>
          <w:color w:val="000000" w:themeColor="text1"/>
          <w:sz w:val="28"/>
          <w:szCs w:val="28"/>
          <w:highlight w:val="white"/>
        </w:rPr>
        <w:t>, S.J., 2021. COVID-19 and the workplace: Implications, issues, and insights for future research and action. American Psychologist, 76(1), p.63.</w:t>
      </w:r>
    </w:p>
    <w:p w14:paraId="7669E08D" w14:textId="77777777" w:rsidR="006111D7" w:rsidRPr="00094BC9" w:rsidRDefault="001D475A">
      <w:pPr>
        <w:spacing w:before="200"/>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Kurniawan, N.B., 2018, October. A systematic literature review on survey data collection system. In 2018 International Conference on Information Technology Systems and Innovation (ICITSI) (pp. 177-181). IEEE.</w:t>
      </w:r>
    </w:p>
    <w:p w14:paraId="56D87A61"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Kwon, K., 2019. The long-term effect of training and development investment on financial performance in Korean companies. International journal of manpower.</w:t>
      </w:r>
    </w:p>
    <w:p w14:paraId="49DBD080" w14:textId="77777777" w:rsidR="006111D7" w:rsidRPr="00094BC9" w:rsidRDefault="001D475A">
      <w:pPr>
        <w:spacing w:before="200"/>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Legislation, 2022. Data Protection Act 2018. [online]. Available at:&lt;</w:t>
      </w:r>
      <w:hyperlink r:id="rId20">
        <w:r w:rsidRPr="00094BC9">
          <w:rPr>
            <w:rFonts w:ascii="Arial" w:hAnsi="Arial" w:cs="Arial"/>
            <w:color w:val="000000" w:themeColor="text1"/>
            <w:sz w:val="28"/>
            <w:szCs w:val="28"/>
            <w:highlight w:val="white"/>
          </w:rPr>
          <w:t>https://www.legislation.gov.uk/ukpga/2018/12/contents/enacted</w:t>
        </w:r>
      </w:hyperlink>
      <w:r w:rsidRPr="00094BC9">
        <w:rPr>
          <w:rFonts w:ascii="Arial" w:hAnsi="Arial" w:cs="Arial"/>
          <w:color w:val="000000" w:themeColor="text1"/>
          <w:sz w:val="28"/>
          <w:szCs w:val="28"/>
          <w:highlight w:val="white"/>
        </w:rPr>
        <w:t>&gt; [Accessed on: 8th August 2022].</w:t>
      </w:r>
    </w:p>
    <w:p w14:paraId="10DAA29B" w14:textId="77777777" w:rsidR="006111D7" w:rsidRPr="00094BC9" w:rsidRDefault="001D475A">
      <w:pPr>
        <w:spacing w:before="240"/>
        <w:rPr>
          <w:rFonts w:ascii="Arial" w:hAnsi="Arial" w:cs="Arial"/>
          <w:color w:val="000000" w:themeColor="text1"/>
          <w:sz w:val="28"/>
          <w:szCs w:val="28"/>
          <w:highlight w:val="white"/>
        </w:rPr>
      </w:pPr>
      <w:proofErr w:type="spellStart"/>
      <w:r w:rsidRPr="00094BC9">
        <w:rPr>
          <w:rFonts w:ascii="Arial" w:hAnsi="Arial" w:cs="Arial"/>
          <w:color w:val="000000" w:themeColor="text1"/>
          <w:sz w:val="28"/>
          <w:szCs w:val="28"/>
          <w:highlight w:val="white"/>
        </w:rPr>
        <w:t>Linneberg</w:t>
      </w:r>
      <w:proofErr w:type="spellEnd"/>
      <w:r w:rsidRPr="00094BC9">
        <w:rPr>
          <w:rFonts w:ascii="Arial" w:hAnsi="Arial" w:cs="Arial"/>
          <w:color w:val="000000" w:themeColor="text1"/>
          <w:sz w:val="28"/>
          <w:szCs w:val="28"/>
          <w:highlight w:val="white"/>
        </w:rPr>
        <w:t xml:space="preserve">, M.S. and </w:t>
      </w:r>
      <w:proofErr w:type="spellStart"/>
      <w:r w:rsidRPr="00094BC9">
        <w:rPr>
          <w:rFonts w:ascii="Arial" w:hAnsi="Arial" w:cs="Arial"/>
          <w:color w:val="000000" w:themeColor="text1"/>
          <w:sz w:val="28"/>
          <w:szCs w:val="28"/>
          <w:highlight w:val="white"/>
        </w:rPr>
        <w:t>Korsgaard</w:t>
      </w:r>
      <w:proofErr w:type="spellEnd"/>
      <w:r w:rsidRPr="00094BC9">
        <w:rPr>
          <w:rFonts w:ascii="Arial" w:hAnsi="Arial" w:cs="Arial"/>
          <w:color w:val="000000" w:themeColor="text1"/>
          <w:sz w:val="28"/>
          <w:szCs w:val="28"/>
          <w:highlight w:val="white"/>
        </w:rPr>
        <w:t>, S., 2019. Coding qualitative data: A synthesis guiding the novice. Qualitative research journal.</w:t>
      </w:r>
    </w:p>
    <w:p w14:paraId="2E9CE190"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Majgaard</w:t>
      </w:r>
      <w:proofErr w:type="spellEnd"/>
      <w:r w:rsidRPr="00094BC9">
        <w:rPr>
          <w:rFonts w:ascii="Arial" w:hAnsi="Arial" w:cs="Arial"/>
          <w:color w:val="000000" w:themeColor="text1"/>
          <w:sz w:val="28"/>
          <w:szCs w:val="28"/>
          <w:highlight w:val="white"/>
        </w:rPr>
        <w:t xml:space="preserve">, G. and </w:t>
      </w:r>
      <w:proofErr w:type="spellStart"/>
      <w:r w:rsidRPr="00094BC9">
        <w:rPr>
          <w:rFonts w:ascii="Arial" w:hAnsi="Arial" w:cs="Arial"/>
          <w:color w:val="000000" w:themeColor="text1"/>
          <w:sz w:val="28"/>
          <w:szCs w:val="28"/>
          <w:highlight w:val="white"/>
        </w:rPr>
        <w:t>Weitze</w:t>
      </w:r>
      <w:proofErr w:type="spellEnd"/>
      <w:r w:rsidRPr="00094BC9">
        <w:rPr>
          <w:rFonts w:ascii="Arial" w:hAnsi="Arial" w:cs="Arial"/>
          <w:color w:val="000000" w:themeColor="text1"/>
          <w:sz w:val="28"/>
          <w:szCs w:val="28"/>
          <w:highlight w:val="white"/>
        </w:rPr>
        <w:t xml:space="preserve">, C., 2020, September. Virtual experiential learning, learning design and interaction in extended reality simulations. </w:t>
      </w:r>
      <w:r w:rsidRPr="00094BC9">
        <w:rPr>
          <w:rFonts w:ascii="Arial" w:hAnsi="Arial" w:cs="Arial"/>
          <w:color w:val="000000" w:themeColor="text1"/>
          <w:sz w:val="28"/>
          <w:szCs w:val="28"/>
          <w:highlight w:val="white"/>
        </w:rPr>
        <w:lastRenderedPageBreak/>
        <w:t>In I 14th European Conference on Games Based Learning, ECGBL (pp. 372-379).</w:t>
      </w:r>
      <w:r w:rsidRPr="00094BC9">
        <w:rPr>
          <w:rFonts w:ascii="Arial" w:hAnsi="Arial" w:cs="Arial"/>
          <w:color w:val="000000" w:themeColor="text1"/>
          <w:sz w:val="28"/>
          <w:szCs w:val="28"/>
        </w:rPr>
        <w:t> </w:t>
      </w:r>
    </w:p>
    <w:p w14:paraId="53860F34"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 xml:space="preserve">McGuire, D., Germain, M.L. and Reynolds, K., 2021. Reshaping HRD </w:t>
      </w:r>
      <w:proofErr w:type="gramStart"/>
      <w:r w:rsidRPr="00094BC9">
        <w:rPr>
          <w:rFonts w:ascii="Arial" w:hAnsi="Arial" w:cs="Arial"/>
          <w:color w:val="000000" w:themeColor="text1"/>
          <w:sz w:val="28"/>
          <w:szCs w:val="28"/>
          <w:highlight w:val="white"/>
        </w:rPr>
        <w:t>in light of</w:t>
      </w:r>
      <w:proofErr w:type="gramEnd"/>
      <w:r w:rsidRPr="00094BC9">
        <w:rPr>
          <w:rFonts w:ascii="Arial" w:hAnsi="Arial" w:cs="Arial"/>
          <w:color w:val="000000" w:themeColor="text1"/>
          <w:sz w:val="28"/>
          <w:szCs w:val="28"/>
          <w:highlight w:val="white"/>
        </w:rPr>
        <w:t xml:space="preserve"> the COVID-19 pandemic: An ethics of care approach. Advances in Developing Human Resources, 23(1), pp.26-40.</w:t>
      </w:r>
    </w:p>
    <w:p w14:paraId="59021914"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Mdhlalose</w:t>
      </w:r>
      <w:proofErr w:type="spellEnd"/>
      <w:r w:rsidRPr="00094BC9">
        <w:rPr>
          <w:rFonts w:ascii="Arial" w:hAnsi="Arial" w:cs="Arial"/>
          <w:color w:val="000000" w:themeColor="text1"/>
          <w:sz w:val="28"/>
          <w:szCs w:val="28"/>
          <w:highlight w:val="white"/>
        </w:rPr>
        <w:t>, D., 2020. An Evaluation of the Impact of Training and Development on Organisational Performance: A Case Study of the Gauteng Provincial Department of Economic Development. Journal of Human Resource and Sustainability Studies, 8(01), p.48.</w:t>
      </w:r>
    </w:p>
    <w:p w14:paraId="4088F047"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Morozevich</w:t>
      </w:r>
      <w:proofErr w:type="spellEnd"/>
      <w:r w:rsidRPr="00094BC9">
        <w:rPr>
          <w:rFonts w:ascii="Arial" w:hAnsi="Arial" w:cs="Arial"/>
          <w:color w:val="000000" w:themeColor="text1"/>
          <w:sz w:val="28"/>
          <w:szCs w:val="28"/>
          <w:highlight w:val="white"/>
        </w:rPr>
        <w:t xml:space="preserve">, E.S., </w:t>
      </w:r>
      <w:proofErr w:type="spellStart"/>
      <w:r w:rsidRPr="00094BC9">
        <w:rPr>
          <w:rFonts w:ascii="Arial" w:hAnsi="Arial" w:cs="Arial"/>
          <w:color w:val="000000" w:themeColor="text1"/>
          <w:sz w:val="28"/>
          <w:szCs w:val="28"/>
          <w:highlight w:val="white"/>
        </w:rPr>
        <w:t>Korotkikh</w:t>
      </w:r>
      <w:proofErr w:type="spellEnd"/>
      <w:r w:rsidRPr="00094BC9">
        <w:rPr>
          <w:rFonts w:ascii="Arial" w:hAnsi="Arial" w:cs="Arial"/>
          <w:color w:val="000000" w:themeColor="text1"/>
          <w:sz w:val="28"/>
          <w:szCs w:val="28"/>
          <w:highlight w:val="white"/>
        </w:rPr>
        <w:t xml:space="preserve">, V.S. and Kuznetsova, Y.A., 2022. The development of a model for a personalized learning path using machine learning methods. </w:t>
      </w:r>
      <w:proofErr w:type="spellStart"/>
      <w:r w:rsidRPr="00094BC9">
        <w:rPr>
          <w:rFonts w:ascii="Arial" w:hAnsi="Arial" w:cs="Arial"/>
          <w:color w:val="000000" w:themeColor="text1"/>
          <w:sz w:val="28"/>
          <w:szCs w:val="28"/>
          <w:highlight w:val="white"/>
        </w:rPr>
        <w:t>Бизнес-информатика</w:t>
      </w:r>
      <w:proofErr w:type="spellEnd"/>
      <w:r w:rsidRPr="00094BC9">
        <w:rPr>
          <w:rFonts w:ascii="Arial" w:hAnsi="Arial" w:cs="Arial"/>
          <w:color w:val="000000" w:themeColor="text1"/>
          <w:sz w:val="28"/>
          <w:szCs w:val="28"/>
          <w:highlight w:val="white"/>
        </w:rPr>
        <w:t>, 16(2 (</w:t>
      </w:r>
      <w:proofErr w:type="spellStart"/>
      <w:r w:rsidRPr="00094BC9">
        <w:rPr>
          <w:rFonts w:ascii="Arial" w:hAnsi="Arial" w:cs="Arial"/>
          <w:color w:val="000000" w:themeColor="text1"/>
          <w:sz w:val="28"/>
          <w:szCs w:val="28"/>
          <w:highlight w:val="white"/>
        </w:rPr>
        <w:t>eng</w:t>
      </w:r>
      <w:proofErr w:type="spellEnd"/>
      <w:r w:rsidRPr="00094BC9">
        <w:rPr>
          <w:rFonts w:ascii="Arial" w:hAnsi="Arial" w:cs="Arial"/>
          <w:color w:val="000000" w:themeColor="text1"/>
          <w:sz w:val="28"/>
          <w:szCs w:val="28"/>
          <w:highlight w:val="white"/>
        </w:rPr>
        <w:t>)), pp.21-35.</w:t>
      </w:r>
    </w:p>
    <w:p w14:paraId="6076AFBA"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Nguyen, C., 2020. The impact of training and development, job satisfaction and job performance on young employee retention. Job Satisfaction and Job Performance on Young Employee Retention (May 1, 2020).</w:t>
      </w:r>
    </w:p>
    <w:p w14:paraId="44406DE7"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 xml:space="preserve">Noe, R.A. and </w:t>
      </w:r>
      <w:proofErr w:type="spellStart"/>
      <w:r w:rsidRPr="00094BC9">
        <w:rPr>
          <w:rFonts w:ascii="Arial" w:hAnsi="Arial" w:cs="Arial"/>
          <w:color w:val="000000" w:themeColor="text1"/>
          <w:sz w:val="28"/>
          <w:szCs w:val="28"/>
          <w:highlight w:val="white"/>
        </w:rPr>
        <w:t>Kodwani</w:t>
      </w:r>
      <w:proofErr w:type="spellEnd"/>
      <w:r w:rsidRPr="00094BC9">
        <w:rPr>
          <w:rFonts w:ascii="Arial" w:hAnsi="Arial" w:cs="Arial"/>
          <w:color w:val="000000" w:themeColor="text1"/>
          <w:sz w:val="28"/>
          <w:szCs w:val="28"/>
          <w:highlight w:val="white"/>
        </w:rPr>
        <w:t>, A.D., 2018. Employee training and development, 7e. McGraw-Hill Education.</w:t>
      </w:r>
    </w:p>
    <w:p w14:paraId="76C51001"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O’Gorman, K. (2015) Research methods for business &amp; management: a guide to writing your dissertation. 2nded. Oxford, England: Goodfellow Publishers Ltd.</w:t>
      </w:r>
    </w:p>
    <w:p w14:paraId="0103F572"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Oluwaseun</w:t>
      </w:r>
      <w:proofErr w:type="spellEnd"/>
      <w:r w:rsidRPr="00094BC9">
        <w:rPr>
          <w:rFonts w:ascii="Arial" w:hAnsi="Arial" w:cs="Arial"/>
          <w:color w:val="000000" w:themeColor="text1"/>
          <w:sz w:val="28"/>
          <w:szCs w:val="28"/>
          <w:highlight w:val="white"/>
        </w:rPr>
        <w:t>, O.O., 2018. Employee training and development as a model for organizational success. International Journal of Engineering Technologies and Management Research, 5(3), pp.181-189.</w:t>
      </w:r>
    </w:p>
    <w:p w14:paraId="0FEBCC4A"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lastRenderedPageBreak/>
        <w:t>Ons</w:t>
      </w:r>
      <w:proofErr w:type="spellEnd"/>
      <w:r w:rsidRPr="00094BC9">
        <w:rPr>
          <w:rFonts w:ascii="Arial" w:hAnsi="Arial" w:cs="Arial"/>
          <w:color w:val="000000" w:themeColor="text1"/>
          <w:sz w:val="28"/>
          <w:szCs w:val="28"/>
          <w:highlight w:val="white"/>
        </w:rPr>
        <w:t>, 2020. Technology intensity and homeworking in the UK. [online]. Available at:&lt;</w:t>
      </w:r>
      <w:hyperlink r:id="rId21">
        <w:r w:rsidRPr="00094BC9">
          <w:rPr>
            <w:rFonts w:ascii="Arial" w:hAnsi="Arial" w:cs="Arial"/>
            <w:color w:val="000000" w:themeColor="text1"/>
            <w:sz w:val="28"/>
            <w:szCs w:val="28"/>
            <w:highlight w:val="white"/>
          </w:rPr>
          <w:t>https://www.ons.gov.uk/employmentandlabourmarket/peopleinwork/employmentandemployeetypes/articles/technologyintensityandhomeworkingintheuk/2020-05-01</w:t>
        </w:r>
      </w:hyperlink>
      <w:r w:rsidRPr="00094BC9">
        <w:rPr>
          <w:rFonts w:ascii="Arial" w:hAnsi="Arial" w:cs="Arial"/>
          <w:color w:val="000000" w:themeColor="text1"/>
          <w:sz w:val="28"/>
          <w:szCs w:val="28"/>
          <w:highlight w:val="white"/>
        </w:rPr>
        <w:t>?&gt; [Accessed on: 13th July 2022].</w:t>
      </w:r>
    </w:p>
    <w:p w14:paraId="6408FD5C" w14:textId="77777777" w:rsidR="006111D7" w:rsidRPr="00094BC9" w:rsidRDefault="001D475A">
      <w:pPr>
        <w:spacing w:before="200"/>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 xml:space="preserve">Park, Y.S., </w:t>
      </w:r>
      <w:proofErr w:type="spellStart"/>
      <w:r w:rsidRPr="00094BC9">
        <w:rPr>
          <w:rFonts w:ascii="Arial" w:hAnsi="Arial" w:cs="Arial"/>
          <w:color w:val="000000" w:themeColor="text1"/>
          <w:sz w:val="28"/>
          <w:szCs w:val="28"/>
          <w:highlight w:val="white"/>
        </w:rPr>
        <w:t>Konge</w:t>
      </w:r>
      <w:proofErr w:type="spellEnd"/>
      <w:r w:rsidRPr="00094BC9">
        <w:rPr>
          <w:rFonts w:ascii="Arial" w:hAnsi="Arial" w:cs="Arial"/>
          <w:color w:val="000000" w:themeColor="text1"/>
          <w:sz w:val="28"/>
          <w:szCs w:val="28"/>
          <w:highlight w:val="white"/>
        </w:rPr>
        <w:t xml:space="preserve">, L. and </w:t>
      </w:r>
      <w:proofErr w:type="spellStart"/>
      <w:r w:rsidRPr="00094BC9">
        <w:rPr>
          <w:rFonts w:ascii="Arial" w:hAnsi="Arial" w:cs="Arial"/>
          <w:color w:val="000000" w:themeColor="text1"/>
          <w:sz w:val="28"/>
          <w:szCs w:val="28"/>
          <w:highlight w:val="white"/>
        </w:rPr>
        <w:t>Artino</w:t>
      </w:r>
      <w:proofErr w:type="spellEnd"/>
      <w:r w:rsidRPr="00094BC9">
        <w:rPr>
          <w:rFonts w:ascii="Arial" w:hAnsi="Arial" w:cs="Arial"/>
          <w:color w:val="000000" w:themeColor="text1"/>
          <w:sz w:val="28"/>
          <w:szCs w:val="28"/>
          <w:highlight w:val="white"/>
        </w:rPr>
        <w:t>, A.R., 2020. The positivism paradigm of research. Academic Medicine, 95(5), pp.690-694.</w:t>
      </w:r>
    </w:p>
    <w:p w14:paraId="47ECACE4" w14:textId="77777777" w:rsidR="006111D7" w:rsidRPr="00094BC9" w:rsidRDefault="001D475A">
      <w:pPr>
        <w:spacing w:before="200"/>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Patten, M.L. and Galvan, M.C., 2019. Random Sampling. In Proposing Empirical Research (pp. 68-69). Routledge.</w:t>
      </w:r>
    </w:p>
    <w:p w14:paraId="5DB18FBA"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Pwc</w:t>
      </w:r>
      <w:proofErr w:type="spellEnd"/>
      <w:r w:rsidRPr="00094BC9">
        <w:rPr>
          <w:rFonts w:ascii="Arial" w:hAnsi="Arial" w:cs="Arial"/>
          <w:color w:val="000000" w:themeColor="text1"/>
          <w:sz w:val="28"/>
          <w:szCs w:val="28"/>
          <w:highlight w:val="white"/>
        </w:rPr>
        <w:t>, 2020. Global Annual Review 2020. [online]. Available at:&lt;</w:t>
      </w:r>
      <w:hyperlink r:id="rId22">
        <w:r w:rsidRPr="00094BC9">
          <w:rPr>
            <w:rFonts w:ascii="Arial" w:hAnsi="Arial" w:cs="Arial"/>
            <w:color w:val="000000" w:themeColor="text1"/>
            <w:sz w:val="28"/>
            <w:szCs w:val="28"/>
            <w:highlight w:val="white"/>
          </w:rPr>
          <w:t>https://www.pwc.com/gx/en/about-pwc/global-annual-review-2020/downloads/pwc-global-annual-review-2020.pdf</w:t>
        </w:r>
      </w:hyperlink>
      <w:r w:rsidRPr="00094BC9">
        <w:rPr>
          <w:rFonts w:ascii="Arial" w:hAnsi="Arial" w:cs="Arial"/>
          <w:color w:val="000000" w:themeColor="text1"/>
          <w:sz w:val="28"/>
          <w:szCs w:val="28"/>
          <w:highlight w:val="white"/>
        </w:rPr>
        <w:t>&gt; [Accessed on: 13th July 2022].</w:t>
      </w:r>
    </w:p>
    <w:p w14:paraId="7FE3B7CB"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highlight w:val="white"/>
        </w:rPr>
      </w:pPr>
      <w:proofErr w:type="spellStart"/>
      <w:r w:rsidRPr="00094BC9">
        <w:rPr>
          <w:rFonts w:ascii="Arial" w:hAnsi="Arial" w:cs="Arial"/>
          <w:color w:val="000000" w:themeColor="text1"/>
          <w:sz w:val="28"/>
          <w:szCs w:val="28"/>
          <w:highlight w:val="white"/>
        </w:rPr>
        <w:t>Pwc</w:t>
      </w:r>
      <w:proofErr w:type="spellEnd"/>
      <w:r w:rsidRPr="00094BC9">
        <w:rPr>
          <w:rFonts w:ascii="Arial" w:hAnsi="Arial" w:cs="Arial"/>
          <w:color w:val="000000" w:themeColor="text1"/>
          <w:sz w:val="28"/>
          <w:szCs w:val="28"/>
          <w:highlight w:val="white"/>
        </w:rPr>
        <w:t>, 2022. About us. [online]. Available at:&lt;</w:t>
      </w:r>
      <w:hyperlink r:id="rId23">
        <w:r w:rsidRPr="00094BC9">
          <w:rPr>
            <w:rFonts w:ascii="Arial" w:hAnsi="Arial" w:cs="Arial"/>
            <w:color w:val="000000" w:themeColor="text1"/>
            <w:sz w:val="28"/>
            <w:szCs w:val="28"/>
            <w:highlight w:val="white"/>
          </w:rPr>
          <w:t>https://www.pwc.com/gx/en/about.html</w:t>
        </w:r>
      </w:hyperlink>
      <w:r w:rsidRPr="00094BC9">
        <w:rPr>
          <w:rFonts w:ascii="Arial" w:hAnsi="Arial" w:cs="Arial"/>
          <w:color w:val="000000" w:themeColor="text1"/>
          <w:sz w:val="28"/>
          <w:szCs w:val="28"/>
          <w:highlight w:val="white"/>
        </w:rPr>
        <w:t>&gt; [Accessed on: 13th July 2022].</w:t>
      </w:r>
    </w:p>
    <w:p w14:paraId="5E0EF628"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highlight w:val="white"/>
        </w:rPr>
      </w:pPr>
      <w:proofErr w:type="spellStart"/>
      <w:r w:rsidRPr="00094BC9">
        <w:rPr>
          <w:rFonts w:ascii="Arial" w:hAnsi="Arial" w:cs="Arial"/>
          <w:color w:val="000000" w:themeColor="text1"/>
          <w:sz w:val="28"/>
          <w:szCs w:val="28"/>
          <w:highlight w:val="white"/>
        </w:rPr>
        <w:t>Pwc</w:t>
      </w:r>
      <w:proofErr w:type="spellEnd"/>
      <w:r w:rsidRPr="00094BC9">
        <w:rPr>
          <w:rFonts w:ascii="Arial" w:hAnsi="Arial" w:cs="Arial"/>
          <w:color w:val="000000" w:themeColor="text1"/>
          <w:sz w:val="28"/>
          <w:szCs w:val="28"/>
          <w:highlight w:val="white"/>
        </w:rPr>
        <w:t xml:space="preserve">, 2022. </w:t>
      </w:r>
      <w:r w:rsidRPr="00094BC9">
        <w:rPr>
          <w:rFonts w:ascii="Arial" w:hAnsi="Arial" w:cs="Arial"/>
          <w:i/>
          <w:color w:val="000000" w:themeColor="text1"/>
          <w:sz w:val="28"/>
          <w:szCs w:val="28"/>
          <w:highlight w:val="white"/>
        </w:rPr>
        <w:t xml:space="preserve">Training and development. </w:t>
      </w:r>
      <w:r w:rsidRPr="00094BC9">
        <w:rPr>
          <w:rFonts w:ascii="Arial" w:hAnsi="Arial" w:cs="Arial"/>
          <w:color w:val="000000" w:themeColor="text1"/>
          <w:sz w:val="28"/>
          <w:szCs w:val="28"/>
          <w:highlight w:val="white"/>
        </w:rPr>
        <w:t>[online]. Available at:&lt;</w:t>
      </w:r>
      <w:hyperlink r:id="rId24" w:anchor=":~:text=Giving%20you%20opportunities%20to%20use,Promoting%20career%20counselling%20and%20advice">
        <w:r w:rsidRPr="00094BC9">
          <w:rPr>
            <w:rFonts w:ascii="Arial" w:hAnsi="Arial" w:cs="Arial"/>
            <w:color w:val="000000" w:themeColor="text1"/>
            <w:sz w:val="28"/>
            <w:szCs w:val="28"/>
            <w:highlight w:val="white"/>
          </w:rPr>
          <w:t>https://www.pwc.com/jg/en/careers/students/training-and-development.html#:~:text=Giving%20you%20opportunities%20to%20use,Promoting%20career%20counselling%20and%20advice</w:t>
        </w:r>
      </w:hyperlink>
      <w:r w:rsidRPr="00094BC9">
        <w:rPr>
          <w:rFonts w:ascii="Arial" w:hAnsi="Arial" w:cs="Arial"/>
          <w:color w:val="000000" w:themeColor="text1"/>
          <w:sz w:val="28"/>
          <w:szCs w:val="28"/>
          <w:highlight w:val="white"/>
        </w:rPr>
        <w:t>&gt;  [Accessed on: 30th August 2022].</w:t>
      </w:r>
    </w:p>
    <w:p w14:paraId="7F064FD8"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highlight w:val="white"/>
        </w:rPr>
      </w:pPr>
      <w:proofErr w:type="spellStart"/>
      <w:r w:rsidRPr="00094BC9">
        <w:rPr>
          <w:rFonts w:ascii="Arial" w:hAnsi="Arial" w:cs="Arial"/>
          <w:color w:val="000000" w:themeColor="text1"/>
          <w:sz w:val="28"/>
          <w:szCs w:val="28"/>
          <w:highlight w:val="white"/>
        </w:rPr>
        <w:t>pwc</w:t>
      </w:r>
      <w:proofErr w:type="spellEnd"/>
      <w:r w:rsidRPr="00094BC9">
        <w:rPr>
          <w:rFonts w:ascii="Arial" w:hAnsi="Arial" w:cs="Arial"/>
          <w:color w:val="000000" w:themeColor="text1"/>
          <w:sz w:val="28"/>
          <w:szCs w:val="28"/>
          <w:highlight w:val="white"/>
        </w:rPr>
        <w:t xml:space="preserve">, 2022. </w:t>
      </w:r>
      <w:r w:rsidRPr="00094BC9">
        <w:rPr>
          <w:rFonts w:ascii="Arial" w:hAnsi="Arial" w:cs="Arial"/>
          <w:i/>
          <w:color w:val="000000" w:themeColor="text1"/>
          <w:sz w:val="28"/>
          <w:szCs w:val="28"/>
          <w:highlight w:val="white"/>
        </w:rPr>
        <w:t xml:space="preserve">We look for talent, not backgrounds. </w:t>
      </w:r>
      <w:r w:rsidRPr="00094BC9">
        <w:rPr>
          <w:rFonts w:ascii="Arial" w:hAnsi="Arial" w:cs="Arial"/>
          <w:color w:val="000000" w:themeColor="text1"/>
          <w:sz w:val="28"/>
          <w:szCs w:val="28"/>
          <w:highlight w:val="white"/>
        </w:rPr>
        <w:t>[online]. Available at:&lt;</w:t>
      </w:r>
      <w:hyperlink r:id="rId25">
        <w:r w:rsidRPr="00094BC9">
          <w:rPr>
            <w:rFonts w:ascii="Arial" w:hAnsi="Arial" w:cs="Arial"/>
            <w:color w:val="000000" w:themeColor="text1"/>
            <w:sz w:val="28"/>
            <w:szCs w:val="28"/>
            <w:highlight w:val="white"/>
          </w:rPr>
          <w:t>https://www.pwc.com/c1/en/careers/professional-development.html</w:t>
        </w:r>
      </w:hyperlink>
      <w:r w:rsidRPr="00094BC9">
        <w:rPr>
          <w:rFonts w:ascii="Arial" w:hAnsi="Arial" w:cs="Arial"/>
          <w:color w:val="000000" w:themeColor="text1"/>
          <w:sz w:val="28"/>
          <w:szCs w:val="28"/>
          <w:highlight w:val="white"/>
        </w:rPr>
        <w:t>&gt; [Accessed on: 30th August 2022].</w:t>
      </w:r>
    </w:p>
    <w:p w14:paraId="30320037" w14:textId="77777777" w:rsidR="006111D7" w:rsidRPr="00094BC9" w:rsidRDefault="001D475A">
      <w:pPr>
        <w:spacing w:before="240"/>
        <w:rPr>
          <w:rFonts w:ascii="Arial" w:hAnsi="Arial" w:cs="Arial"/>
          <w:color w:val="000000" w:themeColor="text1"/>
          <w:sz w:val="28"/>
          <w:szCs w:val="28"/>
          <w:highlight w:val="white"/>
        </w:rPr>
      </w:pPr>
      <w:proofErr w:type="spellStart"/>
      <w:r w:rsidRPr="00094BC9">
        <w:rPr>
          <w:rFonts w:ascii="Arial" w:hAnsi="Arial" w:cs="Arial"/>
          <w:color w:val="000000" w:themeColor="text1"/>
          <w:sz w:val="28"/>
          <w:szCs w:val="28"/>
          <w:highlight w:val="white"/>
        </w:rPr>
        <w:lastRenderedPageBreak/>
        <w:t>Rawashdeh</w:t>
      </w:r>
      <w:proofErr w:type="spellEnd"/>
      <w:r w:rsidRPr="00094BC9">
        <w:rPr>
          <w:rFonts w:ascii="Arial" w:hAnsi="Arial" w:cs="Arial"/>
          <w:color w:val="000000" w:themeColor="text1"/>
          <w:sz w:val="28"/>
          <w:szCs w:val="28"/>
          <w:highlight w:val="white"/>
        </w:rPr>
        <w:t>, A., 2018. The impact of green human resource management on organizational environmental performance in Jordanian health service organizations. Management Science Letters, 8(10), pp.1049-1058.</w:t>
      </w:r>
    </w:p>
    <w:p w14:paraId="093F0371"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Research-</w:t>
      </w:r>
      <w:proofErr w:type="spellStart"/>
      <w:r w:rsidRPr="00094BC9">
        <w:rPr>
          <w:rFonts w:ascii="Arial" w:hAnsi="Arial" w:cs="Arial"/>
          <w:color w:val="000000" w:themeColor="text1"/>
          <w:sz w:val="28"/>
          <w:szCs w:val="28"/>
          <w:highlight w:val="white"/>
        </w:rPr>
        <w:t>methdology</w:t>
      </w:r>
      <w:proofErr w:type="spellEnd"/>
      <w:r w:rsidRPr="00094BC9">
        <w:rPr>
          <w:rFonts w:ascii="Arial" w:hAnsi="Arial" w:cs="Arial"/>
          <w:color w:val="000000" w:themeColor="text1"/>
          <w:sz w:val="28"/>
          <w:szCs w:val="28"/>
          <w:highlight w:val="white"/>
        </w:rPr>
        <w:t>, 2022. Positivism Research Philosophy. [online]. Available at:&lt;</w:t>
      </w:r>
      <w:hyperlink r:id="rId26" w:anchor=":~:text=As%20a%20philosophy%2C%20positivism%20adheres,interpretation%20in%20an%20objective%20way">
        <w:r w:rsidRPr="00094BC9">
          <w:rPr>
            <w:rFonts w:ascii="Arial" w:hAnsi="Arial" w:cs="Arial"/>
            <w:color w:val="000000" w:themeColor="text1"/>
            <w:sz w:val="28"/>
            <w:szCs w:val="28"/>
            <w:highlight w:val="white"/>
          </w:rPr>
          <w:t>https://research-methodology.net/research-philosophy/positivism/#:~:text=As%20a%20philosophy%2C%20positivism%20adheres,interpretation%20in%20an%20objective%20way</w:t>
        </w:r>
      </w:hyperlink>
      <w:r w:rsidRPr="00094BC9">
        <w:rPr>
          <w:rFonts w:ascii="Arial" w:hAnsi="Arial" w:cs="Arial"/>
          <w:color w:val="000000" w:themeColor="text1"/>
          <w:sz w:val="28"/>
          <w:szCs w:val="28"/>
          <w:highlight w:val="white"/>
        </w:rPr>
        <w:t>.&gt; [Accessed on: 13th July 2022].</w:t>
      </w:r>
    </w:p>
    <w:p w14:paraId="5173C823"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Sailer</w:t>
      </w:r>
      <w:proofErr w:type="spellEnd"/>
      <w:r w:rsidRPr="00094BC9">
        <w:rPr>
          <w:rFonts w:ascii="Arial" w:hAnsi="Arial" w:cs="Arial"/>
          <w:color w:val="000000" w:themeColor="text1"/>
          <w:sz w:val="28"/>
          <w:szCs w:val="28"/>
          <w:highlight w:val="white"/>
        </w:rPr>
        <w:t xml:space="preserve">, M. and </w:t>
      </w:r>
      <w:proofErr w:type="spellStart"/>
      <w:r w:rsidRPr="00094BC9">
        <w:rPr>
          <w:rFonts w:ascii="Arial" w:hAnsi="Arial" w:cs="Arial"/>
          <w:color w:val="000000" w:themeColor="text1"/>
          <w:sz w:val="28"/>
          <w:szCs w:val="28"/>
          <w:highlight w:val="white"/>
        </w:rPr>
        <w:t>Homner</w:t>
      </w:r>
      <w:proofErr w:type="spellEnd"/>
      <w:r w:rsidRPr="00094BC9">
        <w:rPr>
          <w:rFonts w:ascii="Arial" w:hAnsi="Arial" w:cs="Arial"/>
          <w:color w:val="000000" w:themeColor="text1"/>
          <w:sz w:val="28"/>
          <w:szCs w:val="28"/>
          <w:highlight w:val="white"/>
        </w:rPr>
        <w:t>, L., 2020. The gamification of learning: A meta-analysis. Educational Psychology Review, 32(1), pp.77-112.</w:t>
      </w:r>
    </w:p>
    <w:p w14:paraId="61D1C87F"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Saunders, M.N.K. (2019) Research methods for business students. 8th ed. Harlow: Pearson.</w:t>
      </w:r>
    </w:p>
    <w:p w14:paraId="48058B8D" w14:textId="77777777" w:rsidR="006111D7" w:rsidRPr="00094BC9" w:rsidRDefault="001D475A">
      <w:pPr>
        <w:spacing w:before="240"/>
        <w:rPr>
          <w:rFonts w:ascii="Arial" w:hAnsi="Arial" w:cs="Arial"/>
          <w:color w:val="000000" w:themeColor="text1"/>
          <w:sz w:val="28"/>
          <w:szCs w:val="28"/>
          <w:highlight w:val="white"/>
        </w:rPr>
      </w:pPr>
      <w:proofErr w:type="spellStart"/>
      <w:r w:rsidRPr="00094BC9">
        <w:rPr>
          <w:rFonts w:ascii="Arial" w:hAnsi="Arial" w:cs="Arial"/>
          <w:color w:val="000000" w:themeColor="text1"/>
          <w:sz w:val="28"/>
          <w:szCs w:val="28"/>
          <w:highlight w:val="white"/>
        </w:rPr>
        <w:t>Selvi</w:t>
      </w:r>
      <w:proofErr w:type="spellEnd"/>
      <w:r w:rsidRPr="00094BC9">
        <w:rPr>
          <w:rFonts w:ascii="Arial" w:hAnsi="Arial" w:cs="Arial"/>
          <w:color w:val="000000" w:themeColor="text1"/>
          <w:sz w:val="28"/>
          <w:szCs w:val="28"/>
          <w:highlight w:val="white"/>
        </w:rPr>
        <w:t xml:space="preserve">, S.S., Raheem, A.A. and Omprakash, A., 2021. Emerging Issues and Challenges in HRM in the Pandemic Environment: A Theoretical Perspective. </w:t>
      </w:r>
      <w:proofErr w:type="spellStart"/>
      <w:r w:rsidRPr="00094BC9">
        <w:rPr>
          <w:rFonts w:ascii="Arial" w:hAnsi="Arial" w:cs="Arial"/>
          <w:color w:val="000000" w:themeColor="text1"/>
          <w:sz w:val="28"/>
          <w:szCs w:val="28"/>
          <w:highlight w:val="white"/>
        </w:rPr>
        <w:t>Center</w:t>
      </w:r>
      <w:proofErr w:type="spellEnd"/>
      <w:r w:rsidRPr="00094BC9">
        <w:rPr>
          <w:rFonts w:ascii="Arial" w:hAnsi="Arial" w:cs="Arial"/>
          <w:color w:val="000000" w:themeColor="text1"/>
          <w:sz w:val="28"/>
          <w:szCs w:val="28"/>
          <w:highlight w:val="white"/>
        </w:rPr>
        <w:t xml:space="preserve"> for Development Economic, 8(08), pp.33-39.</w:t>
      </w:r>
    </w:p>
    <w:p w14:paraId="17C76AC7"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Sendawula</w:t>
      </w:r>
      <w:proofErr w:type="spellEnd"/>
      <w:r w:rsidRPr="00094BC9">
        <w:rPr>
          <w:rFonts w:ascii="Arial" w:hAnsi="Arial" w:cs="Arial"/>
          <w:color w:val="000000" w:themeColor="text1"/>
          <w:sz w:val="28"/>
          <w:szCs w:val="28"/>
          <w:highlight w:val="white"/>
        </w:rPr>
        <w:t xml:space="preserve">, K., </w:t>
      </w:r>
      <w:proofErr w:type="spellStart"/>
      <w:r w:rsidRPr="00094BC9">
        <w:rPr>
          <w:rFonts w:ascii="Arial" w:hAnsi="Arial" w:cs="Arial"/>
          <w:color w:val="000000" w:themeColor="text1"/>
          <w:sz w:val="28"/>
          <w:szCs w:val="28"/>
          <w:highlight w:val="white"/>
        </w:rPr>
        <w:t>Nakyejwe</w:t>
      </w:r>
      <w:proofErr w:type="spellEnd"/>
      <w:r w:rsidRPr="00094BC9">
        <w:rPr>
          <w:rFonts w:ascii="Arial" w:hAnsi="Arial" w:cs="Arial"/>
          <w:color w:val="000000" w:themeColor="text1"/>
          <w:sz w:val="28"/>
          <w:szCs w:val="28"/>
          <w:highlight w:val="white"/>
        </w:rPr>
        <w:t xml:space="preserve"> </w:t>
      </w:r>
      <w:proofErr w:type="spellStart"/>
      <w:r w:rsidRPr="00094BC9">
        <w:rPr>
          <w:rFonts w:ascii="Arial" w:hAnsi="Arial" w:cs="Arial"/>
          <w:color w:val="000000" w:themeColor="text1"/>
          <w:sz w:val="28"/>
          <w:szCs w:val="28"/>
          <w:highlight w:val="white"/>
        </w:rPr>
        <w:t>Kimuli</w:t>
      </w:r>
      <w:proofErr w:type="spellEnd"/>
      <w:r w:rsidRPr="00094BC9">
        <w:rPr>
          <w:rFonts w:ascii="Arial" w:hAnsi="Arial" w:cs="Arial"/>
          <w:color w:val="000000" w:themeColor="text1"/>
          <w:sz w:val="28"/>
          <w:szCs w:val="28"/>
          <w:highlight w:val="white"/>
        </w:rPr>
        <w:t xml:space="preserve">, S., </w:t>
      </w:r>
      <w:proofErr w:type="spellStart"/>
      <w:r w:rsidRPr="00094BC9">
        <w:rPr>
          <w:rFonts w:ascii="Arial" w:hAnsi="Arial" w:cs="Arial"/>
          <w:color w:val="000000" w:themeColor="text1"/>
          <w:sz w:val="28"/>
          <w:szCs w:val="28"/>
          <w:highlight w:val="white"/>
        </w:rPr>
        <w:t>Bananuka</w:t>
      </w:r>
      <w:proofErr w:type="spellEnd"/>
      <w:r w:rsidRPr="00094BC9">
        <w:rPr>
          <w:rFonts w:ascii="Arial" w:hAnsi="Arial" w:cs="Arial"/>
          <w:color w:val="000000" w:themeColor="text1"/>
          <w:sz w:val="28"/>
          <w:szCs w:val="28"/>
          <w:highlight w:val="white"/>
        </w:rPr>
        <w:t xml:space="preserve">, J. and </w:t>
      </w:r>
      <w:proofErr w:type="spellStart"/>
      <w:r w:rsidRPr="00094BC9">
        <w:rPr>
          <w:rFonts w:ascii="Arial" w:hAnsi="Arial" w:cs="Arial"/>
          <w:color w:val="000000" w:themeColor="text1"/>
          <w:sz w:val="28"/>
          <w:szCs w:val="28"/>
          <w:highlight w:val="white"/>
        </w:rPr>
        <w:t>Najjemba</w:t>
      </w:r>
      <w:proofErr w:type="spellEnd"/>
      <w:r w:rsidRPr="00094BC9">
        <w:rPr>
          <w:rFonts w:ascii="Arial" w:hAnsi="Arial" w:cs="Arial"/>
          <w:color w:val="000000" w:themeColor="text1"/>
          <w:sz w:val="28"/>
          <w:szCs w:val="28"/>
          <w:highlight w:val="white"/>
        </w:rPr>
        <w:t xml:space="preserve"> </w:t>
      </w:r>
      <w:proofErr w:type="spellStart"/>
      <w:r w:rsidRPr="00094BC9">
        <w:rPr>
          <w:rFonts w:ascii="Arial" w:hAnsi="Arial" w:cs="Arial"/>
          <w:color w:val="000000" w:themeColor="text1"/>
          <w:sz w:val="28"/>
          <w:szCs w:val="28"/>
          <w:highlight w:val="white"/>
        </w:rPr>
        <w:t>Muganga</w:t>
      </w:r>
      <w:proofErr w:type="spellEnd"/>
      <w:r w:rsidRPr="00094BC9">
        <w:rPr>
          <w:rFonts w:ascii="Arial" w:hAnsi="Arial" w:cs="Arial"/>
          <w:color w:val="000000" w:themeColor="text1"/>
          <w:sz w:val="28"/>
          <w:szCs w:val="28"/>
          <w:highlight w:val="white"/>
        </w:rPr>
        <w:t>, G., 2018. Training, employee engagement and employee performance: Evidence from Uganda’s health sector. Cogent Business &amp; Management, 5(1), p.1470891.</w:t>
      </w:r>
    </w:p>
    <w:p w14:paraId="585823DE"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Serbulova</w:t>
      </w:r>
      <w:proofErr w:type="spellEnd"/>
      <w:r w:rsidRPr="00094BC9">
        <w:rPr>
          <w:rFonts w:ascii="Arial" w:hAnsi="Arial" w:cs="Arial"/>
          <w:color w:val="000000" w:themeColor="text1"/>
          <w:sz w:val="28"/>
          <w:szCs w:val="28"/>
          <w:highlight w:val="white"/>
        </w:rPr>
        <w:t xml:space="preserve">, N., </w:t>
      </w:r>
      <w:proofErr w:type="spellStart"/>
      <w:r w:rsidRPr="00094BC9">
        <w:rPr>
          <w:rFonts w:ascii="Arial" w:hAnsi="Arial" w:cs="Arial"/>
          <w:color w:val="000000" w:themeColor="text1"/>
          <w:sz w:val="28"/>
          <w:szCs w:val="28"/>
          <w:highlight w:val="white"/>
        </w:rPr>
        <w:t>Morgunova</w:t>
      </w:r>
      <w:proofErr w:type="spellEnd"/>
      <w:r w:rsidRPr="00094BC9">
        <w:rPr>
          <w:rFonts w:ascii="Arial" w:hAnsi="Arial" w:cs="Arial"/>
          <w:color w:val="000000" w:themeColor="text1"/>
          <w:sz w:val="28"/>
          <w:szCs w:val="28"/>
          <w:highlight w:val="white"/>
        </w:rPr>
        <w:t xml:space="preserve">, T. and </w:t>
      </w:r>
      <w:proofErr w:type="spellStart"/>
      <w:r w:rsidRPr="00094BC9">
        <w:rPr>
          <w:rFonts w:ascii="Arial" w:hAnsi="Arial" w:cs="Arial"/>
          <w:color w:val="000000" w:themeColor="text1"/>
          <w:sz w:val="28"/>
          <w:szCs w:val="28"/>
          <w:highlight w:val="white"/>
        </w:rPr>
        <w:t>Persiyanova</w:t>
      </w:r>
      <w:proofErr w:type="spellEnd"/>
      <w:r w:rsidRPr="00094BC9">
        <w:rPr>
          <w:rFonts w:ascii="Arial" w:hAnsi="Arial" w:cs="Arial"/>
          <w:color w:val="000000" w:themeColor="text1"/>
          <w:sz w:val="28"/>
          <w:szCs w:val="28"/>
          <w:highlight w:val="white"/>
        </w:rPr>
        <w:t>, G., 2020. Innovations during COVID-19 pandemic: trends, technologies, prospects. In E3S Web of Conferences (Vol. 210, p. 02005). EDP Sciences.</w:t>
      </w:r>
    </w:p>
    <w:p w14:paraId="4864D1BE"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 xml:space="preserve">Siddiqui, D.A. and Sahar, N., 2019. The impact of training &amp; development and communication on employee engagement–A study of banking sector. Sahar, N. and Siddiqui, DA (2019). The Impact of Training &amp; Development </w:t>
      </w:r>
      <w:r w:rsidRPr="00094BC9">
        <w:rPr>
          <w:rFonts w:ascii="Arial" w:hAnsi="Arial" w:cs="Arial"/>
          <w:color w:val="000000" w:themeColor="text1"/>
          <w:sz w:val="28"/>
          <w:szCs w:val="28"/>
          <w:highlight w:val="white"/>
        </w:rPr>
        <w:lastRenderedPageBreak/>
        <w:t>and Communication on Employee Engagement–A Study of Banking Sector. Business Management and Strategy, 10(1), pp.23-40.</w:t>
      </w:r>
    </w:p>
    <w:p w14:paraId="5ECF348C" w14:textId="77777777" w:rsidR="006111D7" w:rsidRPr="00094BC9" w:rsidRDefault="001D475A">
      <w:pPr>
        <w:spacing w:before="240"/>
        <w:rPr>
          <w:rFonts w:ascii="Arial" w:hAnsi="Arial" w:cs="Arial"/>
          <w:color w:val="000000" w:themeColor="text1"/>
          <w:sz w:val="28"/>
          <w:szCs w:val="28"/>
          <w:highlight w:val="white"/>
        </w:rPr>
      </w:pPr>
      <w:proofErr w:type="spellStart"/>
      <w:r w:rsidRPr="00094BC9">
        <w:rPr>
          <w:rFonts w:ascii="Arial" w:hAnsi="Arial" w:cs="Arial"/>
          <w:color w:val="000000" w:themeColor="text1"/>
          <w:sz w:val="28"/>
          <w:szCs w:val="28"/>
          <w:highlight w:val="white"/>
        </w:rPr>
        <w:t>Solymosi</w:t>
      </w:r>
      <w:proofErr w:type="spellEnd"/>
      <w:r w:rsidRPr="00094BC9">
        <w:rPr>
          <w:rFonts w:ascii="Arial" w:hAnsi="Arial" w:cs="Arial"/>
          <w:color w:val="000000" w:themeColor="text1"/>
          <w:sz w:val="28"/>
          <w:szCs w:val="28"/>
          <w:highlight w:val="white"/>
        </w:rPr>
        <w:t>, R. and Bowers, K., 2018. The role of innovative data collection methods in advancing criminological understanding. The Oxford handbook of environmental criminology, pp.210-237.</w:t>
      </w:r>
    </w:p>
    <w:p w14:paraId="4E1FC67C" w14:textId="77777777" w:rsidR="006111D7" w:rsidRPr="00094BC9" w:rsidRDefault="001D475A">
      <w:pPr>
        <w:spacing w:before="240"/>
        <w:rPr>
          <w:rFonts w:ascii="Arial" w:hAnsi="Arial" w:cs="Arial"/>
          <w:color w:val="000000" w:themeColor="text1"/>
          <w:sz w:val="28"/>
          <w:szCs w:val="28"/>
          <w:highlight w:val="white"/>
        </w:rPr>
      </w:pPr>
      <w:r w:rsidRPr="00094BC9">
        <w:rPr>
          <w:rFonts w:ascii="Arial" w:hAnsi="Arial" w:cs="Arial"/>
          <w:color w:val="000000" w:themeColor="text1"/>
          <w:sz w:val="28"/>
          <w:szCs w:val="28"/>
          <w:highlight w:val="white"/>
        </w:rPr>
        <w:t xml:space="preserve">Stahl, G.K., Brewster, C.J., Collings, D.G. and </w:t>
      </w:r>
      <w:proofErr w:type="spellStart"/>
      <w:r w:rsidRPr="00094BC9">
        <w:rPr>
          <w:rFonts w:ascii="Arial" w:hAnsi="Arial" w:cs="Arial"/>
          <w:color w:val="000000" w:themeColor="text1"/>
          <w:sz w:val="28"/>
          <w:szCs w:val="28"/>
          <w:highlight w:val="white"/>
        </w:rPr>
        <w:t>Hajro</w:t>
      </w:r>
      <w:proofErr w:type="spellEnd"/>
      <w:r w:rsidRPr="00094BC9">
        <w:rPr>
          <w:rFonts w:ascii="Arial" w:hAnsi="Arial" w:cs="Arial"/>
          <w:color w:val="000000" w:themeColor="text1"/>
          <w:sz w:val="28"/>
          <w:szCs w:val="28"/>
          <w:highlight w:val="white"/>
        </w:rPr>
        <w:t>, A., 2020. Enhancing the role of human resource management in corporate sustainability and social responsibility: A multi-stakeholder, multidimensional approach to HRM. Human Resource Management Review, 30(3), p.100708.</w:t>
      </w:r>
    </w:p>
    <w:p w14:paraId="340E64E7"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rPr>
        <w:t xml:space="preserve">Statista, 2022. Average </w:t>
      </w:r>
      <w:proofErr w:type="gramStart"/>
      <w:r w:rsidRPr="00094BC9">
        <w:rPr>
          <w:rFonts w:ascii="Arial" w:hAnsi="Arial" w:cs="Arial"/>
          <w:color w:val="000000" w:themeColor="text1"/>
          <w:sz w:val="28"/>
          <w:szCs w:val="28"/>
        </w:rPr>
        <w:t>spend</w:t>
      </w:r>
      <w:proofErr w:type="gramEnd"/>
      <w:r w:rsidRPr="00094BC9">
        <w:rPr>
          <w:rFonts w:ascii="Arial" w:hAnsi="Arial" w:cs="Arial"/>
          <w:color w:val="000000" w:themeColor="text1"/>
          <w:sz w:val="28"/>
          <w:szCs w:val="28"/>
        </w:rPr>
        <w:t xml:space="preserve"> on learning and development per employee worldwide 2008-2019. [online]. Available at:&lt;</w:t>
      </w:r>
      <w:hyperlink r:id="rId27">
        <w:r w:rsidRPr="00094BC9">
          <w:rPr>
            <w:rFonts w:ascii="Arial" w:hAnsi="Arial" w:cs="Arial"/>
            <w:color w:val="000000" w:themeColor="text1"/>
            <w:sz w:val="28"/>
            <w:szCs w:val="28"/>
          </w:rPr>
          <w:t>https://www.statista.com/statistics/738519/workplace-training-spending-per-employee/</w:t>
        </w:r>
      </w:hyperlink>
      <w:proofErr w:type="gramStart"/>
      <w:r w:rsidRPr="00094BC9">
        <w:rPr>
          <w:rFonts w:ascii="Arial" w:hAnsi="Arial" w:cs="Arial"/>
          <w:color w:val="000000" w:themeColor="text1"/>
          <w:sz w:val="28"/>
          <w:szCs w:val="28"/>
        </w:rPr>
        <w:t xml:space="preserve">&gt; </w:t>
      </w:r>
      <w:r w:rsidRPr="00094BC9">
        <w:rPr>
          <w:rFonts w:ascii="Arial" w:hAnsi="Arial" w:cs="Arial"/>
          <w:color w:val="000000" w:themeColor="text1"/>
          <w:sz w:val="28"/>
          <w:szCs w:val="28"/>
          <w:highlight w:val="white"/>
        </w:rPr>
        <w:t> [</w:t>
      </w:r>
      <w:proofErr w:type="gramEnd"/>
      <w:r w:rsidRPr="00094BC9">
        <w:rPr>
          <w:rFonts w:ascii="Arial" w:hAnsi="Arial" w:cs="Arial"/>
          <w:color w:val="000000" w:themeColor="text1"/>
          <w:sz w:val="28"/>
          <w:szCs w:val="28"/>
          <w:highlight w:val="white"/>
        </w:rPr>
        <w:t>Accessed on: 13th July 2022].</w:t>
      </w:r>
    </w:p>
    <w:p w14:paraId="2741D44D"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r w:rsidRPr="00094BC9">
        <w:rPr>
          <w:rFonts w:ascii="Arial" w:hAnsi="Arial" w:cs="Arial"/>
          <w:color w:val="000000" w:themeColor="text1"/>
          <w:sz w:val="28"/>
          <w:szCs w:val="28"/>
          <w:highlight w:val="white"/>
        </w:rPr>
        <w:t xml:space="preserve">Stefan, A.M., </w:t>
      </w:r>
      <w:proofErr w:type="spellStart"/>
      <w:r w:rsidRPr="00094BC9">
        <w:rPr>
          <w:rFonts w:ascii="Arial" w:hAnsi="Arial" w:cs="Arial"/>
          <w:color w:val="000000" w:themeColor="text1"/>
          <w:sz w:val="28"/>
          <w:szCs w:val="28"/>
          <w:highlight w:val="white"/>
        </w:rPr>
        <w:t>Seit-Amet</w:t>
      </w:r>
      <w:proofErr w:type="spellEnd"/>
      <w:r w:rsidRPr="00094BC9">
        <w:rPr>
          <w:rFonts w:ascii="Arial" w:hAnsi="Arial" w:cs="Arial"/>
          <w:color w:val="000000" w:themeColor="text1"/>
          <w:sz w:val="28"/>
          <w:szCs w:val="28"/>
          <w:highlight w:val="white"/>
        </w:rPr>
        <w:t>, A., DASCĂLU, M.I. and LAZAROU, E., 2021. ORGANIZATIONAL E-LEARNING IN THE COVID-19 PANDEMIC CONTEXT: A ROMANIAN CASE-STUDY. eLearning &amp; Software for Education, 2.</w:t>
      </w:r>
    </w:p>
    <w:p w14:paraId="237A5468"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Weforum</w:t>
      </w:r>
      <w:proofErr w:type="spellEnd"/>
      <w:r w:rsidRPr="00094BC9">
        <w:rPr>
          <w:rFonts w:ascii="Arial" w:hAnsi="Arial" w:cs="Arial"/>
          <w:color w:val="000000" w:themeColor="text1"/>
          <w:sz w:val="28"/>
          <w:szCs w:val="28"/>
          <w:highlight w:val="white"/>
        </w:rPr>
        <w:t>, 2020. How does the COVID recession compare? [online]. Available at:&lt;</w:t>
      </w:r>
      <w:hyperlink r:id="rId28">
        <w:r w:rsidRPr="00094BC9">
          <w:rPr>
            <w:rFonts w:ascii="Arial" w:hAnsi="Arial" w:cs="Arial"/>
            <w:color w:val="000000" w:themeColor="text1"/>
            <w:sz w:val="28"/>
            <w:szCs w:val="28"/>
            <w:highlight w:val="white"/>
          </w:rPr>
          <w:t>https://www.weforum.org/agenda/2020/08/how-does-the-covid-recession-compare</w:t>
        </w:r>
      </w:hyperlink>
      <w:proofErr w:type="gramStart"/>
      <w:r w:rsidRPr="00094BC9">
        <w:rPr>
          <w:rFonts w:ascii="Arial" w:hAnsi="Arial" w:cs="Arial"/>
          <w:color w:val="000000" w:themeColor="text1"/>
          <w:sz w:val="28"/>
          <w:szCs w:val="28"/>
          <w:highlight w:val="white"/>
        </w:rPr>
        <w:t>&gt;  [</w:t>
      </w:r>
      <w:proofErr w:type="gramEnd"/>
      <w:r w:rsidRPr="00094BC9">
        <w:rPr>
          <w:rFonts w:ascii="Arial" w:hAnsi="Arial" w:cs="Arial"/>
          <w:color w:val="000000" w:themeColor="text1"/>
          <w:sz w:val="28"/>
          <w:szCs w:val="28"/>
          <w:highlight w:val="white"/>
        </w:rPr>
        <w:t>Accessed on: 13th July 2022].</w:t>
      </w:r>
    </w:p>
    <w:p w14:paraId="2704E9BB" w14:textId="77777777" w:rsidR="006111D7" w:rsidRPr="00094BC9" w:rsidRDefault="001D475A">
      <w:pPr>
        <w:pBdr>
          <w:top w:val="nil"/>
          <w:left w:val="nil"/>
          <w:bottom w:val="nil"/>
          <w:right w:val="nil"/>
          <w:between w:val="nil"/>
        </w:pBdr>
        <w:spacing w:before="240"/>
        <w:rPr>
          <w:rFonts w:ascii="Arial" w:hAnsi="Arial" w:cs="Arial"/>
          <w:color w:val="000000" w:themeColor="text1"/>
          <w:sz w:val="28"/>
          <w:szCs w:val="28"/>
        </w:rPr>
      </w:pPr>
      <w:proofErr w:type="spellStart"/>
      <w:r w:rsidRPr="00094BC9">
        <w:rPr>
          <w:rFonts w:ascii="Arial" w:hAnsi="Arial" w:cs="Arial"/>
          <w:color w:val="000000" w:themeColor="text1"/>
          <w:sz w:val="28"/>
          <w:szCs w:val="28"/>
          <w:highlight w:val="white"/>
        </w:rPr>
        <w:t>Workdbank</w:t>
      </w:r>
      <w:proofErr w:type="spellEnd"/>
      <w:r w:rsidRPr="00094BC9">
        <w:rPr>
          <w:rFonts w:ascii="Arial" w:hAnsi="Arial" w:cs="Arial"/>
          <w:color w:val="000000" w:themeColor="text1"/>
          <w:sz w:val="28"/>
          <w:szCs w:val="28"/>
          <w:highlight w:val="white"/>
        </w:rPr>
        <w:t>, 2021. Remote Learning During COVID-19: Lessons from Today, Principles for Tomorrow. [online]. Available at:&lt;</w:t>
      </w:r>
      <w:hyperlink r:id="rId29">
        <w:r w:rsidRPr="00094BC9">
          <w:rPr>
            <w:rFonts w:ascii="Arial" w:hAnsi="Arial" w:cs="Arial"/>
            <w:color w:val="000000" w:themeColor="text1"/>
            <w:sz w:val="28"/>
            <w:szCs w:val="28"/>
            <w:highlight w:val="white"/>
          </w:rPr>
          <w:t>https://www.worldbank.org/en/topic/edutech/brief/how-countries-are-using-edtech-to-support-remote-learning-during-the-covid-19-pandemic</w:t>
        </w:r>
      </w:hyperlink>
      <w:r w:rsidRPr="00094BC9">
        <w:rPr>
          <w:rFonts w:ascii="Arial" w:hAnsi="Arial" w:cs="Arial"/>
          <w:color w:val="000000" w:themeColor="text1"/>
          <w:sz w:val="28"/>
          <w:szCs w:val="28"/>
          <w:highlight w:val="white"/>
        </w:rPr>
        <w:t>&gt; [Accessed on: 13th July 2022].</w:t>
      </w:r>
    </w:p>
    <w:p w14:paraId="02877D82" w14:textId="77777777" w:rsidR="006111D7" w:rsidRDefault="001D475A">
      <w:pPr>
        <w:pBdr>
          <w:top w:val="nil"/>
          <w:left w:val="nil"/>
          <w:bottom w:val="nil"/>
          <w:right w:val="nil"/>
          <w:between w:val="nil"/>
        </w:pBdr>
        <w:spacing w:before="240"/>
        <w:rPr>
          <w:color w:val="000000"/>
          <w:sz w:val="28"/>
          <w:szCs w:val="28"/>
          <w:highlight w:val="white"/>
        </w:rPr>
      </w:pPr>
      <w:r w:rsidRPr="00094BC9">
        <w:rPr>
          <w:rFonts w:ascii="Arial" w:hAnsi="Arial" w:cs="Arial"/>
          <w:color w:val="000000" w:themeColor="text1"/>
          <w:sz w:val="28"/>
          <w:szCs w:val="28"/>
          <w:highlight w:val="white"/>
        </w:rPr>
        <w:lastRenderedPageBreak/>
        <w:t xml:space="preserve">Younas, W., Farooq, M., Khalil-Ur-Rehman, F. and </w:t>
      </w:r>
      <w:proofErr w:type="spellStart"/>
      <w:r w:rsidRPr="00094BC9">
        <w:rPr>
          <w:rFonts w:ascii="Arial" w:hAnsi="Arial" w:cs="Arial"/>
          <w:color w:val="000000" w:themeColor="text1"/>
          <w:sz w:val="28"/>
          <w:szCs w:val="28"/>
          <w:highlight w:val="white"/>
        </w:rPr>
        <w:t>Zreen</w:t>
      </w:r>
      <w:proofErr w:type="spellEnd"/>
      <w:r w:rsidRPr="00094BC9">
        <w:rPr>
          <w:rFonts w:ascii="Arial" w:hAnsi="Arial" w:cs="Arial"/>
          <w:color w:val="000000" w:themeColor="text1"/>
          <w:sz w:val="28"/>
          <w:szCs w:val="28"/>
          <w:highlight w:val="white"/>
        </w:rPr>
        <w:t>, A., 2018. The impact of training and development on employee performance. IOSR Journal of Business and Management (IOSR-JBM), 20(7), pp.20-23</w:t>
      </w:r>
      <w:r w:rsidRPr="00094BC9">
        <w:rPr>
          <w:rFonts w:ascii="Arial" w:hAnsi="Arial" w:cs="Arial"/>
          <w:color w:val="000000"/>
          <w:sz w:val="28"/>
          <w:szCs w:val="28"/>
          <w:highlight w:val="white"/>
        </w:rPr>
        <w:t>.</w:t>
      </w:r>
    </w:p>
    <w:sectPr w:rsidR="006111D7" w:rsidSect="002E0224">
      <w:headerReference w:type="even" r:id="rId30"/>
      <w:headerReference w:type="default" r:id="rId31"/>
      <w:footerReference w:type="even" r:id="rId32"/>
      <w:footerReference w:type="default" r:id="rId33"/>
      <w:headerReference w:type="first" r:id="rId34"/>
      <w:footerReference w:type="first" r:id="rId3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94C15" w14:textId="77777777" w:rsidR="00B81AB6" w:rsidRDefault="00B81AB6">
      <w:pPr>
        <w:spacing w:line="240" w:lineRule="auto"/>
      </w:pPr>
      <w:r>
        <w:separator/>
      </w:r>
    </w:p>
  </w:endnote>
  <w:endnote w:type="continuationSeparator" w:id="0">
    <w:p w14:paraId="243684FD" w14:textId="77777777" w:rsidR="00B81AB6" w:rsidRDefault="00B81A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98F7F" w14:textId="77777777" w:rsidR="006111D7" w:rsidRDefault="006111D7">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A57EF" w14:textId="77777777" w:rsidR="006111D7" w:rsidRDefault="001D475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12F8C">
      <w:rPr>
        <w:noProof/>
        <w:color w:val="000000"/>
      </w:rPr>
      <w:t>51</w:t>
    </w:r>
    <w:r>
      <w:rPr>
        <w:color w:val="000000"/>
      </w:rPr>
      <w:fldChar w:fldCharType="end"/>
    </w:r>
  </w:p>
  <w:p w14:paraId="002C1BC8" w14:textId="77777777" w:rsidR="006111D7" w:rsidRDefault="006111D7">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23464" w14:textId="77777777" w:rsidR="006111D7" w:rsidRDefault="006111D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ED029" w14:textId="77777777" w:rsidR="00B81AB6" w:rsidRDefault="00B81AB6">
      <w:pPr>
        <w:spacing w:line="240" w:lineRule="auto"/>
      </w:pPr>
      <w:r>
        <w:separator/>
      </w:r>
    </w:p>
  </w:footnote>
  <w:footnote w:type="continuationSeparator" w:id="0">
    <w:p w14:paraId="05143EDA" w14:textId="77777777" w:rsidR="00B81AB6" w:rsidRDefault="00B81A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7EBD5" w14:textId="77777777" w:rsidR="006111D7" w:rsidRDefault="006111D7">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6724E" w14:textId="6E363465" w:rsidR="006111D7" w:rsidRDefault="006111D7">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1A8879" w14:textId="2BE0BCF7" w:rsidR="006111D7" w:rsidRDefault="002E0224">
    <w:pPr>
      <w:pBdr>
        <w:top w:val="nil"/>
        <w:left w:val="nil"/>
        <w:bottom w:val="nil"/>
        <w:right w:val="nil"/>
        <w:between w:val="nil"/>
      </w:pBdr>
      <w:tabs>
        <w:tab w:val="center" w:pos="4513"/>
        <w:tab w:val="right" w:pos="9026"/>
      </w:tabs>
      <w:spacing w:line="240" w:lineRule="auto"/>
      <w:rPr>
        <w:color w:val="000000"/>
      </w:rPr>
    </w:pPr>
    <w:r>
      <w:rPr>
        <w:noProof/>
        <w:color w:val="000000"/>
      </w:rPr>
      <w:drawing>
        <wp:anchor distT="0" distB="0" distL="114300" distR="114300" simplePos="0" relativeHeight="251658240" behindDoc="1" locked="0" layoutInCell="1" allowOverlap="1" wp14:anchorId="67BE1DBB" wp14:editId="0B33B5F0">
          <wp:simplePos x="0" y="0"/>
          <wp:positionH relativeFrom="column">
            <wp:posOffset>-876300</wp:posOffset>
          </wp:positionH>
          <wp:positionV relativeFrom="paragraph">
            <wp:posOffset>-807720</wp:posOffset>
          </wp:positionV>
          <wp:extent cx="2874645" cy="1821180"/>
          <wp:effectExtent l="0" t="0" r="1905" b="7620"/>
          <wp:wrapNone/>
          <wp:docPr id="1" name="Picture 1"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874645" cy="182118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E532C"/>
    <w:multiLevelType w:val="multilevel"/>
    <w:tmpl w:val="EA929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9E0EEC"/>
    <w:multiLevelType w:val="multilevel"/>
    <w:tmpl w:val="6D12B8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1A22ACA"/>
    <w:multiLevelType w:val="multilevel"/>
    <w:tmpl w:val="7AB4E4B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406487250">
    <w:abstractNumId w:val="1"/>
  </w:num>
  <w:num w:numId="2" w16cid:durableId="771514212">
    <w:abstractNumId w:val="0"/>
  </w:num>
  <w:num w:numId="3" w16cid:durableId="17397896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11D7"/>
    <w:rsid w:val="00012F8C"/>
    <w:rsid w:val="00026736"/>
    <w:rsid w:val="000917C6"/>
    <w:rsid w:val="00094BC9"/>
    <w:rsid w:val="000F04C6"/>
    <w:rsid w:val="001737B9"/>
    <w:rsid w:val="001D475A"/>
    <w:rsid w:val="002D21DE"/>
    <w:rsid w:val="002E0224"/>
    <w:rsid w:val="002E412C"/>
    <w:rsid w:val="00361068"/>
    <w:rsid w:val="003838FD"/>
    <w:rsid w:val="005D1D7D"/>
    <w:rsid w:val="006111D7"/>
    <w:rsid w:val="00946835"/>
    <w:rsid w:val="009D7B5B"/>
    <w:rsid w:val="00AD2850"/>
    <w:rsid w:val="00B20D66"/>
    <w:rsid w:val="00B50CAB"/>
    <w:rsid w:val="00B6462D"/>
    <w:rsid w:val="00B73E6B"/>
    <w:rsid w:val="00B81AB6"/>
    <w:rsid w:val="00BF0B6E"/>
    <w:rsid w:val="00C33586"/>
    <w:rsid w:val="00D220C9"/>
    <w:rsid w:val="00D83573"/>
    <w:rsid w:val="00DD7384"/>
    <w:rsid w:val="00EA6996"/>
    <w:rsid w:val="00EB6C2E"/>
    <w:rsid w:val="00EF7BC7"/>
    <w:rsid w:val="00F12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9C6963"/>
  <w15:docId w15:val="{2057B617-3E59-46BC-BA05-60B6A1BD0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9E3"/>
  </w:style>
  <w:style w:type="paragraph" w:styleId="Heading1">
    <w:name w:val="heading 1"/>
    <w:basedOn w:val="Normal"/>
    <w:next w:val="Normal"/>
    <w:qFormat/>
    <w:rsid w:val="004559E3"/>
    <w:pPr>
      <w:keepNext/>
      <w:keepLines/>
      <w:spacing w:before="400" w:after="120"/>
      <w:outlineLvl w:val="0"/>
    </w:pPr>
    <w:rPr>
      <w:b/>
      <w:szCs w:val="40"/>
    </w:rPr>
  </w:style>
  <w:style w:type="paragraph" w:styleId="Heading2">
    <w:name w:val="heading 2"/>
    <w:basedOn w:val="Normal"/>
    <w:next w:val="Normal"/>
    <w:qFormat/>
    <w:rsid w:val="004559E3"/>
    <w:pPr>
      <w:keepNext/>
      <w:keepLines/>
      <w:spacing w:before="360" w:after="120"/>
      <w:outlineLvl w:val="1"/>
    </w:pPr>
    <w:rPr>
      <w:b/>
      <w:szCs w:val="32"/>
    </w:rPr>
  </w:style>
  <w:style w:type="paragraph" w:styleId="Heading3">
    <w:name w:val="heading 3"/>
    <w:basedOn w:val="Normal"/>
    <w:next w:val="Normal"/>
    <w:qFormat/>
    <w:rsid w:val="004559E3"/>
    <w:pPr>
      <w:keepNext/>
      <w:keepLines/>
      <w:spacing w:before="320" w:after="80"/>
      <w:outlineLvl w:val="2"/>
    </w:pPr>
    <w:rPr>
      <w:b/>
      <w:i/>
      <w:color w:val="434343"/>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table" w:customStyle="1" w:styleId="Table5">
    <w:name w:val="Table5"/>
    <w:basedOn w:val="TableNormal"/>
    <w:tblPr>
      <w:tblStyleRowBandSize w:val="1"/>
      <w:tblStyleColBandSize w:val="1"/>
      <w:tblCellMar>
        <w:top w:w="100" w:type="dxa"/>
        <w:left w:w="100" w:type="dxa"/>
        <w:bottom w:w="100" w:type="dxa"/>
        <w:right w:w="100" w:type="dxa"/>
      </w:tblCellMar>
    </w:tblPr>
  </w:style>
  <w:style w:type="table" w:customStyle="1" w:styleId="Table6">
    <w:name w:val="Table6"/>
    <w:basedOn w:val="TableNormal"/>
    <w:tblPr>
      <w:tblStyleRowBandSize w:val="1"/>
      <w:tblStyleColBandSize w:val="1"/>
      <w:tblCellMar>
        <w:top w:w="100" w:type="dxa"/>
        <w:left w:w="100" w:type="dxa"/>
        <w:bottom w:w="100" w:type="dxa"/>
        <w:right w:w="100" w:type="dxa"/>
      </w:tblCellMar>
    </w:tblPr>
  </w:style>
  <w:style w:type="table" w:customStyle="1" w:styleId="Table7">
    <w:name w:val="Table7"/>
    <w:basedOn w:val="TableNormal"/>
    <w:tblPr>
      <w:tblStyleRowBandSize w:val="1"/>
      <w:tblStyleColBandSize w:val="1"/>
      <w:tblCellMar>
        <w:top w:w="100" w:type="dxa"/>
        <w:left w:w="100" w:type="dxa"/>
        <w:bottom w:w="100" w:type="dxa"/>
        <w:right w:w="100" w:type="dxa"/>
      </w:tblCellMar>
    </w:tblPr>
  </w:style>
  <w:style w:type="table" w:customStyle="1" w:styleId="Table8">
    <w:name w:val="Table8"/>
    <w:basedOn w:val="TableNormal"/>
    <w:tblPr>
      <w:tblStyleRowBandSize w:val="1"/>
      <w:tblStyleColBandSize w:val="1"/>
      <w:tblCellMar>
        <w:top w:w="100" w:type="dxa"/>
        <w:left w:w="100" w:type="dxa"/>
        <w:bottom w:w="100" w:type="dxa"/>
        <w:right w:w="100" w:type="dxa"/>
      </w:tblCellMar>
    </w:tblPr>
  </w:style>
  <w:style w:type="table" w:customStyle="1" w:styleId="Table9">
    <w:name w:val="Table9"/>
    <w:basedOn w:val="TableNormal"/>
    <w:tblPr>
      <w:tblStyleRowBandSize w:val="1"/>
      <w:tblStyleColBandSize w:val="1"/>
      <w:tblCellMar>
        <w:top w:w="100" w:type="dxa"/>
        <w:left w:w="100" w:type="dxa"/>
        <w:bottom w:w="100" w:type="dxa"/>
        <w:right w:w="100" w:type="dxa"/>
      </w:tblCellMar>
    </w:tblPr>
  </w:style>
  <w:style w:type="table" w:customStyle="1" w:styleId="Table10">
    <w:name w:val="Table10"/>
    <w:basedOn w:val="TableNormal"/>
    <w:tblPr>
      <w:tblStyleRowBandSize w:val="1"/>
      <w:tblStyleColBandSize w:val="1"/>
      <w:tblCellMar>
        <w:top w:w="100" w:type="dxa"/>
        <w:left w:w="100" w:type="dxa"/>
        <w:bottom w:w="100" w:type="dxa"/>
        <w:right w:w="100" w:type="dxa"/>
      </w:tblCellMar>
    </w:tblPr>
  </w:style>
  <w:style w:type="table" w:customStyle="1" w:styleId="Table11">
    <w:name w:val="Table1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559E3"/>
    <w:pPr>
      <w:tabs>
        <w:tab w:val="center" w:pos="4513"/>
        <w:tab w:val="right" w:pos="9026"/>
      </w:tabs>
      <w:spacing w:line="240" w:lineRule="auto"/>
    </w:pPr>
  </w:style>
  <w:style w:type="character" w:customStyle="1" w:styleId="HeaderChar">
    <w:name w:val="Header Char"/>
    <w:basedOn w:val="DefaultParagraphFont"/>
    <w:link w:val="Header"/>
    <w:uiPriority w:val="99"/>
    <w:rsid w:val="004559E3"/>
  </w:style>
  <w:style w:type="paragraph" w:styleId="Footer">
    <w:name w:val="footer"/>
    <w:basedOn w:val="Normal"/>
    <w:link w:val="FooterChar"/>
    <w:uiPriority w:val="99"/>
    <w:unhideWhenUsed/>
    <w:rsid w:val="004559E3"/>
    <w:pPr>
      <w:tabs>
        <w:tab w:val="center" w:pos="4513"/>
        <w:tab w:val="right" w:pos="9026"/>
      </w:tabs>
      <w:spacing w:line="240" w:lineRule="auto"/>
    </w:pPr>
  </w:style>
  <w:style w:type="character" w:customStyle="1" w:styleId="FooterChar">
    <w:name w:val="Footer Char"/>
    <w:basedOn w:val="DefaultParagraphFont"/>
    <w:link w:val="Footer"/>
    <w:uiPriority w:val="99"/>
    <w:rsid w:val="004559E3"/>
  </w:style>
  <w:style w:type="paragraph" w:styleId="TOCHeading">
    <w:name w:val="TOC Heading"/>
    <w:basedOn w:val="Heading1"/>
    <w:next w:val="Normal"/>
    <w:uiPriority w:val="39"/>
    <w:unhideWhenUsed/>
    <w:qFormat/>
    <w:rsid w:val="004559E3"/>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4559E3"/>
    <w:pPr>
      <w:spacing w:after="100"/>
    </w:pPr>
  </w:style>
  <w:style w:type="paragraph" w:styleId="TOC2">
    <w:name w:val="toc 2"/>
    <w:basedOn w:val="Normal"/>
    <w:next w:val="Normal"/>
    <w:autoRedefine/>
    <w:uiPriority w:val="39"/>
    <w:unhideWhenUsed/>
    <w:rsid w:val="004559E3"/>
    <w:pPr>
      <w:spacing w:after="100"/>
      <w:ind w:left="220"/>
    </w:pPr>
  </w:style>
  <w:style w:type="paragraph" w:styleId="TOC3">
    <w:name w:val="toc 3"/>
    <w:basedOn w:val="Normal"/>
    <w:next w:val="Normal"/>
    <w:autoRedefine/>
    <w:uiPriority w:val="39"/>
    <w:unhideWhenUsed/>
    <w:rsid w:val="004559E3"/>
    <w:pPr>
      <w:spacing w:after="100"/>
      <w:ind w:left="440"/>
    </w:pPr>
  </w:style>
  <w:style w:type="character" w:styleId="Hyperlink">
    <w:name w:val="Hyperlink"/>
    <w:basedOn w:val="DefaultParagraphFont"/>
    <w:uiPriority w:val="99"/>
    <w:unhideWhenUsed/>
    <w:rsid w:val="004559E3"/>
    <w:rPr>
      <w:color w:val="0000FF" w:themeColor="hyperlink"/>
      <w:u w:val="single"/>
    </w:rPr>
  </w:style>
  <w:style w:type="paragraph" w:styleId="NormalWeb">
    <w:name w:val="Normal (Web)"/>
    <w:basedOn w:val="Normal"/>
    <w:uiPriority w:val="99"/>
    <w:unhideWhenUsed/>
    <w:rsid w:val="00491DB1"/>
    <w:pPr>
      <w:spacing w:before="100" w:beforeAutospacing="1" w:after="100" w:afterAutospacing="1" w:line="240" w:lineRule="auto"/>
      <w:jc w:val="left"/>
    </w:pPr>
    <w:rPr>
      <w:lang w:val="en-US"/>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C69B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69BD"/>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161D6E"/>
    <w:rPr>
      <w:b/>
      <w:bCs/>
    </w:rPr>
  </w:style>
  <w:style w:type="character" w:customStyle="1" w:styleId="CommentSubjectChar">
    <w:name w:val="Comment Subject Char"/>
    <w:basedOn w:val="CommentTextChar"/>
    <w:link w:val="CommentSubject"/>
    <w:uiPriority w:val="99"/>
    <w:semiHidden/>
    <w:rsid w:val="00161D6E"/>
    <w:rPr>
      <w:b/>
      <w:bCs/>
      <w:sz w:val="20"/>
      <w:szCs w:val="20"/>
    </w:r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EA69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orbes.com/sites/forbescoachescouncil/2019/10/31/how-to-incorporate-experiential-learning-in-the-workplace/?sh=660e085210f0" TargetMode="External"/><Relationship Id="rId26" Type="http://schemas.openxmlformats.org/officeDocument/2006/relationships/hyperlink" Target="https://research-methodology.net/research-philosophy/positivism/" TargetMode="External"/><Relationship Id="rId3" Type="http://schemas.openxmlformats.org/officeDocument/2006/relationships/styles" Target="styles.xml"/><Relationship Id="rId21" Type="http://schemas.openxmlformats.org/officeDocument/2006/relationships/hyperlink" Target="https://www.ons.gov.uk/employmentandlabourmarket/peopleinwork/employmentandemployeetypes/articles/technologyintensityandhomeworkingintheuk/2020-05-01"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wc.com/c1/en/careers/professional-development.html"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legislation.gov.uk/ukpga/2018/12/contents/enacted" TargetMode="External"/><Relationship Id="rId29" Type="http://schemas.openxmlformats.org/officeDocument/2006/relationships/hyperlink" Target="https://www.worldbank.org/en/topic/edutech/brief/how-countries-are-using-edtech-to-support-remote-learning-during-the-covid-19-pandemi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wc.com/jg/en/careers/students/training-and-development.html"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wc.com/gx/en/about.html" TargetMode="External"/><Relationship Id="rId28" Type="http://schemas.openxmlformats.org/officeDocument/2006/relationships/hyperlink" Target="https://www.weforum.org/agenda/2020/08/how-does-the-covid-recession-compare"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gov.uk/data-protection"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pwc.com/gx/en/about-pwc/global-annual-review-2020/downloads/pwc-global-annual-review-2020.pdf" TargetMode="External"/><Relationship Id="rId27" Type="http://schemas.openxmlformats.org/officeDocument/2006/relationships/hyperlink" Target="https://www.statista.com/statistics/738519/workplace-training-spending-per-employee/" TargetMode="External"/><Relationship Id="rId30" Type="http://schemas.openxmlformats.org/officeDocument/2006/relationships/header" Target="header1.xml"/><Relationship Id="rId35" Type="http://schemas.openxmlformats.org/officeDocument/2006/relationships/footer" Target="footer3.xml"/></Relationships>
</file>

<file path=word/_rels/header3.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ld1WLXzh6OxuNp5EMJx7bwqgzLQ==">AMUW2mXtiwxdToutpbjn3ID6S+lmuFz76/PdTZ5KoDQv/Nw2HrfKReOF8/BzKmoGUQi3Nv7DyEt8kjG+yOOZzC8eq4RguTjJnNawSRePUQV7H0oSmHvmJr2B4IRY4d7nSf2gjKM4XNsQPKW2Y23b/xsg228W2+IE7D9D8BTj0yz9QoPSJTvnw9SmPoFAVwNiA7D4EQ54vr48Eo2221BG1+JSTNTRV7ZSukOBZ5T6hc+Fcsz3PCQLZmYdQ9JndgsKmFPPlnAQ6BaygbaJaGFyzrJcXn/cqXi5ibxYc3vzlt0EhOXfql/9LJu/NpgfOsRO03yFUJlZtvg4hF/P9bytICKET23GRIdkwhR6GmUoNIpgNiFtUkZqVoQ8d5+I3aUmT0sz0p16oVADLhg1WMUm7tcq/FVhpyAu3v0VMLpZOO2itydaCm8BMbpEOu/lrRx58i2VNjiu5KnrB8rQU5SkR7LY4iU5cFUDSNgdmIo8pxLsSGSvm6ouU05pmmSrAuvg4ZoElufHkcS1oY5yz7X7oqJL8Sul+b/kCB9vf9ojHAwr3M7oUEMd9IXW4FJpd14sNm8GDYggmruy+6tilfsc3M3bcUf6HRW1Oc8mPSoVZwVFNaFlwrnS0kUXEF/az5QyYmD2pmmopjgJPycziiNcrw5KXl5nXaS8E9bwcNtFQOvaPn4zoSi57kJoUuyJjx6Vy5ey0kFphvVH+Bq3l2ca5UQ6mRWQLpCBC7VWOsi6DWdJEdMVHQdpfX7WHpz/CkfSZgePH2+6X+yRgtAYeoFp4CkzBok/y5G2ptevtSwGdj1RqkUauPDZJrP0ZqrdJvjvr+xVI7CiI0DbW3+PF4nUMVVkcVJAUVfGaDPrVHs6SxMwrnQZ6XPeZ33MvyaMFxP3tV/4JTpyYK7jarNSlVo3+WHRChVPm4P5cDm4HfnOpiiEDaHvjIDPq5TlTlUMvy53aECDsRPhY7WDHdsbizA3gXq4AK4PAYc8ksxRimWjXRwEUkrx46ihN9T0aAwyUD71DvUNHRM+ULR93urNUWaDF+l/FRyLrs7gPr+LP8+WqlQi6H3u61DGqZyp2woHPToNRa53X1cuirS30G58fpGhihcjvwXUt5YvaiD3riJ0Nn/e59w1q8gWdwB5plbM+O7xodbrIeOampefFGbKD9tAleZIFpDYX4REHdvf/+l4rcYQMKqJ/mAa7kYpjC49nuKJuDiz99M+zux/2Ox96Zilc5ggAxsw5oksVP0LfJQ5Xiz67ZutAuC892oiz926P6yUjE8fn8kyu1B1i0E5i1HRoEfD2PudF/fEw0155VW13iGeVSsviO6axyIMlNWP/jmzufTxaEcWXTmXQ++PsWRFWge0rofe4wmYm7m7vikqJdxRnJAE/4wL1BFa8CyaTwnab8odescVk2cl3r7zSBZYYIp1Jooqu6SF5+I/eieVqckzy/BhShTMCWc0UU9YT6+9KkvXxQvdfq6ofmFagO9amca/NmCOtFpoMurY5wtVCNvyWUXINlbzpl/ca0/7/B11rUIsLtbnG1kltl6LARWwjOUmTWmkNpWp+grzN6egvOc/JBhol5ux2DGBRa0oJiYyF+YIx+FbrfKvzfxXwPtIf/WcJ7lR9NHnbZ+8kYnXs/RYRepADfEpWe1ti41aghOZBTa4TwW/KWBK3h9Ry7Qc0LTMr2BZ5H9iKG6jFckrcKbQpIYrifC1GpMUV3OL1gIVK1RvAq/CcZmXISgEy9OdDo4nek0x0Yuh7oC3qj1kmXI8cv5zIJ9CAiR1f3Gz4kQTNILgsNR7E1bRYL899YN8nExOPx7FGD7rhlVUg6eV0vOwd3AFjctXQdhmaBy/ytyiBFkSH+Obk46WvRCaeNB1Y/YQIxeKCN40uyKAFcn739Edt5HaZrhZRwiTwZejdMYQw+5sEoe5obyl47XyoMzIUoCAQ0ZujbDrOMEjw9iVfbWwiFVzk1YJeyIeG+Kd0qr9YV44AfJ5ZKXUHOPxV1oZfwjBi3v9sZgUBQjTeDoLDNCV6I8gd9fLe/L5404Tgvg30sl/ZI/JoTl7P1fD9gWLbnHmjLgnk+H6GUhIBXGy27NViKkbtP8eZWf5uCKkMM3kXgpc/kuq3FQyKpAyFn7gXyLTTKIceBuN8r4LqpQwoe0PEKhuZFnG5zkJA7idsUbJSJ5WRZGVONDbPdeEezADhSWUd68tdJqBW2087tqcJkaMJq5w0BW8tb4WkuUQOgPrHO13KapBLTt1zamUgSoFGtv6CMfHLIMQs52xuWbNhTwOIssk0kZTeaX2QjptLzWXsyZUsjDAgdRXjFmEq0/LktS3W4ijfEGntdd/qE6cTmQlnmk4v1N/ML71vnZFD384UJMHzfexwjtqpWKB2HbTmw/Kl9NsLUVdb3tBE23SqkFEiEeLDUmKdy3Mpu5ZqTBA2rlhImO4OOUEebEZ9scCb1xi8sKVSn+OQdqB53l/Dd8Prpsr3Fqm5QEtksmopukQxY2Nn+8vSG+yvdwPmFwBAUiOwTv9FJPHPizmEvs4DKcltG2z8Vlh/UyRgeo2L337CrHsxewTrnhwE81aRSj/GWlBI0c6O3YuDhXJaz5W6cMh23xS3CSFLhjC68FjoeLhf6ggTCxckpM3DyCtBIYdblIjaSLOwi93y1o5cdr+aBqukk+cJnEHzKJCDwchj2yH2ladx4ztcSkp4QH3piud0YSKNeLQmDSJFx50uQ2gmU0Wch9YabivKBk7U6KYaaB0LMKZq40QKaIWP+weCm095TZFFfRTqPXn8LM/Q7Dsu7JgvRVkRNircql8yRKSMQIPBZQ0va2RuN+pD6NVyAn5tvUKBj1tPiQw1Yx7fAYSpguoy5ce7RbnHZ6rM16l/nui1btSSXciUD9YZiLlJqwXUGePPnobw3dkAdrAuncYq0eIK8hG+y6GydDxgfactSXGJLRcqGt78O1NtZDmiV5jolP0BoIkKDiJ49lXKU8evsHak3WWAX1yocIh5y7BB9dIgQyo2uLGNmVhdzYcaZVLUHOVSdJ4O+NJ7FMeykioUtS3FeWxXRcQb6PkQHdpP5+CzVb6oQlNK/UZ0BVrAxyivaCkOG5pKuNwpp69z/k1T1SzHGJRIleBoADXhKDJLPcC8Ejm248a/L7rrPW+dMRsfpdgdwDdYUrEOTflAghddPGehgnoZZZ0+ZwpVTSqTbdN55BKmPp2QVJczl+bZ1HTy4IgaQd4Nd7l0hrd+Rza91T3fBAdNu0RTGwNBmcmHOwBsch9uEtZbfnuqaTjrvi+eCE3MO/JjivJ+u7nhsyDd4XjaGDcruX8zq4fo7rwbDyg4li4UNshyvQboALXY7CxHn6LV2Ww2ziisAwpf5jKX1gJQaLYIMWZmBY6JM0na9vo903HcXJ0tz3gSyVGh86fWtlQQGPMKgxrp2I4p0qQ0plasO4tkVl6DptWRHPtUwlmj1X+5BHbUiE4R80ekA8sEHvnUQovr6Z3Ta5L44/OnhlGwDHlTcusUGbpyeElDShJjCLgBhW5Ookui7Y3rcYaxIAXi4HDDl/oTvM7suRBi3zkBNr3yNQIeSbJI27cymNWCqS+I8EwCcBRjkxojiO+LBN9bDXwy6Z3OlvNLM1n6lW7WhN+Pkt47NqjTq0k4VUXv9iEcQsUrl1FmxyYjARShI6JsFYqBPYcGuSgf64bKFd2fEqREKDr48Dj3ecCwzEp2TTH8ac7/EAIwjiqQ6i+Y/G3m8bRxnoca5gxDPAs3+1GVwNfUTJy+oXYjbQSUE4CxgTESz9mZ9TWdbqTtX+7IbkqYGnWULyNbRQQlgDAE+L2M+5Cd7uNELpIiwagkaS+QyLIwNCSc/bIhfMYorRQqogV8u3nAALVEoPx9FzM9u3euGv2xA3iIuUVUhuzZmfjIHePL2MoiWkGbUGEInqTw1DnRB8Qr3xJHDAQIDwDzAY46TPQhxBcRXNOK3DDysU8GhaBbZVkt8ic1FenGRL/GAKWQJwFsK5JBHQ8zxiyaSOmCJeAxXXkg2CHv4vOtDJ67dirW79jNtYJ6KzSOHhZxAesa3euZQzIqspXWEx854qD7YbUvlwf2Ph90FqlzNauWIbHQtXd3n/dqv/ZPGZtKilVUhjBWYErD+mXS7aOxAuzBkBB8di0ZgdsD9JQfzomkpmygpMsIosAogufOtDECnvDyrN+84NtXyVFPCNREPNFVA1lNw9uJ18RB06bGrCAqPwgk46BfJkNdBMMsRf31elLSvmQgmX+BMKzV4+TNGlRfX4f2hB5AXwi8oNDfYODwKL9KeKPY4awn9jLUyAtYRhT+OHQM+qRZ+4SFJD+vBhOdqTjm07cpPRbPsEPS5OlndPcJ9XjQfiKSsvA4D0BwBzoizBL572vuaL1zDHeOKh4fM2oOkYe1BGxt2nasGyOT8p8jT5vRHcdHELD4SJOK4EUHYixt9mjm2Y0NIBcr3sTrfPiDturOkVO8uHC3M7zcOvUmauOdRpSorziZv5jfoo5ZDxFGijS0AfzzJFATYeam3lXAKqMzk+Umulr+95ShcFMnqzxmC/3SCSAG0KIs6jeH7JPdQpQU8gqzgUGC0TGkfQGNwV4dU2QqdnbIv+FlGec1Cg12zqcdYXwfc0+tqXT+2EcP+0hjeAyfsl7ray99lFmz84VIc1XQ5Up/bkjQ/omEgsMEzKpGwJd11API3vcjFE62BZmBBlYRmsvqy1vwVLiX/pXcsb337y0taQxmx5xkQ/4fkgriH7808t9Qm5HRxaE8dS1fvpfRlRAo7LsVaZde/fqI7sA5qNHduEIdX/nyCwXvmLaOBPoHuctfKMRUfuJ/tPHr4Mv00Ec8b2+4BC5vdOj+58N+SWSRVbzhyrid9hfZPjxupLMyxnfHJMDgCm1E0WwaKIWU5f6jIrrdGDStVvHwjmGopVyuE5La+UuKRe+wUtGxnChfGBaAw10yP9SagDviuMGSqSrHZZeoS3oSM1TdO+H4IiSplAP65Mcv/mEiva0V3VIqMf6aH94qfXP0jqpTRwcG/LHgu1e/xKopFymVPVk+Xd16RTk0MEZOJyVIWuwk/p8muJMkGmZeUHt2eZwpwDCnM2Lzg0h+JaPm3aHER0CaKiVoWVvHYFQRdrEwRaNgcdlb8q7LYeybSLhtG3TXqkZL5G1eFDo6gt4wPcX2kAW4vEfq1DVx/XzEYTJF15OR6/iZ9p0dCS3cZiNUEZ78GQ6tj4VjU2Fw/9ZAKICx7EZ1a1tt1+wtsWThSx1j0lXR9ty5Tyqc0a6AvmixoGNN35Coy5i7Ej0K9nk8qeiExgpYpeYCJt4SxVHUmk8ZWpXTPPbZkpcAGP/BApBnuiXBPwleYco+T7S6KlIlhs9PyDvWA7OB0RMW/jaEAZcfRlzb6DB9Zh4cxvlOLDs3XX76aqIGrW/Khkrqpq4fpxJqoeUIldtvo5BOmHt+xPWvlLuU9bSvJ1uNyqMYq9yalh8BPnUt7hOuQ9a363L1IpQUJ7M+WT2l6Ru7ODLubSfyvApRmPH4jvNQkRitfGvBawJdusQxroWxibGMtANkRaUpbU0f6eqfRzyCL0Zq65AYVB8QjYkXo84Wx+nggZKW59GPPC/aRvQveAA7GVi3qEU6yLg8osb2Rorv3f8erfMtAHljpnvMuHdKrfiOdLgpudhtL/XqL7cm63JuOIWg8I5TtD7Pnq+5k0h1neQ35oK44H3qv4jMdD82xlu4BcFnIE+RG/ZGUnwq3dPSNJFbFLAIgtCthnwyGiqiwYvm+hrur04O7drU4oEhDodq/QLD75cRXSs9zg60t068CqmH1Ho5kEmFvRQjins6P0DGtY2dxzHK/epKwWdUaHdtkF0OGI0Ot4SOOSBPbMPV1GxA/DEEPqg0lcN0IH6YTUF53AchN/TFvQ7oBrfn9cjPtJO3H+M73Bnbig65Mj1Hc0/k77zoWzfXSm9FB/UOKmlqBdUG3wkvbLQ0cVNkitegpvlcM8YnaDDEfiNGMkNKrHx8A3HATp0ouZzv6VsWNqLsUSN+NYPLDg5bHP0MIDGxQ6VNAlhJmJCNaJsW9kVx9HsI1DeHtv8JatvrlU7/UN9WDBO5zC44E7gBhixAHiAQvuDeFhCyGqeKdHZWAYnAH/UQaHGUULKRo54xgo1P0NRym+JAwvC19g/iFGQRr24KIUgWhlkVDRZZrjU/GV20/DBjU+us0PbVQFN8FKG0QGeVCVd3z7xzdQYO+Ac1wueDzPa/Su2Rb31E0ATnMCMDedbTCMCSJqRYqQ6xwk1KXbLrVlTLH/ieOwWugZQhFQ+Ghn+OFGgKnEZvJU9p7bWncyX+hmvLGTkrAfeLiD9GCIwWIx5WBXBsWiXkgfFAh9iH3bvTTfmq3zckLk6TKbLpQnUlvb0vT6L+TWGkimhM7XxPdQBQP1svgovvqJgnBs0y8+6mWRZpsjVwmdW1Wv4IiO+HGbeB36AxhOB0OeEOy80OnHb+DGI5yTSwG3NczyDuF3tsljRleniQHAtC7WXBtEWj7+oNS3g3qn8Vl99s+H7M+IYtULDYXMRS+kIc+ZpAKSdVzbLkiLo/U88yxO+qNWphXRzlI6JOMc3T354vg2vZ99BrvrQgCR2WNnuJugPM/7JVhGVZTZbw60F3ZiZkTey6QYYixLGRlilXnmSHBBW4zDjbfrN27oUUyO4YATILmaY/W/v6hRiwTnW6X84vKyKLOLOVTF3D0fcEBaW+LjtCdWsJDuTKMjOtz3do8ZNLjNkJGGmDrIMs9vBX9I+oy4vO4gAq/LVvbIV4C2tKFuZn5kyuBqJ0yRBnkSAyXh/RHlXyKNv5Sn69j33B33NSBeJJ3GnE3yKbEKBvCyX3BkYHiCzXOwbdwTwZTcEwAyptbZTcEoZTj1jPH+Ifx7P7Z/idwgS0nJPi1WWGkMAb3cZ3oLG/tC95kPqztB0cjfvtRN6f+KiMxc+dW6uO3eDHhqfzEZ7HssV/b32yo7XreKrekzt6e+9eB2yL7G831gSmWTUBWWNEkb7nWTdeezFpT+WkhnbBryi6FYA5xtDzAs5O5gmPAe/zXs5VkuvigRzrBEiizEIKy0BZdPYyffNorreQG84gPra1aDWYmH9gybaUrHX/w8wwJNm/V++Wwm+04XZ6jKpMrFyIXKdKBWC2ZqRNueu8pli/BUZqE9OIqmwZadxTJ5UEC5P+AGlTZmz8smzWfGDdpqaA6v7xDB23qmUp7rX+nAlqRUKcD6BwE/UCCr3HVcSM2xSn7gvi0E9UTuDg6pC27vWXnEZBiXoXuCPlHSCiqHYZCuTOE0FMARNPlbNyVyTvTnJ6X0Hm8Ci74uBP4+y6FIKjzIHpwiL8veZAegripKukVJ3bEgw+apERqK4XdNP9S5grrTs+OkxR1VKpaJw5z+dfdV67zJo4qjYdFNQzzz+G8hZjQTWY44Ph0L3egTYri+nCAwrbBYTUABlFM4yax5moQpfSFCZ79KG02sSHqAz+6LIKE0cV1b3Ced3gJMJs82WKDWOnCAwVL2H488L4uLSWAFpl+DgQGdarXUPc9U9cDFsVchcAsoLkVu/nzPP07HNgbtCvMWWlWvDFD6rMCHBzNa2xGB0rSbaSYjDR4Pg/VwBu2jjlF2OPXA6BvM4tlml+Lu7TgDBr7S9Bnej/oJ4vfdDpWHaJChDpP2QnMw0y12FVmYCCRCHn9HNDZrPL0PfVzQBWwU9NUvJ66mMtYgLYldEKQeu5G0uYb5i8aqSexaYks9hxj+liZ5Tq02LaQmzb86S1KGfsq9axDYolDNuqi9dGrX1S3XCsQpvys3vIw64wY4s4y0+wqnAnTkHw0wvKTcYGoIrJmD0pcFE/7WoJyrMLED8WyyXLbIkbjOcbe32Y666ctht1YQzGX7yxioO0myao2STb8lDvyF5a025A42fosEwxGZQ2Gfk/gHZG6I4HBWHRkKIjifA+Zr6C+IBpUNzmG4NERV62n5JcC4Kd7sz5t0vrVIfta0OGaHGKSlN00suYhSvgvQDk0ZwJ/OpX+OC6gS2icwYwdX8flnuMiTpELXGAznEVhqL8kft3RhPJhl6yUCKEUHb0/JubAYHhXttBvk8+UiGPgXmwfliLf0lYDUb85y2YUiLTAP6WP/KastgpBtDuWEeHb58oXaeKWqNrIYW0rg4NT18IzmVeS4bkrMcrQmBxDKlh7CEHa7XnjpksHrYattXDo5C1VobA+//rEyEP4GdRCx/W+lVDzaHBfhc7W/YyeYRl7ew4Ws3GxKSZsAxLAdxQ9nX1Rypqgjk5iYtYyC6DXB/2ceQLfYVmEEQNnFzNaPVKrvNrOgg5pjySWh/H9roqcLiYiYCJ5yahzuN2LyJCtlDCbTcfTB1+llKyfhwwV8SvsnzZq3HF+FQQsXIoubcqhmfflgKN2rFZdZCaQVkT+OjNGW/w9GcaN3O9/ud4D8ck8hNtXyLymroiVq5tqj/jcXqyjC9cLo3/iCTno3LdgiAl0SMe5oQHhMt7A2Y9XXwd2ZWnRevkXfKbmPe6YuDbJAc9BGmRw7dNUsf2O1PXZ0Ob23I1/qzmRbBAnhpES7JH73N1N4394S8wDiUMub54qoGWumEDli/JPiGaBp6oklxIgpVsHE0rhlCP/9zsqeAEud7/vxQUY32u33n7HfZBqEH5h0jVMJc7H2TMBVW2V9fa6rJ0H8Z/h0sygRisLxTMQAoLSJOpy5sV9ynyHwSZ/AAFTNFTNNWfn/shNKCzNxuSRh1LzgjLc5i9zEd1uXCqcqLT8JNIdCArEmDaCCZl9GD37ke6+oekPzws707hwJuP2L1M5pXrq7FWGGmK59JCrO2gvYizhGjINscsbSV1TegjLXCw1ueujzWR2Jj3eBkfFAjSmLyF9VdCyYvhzyuwuEAZyFbsfS0NykLYEjkZX12jKbClg4O+npclQ1DrPeL8SGCGyinf73MYDGT5nm9gzKdyv3ZzBLmuPd091GcXJoq06Os1JBt+0HV4N7mS1udeAY6TLjsX4ulZNxoQ8kpKOz0ITZRfhcriTd44CDKdJxLn2WMTA5Is8CX4QKY8dUnVv3ToS8Q2Wi68KYYLG4+zdpOZbBHT5Y2kpees280yZ5bV5+okrke2xn/wGNLzqRP4cjOQL0f9BNjfxVzmymAaqWJ11DH6uFVsmR+yqiquFMJx5+z1D6UiWW5x5Jyi8m0IhrVYXY3IQyTBaDRMk8CYvJLOZ54wqaJyO502vduLXHNdIoVVA8pDpiOhkKVGpDZxiXkNeGILC7pdKPT+54KiP+1tqoFmcITFUKiwvbMjyFRoXprLPyPj2+Hl0CH/ina1RiIYw8C6p+jphaXVCHb851sbg5+oX7L4X41zDRZCWV53CsknhibGqxQ2Yrbavz80TvcQkJBFEul4L6VP+37UwOvaKHPYVTaV+CpYT+gw5nb2cma6NNiHnip2QFo/gxxRlwSzvgTSZd4hRiOymdOlMk/JbiXPpKCwmsBD/QEyCOrgccjqGfDiXez6ZavZadhNEBAyzEC/lZ8+Kyp7AdMn+ma2oiKi0NxlFlq1+Ta6BiNVXjlyEqtdg50uoKZBNW3h3YByikNDlQ1IgOSGVM+AjTdKjCunqpP/ofEmQcGK1X67jSF+f9CaS9GDGlzGCA6Y6GKCxrOX3Wdr7rOxoJi7WwDsfjRv7GCNnxe2KjnFym+FfiUmvkyO2rRe4lMeS208O9xUYr13aO6dYrUnbHArJkKb1tlaozFVZTIhEe47NgY1acNEh6VOVG4pgW3bX+lkDKjFxRM3J+0sx1FPDrBxXuW8NoNN0GpBDZHokHlD5iDKbkv3TcZTDtnAWfXVieb9cws1VWujD5V7pzpSW10rbQTCurga1yP1OK/iWrwVqDsFKTsOHOwvrr+f9Vyt4Y/gpDMpAh+ac3M39VjDiuJW+gAzBF6vUhJw4u5SWxWEkBn7R9Y1yY07bGeWWwfmm0Asg1iSTkMdNungUQR7aLtjEB6RAg9SGwQZoQl0b9mbVDwfjkA3d2L0LYTOdKNgC/qR3oMkTUAHcOrLiPUO4PdNM8XrETKJSK74fSjzLbmrgEkx7bM8nvPJr7vXJU59vHlQYXAxAdzxIzlHzJUmAYfF5wpsWQy1rdYGnniMQimfSGp/wyzBfCrScjipwVYqNWd1dimTvqmFPR365L/EKAk+SvmeIjXOIG9nEd0pdwAwoXtMYJO8tsOv1aPeFro4N4XmnM7rqmLfkeGn2G3sZ98MvIVasdMCbExVO6quz5UZRngGcRB+3plG/moYyDnipeC2IXsQwJKTUnA+6wX/nHeOkN8VLffaOrWQ3skAn2H3Qzfj8wwk2yq0t/1GZe64GelMDgsdhBZRsLXHCcqhOHYTgS8O8CLd1Uj/2Xv93+qyHuQGoiWF/sDh2bWhL+DCd6/ZdRO4OrrbUVwxiNTbZR0O/g+Lorhs3aC80DslG/ubII4d8GlQMgT9wNDRlfQt9tNWIHuf/T1ujuvPfmugDgzch7AeAhjS4m5cafwkbAZj1NpnHW9ijhfwGbEEaK1aqMzOkZK141i7XK8xjJo8lREeTcCMjycPCUmVbYvORpA1VS3QT+TR9IML62bkc2zSKdmsc3oryJuLLC0X/ZxULqqydvnzrtOa5xHplWlXLLkLSQi1ht6yQGlqvRsc9NrwNm7XRueB2hq0igbYyoEJ7TOGjx0yxaOdSci1J/PJOMTyw4TL/QTaWWkrNHAtRGxAFLgpKATVGbUeQ4rUUa3dExOs+z8CGexVHXvDEQC2Yyf0yTNo7Pnt3bGi5mXZL/NkpajP/ETOIT26nTyH1E+SaABrPEkAOfCVQ15w1AHiOELcBuEBux0Af4uEVkLRlK+oo3nx+gy6U/hBmqS7+cSPU76VqHvYxDhQhK6OMN+aCUUwztb9g87VCDfT2J628U8eZPObw0/Lv742sg2c5fL4TVNPbdUKj/neCJGl1ZbG52GwCJGwQYFGpyeVdeNLvX8h7sd/ShtH+gR9MIzw/rilHG3FQ93zpYSSwGHS/p7z8pZHMMSQOZlwYebcawhWRH++89JZjuzAltYNfbn4jfp48qeonjA5C/bBkYcugz7IK7LKEneDFmrbO+UxqRSjTSSYfXNSgNH2sZV/H6fJWiQqVua3cfXRqf3MaIQFGqW81xTQYczwEpH54PhSrhsXwD1uXTMnqRTUaUfuvLprc2YIkTaegaVrPO++8nximNuRxcPylgxD8jg33PLtNB001CrG6OEA47Q+aG6y6MpxA5bobQ8Xd4c1fKflJaI701qCPzrxdaXgBioe1T9ZiWWhXkLeSs78BcFQHueorfenZUi7oPa3YiH43i/4d4dF+DANWHUAwQYAqtDhsjyHCwuLt3KjNm2OUkM+mTpgJSlJiiqfleLJc375hDozLHrqbI0RWwLRC1VfbMTzSFXRdWBuq4Y/MD9Rojv4HR8zt/MWfVffjTlWJ7aBAiub+cR1Fa91AcxiWShbmYTUGb6gVjQztY/znPd1kK83JvszKww0sr/KZ/6PD7Jl19VSxrabR/vNqb3u0uUjuG0i5YDTnv+FkyjXwzu8m7dxi81XR0D7z2gossMPmnGR92stdw4U/nqoCEfo5KDrRDL2nPwlopZREKZ4aVlkcF5xyL182IJDKsobGD+N21QUCIYq/AH3t2IuSwlNwVziVWFS4z3j4QAuOE2fqRM1RSyrjEspHdWb32g2O8/JHB8TxzysMdrOHN3F0MqQCpBN3MaV4S8xKDDzXpmMnXCPIfBOjeaq7dlVSSXS996d4hZE5Khdkh8k/WbwF9ptSCP0mMJ5l0xWRUowuAFwLLCIK2e6wm6sJtaKhLzAnMRaOR9DfcdJccBew/v50xIwX58aJlHPPnEy7s29qc4HY/cim8Rac8YxqvTt8JA8xBFPobci85Vrg6q3xou7ladcp2z+4LSnT7tIO6axfDsq7r9+H+RsH2YdJWmccfCQ5zZCEwJStkyJTjdmNocXgaA/xwgHjSxIQlqtYT3Ae0g/UbD1TRsrqR6Y3Ck0wDSoTlHpxGwpsktQrbiSaleqNacKTFuxYfiLx1UYLPwVvEX6ZvroY/D2Sh86+UmvCdp7Pl9OwejMq6ObBflgg+1PjgwC2o/6czMxawIk5Sd4/mXc9ww83LHqiJR1KhFJfsZWw8/KbGL+GlMJBMIFPjSkGpjTfFxcRNGqgXJwkOhjsvzkb4Kf7GmBsmCgQwJxDJcEntVnSrYU3fWlupeKD1Y7bzj9ql8XsERpk/kF8JrL8/vJ7B96vkF8hvz5eKSOQ4xYNj5B18blSVJwwnj4IyPBvEpG1d8Mone8r760brNMpcNC8zwnbp+BcHZPzp33apDRlzZMh4M2Xj7YkPqfy9/YRXyQkXLQo/o7bxM3g0k5+vI72OZ1I/vf4SZr4ivf9Dpyr6J+IFi6mb4CDmHsAAzuYz7zXvief4Fo6ox55PYeHOoFQxut1qXy53ckEbCm7Ysc7k1B9Yso1ryVKA9Em3zcAXNhlDCW5GEK5a7SnmN6l/onWNt9r1JopKqXsAIjfgHg1HQKurKAF7xF3AVHMsI/ly6TzOBexdqST+Ew98KYYAxYKVrUfbRgtuCJrOLedzSqL+oLTdnwC9bsngY8PPg6yWufnMFbDMl5o1WPlmQLIFOUKNBK8ogNzmLN6QXCp1/7fyNbGM95jUMB184PICOBx8yXOJubkXrF4LslrNVba1BA+VHgQ4h3FtarvVcTjfa5T0gfNy/f6u+v3tFpX11YlVku3x/gqv0hLlFIB8JTMoPAz+/uzzdrkvCHe+fZAj2ePISc1z1eKLCPILQ4G/DrUggPXncgkCpOKjth7Hd7XbVnLaaE/qRNmKo9kaMsTcGLXniK4RK36+P2z/VHJh4/PMyrpFXoB71YXjgPdwq9zWsu3TJ9os135NaOp4C7ZuIPURCIrBUGQ9JjHxRvQkiPLRj1+Mg3B1W714T+vqmHYjl6zogljt2A7DNkeJzAp3R2r+hHC3/ZjWZbMOyd1JLpS7c+eEHd2JrNs7b6/SW0GR5xU/7ZCaErDY5bySo5Wmm8TExQFJphflr6lk/wAEB6+/lUHKr9+UxGnyCoE0QgYcxLSV4gHbmz1Fn9U+cXASHg1xG4jm0W4hBCA3tFe+8LN5N1oAWdx5cJxyKxRZtz3kJzH2fSAb4JnNRQI0fxOSRbtN4DxA2/Nv6Qtq6tLDtO2fGGIDHYZqicf5htmcL4LNStDu+4oYATPEp5OlBtiq/HiwvOOweWvp+lbxkXXp753IaVkM9k9HtfPCwndz9H7c1wUlC2e7GqvRWC+CnTHT5N+LLU+2hh8Im2Fv7rffzo2cyaUfojQZsEbpMHfpmjdqezJbWTYZZBqpF+4FraWdFg6CElZ9OVI5AssfAKptTrHZasRMEthVroL4ZjvR6dmRXf+E6kg6rNhMyKNprUU/r2UC3HXU4tcBO/fQTlyBqW2/uY3afNqDO4/Rspao33lpz1QNkgA3hP41Vp9aOmTsWYLsWqaM7/M0ezdVgowf8FyI1+TcijPU8FEuPAPpOS7taKwZHOeg9EOAkgTlfmWbXts/hhPd7VoF0tkglyL9hRQuXAptfV9uWpMZOWWbMCuv9edh3Xba54vNaCZK/64YYR6Trvj8KkTzwF3Ucj7whoBb3ePFvYk5MKQzKpiVCcSjfs+rAzr5+GecZCTc00AMV8oXIn7yeKQHZzlErkxsixzb/5hzaWhnNhV0InE6npv3V7pXmRgv5dgFeYJEWxs7SkuiN06tUTX/VNALKrdxaP0oGeBHD0w0MFKScTm3OBV1qiaJODouNqcuTv44bl8tsTVJAKugYAwPhJOJjk8yioiRvrbaKjC0+pG9RNeoHCMURdJiZ16JMtlo7hi0wf2TfSh+VO6brUF0k9GkZXeQhI5mUIUcnGddkrLAro6PPCvnaxhLRv+HFtt3o3eq7ns8LGNtcY75iI/nYk4+SZ1EaK/KvAaIqBdq4PsIzm77rqwnjxFCeqiPunLgx/BS6YOm0rim4qgj4oklLo4Ejj4Ps3lvGkwyzCyVqNIXhDJA0H0QvgTVGQ3kamxBIpQUbb5qa2YZEu+w2Hkgu7vAGx2Ic2Jvs3GHIuU9tsAnh9wK8CgbFwNy2UAAaE1p7gFENodj0OF7qTy2T1O7u8hGKa7nve6s4f44E5Kslzpq9YSAphBSE46siyLKQFuYnrG5fdAtAv4cRTvRu62WAPJJZkRYNkqY0cPfy1J9MKcwYu8tufTzrYxbUb1Tz64G222sP52zSScaTDNzhyCWXLqhvi+TbeNaiaMjmqr9EQeSOVHhbwr0Ieo5yjwEUIxbl0IjxR/Ldu9CUaBrb+fPUvlIumG7XXfTLJs7rR25Gs1PaKCA3AfQnXnLogtIDHxG/7yXZIa4b8Qjp9+bPHlaMkblBoXx5zxqaC/bsFFIrpElAVv5NT/TTTzwXsiK5JE9Blx81GW82kiBB7pBzW+DChAZDKhlysNCJ2ssz+nOasziTljFrQok+6p/Ne4Qqo8i1j+VXac3q5bqaSeHwSdgL4Danbt33OHnUtxzHBULvU02kXkj3VQx8Jq7meAtrg+PiKtoN9GLQIOMg6eaYVt4A3YC9qP4zRQ+vhe3V1dVgwvJu/gC33SCUB8erasvPNJOqWykeeJdqp+AaxXAy7XAP3dReLU1l+K8youbt+P+4sGvELsMbkvCDgFlyAXoHHVBeTeB6TtTKap/hlYzokxm4O2JWvRtkNykEZVqJN4WoTulcIgiT+9YwukPWupjlwpthyjCKB6Mu7EEgIrLn909F1n6M7gHbi8Vxh99vojSAB2lo0NRTqOEgEYvkjSEORGua42dKfvQHbXwZ2kZIYlnnhxSNjFlUm68FXovUVCqBU24cDRlEYogxWRIdT00ABiOv6y32NnwTLjfC2pUbznfvA5V19B8avOxV/HTi6E08XXtgweBigjZzM4IRH/gjCobWz8W4fXieFrabvUjUhG9MPzaebANR3Q2jwUpPcEBi+uhOufTFMEFs0vKX/vxCOCc6edPTNaT/jqhpFvEOhhA9tTawF+Uti+uTY0vTetFW0HkQek18uYtm8FA9lQ5/+h2vKPKY9cCuv8hGPuJPVpUVuKebytL5f3KvQyho2qXW6GwvWpFFItGod6haM2UnuzTxqcfXuFVoNiFirkWxpeBqrUog5zMg2l2k0CZw9uTHs79o4vbGKmQRpauE02DcMWoQm7kRc4RvkfqdeUhp29SQwJcRkV1TFEGZQVASMvyseaANB7Oe+vqELCQBlnLpZnLRwos1nfYvTLZhTuVRHiWe1IzWLuW3jP3fTn5a4tV8w6lRMcd/YoFTq0HfRmTTrKTzoxeZwECTi7bfQiIXTXRzYwgwTzzQwI2lT747l8SgQcRZXujjRPSbnKVNUP39cRmGSnzlfbDtOpd+782Z67YkzN8nj4YBS2QEmTEeamV6hHiUeVYAbKkUqTEvYAJE3woAxLoHOFfXnL9reeXcAH7grjMuqOTJcFGG/EDC7mRrh3JpB6A/4zdikngi90dPTHOnjC2tAJXQyqbHqmnemcii4mnI1xVTJSNZddqql2Muuz2jDBUgvaMwjzsBfHHE0NdlNxbg/sgT5+AAmyMuYk3BDBJg4zhxTedirgx/fj63G73pSiU3G6L1/do1C2qxY8qxnjhHHlfNW9SeMjxLom2f3UExkVKWZJqWddKPeppWV1JS1rr5FmEgiBoCPh++0IMHcmis9hy6HJuZ6lyNlPAJI06jLNEZVZBfCKYKE7zGNFIv5qHKjlYXa53CgmKjhRtd6qXNkhJjwSq395872xHyDhRQQ0FwllsJRLYgoJlJIzBPqqMgaSddfC5rTUnD4dJgmg84l2Q6QJ+bzAhn3q4zFM09yuDnhA9X5+IdTRExuxKnC8u3bPMmfKhlNRRlXyngayOQbpHA1pr848sYmGp8cNItlU/wkwdqA+84ZUAbduWFR3oGhSkBmyTPYaphdInWvCOFQixSZve7RzderLeTv5cfhFF7eyEawxv9+LhQtdfgjdgilnDoi2AAmI8x0PiF4fIXCtwzYvINmVo0mKMYUq+x0RsH33X+kB6RRO1uCcQxXjcrv4X6LOSlOUTAMrZnNuBnV+WO39FZLhbbY0zyozF9ZhGtWAU8hhzUztxHbJsmiwzScDsS/x1imLdxfk2GttTCJs4DwxsySl/JWV8zB5Wy8msDBo2livD6W+W3WFtNFH5cC0fqWw1CRX/lK32Ip2uKzx7Gk7Xlage2DfP09d0/dcaRXdWHiQyQPsrqHStoUAG9dIn2a9C5GEBp5BPZo/lKs6ke5e8VnQxC3E021C143o7bD1Kv6GZt+eCu3ikyw0fBlxQCpoMf0fK36bTUy5Yz8t3kflLswPc9B+W396TTZ/i9ZElllSYv5KtQQsPzRzOHboTGg1FIuu0Eq3jeOZjNnZ6ZA7FsDvye4vUElnS+YyT8C2iNTexE/9gFm8Sbuv+28dSe+9P+OskCHf0/cZy/UuPr6NszyugclDSNYJcEgL74Jo9QT1Z3LDpeGrXkeUWnwhUYDijFV0U5FkFbRVufJ93QnDSMsyMuVd6punrbLEw3VvDKSEBbOn6+dpO3kLuj7Zsp/x/k2hmX+JWi5YoeF8A7Y48zUgS131JfgUEG8wbw23DWz7VTjK3k/Usps9dV26lWJNOenJcV6KI7G+cQjKUIK4eql1azLYKYLAZKFdT3qHU+e4vonUO8HUfIeIBXEVOQf8nMs3ZDoZIlo0WAKsNvkU8iePRi0gU6pT6DqljRd81ICH7OUgPgUsONSs5aKc999b2+1IJZxT9556eawHpEukGppr1HM3cNpuRtc3drGj3U73bPl5EbtBaSddUY0NQmVPFvGAzBSoc/Z/n3sPcagCgScGtFKEXCbSVjwCkVJn2JJSFGOgQKMCd39AD36d2QizNNzsqbkKnmcOyluuYYvWPQLSdYKFZ6b6VkJzh0OmzOdq9FpUAiUO7v8ca7AnS2a12Ipkc797lwqpTWLAUB28slcU4jzHVlkPlb91lA916JuIo6PDEEJ5kRyoTZ1zazwMJeesOcZuQPLMAsiDOFd5Jnf3xb1toMQ2tF8XHn2picND51KO6lFA5r78soJQKN0uJSglSUsybV4yhqwbsnSSRY1aMWfE9X0S/DXlVvqpsGJw7RjGm7ooMd2J3TRRrcK0TTkfwaHYt7naRmT1wR2R1Fr8MW0W16WDdlBvoz/ZiW6dgqjc9lo96Q4WXlmqw6TpNHS+ihWChglX/0bPfILdOwQHpfSf+LwpCwVOlo7kzlmn4nkZ6UxbE2EL3qbcRAiEFU7VvBSnd5VWfvLOf+tvxQFyYfQOKQ3AWuQ8tXHupEZWMXCcFXvxPAgoEvV59h5ITgUxoFZ3LDeetspG/ESv1HghHvHHxx1GH/1FAt9p2unZUG8e2e8oRv3yEJZxwjT7EUn09SvkpY1KGTrAGowY9rtafqao7AAnYuF639Z6K/1G2SZzQstQMASemMsmbkSlRgdDkichxHILJENjT+eS3O8gY3X+rKP5bTrEp62L735+Mfih5Y9uXas33GmKZImDa37Dbp4RVtpPKGDh0oL8gH3P6tDJd0vSsKaTdEU3OYvVXrNe0EmJTRDX9AdDFzhhdK/JdDy5fMkV5hKphWkUbQeX9KeEF2tHGm5Owu0MD1BiWa3DYVlmt3YAalHGbC3hGW7UKcPbsNRtDwz/W2PFvN+vV58lmuk5py5s9KC7IbonWnzHcpHWQudmDvTod8ATlBDNC9tEeRPPSCRnIwkzHpsi7UGBPn2aoHO44Iy4F7jAooyvaEcm0/WK825ckPJSuiSzotczRGw52rzxHMudug3G9kkx26PdBYKMBnh7MvsnUqiX5Nj30ReyPoKR/ZQx5pWPN7rWsfzyKeTBvQKyF3hS8z16MwU4lNkHP942ukrx5XYHmtaEr4XXmaLnKiw+xTVJsHKwuyeP0QbGBa7BpnS4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Pages>
  <Words>10752</Words>
  <Characters>61292</Characters>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2022-08-30T14:14:00Z</dcterms:created>
  <dcterms:modified xsi:type="dcterms:W3CDTF">2022-09-04T07:18:00Z</dcterms:modified>
</cp:coreProperties>
</file>