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50ADF" w14:textId="54564A82" w:rsidR="009303D9" w:rsidRPr="00E87C7D" w:rsidRDefault="00541DC6" w:rsidP="00E16E84">
      <w:pPr>
        <w:rPr>
          <w:sz w:val="48"/>
          <w:szCs w:val="48"/>
        </w:rPr>
      </w:pPr>
      <w:r>
        <w:rPr>
          <w:sz w:val="48"/>
          <w:szCs w:val="48"/>
        </w:rPr>
        <w:t>‘</w:t>
      </w:r>
      <w:r w:rsidR="00431A32">
        <w:rPr>
          <w:sz w:val="48"/>
          <w:szCs w:val="48"/>
        </w:rPr>
        <w:t>Circus Eruption</w:t>
      </w:r>
      <w:r>
        <w:rPr>
          <w:sz w:val="48"/>
          <w:szCs w:val="48"/>
        </w:rPr>
        <w:t>’</w:t>
      </w:r>
      <w:r w:rsidR="00431A32">
        <w:rPr>
          <w:sz w:val="48"/>
          <w:szCs w:val="48"/>
        </w:rPr>
        <w:t xml:space="preserve"> – Project Report</w:t>
      </w:r>
    </w:p>
    <w:p w14:paraId="303EE880" w14:textId="77777777" w:rsidR="009303D9" w:rsidRPr="00E87C7D" w:rsidRDefault="009303D9" w:rsidP="00AD0810">
      <w:pPr>
        <w:pStyle w:val="Author"/>
        <w:spacing w:before="0" w:after="0"/>
        <w:rPr>
          <w:sz w:val="48"/>
          <w:szCs w:val="48"/>
          <w:lang w:val="en-GB"/>
        </w:rPr>
        <w:sectPr w:rsidR="009303D9" w:rsidRPr="00E87C7D">
          <w:pgSz w:w="12240" w:h="15840" w:code="1"/>
          <w:pgMar w:top="1080" w:right="893" w:bottom="1440" w:left="893" w:header="720" w:footer="720" w:gutter="0"/>
          <w:cols w:space="720"/>
          <w:docGrid w:linePitch="360"/>
        </w:sectPr>
      </w:pPr>
    </w:p>
    <w:p w14:paraId="786A4805" w14:textId="6B7334C3" w:rsidR="00A14BAB" w:rsidRPr="00E87C7D" w:rsidRDefault="00C367B9" w:rsidP="00AD0810">
      <w:pPr>
        <w:rPr>
          <w:noProof/>
          <w:sz w:val="24"/>
          <w:szCs w:val="24"/>
        </w:rPr>
      </w:pPr>
      <w:r>
        <w:rPr>
          <w:noProof/>
          <w:sz w:val="24"/>
          <w:szCs w:val="24"/>
        </w:rPr>
        <w:t>Paul M Lawrence (P152216)</w:t>
      </w:r>
      <w:r w:rsidR="00A14BAB" w:rsidRPr="00E87C7D">
        <w:rPr>
          <w:noProof/>
          <w:sz w:val="24"/>
          <w:szCs w:val="24"/>
        </w:rPr>
        <w:t xml:space="preserve"> Undergraduate Student, Mcomp Computer Networks </w:t>
      </w:r>
    </w:p>
    <w:p w14:paraId="2059D9A2" w14:textId="77777777" w:rsidR="00A14BAB" w:rsidRPr="00E87C7D" w:rsidRDefault="69A08594" w:rsidP="69A08594">
      <w:pPr>
        <w:rPr>
          <w:sz w:val="24"/>
          <w:szCs w:val="24"/>
        </w:rPr>
      </w:pPr>
      <w:r w:rsidRPr="69A08594">
        <w:rPr>
          <w:sz w:val="24"/>
          <w:szCs w:val="24"/>
        </w:rPr>
        <w:t>University of Wales Trinity St David, Swansea, Mount Pleasant Campus</w:t>
      </w:r>
    </w:p>
    <w:p w14:paraId="1CA5DEAA" w14:textId="4B819FC0" w:rsidR="009303D9" w:rsidRPr="00C367B9" w:rsidRDefault="00C367B9" w:rsidP="00AD0810">
      <w:pPr>
        <w:pStyle w:val="Affiliation"/>
        <w:rPr>
          <w:sz w:val="24"/>
          <w:szCs w:val="24"/>
          <w:lang w:val="en-GB"/>
        </w:rPr>
      </w:pPr>
      <w:r w:rsidRPr="00C367B9">
        <w:rPr>
          <w:sz w:val="24"/>
          <w:szCs w:val="24"/>
          <w:lang w:val="en-GB"/>
        </w:rPr>
        <w:t>plawrence.152216@student.uwtsd.ac.uk</w:t>
      </w:r>
    </w:p>
    <w:p w14:paraId="225BEEA9" w14:textId="77777777" w:rsidR="009303D9" w:rsidRPr="00E87C7D" w:rsidRDefault="009303D9" w:rsidP="00AD0810"/>
    <w:p w14:paraId="3BDF8723" w14:textId="77777777" w:rsidR="009303D9" w:rsidRPr="00E87C7D" w:rsidRDefault="009303D9" w:rsidP="00AD0810">
      <w:pPr>
        <w:sectPr w:rsidR="009303D9" w:rsidRPr="00E87C7D">
          <w:type w:val="continuous"/>
          <w:pgSz w:w="12240" w:h="15840" w:code="1"/>
          <w:pgMar w:top="1080" w:right="893" w:bottom="1440" w:left="893" w:header="720" w:footer="720" w:gutter="0"/>
          <w:cols w:space="720"/>
          <w:docGrid w:linePitch="360"/>
        </w:sectPr>
      </w:pPr>
    </w:p>
    <w:p w14:paraId="745A2E85" w14:textId="7EC9A428" w:rsidR="001924BE" w:rsidRPr="003C266C" w:rsidRDefault="69A08594" w:rsidP="69A08594">
      <w:pPr>
        <w:jc w:val="both"/>
        <w:rPr>
          <w:b/>
          <w:bCs/>
          <w:sz w:val="18"/>
          <w:szCs w:val="22"/>
        </w:rPr>
      </w:pPr>
      <w:r w:rsidRPr="003C266C">
        <w:rPr>
          <w:i/>
          <w:iCs/>
          <w:sz w:val="22"/>
          <w:szCs w:val="22"/>
        </w:rPr>
        <w:t>Abstract</w:t>
      </w:r>
      <w:r w:rsidRPr="003C266C">
        <w:rPr>
          <w:sz w:val="22"/>
          <w:szCs w:val="22"/>
        </w:rPr>
        <w:t xml:space="preserve"> </w:t>
      </w:r>
      <w:r w:rsidRPr="003C266C">
        <w:rPr>
          <w:sz w:val="18"/>
          <w:szCs w:val="22"/>
        </w:rPr>
        <w:t xml:space="preserve">– </w:t>
      </w:r>
      <w:r w:rsidR="00C367B9" w:rsidRPr="003C266C">
        <w:rPr>
          <w:sz w:val="18"/>
          <w:szCs w:val="22"/>
        </w:rPr>
        <w:t xml:space="preserve"> </w:t>
      </w:r>
      <w:r w:rsidR="00B06384">
        <w:rPr>
          <w:sz w:val="18"/>
          <w:szCs w:val="22"/>
        </w:rPr>
        <w:t xml:space="preserve">This report </w:t>
      </w:r>
      <w:r w:rsidR="00DB20C3">
        <w:rPr>
          <w:sz w:val="18"/>
          <w:szCs w:val="22"/>
        </w:rPr>
        <w:t xml:space="preserve">is a review of the </w:t>
      </w:r>
      <w:r w:rsidR="00556444">
        <w:rPr>
          <w:sz w:val="18"/>
          <w:szCs w:val="22"/>
        </w:rPr>
        <w:t xml:space="preserve">project management </w:t>
      </w:r>
      <w:r w:rsidR="00DB20C3">
        <w:rPr>
          <w:sz w:val="18"/>
          <w:szCs w:val="22"/>
        </w:rPr>
        <w:t>processes and procedures implemented within the computer network development project for ‘Circus Eruption’ and the industry standard project management methodologies that were followed.</w:t>
      </w:r>
      <w:r w:rsidR="00A67D88">
        <w:rPr>
          <w:sz w:val="18"/>
          <w:szCs w:val="22"/>
        </w:rPr>
        <w:t xml:space="preserve"> Along with analysis of</w:t>
      </w:r>
      <w:r w:rsidR="00556444">
        <w:rPr>
          <w:sz w:val="18"/>
          <w:szCs w:val="22"/>
        </w:rPr>
        <w:t xml:space="preserve"> environmental</w:t>
      </w:r>
      <w:r w:rsidR="00A67D88">
        <w:rPr>
          <w:sz w:val="18"/>
          <w:szCs w:val="22"/>
        </w:rPr>
        <w:t xml:space="preserve"> sustainability</w:t>
      </w:r>
      <w:r w:rsidR="002224E0">
        <w:rPr>
          <w:sz w:val="18"/>
          <w:szCs w:val="22"/>
        </w:rPr>
        <w:t xml:space="preserve">, ethical and legal </w:t>
      </w:r>
      <w:r w:rsidR="00A67D88">
        <w:rPr>
          <w:sz w:val="18"/>
          <w:szCs w:val="22"/>
        </w:rPr>
        <w:t xml:space="preserve">issues within </w:t>
      </w:r>
      <w:r w:rsidR="00556444">
        <w:rPr>
          <w:sz w:val="18"/>
          <w:szCs w:val="22"/>
        </w:rPr>
        <w:t>modern technology.</w:t>
      </w:r>
    </w:p>
    <w:p w14:paraId="23D30145" w14:textId="77777777" w:rsidR="001924BE" w:rsidRPr="00F42950" w:rsidRDefault="001924BE" w:rsidP="00AD0810">
      <w:pPr>
        <w:jc w:val="both"/>
        <w:rPr>
          <w:b/>
          <w:bCs/>
          <w:sz w:val="10"/>
          <w:szCs w:val="24"/>
        </w:rPr>
      </w:pPr>
    </w:p>
    <w:p w14:paraId="1EE6E39A" w14:textId="271FA945" w:rsidR="00A14BAB" w:rsidRPr="003C266C" w:rsidRDefault="00A14BAB" w:rsidP="00F834E4">
      <w:pPr>
        <w:jc w:val="both"/>
        <w:rPr>
          <w:b/>
          <w:bCs/>
          <w:i/>
          <w:iCs/>
          <w:noProof/>
          <w:sz w:val="16"/>
          <w:szCs w:val="24"/>
        </w:rPr>
      </w:pPr>
      <w:r w:rsidRPr="00DB20C3">
        <w:rPr>
          <w:b/>
          <w:bCs/>
          <w:i/>
          <w:iCs/>
          <w:noProof/>
          <w:sz w:val="18"/>
          <w:szCs w:val="24"/>
        </w:rPr>
        <w:t>Keywords-component</w:t>
      </w:r>
      <w:r w:rsidRPr="00DB20C3">
        <w:rPr>
          <w:b/>
          <w:bCs/>
          <w:i/>
          <w:iCs/>
          <w:noProof/>
          <w:sz w:val="16"/>
          <w:szCs w:val="24"/>
        </w:rPr>
        <w:t>;</w:t>
      </w:r>
      <w:r w:rsidR="00603696" w:rsidRPr="00DB20C3">
        <w:rPr>
          <w:b/>
          <w:bCs/>
          <w:i/>
          <w:iCs/>
          <w:noProof/>
          <w:sz w:val="16"/>
          <w:szCs w:val="24"/>
        </w:rPr>
        <w:t xml:space="preserve"> Project Management,</w:t>
      </w:r>
      <w:r w:rsidRPr="00DB20C3">
        <w:rPr>
          <w:b/>
          <w:bCs/>
          <w:i/>
          <w:iCs/>
          <w:noProof/>
          <w:sz w:val="16"/>
          <w:szCs w:val="24"/>
        </w:rPr>
        <w:t xml:space="preserve"> </w:t>
      </w:r>
      <w:r w:rsidR="00C367B9" w:rsidRPr="00DB20C3">
        <w:rPr>
          <w:b/>
          <w:bCs/>
          <w:i/>
          <w:iCs/>
          <w:noProof/>
          <w:sz w:val="16"/>
          <w:szCs w:val="24"/>
        </w:rPr>
        <w:t xml:space="preserve"> </w:t>
      </w:r>
      <w:r w:rsidR="00603696" w:rsidRPr="00DB20C3">
        <w:rPr>
          <w:b/>
          <w:bCs/>
          <w:i/>
          <w:iCs/>
          <w:noProof/>
          <w:sz w:val="16"/>
          <w:szCs w:val="24"/>
        </w:rPr>
        <w:t>Risk Management, Ethics and Law, Environmental Sustainability</w:t>
      </w:r>
      <w:r w:rsidR="00DB20C3" w:rsidRPr="00DB20C3">
        <w:rPr>
          <w:b/>
          <w:bCs/>
          <w:i/>
          <w:iCs/>
          <w:noProof/>
          <w:sz w:val="16"/>
          <w:szCs w:val="24"/>
        </w:rPr>
        <w:t>, Quality Assurance</w:t>
      </w:r>
    </w:p>
    <w:p w14:paraId="56DAA6DD" w14:textId="5932D48F" w:rsidR="00374932" w:rsidRDefault="00964C36" w:rsidP="009F5FAF">
      <w:pPr>
        <w:pStyle w:val="Heading1"/>
        <w:rPr>
          <w:sz w:val="24"/>
        </w:rPr>
      </w:pPr>
      <w:r>
        <w:rPr>
          <w:sz w:val="24"/>
        </w:rPr>
        <w:t>Introduction</w:t>
      </w:r>
      <w:r w:rsidR="00F43109">
        <w:rPr>
          <w:sz w:val="24"/>
        </w:rPr>
        <w:t xml:space="preserve"> </w:t>
      </w:r>
      <w:r w:rsidR="00C9148C">
        <w:rPr>
          <w:sz w:val="24"/>
        </w:rPr>
        <w:t xml:space="preserve">to the </w:t>
      </w:r>
      <w:r w:rsidR="00F43109">
        <w:rPr>
          <w:sz w:val="24"/>
        </w:rPr>
        <w:t xml:space="preserve"> Project Report</w:t>
      </w:r>
    </w:p>
    <w:p w14:paraId="61BFAC2C" w14:textId="2FE502B2" w:rsidR="00582271" w:rsidRDefault="009F5FAF" w:rsidP="009F5FAF">
      <w:pPr>
        <w:jc w:val="both"/>
      </w:pPr>
      <w:r>
        <w:t xml:space="preserve">Following on from the </w:t>
      </w:r>
      <w:r w:rsidRPr="006E1D53">
        <w:rPr>
          <w:i/>
        </w:rPr>
        <w:t>Project Initiation Document (PID)</w:t>
      </w:r>
      <w:r w:rsidR="00C451D7">
        <w:rPr>
          <w:i/>
        </w:rPr>
        <w:t xml:space="preserve"> </w:t>
      </w:r>
      <w:r w:rsidR="00235B9E">
        <w:rPr>
          <w:i/>
        </w:rPr>
        <w:fldChar w:fldCharType="begin" w:fldLock="1"/>
      </w:r>
      <w:r w:rsidR="00235B9E">
        <w:rPr>
          <w:i/>
        </w:rPr>
        <w:instrText>ADDIN CSL_CITATION { "citationItems" : [ { "id" : "ITEM-1", "itemData" : { "author" : [ { "dropping-particle" : "", "family" : "Lawrence", "given" : "Paul UWTSD", "non-dropping-particle" : "", "parse-names" : false, "suffix" : "" } ], "id" : "ITEM-1", "issued" : { "date-parts" : [ [ "2017" ] ] }, "number-of-pages" : "6", "publisher-place" : "Swansea", "title" : "'Circus Eruption' - Project Initiation Document", "type" : "report" }, "uris" : [ "http://www.mendeley.com/documents/?uuid=2d144a80-3b81-4f5a-9b03-a89a9384c971" ] } ], "mendeley" : { "formattedCitation" : "[1]", "plainTextFormattedCitation" : "[1]", "previouslyFormattedCitation" : "[1]" }, "properties" : {  }, "schema" : "https://github.com/citation-style-language/schema/raw/master/csl-citation.json" }</w:instrText>
      </w:r>
      <w:r w:rsidR="00235B9E">
        <w:rPr>
          <w:i/>
        </w:rPr>
        <w:fldChar w:fldCharType="separate"/>
      </w:r>
      <w:r w:rsidR="00235B9E" w:rsidRPr="00235B9E">
        <w:rPr>
          <w:noProof/>
        </w:rPr>
        <w:t>[1]</w:t>
      </w:r>
      <w:r w:rsidR="00235B9E">
        <w:rPr>
          <w:i/>
        </w:rPr>
        <w:fldChar w:fldCharType="end"/>
      </w:r>
      <w:r>
        <w:t xml:space="preserve"> for the development of a low cost, </w:t>
      </w:r>
      <w:r w:rsidR="007A6147">
        <w:t>low maintenance,</w:t>
      </w:r>
      <w:r w:rsidR="00853A17">
        <w:t xml:space="preserve"> </w:t>
      </w:r>
      <w:r w:rsidR="00603048">
        <w:t xml:space="preserve">moderately secure network </w:t>
      </w:r>
      <w:r w:rsidR="00901D03">
        <w:t>for the charity ‘Circus Eruption’</w:t>
      </w:r>
      <w:r w:rsidR="00C451D7">
        <w:t xml:space="preserve"> </w:t>
      </w:r>
      <w:r w:rsidR="00C451D7">
        <w:fldChar w:fldCharType="begin" w:fldLock="1"/>
      </w:r>
      <w:r w:rsidR="00C451D7">
        <w:instrText>ADDIN CSL_CITATION { "citationItems" : [ { "id" : "ITEM-1", "itemData" : { "URL" : "http://www.circuseruption.co.uk/", "accessed" : { "date-parts" : [ [ "2018", "4", "9" ] ] }, "author" : [ { "dropping-particle" : "", "family" : "Circus-Eruption", "given" : "", "non-dropping-particle" : "", "parse-names" : false, "suffix" : "" } ], "container-title" : "circuseruption.com", "id" : "ITEM-1", "issued" : { "date-parts" : [ [ "2018" ] ] }, "page" : "1", "title" : "Circus Eruption", "type" : "webpage" }, "uris" : [ "http://www.mendeley.com/documents/?uuid=f6934a77-c128-30e1-a9b4-ef472cd028e6" ] } ], "mendeley" : { "formattedCitation" : "[2]", "plainTextFormattedCitation" : "[2]", "previouslyFormattedCitation" : "[2]" }, "properties" : {  }, "schema" : "https://github.com/citation-style-language/schema/raw/master/csl-citation.json" }</w:instrText>
      </w:r>
      <w:r w:rsidR="00C451D7">
        <w:fldChar w:fldCharType="separate"/>
      </w:r>
      <w:r w:rsidR="00C451D7" w:rsidRPr="00C451D7">
        <w:rPr>
          <w:noProof/>
        </w:rPr>
        <w:t>[2]</w:t>
      </w:r>
      <w:r w:rsidR="00C451D7">
        <w:fldChar w:fldCharType="end"/>
      </w:r>
      <w:r w:rsidR="00C9148C">
        <w:t xml:space="preserve"> and </w:t>
      </w:r>
      <w:r w:rsidR="00F36D7E" w:rsidRPr="0098236A">
        <w:t>also</w:t>
      </w:r>
      <w:r w:rsidR="008F3A75">
        <w:t xml:space="preserve"> </w:t>
      </w:r>
      <w:r w:rsidR="00C9148C">
        <w:t>the</w:t>
      </w:r>
      <w:r w:rsidR="00901D03">
        <w:t xml:space="preserve"> </w:t>
      </w:r>
      <w:r w:rsidR="001B29D1">
        <w:t xml:space="preserve">network </w:t>
      </w:r>
      <w:r w:rsidR="00C9148C">
        <w:t xml:space="preserve">prototype </w:t>
      </w:r>
      <w:r w:rsidR="00901D03">
        <w:t>presentation that included</w:t>
      </w:r>
      <w:r w:rsidR="007A6147">
        <w:t xml:space="preserve"> simulation modelling and practical </w:t>
      </w:r>
      <w:r w:rsidR="00C9148C">
        <w:t>configuration</w:t>
      </w:r>
      <w:r w:rsidR="00901D03">
        <w:t xml:space="preserve"> of the</w:t>
      </w:r>
      <w:r w:rsidR="008F3A75">
        <w:t xml:space="preserve"> proposed</w:t>
      </w:r>
      <w:r w:rsidR="00901D03">
        <w:t xml:space="preserve"> network</w:t>
      </w:r>
      <w:r w:rsidR="00853A17">
        <w:t>, a</w:t>
      </w:r>
      <w:r w:rsidR="00B06384">
        <w:t xml:space="preserve"> final</w:t>
      </w:r>
      <w:r w:rsidR="00853A17">
        <w:t xml:space="preserve"> report has been prepared analysing the </w:t>
      </w:r>
      <w:r w:rsidR="00853A17" w:rsidRPr="00B91F5A">
        <w:t xml:space="preserve">project management techniques </w:t>
      </w:r>
      <w:r w:rsidR="007659E8" w:rsidRPr="00B91F5A">
        <w:t>that were utilised</w:t>
      </w:r>
      <w:r w:rsidR="00046022">
        <w:t>,</w:t>
      </w:r>
      <w:r w:rsidR="007659E8" w:rsidRPr="00B91F5A">
        <w:t xml:space="preserve"> along with </w:t>
      </w:r>
      <w:r w:rsidR="004C24A3" w:rsidRPr="00B91F5A">
        <w:t>sustainability issues, quality assurance, ethical issues and laws that need to be considered during a projects lifecycle</w:t>
      </w:r>
      <w:r w:rsidR="00450567" w:rsidRPr="00B91F5A">
        <w:t xml:space="preserve"> in accordance with the</w:t>
      </w:r>
      <w:r w:rsidR="00B23FEC" w:rsidRPr="00B91F5A">
        <w:t xml:space="preserve"> PRojects IN Controlled Environments</w:t>
      </w:r>
      <w:r w:rsidR="00450567" w:rsidRPr="00B91F5A">
        <w:t xml:space="preserve"> </w:t>
      </w:r>
      <w:r w:rsidR="00CC2331">
        <w:t xml:space="preserve">2 </w:t>
      </w:r>
      <w:r w:rsidR="00B23FEC" w:rsidRPr="00B91F5A">
        <w:t>(P</w:t>
      </w:r>
      <w:r w:rsidR="00450567" w:rsidRPr="00B91F5A">
        <w:t>RINCE2</w:t>
      </w:r>
      <w:r w:rsidR="00B23FEC" w:rsidRPr="00B91F5A">
        <w:t>)</w:t>
      </w:r>
      <w:r w:rsidR="00C451D7">
        <w:t xml:space="preserve"> </w:t>
      </w:r>
      <w:r w:rsidR="00C451D7">
        <w:fldChar w:fldCharType="begin" w:fldLock="1"/>
      </w:r>
      <w:r w:rsidR="00C451D7">
        <w:instrText>ADDIN CSL_CITATION { "citationItems" : [ { "id" : "ITEM-1", "itemData" : { "URL" : "https://www.prince2.com/eur", "abstract" : "PRINCE2 (an acronym for PRojects IN Controlled Environments) is a de facto process-based method for effective project management. Used extensively by the UK Government, PRINCE2 is also widely recognised and used in the private sector, both in the UK and internationally. The PRINCE2 method is in the public domain, and offers non-proprietorial best practice guidance on project management.", "author" : [ { "dropping-particle" : "", "family" : "AXELOS", "given" : "", "non-dropping-particle" : "", "parse-names" : false, "suffix" : "" } ], "container-title" : "Prince2.com", "id" : "ITEM-1", "issued" : { "date-parts" : [ [ "2015" ] ] }, "title" : "PRINCE2 Information", "type" : "webpage" }, "uris" : [ "http://www.mendeley.com/documents/?uuid=8ea0b044-b78b-4853-9815-591db4fe31db" ] } ], "mendeley" : { "formattedCitation" : "[3]", "plainTextFormattedCitation" : "[3]", "previouslyFormattedCitation" : "[3]" }, "properties" : {  }, "schema" : "https://github.com/citation-style-language/schema/raw/master/csl-citation.json" }</w:instrText>
      </w:r>
      <w:r w:rsidR="00C451D7">
        <w:fldChar w:fldCharType="separate"/>
      </w:r>
      <w:r w:rsidR="00C451D7" w:rsidRPr="00C451D7">
        <w:rPr>
          <w:noProof/>
        </w:rPr>
        <w:t>[3]</w:t>
      </w:r>
      <w:r w:rsidR="00C451D7">
        <w:fldChar w:fldCharType="end"/>
      </w:r>
      <w:r w:rsidR="00450567" w:rsidRPr="00B91F5A">
        <w:t xml:space="preserve"> project management methodology</w:t>
      </w:r>
      <w:r w:rsidR="00C9148C" w:rsidRPr="00B91F5A">
        <w:t>.</w:t>
      </w:r>
    </w:p>
    <w:p w14:paraId="6AD299EF" w14:textId="77777777" w:rsidR="00582271" w:rsidRDefault="00582271" w:rsidP="009F5FAF">
      <w:pPr>
        <w:jc w:val="both"/>
      </w:pPr>
    </w:p>
    <w:p w14:paraId="0D514BC7" w14:textId="19EF4960" w:rsidR="003C266C" w:rsidRPr="00374932" w:rsidRDefault="00582271" w:rsidP="003C266C">
      <w:pPr>
        <w:jc w:val="both"/>
      </w:pPr>
      <w:r>
        <w:t>Monitoring of</w:t>
      </w:r>
      <w:r w:rsidR="008F3A75">
        <w:t xml:space="preserve"> the project from start to finish included</w:t>
      </w:r>
      <w:r>
        <w:t xml:space="preserve">; foreseeing, </w:t>
      </w:r>
      <w:r w:rsidR="008F3A75">
        <w:t>analysing</w:t>
      </w:r>
      <w:r w:rsidR="00B3058B">
        <w:t xml:space="preserve">, </w:t>
      </w:r>
      <w:r w:rsidR="0036745C">
        <w:t>planning, and testing</w:t>
      </w:r>
      <w:r>
        <w:t xml:space="preserve"> </w:t>
      </w:r>
      <w:r w:rsidR="0036745C">
        <w:t>the</w:t>
      </w:r>
      <w:r>
        <w:t xml:space="preserve"> practical and</w:t>
      </w:r>
      <w:r w:rsidR="0036745C">
        <w:t>/or</w:t>
      </w:r>
      <w:r>
        <w:t xml:space="preserve"> social</w:t>
      </w:r>
      <w:r w:rsidR="008F3A75">
        <w:t xml:space="preserve"> </w:t>
      </w:r>
      <w:r>
        <w:t>aspects of the project that could inherently delay and/or prevent the completion of the project</w:t>
      </w:r>
      <w:r w:rsidR="0036745C">
        <w:t xml:space="preserve">. </w:t>
      </w:r>
      <w:r w:rsidR="004C11C9">
        <w:t xml:space="preserve">The </w:t>
      </w:r>
      <w:r w:rsidR="00833BD1">
        <w:t>industry standard</w:t>
      </w:r>
      <w:r w:rsidR="004C11C9">
        <w:t xml:space="preserve"> project management </w:t>
      </w:r>
      <w:r w:rsidR="00C328D9">
        <w:t xml:space="preserve">strategies and tools </w:t>
      </w:r>
      <w:r w:rsidR="00341556">
        <w:t>implemented by the ‘Circus Eruption’ project team</w:t>
      </w:r>
      <w:r w:rsidR="004C24A3">
        <w:t>,</w:t>
      </w:r>
      <w:r w:rsidR="004C11C9">
        <w:t xml:space="preserve"> </w:t>
      </w:r>
      <w:r w:rsidR="00341556">
        <w:t>to overcome</w:t>
      </w:r>
      <w:r w:rsidR="00326D74">
        <w:t xml:space="preserve"> known</w:t>
      </w:r>
      <w:r w:rsidR="00F473D1">
        <w:t xml:space="preserve"> </w:t>
      </w:r>
      <w:r w:rsidR="0036745C">
        <w:t>technology</w:t>
      </w:r>
      <w:r w:rsidR="00326D74">
        <w:t xml:space="preserve"> development project </w:t>
      </w:r>
      <w:r w:rsidR="00F36D7E">
        <w:t>issues will</w:t>
      </w:r>
      <w:r w:rsidR="007A5DB1">
        <w:t xml:space="preserve"> </w:t>
      </w:r>
      <w:r w:rsidR="00753870">
        <w:t xml:space="preserve">be reviewed </w:t>
      </w:r>
      <w:r w:rsidR="00326D74">
        <w:t xml:space="preserve">in detail </w:t>
      </w:r>
      <w:r w:rsidR="00753870">
        <w:t>within this report.</w:t>
      </w:r>
    </w:p>
    <w:p w14:paraId="6F1B987B" w14:textId="1EEFBD0F" w:rsidR="00825129" w:rsidRPr="008B4BB4" w:rsidRDefault="00964C36" w:rsidP="008B4BB4">
      <w:pPr>
        <w:pStyle w:val="Heading1"/>
        <w:spacing w:before="0"/>
        <w:ind w:firstLine="215"/>
        <w:rPr>
          <w:sz w:val="24"/>
        </w:rPr>
      </w:pPr>
      <w:r>
        <w:rPr>
          <w:sz w:val="24"/>
        </w:rPr>
        <w:t>Risk Management</w:t>
      </w:r>
    </w:p>
    <w:p w14:paraId="5CAA8A65" w14:textId="4EFB463F" w:rsidR="009D4C14" w:rsidRDefault="00825129" w:rsidP="00753870">
      <w:pPr>
        <w:jc w:val="both"/>
      </w:pPr>
      <w:r>
        <w:t>T</w:t>
      </w:r>
      <w:r w:rsidR="00537DD0">
        <w:t xml:space="preserve">he project team for the ‘Circus Eruption’ </w:t>
      </w:r>
      <w:r w:rsidR="00456299">
        <w:t>network</w:t>
      </w:r>
      <w:r w:rsidR="00CB1064">
        <w:t xml:space="preserve"> implemented a risk identification and management strategy</w:t>
      </w:r>
      <w:r w:rsidR="00E0021B">
        <w:t xml:space="preserve"> </w:t>
      </w:r>
      <w:r w:rsidR="00E0021B">
        <w:fldChar w:fldCharType="begin" w:fldLock="1"/>
      </w:r>
      <w:r w:rsidR="00E0021B">
        <w:instrText>ADDIN CSL_CITATION { "citationItems" : [ { "id" : "ITEM-1", "itemData" : { "ISSN" : "2010376X (ISSN)", "abstract" : "A dynamic risk management framework for software projects is presented. Currently available software risk management frameworks and risk assessment models are static in nature and lacks feedback capability. Such risk management frameworks are not capable of providing the risk assessment of futuristic changes in risk events. A dynamic risk management framework for software project is needed that provides futuristic assessment of risk events.", "author" : [ { "dropping-particle" : "", "family" : "Uzzafer", "given" : "M", "non-dropping-particle" : "", "parse-names" : false, "suffix" : "" } ], "container-title" : "World Academy of Science, Engineering and Technology", "id" : "ITEM-1", "issued" : { "date-parts" : [ [ "2010" ] ] }, "page" : "340-344", "title" : "A new dimension in software risk managment", "type" : "article-journal", "volume" : "64" }, "uris" : [ "http://www.mendeley.com/documents/?uuid=37ddf927-448d-415a-b36b-df48b003835e" ] } ], "mendeley" : { "formattedCitation" : "[4]", "plainTextFormattedCitation" : "[4]", "previouslyFormattedCitation" : "[4]" }, "properties" : {  }, "schema" : "https://github.com/citation-style-language/schema/raw/master/csl-citation.json" }</w:instrText>
      </w:r>
      <w:r w:rsidR="00E0021B">
        <w:fldChar w:fldCharType="separate"/>
      </w:r>
      <w:r w:rsidR="00E0021B" w:rsidRPr="00E0021B">
        <w:rPr>
          <w:noProof/>
        </w:rPr>
        <w:t>[4]</w:t>
      </w:r>
      <w:r w:rsidR="00E0021B">
        <w:fldChar w:fldCharType="end"/>
      </w:r>
      <w:r w:rsidR="00CB1064">
        <w:t xml:space="preserve"> </w:t>
      </w:r>
      <w:r w:rsidR="00DF77D2">
        <w:t>by identifying and analysing the potential risks to the project that were then</w:t>
      </w:r>
      <w:r w:rsidR="009B5C44">
        <w:t xml:space="preserve"> </w:t>
      </w:r>
      <w:r w:rsidR="00930A50">
        <w:t>modelled within</w:t>
      </w:r>
      <w:r w:rsidR="009B5C44">
        <w:t xml:space="preserve"> a </w:t>
      </w:r>
      <w:r w:rsidR="00CB1064">
        <w:t>risk probability matrix</w:t>
      </w:r>
      <w:r w:rsidR="00E0021B">
        <w:t xml:space="preserve"> </w:t>
      </w:r>
      <w:r w:rsidR="00E0021B">
        <w:fldChar w:fldCharType="begin" w:fldLock="1"/>
      </w:r>
      <w:r w:rsidR="00E0021B">
        <w:instrText>ADDIN CSL_CITATION { "citationItems" : [ { "id" : "ITEM-1", "itemData" : { "abstract" : "During the course of a project it may appear different threats being usually placed either in account of human resources or the funding account. However, they are not the only threat. In achieving successful designs, its management must take into account sudden changes in the environment (natural disasters), of the political, the socio-economic (armed conflicts, strikes, new regulations, etc.). Completion of a project may also be threatened by labor incidental, movement and more. Thus, difficult situations or risk management is of key importance in project management. Proper management of the threats of the type listed involves a more precise prediction of the effects that could be caused by events considered at risk. Of the reach of managers interested in determining the size of risk are qualitative, semi-quantitative and quantitative methods. The content of this study, in addition to highlighting a theoretical form of the key issues of risk and its management will be considered an example of how can be used probability-impact matrix as qualitative risk analysis method.", "author" : [ { "dropping-particle" : "", "family" : "Dumbrav\u0103", "given" : "", "non-dropping-particle" : "", "parse-names" : false, "suffix" : "" } ], "container-title" : "Journal of Knowledge Management, Economics and Information Technology", "id" : "ITEM-1", "issue" : "December", "issued" : { "date-parts" : [ [ "2013" ] ] }, "page" : "76-96", "title" : "Using Probability\u2013Impact Matrix in Analysis and Risk Assessment Projects", "type" : "article-journal" }, "uris" : [ "http://www.mendeley.com/documents/?uuid=26e5ed99-8c4c-4d67-88d1-9bba3cfd722f" ] } ], "mendeley" : { "formattedCitation" : "[5]", "plainTextFormattedCitation" : "[5]", "previouslyFormattedCitation" : "[5]" }, "properties" : {  }, "schema" : "https://github.com/citation-style-language/schema/raw/master/csl-citation.json" }</w:instrText>
      </w:r>
      <w:r w:rsidR="00E0021B">
        <w:fldChar w:fldCharType="separate"/>
      </w:r>
      <w:r w:rsidR="00E0021B" w:rsidRPr="00E0021B">
        <w:rPr>
          <w:noProof/>
        </w:rPr>
        <w:t>[5]</w:t>
      </w:r>
      <w:r w:rsidR="00E0021B">
        <w:fldChar w:fldCharType="end"/>
      </w:r>
      <w:r w:rsidR="008D3817">
        <w:t xml:space="preserve"> </w:t>
      </w:r>
      <w:r w:rsidR="002A1963" w:rsidRPr="009D4C14">
        <w:t xml:space="preserve">shown in </w:t>
      </w:r>
      <w:r w:rsidR="002A1963" w:rsidRPr="009D4C14">
        <w:rPr>
          <w:i/>
        </w:rPr>
        <w:t>figure 1</w:t>
      </w:r>
      <w:r w:rsidR="00087EFB">
        <w:rPr>
          <w:i/>
        </w:rPr>
        <w:t xml:space="preserve">, </w:t>
      </w:r>
      <w:r w:rsidR="00087EFB" w:rsidRPr="00087EFB">
        <w:t xml:space="preserve">the </w:t>
      </w:r>
      <w:r w:rsidR="00087EFB" w:rsidRPr="00E0021B">
        <w:t>matrix</w:t>
      </w:r>
      <w:r w:rsidR="00087EFB">
        <w:rPr>
          <w:i/>
        </w:rPr>
        <w:t xml:space="preserve"> </w:t>
      </w:r>
      <w:r w:rsidR="00DF77D2">
        <w:t>was</w:t>
      </w:r>
      <w:r w:rsidR="001D7BE9" w:rsidRPr="001D7BE9">
        <w:t xml:space="preserve"> </w:t>
      </w:r>
      <w:r w:rsidR="00BA3F33">
        <w:t xml:space="preserve">then </w:t>
      </w:r>
      <w:r w:rsidR="001D7BE9" w:rsidRPr="001D7BE9">
        <w:t>used to mitigate or minimise the identified risks</w:t>
      </w:r>
      <w:r w:rsidR="00930A50" w:rsidRPr="001D7BE9">
        <w:t>.</w:t>
      </w:r>
      <w:r w:rsidR="00930A50">
        <w:rPr>
          <w:i/>
        </w:rPr>
        <w:t xml:space="preserve"> </w:t>
      </w:r>
      <w:r w:rsidR="00930A50" w:rsidRPr="00930A50">
        <w:t>T</w:t>
      </w:r>
      <w:r w:rsidR="008D3817" w:rsidRPr="00930A50">
        <w:t>he</w:t>
      </w:r>
      <w:r w:rsidR="008D3817">
        <w:t xml:space="preserve"> team </w:t>
      </w:r>
      <w:r w:rsidR="006C71F0">
        <w:t>believed</w:t>
      </w:r>
      <w:r w:rsidR="008D3817">
        <w:t xml:space="preserve"> </w:t>
      </w:r>
      <w:r w:rsidR="00930A50">
        <w:t>a risk probability matrix would</w:t>
      </w:r>
      <w:r w:rsidR="008D3817">
        <w:t xml:space="preserve"> be more accurate</w:t>
      </w:r>
      <w:r w:rsidR="00DA71C9">
        <w:t xml:space="preserve"> and </w:t>
      </w:r>
      <w:r w:rsidR="002A0BAE">
        <w:t>appropriate</w:t>
      </w:r>
      <w:r w:rsidR="008D3817">
        <w:t xml:space="preserve"> due to the bespoke nature of the project and the limited available data as opposed to a risk exposure calculation model. </w:t>
      </w:r>
    </w:p>
    <w:p w14:paraId="2C91406E" w14:textId="77777777" w:rsidR="00D51349" w:rsidRDefault="00D51349" w:rsidP="00753870">
      <w:pPr>
        <w:jc w:val="both"/>
      </w:pPr>
    </w:p>
    <w:p w14:paraId="0F2A9319" w14:textId="0B85F448" w:rsidR="00E23DFE" w:rsidRDefault="00044DB6" w:rsidP="00E23DFE">
      <w:pPr>
        <w:keepNext/>
      </w:pPr>
      <w:r>
        <w:rPr>
          <w:noProof/>
        </w:rPr>
        <w:drawing>
          <wp:inline distT="0" distB="0" distL="0" distR="0" wp14:anchorId="31C682E7" wp14:editId="270FE26B">
            <wp:extent cx="3071946" cy="1554480"/>
            <wp:effectExtent l="19050" t="19050" r="14605" b="266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89765" cy="1917714"/>
                    </a:xfrm>
                    <a:prstGeom prst="rect">
                      <a:avLst/>
                    </a:prstGeom>
                    <a:noFill/>
                    <a:ln w="6350">
                      <a:solidFill>
                        <a:schemeClr val="tx1"/>
                      </a:solidFill>
                    </a:ln>
                  </pic:spPr>
                </pic:pic>
              </a:graphicData>
            </a:graphic>
          </wp:inline>
        </w:drawing>
      </w:r>
    </w:p>
    <w:p w14:paraId="2A5A5AD8" w14:textId="476D48A5" w:rsidR="00E23DFE" w:rsidRDefault="00E23DFE" w:rsidP="00E23DFE">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1</w:t>
      </w:r>
      <w:r w:rsidR="006A6593">
        <w:rPr>
          <w:noProof/>
        </w:rPr>
        <w:fldChar w:fldCharType="end"/>
      </w:r>
      <w:r>
        <w:t>:</w:t>
      </w:r>
      <w:r w:rsidR="00266DBD">
        <w:t xml:space="preserve">‘Circus Eruption’ Project </w:t>
      </w:r>
      <w:r>
        <w:t>Risk Probability Matrix</w:t>
      </w:r>
      <w:r w:rsidR="00605388">
        <w:t xml:space="preserve"> (</w:t>
      </w:r>
      <w:r w:rsidR="003C266C">
        <w:t>Appendix-A)</w:t>
      </w:r>
      <w:r w:rsidR="00E0021B">
        <w:t xml:space="preserve"> </w:t>
      </w:r>
      <w:r w:rsidR="00E0021B">
        <w:fldChar w:fldCharType="begin" w:fldLock="1"/>
      </w:r>
      <w:r w:rsidR="00E0021B">
        <w:instrText>ADDIN CSL_CITATION { "citationItems" : [ { "id" : "ITEM-1", "itemData" : { "author" : [ { "dropping-particle" : "", "family" : "Lawrence", "given" : "Paul UWTSD", "non-dropping-particle" : "", "parse-names" : false, "suffix" : "" } ], "id" : "ITEM-1", "issue" : "1", "issued" : { "date-parts" : [ [ "2018" ] ] }, "page" : "1", "title" : "Risk Probabilty Matrix", "type" : "article-journal", "volume" : "1" }, "uris" : [ "http://www.mendeley.com/documents/?uuid=d880c4b6-2ade-41f7-8bb1-831f051210f1" ] } ], "mendeley" : { "formattedCitation" : "[6]", "plainTextFormattedCitation" : "[6]", "previouslyFormattedCitation" : "[6]" }, "properties" : {  }, "schema" : "https://github.com/citation-style-language/schema/raw/master/csl-citation.json" }</w:instrText>
      </w:r>
      <w:r w:rsidR="00E0021B">
        <w:fldChar w:fldCharType="separate"/>
      </w:r>
      <w:r w:rsidR="00E0021B" w:rsidRPr="00E0021B">
        <w:rPr>
          <w:i w:val="0"/>
          <w:noProof/>
        </w:rPr>
        <w:t>[6]</w:t>
      </w:r>
      <w:r w:rsidR="00E0021B">
        <w:fldChar w:fldCharType="end"/>
      </w:r>
    </w:p>
    <w:p w14:paraId="46D5DD56" w14:textId="33AE5F41" w:rsidR="00F26E6A" w:rsidRDefault="00F26E6A" w:rsidP="00753870">
      <w:pPr>
        <w:jc w:val="both"/>
      </w:pPr>
      <w:r>
        <w:t xml:space="preserve">The risks the team identified </w:t>
      </w:r>
      <w:r w:rsidR="006E24C5">
        <w:t xml:space="preserve">that were </w:t>
      </w:r>
      <w:r w:rsidR="00EE173F" w:rsidRPr="00605F54">
        <w:t>above the tolerance line</w:t>
      </w:r>
      <w:r w:rsidR="00EE173F">
        <w:t xml:space="preserve"> within the matrix were </w:t>
      </w:r>
      <w:r w:rsidR="00605F54">
        <w:t>immediately</w:t>
      </w:r>
      <w:r w:rsidR="00EE173F">
        <w:t xml:space="preserve"> further analysed</w:t>
      </w:r>
      <w:r w:rsidR="003513C9">
        <w:t xml:space="preserve"> </w:t>
      </w:r>
      <w:r w:rsidR="006359D3">
        <w:t>to</w:t>
      </w:r>
      <w:r w:rsidR="00EE173F">
        <w:t xml:space="preserve"> find</w:t>
      </w:r>
      <w:r w:rsidR="006359D3">
        <w:t xml:space="preserve"> </w:t>
      </w:r>
      <w:r w:rsidR="00E23DFE">
        <w:t xml:space="preserve">a </w:t>
      </w:r>
      <w:r w:rsidR="006359D3">
        <w:t>mitigat</w:t>
      </w:r>
      <w:r w:rsidR="00E23DFE">
        <w:t xml:space="preserve">ion solution </w:t>
      </w:r>
      <w:r w:rsidR="006E24C5">
        <w:t>and/</w:t>
      </w:r>
      <w:r w:rsidR="00E23DFE">
        <w:t xml:space="preserve">or </w:t>
      </w:r>
      <w:r w:rsidR="006E24C5">
        <w:t xml:space="preserve">a solution </w:t>
      </w:r>
      <w:r w:rsidR="00E23DFE">
        <w:t>to minimise certain risks</w:t>
      </w:r>
      <w:r w:rsidR="006359D3">
        <w:t xml:space="preserve"> </w:t>
      </w:r>
      <w:r>
        <w:t xml:space="preserve">within </w:t>
      </w:r>
      <w:r w:rsidR="006359D3">
        <w:t>the</w:t>
      </w:r>
      <w:r>
        <w:t xml:space="preserve"> project </w:t>
      </w:r>
      <w:r w:rsidR="00E23DFE">
        <w:t xml:space="preserve">before </w:t>
      </w:r>
      <w:r w:rsidR="006C71F0">
        <w:t>the project</w:t>
      </w:r>
      <w:r w:rsidR="00E23DFE">
        <w:t xml:space="preserve"> could continue</w:t>
      </w:r>
      <w:r w:rsidR="00A3012C">
        <w:t xml:space="preserve">, </w:t>
      </w:r>
      <w:r w:rsidR="00A3012C" w:rsidRPr="00605F54">
        <w:t>also possible risks with a moderate impact were</w:t>
      </w:r>
      <w:r w:rsidR="00605F54" w:rsidRPr="00605F54">
        <w:t xml:space="preserve"> briefly</w:t>
      </w:r>
      <w:r w:rsidR="00A3012C" w:rsidRPr="00605F54">
        <w:t xml:space="preserve"> </w:t>
      </w:r>
      <w:r w:rsidR="00C12E26" w:rsidRPr="00605F54">
        <w:t>analysed</w:t>
      </w:r>
      <w:r w:rsidRPr="00605F54">
        <w:t>:</w:t>
      </w:r>
    </w:p>
    <w:p w14:paraId="15A117F0" w14:textId="60200C7B" w:rsidR="00F26E6A" w:rsidRDefault="00F26E6A" w:rsidP="00753870">
      <w:pPr>
        <w:jc w:val="both"/>
      </w:pPr>
    </w:p>
    <w:p w14:paraId="629776B9" w14:textId="4A94BEA7" w:rsidR="00046E56" w:rsidRPr="00F3029E" w:rsidRDefault="00F26E6A" w:rsidP="000722D9">
      <w:pPr>
        <w:pStyle w:val="ListParagraph"/>
        <w:numPr>
          <w:ilvl w:val="0"/>
          <w:numId w:val="10"/>
        </w:numPr>
        <w:ind w:left="360"/>
        <w:jc w:val="both"/>
      </w:pPr>
      <w:r w:rsidRPr="00130E06">
        <w:rPr>
          <w:b/>
        </w:rPr>
        <w:t>Budget</w:t>
      </w:r>
      <w:r>
        <w:t>:</w:t>
      </w:r>
      <w:r w:rsidR="009D4C14">
        <w:t xml:space="preserve"> </w:t>
      </w:r>
      <w:r w:rsidR="00130E06">
        <w:t xml:space="preserve">There was no budget for this project because the company was a charity and did not have any available funds. This was an issue because the physical networking equipment would need to be acquired via a </w:t>
      </w:r>
      <w:r w:rsidR="00512CEA">
        <w:t xml:space="preserve">business </w:t>
      </w:r>
      <w:r w:rsidR="00130E06">
        <w:t xml:space="preserve">donor or through </w:t>
      </w:r>
      <w:r w:rsidR="00512CEA">
        <w:t xml:space="preserve">multiple </w:t>
      </w:r>
      <w:r w:rsidR="00130E06">
        <w:t xml:space="preserve">charitable donations, this was a </w:t>
      </w:r>
      <w:r w:rsidR="009C5495">
        <w:t xml:space="preserve">severe </w:t>
      </w:r>
      <w:r w:rsidR="00CF1CBE">
        <w:t>risk</w:t>
      </w:r>
      <w:r w:rsidR="00130E06">
        <w:t xml:space="preserve"> within the project because without the </w:t>
      </w:r>
      <w:r w:rsidR="00A22AB9">
        <w:t>hardware</w:t>
      </w:r>
      <w:r w:rsidR="00130E06">
        <w:t xml:space="preserve"> the project could not go</w:t>
      </w:r>
      <w:r w:rsidR="00A22AB9">
        <w:t xml:space="preserve"> any</w:t>
      </w:r>
      <w:r w:rsidR="00130E06">
        <w:t xml:space="preserve"> further</w:t>
      </w:r>
      <w:r w:rsidR="00A22AB9">
        <w:t>.</w:t>
      </w:r>
      <w:r w:rsidR="00CF1CBE">
        <w:t xml:space="preserve"> </w:t>
      </w:r>
      <w:proofErr w:type="gramStart"/>
      <w:r w:rsidR="00CF1CBE">
        <w:t>In order to</w:t>
      </w:r>
      <w:proofErr w:type="gramEnd"/>
      <w:r w:rsidR="00CF1CBE">
        <w:t xml:space="preserve"> mitigate and/or </w:t>
      </w:r>
      <w:r w:rsidR="00C15E16">
        <w:t xml:space="preserve">reduce </w:t>
      </w:r>
      <w:r w:rsidR="00CF1CBE">
        <w:t xml:space="preserve">this risk the team planned to start fundraising </w:t>
      </w:r>
      <w:r w:rsidR="006E24E1">
        <w:t>by utilising</w:t>
      </w:r>
      <w:r w:rsidR="00CF1CBE">
        <w:t xml:space="preserve"> </w:t>
      </w:r>
      <w:r w:rsidR="006E24E1">
        <w:t xml:space="preserve">the existing volunteers at ‘Circus Eruption’ and </w:t>
      </w:r>
      <w:r w:rsidR="0075625A">
        <w:t xml:space="preserve">also </w:t>
      </w:r>
      <w:r w:rsidR="006E24E1">
        <w:t xml:space="preserve">soliciting donations from local companies </w:t>
      </w:r>
      <w:r w:rsidR="00CF1CBE">
        <w:t>immediately</w:t>
      </w:r>
      <w:r w:rsidR="00235F7B">
        <w:t>. Charit</w:t>
      </w:r>
      <w:r w:rsidR="003F22DE">
        <w:t>able</w:t>
      </w:r>
      <w:r w:rsidR="00235F7B">
        <w:t xml:space="preserve"> donations were fortunately </w:t>
      </w:r>
      <w:r w:rsidR="00521220">
        <w:t>acquired</w:t>
      </w:r>
      <w:r w:rsidR="00235F7B">
        <w:t xml:space="preserve"> </w:t>
      </w:r>
      <w:r w:rsidR="00FC28AB">
        <w:t>early in the</w:t>
      </w:r>
      <w:r w:rsidR="00235F7B">
        <w:t xml:space="preserve"> project </w:t>
      </w:r>
      <w:r w:rsidR="00FC28AB">
        <w:t>from</w:t>
      </w:r>
      <w:r w:rsidR="00235F7B">
        <w:t xml:space="preserve"> a local university </w:t>
      </w:r>
      <w:r w:rsidR="00FC28AB">
        <w:t xml:space="preserve">located in Swansea </w:t>
      </w:r>
      <w:r w:rsidR="000D54F6">
        <w:t>‘UWTSD’.</w:t>
      </w:r>
    </w:p>
    <w:p w14:paraId="5B377DE4" w14:textId="77777777" w:rsidR="00A1586A" w:rsidRPr="00A1586A" w:rsidRDefault="00A1586A" w:rsidP="00A1586A">
      <w:pPr>
        <w:jc w:val="both"/>
      </w:pPr>
    </w:p>
    <w:p w14:paraId="5B1CA954" w14:textId="48D3335B" w:rsidR="00A1586A" w:rsidRPr="00A1586A" w:rsidRDefault="00F3029E" w:rsidP="000722D9">
      <w:pPr>
        <w:pStyle w:val="ListParagraph"/>
        <w:numPr>
          <w:ilvl w:val="0"/>
          <w:numId w:val="10"/>
        </w:numPr>
        <w:ind w:left="360"/>
        <w:jc w:val="both"/>
      </w:pPr>
      <w:r w:rsidRPr="00A1586A">
        <w:rPr>
          <w:b/>
        </w:rPr>
        <w:t>Staff</w:t>
      </w:r>
      <w:r w:rsidRPr="00A1586A">
        <w:t xml:space="preserve">: This </w:t>
      </w:r>
      <w:r w:rsidR="00A1586A">
        <w:t xml:space="preserve">technical </w:t>
      </w:r>
      <w:r w:rsidRPr="00A1586A">
        <w:t xml:space="preserve">project relied on skilled </w:t>
      </w:r>
      <w:r w:rsidR="006C71F0">
        <w:t>professionals</w:t>
      </w:r>
      <w:r w:rsidRPr="00A1586A">
        <w:t xml:space="preserve"> that would have to volunteer due to </w:t>
      </w:r>
      <w:r w:rsidR="00724D9D">
        <w:t xml:space="preserve">the </w:t>
      </w:r>
      <w:r w:rsidRPr="00A1586A">
        <w:t>budget constraints, without these volunteers the project would not be able to proceed</w:t>
      </w:r>
      <w:r w:rsidR="006C71F0">
        <w:t>,</w:t>
      </w:r>
      <w:r w:rsidR="009C5495">
        <w:t xml:space="preserve"> this was categorised as a severe</w:t>
      </w:r>
      <w:r w:rsidR="00292675">
        <w:t>, almost certain</w:t>
      </w:r>
      <w:r w:rsidR="009C5495">
        <w:t xml:space="preserve"> risk to the project because without skilled </w:t>
      </w:r>
      <w:r w:rsidR="002A0BAE">
        <w:t>staff to</w:t>
      </w:r>
      <w:r w:rsidR="009C5495">
        <w:t xml:space="preserve"> design and implement the network the project could not continue</w:t>
      </w:r>
      <w:r w:rsidRPr="00A1586A">
        <w:t>. To mitigate this risk</w:t>
      </w:r>
      <w:r w:rsidR="0075625A">
        <w:t>,</w:t>
      </w:r>
      <w:r w:rsidRPr="00A1586A">
        <w:t xml:space="preserve"> two university students were approached who had the skills required to design and implement this project </w:t>
      </w:r>
      <w:r w:rsidR="00150B59">
        <w:t>whom</w:t>
      </w:r>
      <w:r w:rsidRPr="00A1586A">
        <w:t xml:space="preserve"> were willing to volunteer </w:t>
      </w:r>
      <w:r w:rsidR="00046E56" w:rsidRPr="00A1586A">
        <w:t>their</w:t>
      </w:r>
      <w:r w:rsidRPr="00A1586A">
        <w:t xml:space="preserve"> time</w:t>
      </w:r>
      <w:r w:rsidR="00724D9D">
        <w:t>.</w:t>
      </w:r>
    </w:p>
    <w:p w14:paraId="7598D281" w14:textId="77777777" w:rsidR="00A1586A" w:rsidRPr="00A1586A" w:rsidRDefault="00A1586A" w:rsidP="00A1586A">
      <w:pPr>
        <w:pStyle w:val="ListParagraph"/>
        <w:rPr>
          <w:b/>
        </w:rPr>
      </w:pPr>
    </w:p>
    <w:p w14:paraId="61409843" w14:textId="32F3C55F" w:rsidR="00E065B4" w:rsidRDefault="00F26E6A" w:rsidP="000722D9">
      <w:pPr>
        <w:pStyle w:val="ListParagraph"/>
        <w:numPr>
          <w:ilvl w:val="0"/>
          <w:numId w:val="10"/>
        </w:numPr>
        <w:ind w:left="360"/>
        <w:jc w:val="both"/>
      </w:pPr>
      <w:r w:rsidRPr="009D4C14">
        <w:rPr>
          <w:b/>
        </w:rPr>
        <w:t>Time</w:t>
      </w:r>
      <w:r w:rsidR="009C65FB">
        <w:t>:</w:t>
      </w:r>
      <w:r w:rsidR="00E065B4">
        <w:t xml:space="preserve"> The project needed </w:t>
      </w:r>
      <w:r w:rsidR="00121A33">
        <w:t xml:space="preserve">to </w:t>
      </w:r>
      <w:r w:rsidR="00E065B4">
        <w:t>be delivered to the client within an allocated time of 6 months, this would not have been an issue for the project team if they were working on the proposed network full time, but because the project team were volunteers</w:t>
      </w:r>
      <w:r w:rsidR="00E45BFF">
        <w:t>,</w:t>
      </w:r>
      <w:r w:rsidR="00E065B4">
        <w:t xml:space="preserve"> they had other commitments</w:t>
      </w:r>
      <w:r w:rsidR="00BD4668">
        <w:t xml:space="preserve">, this meant they could only work on the project part time which </w:t>
      </w:r>
      <w:r w:rsidR="00BD4668">
        <w:lastRenderedPageBreak/>
        <w:t>then became a</w:t>
      </w:r>
      <w:r w:rsidR="009C5495">
        <w:t xml:space="preserve"> moderate</w:t>
      </w:r>
      <w:r w:rsidR="00BD4668">
        <w:t xml:space="preserve"> </w:t>
      </w:r>
      <w:r w:rsidR="00276EF2">
        <w:t>risk to the project not being delivered to the client on time. The risk was categorised as moderate</w:t>
      </w:r>
      <w:r w:rsidR="00292675">
        <w:t xml:space="preserve"> </w:t>
      </w:r>
      <w:r w:rsidR="00276EF2">
        <w:t>because the client understood that this was a project run by volunteers, so completion of the project was more important than the delivery date.</w:t>
      </w:r>
      <w:r w:rsidR="00BD4668">
        <w:t xml:space="preserve"> </w:t>
      </w:r>
      <w:r w:rsidR="00DF369F">
        <w:t xml:space="preserve">To </w:t>
      </w:r>
      <w:r w:rsidR="00E847E5">
        <w:t>minimise</w:t>
      </w:r>
      <w:r w:rsidR="00DF369F">
        <w:t xml:space="preserve"> this risk </w:t>
      </w:r>
      <w:r w:rsidR="00C13826">
        <w:t>‘G</w:t>
      </w:r>
      <w:r w:rsidR="00DF369F">
        <w:t>ant</w:t>
      </w:r>
      <w:r w:rsidR="00C13826">
        <w:t>t’</w:t>
      </w:r>
      <w:r w:rsidR="00724D9D">
        <w:t xml:space="preserve"> and ‘Pert’</w:t>
      </w:r>
      <w:r w:rsidR="00DF369F">
        <w:t xml:space="preserve"> chart</w:t>
      </w:r>
      <w:r w:rsidR="00724D9D">
        <w:t>s</w:t>
      </w:r>
      <w:r w:rsidR="00DF369F">
        <w:t xml:space="preserve"> </w:t>
      </w:r>
      <w:r w:rsidR="00724D9D">
        <w:t>were</w:t>
      </w:r>
      <w:r w:rsidR="00DF369F">
        <w:t xml:space="preserve"> created</w:t>
      </w:r>
      <w:r w:rsidR="00C13826">
        <w:t xml:space="preserve"> (refer to the </w:t>
      </w:r>
      <w:r w:rsidR="00C13826" w:rsidRPr="006E1D53">
        <w:rPr>
          <w:i/>
        </w:rPr>
        <w:t>Project Initiation Document</w:t>
      </w:r>
      <w:r w:rsidR="00254A87">
        <w:rPr>
          <w:i/>
        </w:rPr>
        <w:t xml:space="preserve"> </w:t>
      </w:r>
      <w:r w:rsidR="00254A87">
        <w:rPr>
          <w:i/>
        </w:rPr>
        <w:fldChar w:fldCharType="begin" w:fldLock="1"/>
      </w:r>
      <w:r w:rsidR="00254A87">
        <w:rPr>
          <w:i/>
        </w:rPr>
        <w:instrText>ADDIN CSL_CITATION { "citationItems" : [ { "id" : "ITEM-1", "itemData" : { "author" : [ { "dropping-particle" : "", "family" : "Lawrence", "given" : "Paul UWTSD", "non-dropping-particle" : "", "parse-names" : false, "suffix" : "" } ], "id" : "ITEM-1", "issued" : { "date-parts" : [ [ "2017" ] ] }, "number-of-pages" : "6", "publisher-place" : "Swansea", "title" : "'Circus Eruption' - Project Initiation Document", "type" : "report" }, "uris" : [ "http://www.mendeley.com/documents/?uuid=2d144a80-3b81-4f5a-9b03-a89a9384c971" ] } ], "mendeley" : { "formattedCitation" : "[1]", "plainTextFormattedCitation" : "[1]", "previouslyFormattedCitation" : "[1]" }, "properties" : {  }, "schema" : "https://github.com/citation-style-language/schema/raw/master/csl-citation.json" }</w:instrText>
      </w:r>
      <w:r w:rsidR="00254A87">
        <w:rPr>
          <w:i/>
        </w:rPr>
        <w:fldChar w:fldCharType="separate"/>
      </w:r>
      <w:r w:rsidR="00254A87" w:rsidRPr="00254A87">
        <w:rPr>
          <w:noProof/>
        </w:rPr>
        <w:t>[1]</w:t>
      </w:r>
      <w:r w:rsidR="00254A87">
        <w:rPr>
          <w:i/>
        </w:rPr>
        <w:fldChar w:fldCharType="end"/>
      </w:r>
      <w:r w:rsidR="000D54F6">
        <w:rPr>
          <w:i/>
        </w:rPr>
        <w:t xml:space="preserve"> </w:t>
      </w:r>
      <w:r w:rsidR="00C13826">
        <w:t xml:space="preserve">for </w:t>
      </w:r>
      <w:r w:rsidR="00724D9D">
        <w:t>these</w:t>
      </w:r>
      <w:r w:rsidR="00C13826">
        <w:t xml:space="preserve"> chart</w:t>
      </w:r>
      <w:r w:rsidR="00724D9D">
        <w:t>s</w:t>
      </w:r>
      <w:r w:rsidR="00C13826">
        <w:t>)</w:t>
      </w:r>
      <w:r w:rsidR="00DF369F">
        <w:t xml:space="preserve"> </w:t>
      </w:r>
      <w:r w:rsidR="00CD215D">
        <w:t>to allocate the volunteer networking team time slots to work on the project</w:t>
      </w:r>
      <w:r w:rsidR="00250918">
        <w:t xml:space="preserve"> </w:t>
      </w:r>
      <w:r w:rsidR="00276EF2">
        <w:t xml:space="preserve">and complete mile stone tasks </w:t>
      </w:r>
      <w:r w:rsidR="00250918">
        <w:t xml:space="preserve">in order for the project to be completed </w:t>
      </w:r>
      <w:r w:rsidR="00A94772">
        <w:t xml:space="preserve">and delivered </w:t>
      </w:r>
      <w:r w:rsidR="00250918">
        <w:t>on time.</w:t>
      </w:r>
    </w:p>
    <w:p w14:paraId="7F41DD94" w14:textId="77777777" w:rsidR="009C65FB" w:rsidRDefault="009C65FB" w:rsidP="00C15E16">
      <w:pPr>
        <w:jc w:val="both"/>
      </w:pPr>
    </w:p>
    <w:p w14:paraId="082A5C77" w14:textId="5F855050" w:rsidR="00044DB6" w:rsidRPr="00044DB6" w:rsidRDefault="00044DB6" w:rsidP="00B262A6">
      <w:pPr>
        <w:pStyle w:val="ListParagraph"/>
        <w:numPr>
          <w:ilvl w:val="0"/>
          <w:numId w:val="10"/>
        </w:numPr>
        <w:ind w:left="360"/>
        <w:jc w:val="both"/>
      </w:pPr>
      <w:r w:rsidRPr="009D4C14">
        <w:rPr>
          <w:b/>
        </w:rPr>
        <w:t>Charity premises:</w:t>
      </w:r>
      <w:r>
        <w:rPr>
          <w:b/>
        </w:rPr>
        <w:t xml:space="preserve"> </w:t>
      </w:r>
      <w:r w:rsidRPr="00C15E16">
        <w:t xml:space="preserve">This </w:t>
      </w:r>
      <w:r>
        <w:t>significant</w:t>
      </w:r>
      <w:r w:rsidR="00D75FFA">
        <w:t>, almost certain</w:t>
      </w:r>
      <w:r>
        <w:t xml:space="preserve"> </w:t>
      </w:r>
      <w:r w:rsidRPr="00C15E16">
        <w:t>risk was identified after meeting with the client</w:t>
      </w:r>
      <w:r>
        <w:t xml:space="preserve"> and learning that the charity is currently in </w:t>
      </w:r>
      <w:r w:rsidR="00B262A6">
        <w:t>a temporary premise</w:t>
      </w:r>
      <w:r>
        <w:t xml:space="preserve"> in which they would certainly have to move to a new location </w:t>
      </w:r>
      <w:r w:rsidR="00B262A6">
        <w:t>momentarily</w:t>
      </w:r>
      <w:r>
        <w:t xml:space="preserve">. The new premises would also be temporary. To mitigate this risk the design of the network </w:t>
      </w:r>
      <w:r w:rsidR="00CB0A13">
        <w:t>had</w:t>
      </w:r>
      <w:r>
        <w:t xml:space="preserve"> to encompass a mobile solution that could be easily transported and then setup at a new location with no additional configuration/installation.</w:t>
      </w:r>
    </w:p>
    <w:p w14:paraId="5C29F3CE" w14:textId="77777777" w:rsidR="00044DB6" w:rsidRPr="00044DB6" w:rsidRDefault="00044DB6" w:rsidP="00044DB6">
      <w:pPr>
        <w:pStyle w:val="ListParagraph"/>
        <w:rPr>
          <w:b/>
        </w:rPr>
      </w:pPr>
    </w:p>
    <w:p w14:paraId="5FED965A" w14:textId="5B419765" w:rsidR="007F19AC" w:rsidRPr="007F19AC" w:rsidRDefault="007F19AC" w:rsidP="000722D9">
      <w:pPr>
        <w:pStyle w:val="ListParagraph"/>
        <w:numPr>
          <w:ilvl w:val="0"/>
          <w:numId w:val="10"/>
        </w:numPr>
        <w:ind w:left="360"/>
        <w:jc w:val="both"/>
      </w:pPr>
      <w:r w:rsidRPr="007F19AC">
        <w:rPr>
          <w:b/>
        </w:rPr>
        <w:t>Maintenance</w:t>
      </w:r>
      <w:r>
        <w:t xml:space="preserve">: Maintenance of the network was identified as a </w:t>
      </w:r>
      <w:r w:rsidR="00C3104C">
        <w:t>severe</w:t>
      </w:r>
      <w:r w:rsidR="004321AF">
        <w:t>,</w:t>
      </w:r>
      <w:r w:rsidR="00C3104C">
        <w:t xml:space="preserve"> highly probable </w:t>
      </w:r>
      <w:r>
        <w:t xml:space="preserve">risk because there would not be a </w:t>
      </w:r>
      <w:r w:rsidR="00C3104C">
        <w:t>full-time</w:t>
      </w:r>
      <w:r>
        <w:t xml:space="preserve"> network administrator at the charity premises, therefore a complicated network could be prone to </w:t>
      </w:r>
      <w:r w:rsidR="00C3104C">
        <w:t>configuration issues that would need to be maintained regularly</w:t>
      </w:r>
      <w:r w:rsidR="00497062">
        <w:t>, this type of network</w:t>
      </w:r>
      <w:r w:rsidR="00C3104C">
        <w:t xml:space="preserve"> would </w:t>
      </w:r>
      <w:r w:rsidR="00497062">
        <w:t>experience downtime</w:t>
      </w:r>
      <w:r w:rsidR="00C3104C">
        <w:t xml:space="preserve"> without a permanent network administrator. </w:t>
      </w:r>
      <w:r>
        <w:t xml:space="preserve"> </w:t>
      </w:r>
      <w:r w:rsidR="00C3104C">
        <w:t>To mitigate this risk the team decided to design a basic network configuration that would meet the client’s needs but also be self-sufficient</w:t>
      </w:r>
      <w:r w:rsidR="00792566">
        <w:t>,</w:t>
      </w:r>
      <w:r w:rsidR="00C3104C">
        <w:t xml:space="preserve"> that would only need intermittent remote administration from a part time volunteer.</w:t>
      </w:r>
    </w:p>
    <w:p w14:paraId="72794B42" w14:textId="77777777" w:rsidR="007F19AC" w:rsidRDefault="007F19AC" w:rsidP="00044DB6">
      <w:pPr>
        <w:jc w:val="both"/>
      </w:pPr>
    </w:p>
    <w:p w14:paraId="6C78A733" w14:textId="1CF2A35E" w:rsidR="008B4BB4" w:rsidRDefault="008B4BB4" w:rsidP="008B4BB4">
      <w:pPr>
        <w:jc w:val="both"/>
      </w:pPr>
      <w:r w:rsidRPr="00AE5583">
        <w:t xml:space="preserve">Implementing risk identification and management for </w:t>
      </w:r>
      <w:r w:rsidR="00AE5583" w:rsidRPr="00AE5583">
        <w:t xml:space="preserve">industry </w:t>
      </w:r>
      <w:r w:rsidRPr="00AE5583">
        <w:t>projects is a vital strategic tool that all professional project managers must implement and monitor to overcome and/or minimise potential issues that may arise that could affect the completion of a project.</w:t>
      </w:r>
    </w:p>
    <w:p w14:paraId="5940A1FA" w14:textId="77777777" w:rsidR="00753870" w:rsidRPr="00753870" w:rsidRDefault="00753870" w:rsidP="00753870">
      <w:pPr>
        <w:jc w:val="both"/>
      </w:pPr>
    </w:p>
    <w:p w14:paraId="67DD72D2" w14:textId="5759891B" w:rsidR="004F1C89" w:rsidRDefault="00FF4619" w:rsidP="004F1C89">
      <w:pPr>
        <w:pStyle w:val="Heading1"/>
        <w:spacing w:before="0"/>
        <w:ind w:firstLine="215"/>
        <w:rPr>
          <w:sz w:val="24"/>
        </w:rPr>
      </w:pPr>
      <w:r>
        <w:rPr>
          <w:sz w:val="24"/>
        </w:rPr>
        <w:t>Environmental</w:t>
      </w:r>
      <w:r w:rsidR="00A86240">
        <w:rPr>
          <w:sz w:val="24"/>
        </w:rPr>
        <w:t xml:space="preserve"> </w:t>
      </w:r>
      <w:r w:rsidR="00964C36">
        <w:rPr>
          <w:sz w:val="24"/>
        </w:rPr>
        <w:t>Sustainability</w:t>
      </w:r>
    </w:p>
    <w:p w14:paraId="24F99579" w14:textId="77777777" w:rsidR="006F4369" w:rsidRDefault="004F1C89" w:rsidP="004F1C89">
      <w:pPr>
        <w:jc w:val="both"/>
      </w:pPr>
      <w:r>
        <w:t xml:space="preserve">Within modern </w:t>
      </w:r>
      <w:r w:rsidR="008F39C2">
        <w:t xml:space="preserve">day project development, it is imperative that the project manager </w:t>
      </w:r>
      <w:r w:rsidR="00B603B1">
        <w:t>considers</w:t>
      </w:r>
      <w:r w:rsidR="008F39C2">
        <w:t xml:space="preserve"> the environmental impact that </w:t>
      </w:r>
      <w:r w:rsidR="00A001E2">
        <w:t>their</w:t>
      </w:r>
      <w:r w:rsidR="008F39C2">
        <w:t xml:space="preserve"> project </w:t>
      </w:r>
      <w:r w:rsidR="00B603B1">
        <w:t>may</w:t>
      </w:r>
      <w:r w:rsidR="008F39C2">
        <w:t xml:space="preserve"> have on the </w:t>
      </w:r>
      <w:r w:rsidR="00B603B1">
        <w:t>planet</w:t>
      </w:r>
      <w:r w:rsidR="008F39C2">
        <w:t xml:space="preserve"> and reduce </w:t>
      </w:r>
      <w:r w:rsidR="00A001E2">
        <w:t>the project</w:t>
      </w:r>
      <w:r w:rsidR="00B603B1">
        <w:t>s</w:t>
      </w:r>
      <w:r w:rsidR="00A001E2">
        <w:t>/products</w:t>
      </w:r>
      <w:r w:rsidR="008F39C2">
        <w:t xml:space="preserve"> carbon footprint to an acceptable level or the</w:t>
      </w:r>
      <w:r w:rsidR="00AB6D9F">
        <w:t>ir company</w:t>
      </w:r>
      <w:r w:rsidR="008F39C2">
        <w:t xml:space="preserve"> may incur fines by the government of the country in which the project has been implemented</w:t>
      </w:r>
      <w:r w:rsidR="0043795F">
        <w:t xml:space="preserve"> and/or be shutdown</w:t>
      </w:r>
      <w:r w:rsidR="008F39C2">
        <w:t>.</w:t>
      </w:r>
      <w:r w:rsidR="00A001E2">
        <w:t xml:space="preserve"> </w:t>
      </w:r>
    </w:p>
    <w:p w14:paraId="0CAD19A4" w14:textId="77777777" w:rsidR="006F4369" w:rsidRDefault="006F4369" w:rsidP="004F1C89">
      <w:pPr>
        <w:jc w:val="both"/>
      </w:pPr>
    </w:p>
    <w:p w14:paraId="4DF21C6E" w14:textId="17FB0BC8" w:rsidR="004F1C89" w:rsidRDefault="00A001E2" w:rsidP="004F1C89">
      <w:pPr>
        <w:jc w:val="both"/>
      </w:pPr>
      <w:r>
        <w:t xml:space="preserve">This is more pertinent in recent years with </w:t>
      </w:r>
      <w:r w:rsidR="00B603B1">
        <w:t xml:space="preserve">the </w:t>
      </w:r>
      <w:r w:rsidR="0043795F">
        <w:t>emergence of the Paris accord agreement of 2016</w:t>
      </w:r>
      <w:r w:rsidR="00254A87">
        <w:t xml:space="preserve"> </w:t>
      </w:r>
      <w:r w:rsidR="00254A87">
        <w:fldChar w:fldCharType="begin" w:fldLock="1"/>
      </w:r>
      <w:r w:rsidR="00254A87">
        <w:instrText>ADDIN CSL_CITATION { "citationItems" : [ { "id" : "ITEM-1", "itemData" : { "abstract" : "As 175 world leaders signed the Paris Agreement at United Nations Headquarters today, Secretary-General Ban Ki-moon said the next critical step is to ensure that the landmark accord for global action on climate change enters into force as soon as possible.", "author" : [ { "dropping-particle" : "", "family" : "UN News Centre", "given" : "", "non-dropping-particle" : "", "parse-names" : false, "suffix" : "" } ], "container-title" : "www.un.org", "id" : "ITEM-1", "issued" : { "date-parts" : [ [ "2016" ] ] }, "title" : "\u2018 Today is an historic day ,\u2019 says Ban , as 175 countries sign Paris climate accord", "type" : "article-magazine" }, "uris" : [ "http://www.mendeley.com/documents/?uuid=198b2b20-d7d8-464d-a882-641c6a71bf32" ] } ], "mendeley" : { "formattedCitation" : "[7]", "plainTextFormattedCitation" : "[7]", "previouslyFormattedCitation" : "[7]" }, "properties" : {  }, "schema" : "https://github.com/citation-style-language/schema/raw/master/csl-citation.json" }</w:instrText>
      </w:r>
      <w:r w:rsidR="00254A87">
        <w:fldChar w:fldCharType="separate"/>
      </w:r>
      <w:r w:rsidR="00254A87" w:rsidRPr="00254A87">
        <w:rPr>
          <w:noProof/>
        </w:rPr>
        <w:t>[7]</w:t>
      </w:r>
      <w:r w:rsidR="00254A87">
        <w:fldChar w:fldCharType="end"/>
      </w:r>
      <w:r w:rsidR="0043795F">
        <w:t xml:space="preserve"> in which </w:t>
      </w:r>
      <w:r w:rsidR="00A6072D">
        <w:t>196</w:t>
      </w:r>
      <w:r w:rsidR="0043795F">
        <w:t xml:space="preserve"> </w:t>
      </w:r>
      <w:r w:rsidR="00A6072D">
        <w:t>countries</w:t>
      </w:r>
      <w:r w:rsidR="0043795F">
        <w:t xml:space="preserve"> from around the world pledged to reduce their carbon footprint</w:t>
      </w:r>
      <w:r w:rsidR="00E75942">
        <w:t xml:space="preserve"> </w:t>
      </w:r>
      <w:r w:rsidR="00512F25">
        <w:t xml:space="preserve">with the goal of </w:t>
      </w:r>
      <w:r w:rsidR="008724B8">
        <w:t>reducing</w:t>
      </w:r>
      <w:r w:rsidR="00E75942">
        <w:t xml:space="preserve"> global temperature</w:t>
      </w:r>
      <w:r w:rsidR="00804259">
        <w:t>s</w:t>
      </w:r>
      <w:r w:rsidR="0043795F">
        <w:t xml:space="preserve"> to a</w:t>
      </w:r>
      <w:r w:rsidR="00E75942">
        <w:t>n</w:t>
      </w:r>
      <w:r w:rsidR="0043795F">
        <w:t xml:space="preserve"> </w:t>
      </w:r>
      <w:r w:rsidR="00A6072D">
        <w:t>acceptable level</w:t>
      </w:r>
      <w:r w:rsidR="00E75942">
        <w:t xml:space="preserve"> of </w:t>
      </w:r>
      <w:r w:rsidR="00853C5D">
        <w:t>2</w:t>
      </w:r>
      <w:r w:rsidR="00512F25">
        <w:t>℃</w:t>
      </w:r>
      <w:r w:rsidR="0043795F">
        <w:t xml:space="preserve"> </w:t>
      </w:r>
      <w:r w:rsidR="008724B8">
        <w:t>between the decade of 2020-2030</w:t>
      </w:r>
      <w:r w:rsidR="00A75E6E">
        <w:t xml:space="preserve"> and</w:t>
      </w:r>
      <w:r w:rsidR="00A05CF7">
        <w:t xml:space="preserve"> then</w:t>
      </w:r>
      <w:r w:rsidR="00A75E6E">
        <w:t xml:space="preserve"> furthermore thereafter</w:t>
      </w:r>
      <w:r w:rsidR="00512F25">
        <w:t xml:space="preserve"> shown </w:t>
      </w:r>
      <w:r w:rsidR="00923B69">
        <w:t xml:space="preserve">in </w:t>
      </w:r>
      <w:r w:rsidR="00923B69" w:rsidRPr="00923B69">
        <w:rPr>
          <w:i/>
        </w:rPr>
        <w:t>figure 2</w:t>
      </w:r>
      <w:r w:rsidR="0043795F">
        <w:t>.</w:t>
      </w:r>
    </w:p>
    <w:p w14:paraId="2911B469" w14:textId="2742EF92" w:rsidR="00A6072D" w:rsidRDefault="00A6072D" w:rsidP="004F1C89">
      <w:pPr>
        <w:jc w:val="both"/>
      </w:pPr>
    </w:p>
    <w:p w14:paraId="266704FF" w14:textId="77777777" w:rsidR="00443C5E" w:rsidRDefault="00E75942" w:rsidP="00443C5E">
      <w:pPr>
        <w:keepNext/>
      </w:pPr>
      <w:r>
        <w:rPr>
          <w:noProof/>
        </w:rPr>
        <w:drawing>
          <wp:inline distT="0" distB="0" distL="0" distR="0" wp14:anchorId="5D41642A" wp14:editId="60197A9D">
            <wp:extent cx="3007684" cy="3137249"/>
            <wp:effectExtent l="19050" t="19050" r="2159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6846" cy="3365852"/>
                    </a:xfrm>
                    <a:prstGeom prst="rect">
                      <a:avLst/>
                    </a:prstGeom>
                    <a:noFill/>
                    <a:ln w="6350">
                      <a:solidFill>
                        <a:schemeClr val="tx1"/>
                      </a:solidFill>
                    </a:ln>
                  </pic:spPr>
                </pic:pic>
              </a:graphicData>
            </a:graphic>
          </wp:inline>
        </w:drawing>
      </w:r>
    </w:p>
    <w:p w14:paraId="58C3FCA8" w14:textId="0D2994AB" w:rsidR="0043795F" w:rsidRDefault="00443C5E" w:rsidP="004C24A3">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2</w:t>
      </w:r>
      <w:r w:rsidR="006A6593">
        <w:rPr>
          <w:noProof/>
        </w:rPr>
        <w:fldChar w:fldCharType="end"/>
      </w:r>
      <w:r>
        <w:t>: Paris Accord Climate Agreement 2016 Emissions Targets</w:t>
      </w:r>
      <w:r w:rsidR="00171F0C">
        <w:t xml:space="preserve"> </w:t>
      </w:r>
      <w:r w:rsidR="00171F0C">
        <w:fldChar w:fldCharType="begin" w:fldLock="1"/>
      </w:r>
      <w:r w:rsidR="00171F0C">
        <w:instrText>ADDIN CSL_CITATION { "citationItems" : [ { "id" : "ITEM-1", "itemData" : { "URL" : "http://www.wri.org/blog/2016/10/paris-agreement-clears-final-hurdle-begin-new-era-global-climate-action", "accessed" : { "date-parts" : [ [ "2018", "4", "9" ] ] }, "container-title" : "wri.org", "id" : "ITEM-1", "issued" : { "date-parts" : [ [ "2016" ] ] }, "page" : "1", "title" : "Paris Agreement Clears Final Hurdle to Begin New Era of Global Climate Action | World Resources Institute", "type" : "webpage" }, "uris" : [ "http://www.mendeley.com/documents/?uuid=3976865d-7b1d-3a92-bc1d-c8d13e4ed0df" ] } ], "mendeley" : { "formattedCitation" : "[8]", "plainTextFormattedCitation" : "[8]", "previouslyFormattedCitation" : "[8]" }, "properties" : {  }, "schema" : "https://github.com/citation-style-language/schema/raw/master/csl-citation.json" }</w:instrText>
      </w:r>
      <w:r w:rsidR="00171F0C">
        <w:fldChar w:fldCharType="separate"/>
      </w:r>
      <w:r w:rsidR="00171F0C" w:rsidRPr="00171F0C">
        <w:rPr>
          <w:i w:val="0"/>
          <w:noProof/>
        </w:rPr>
        <w:t>[8]</w:t>
      </w:r>
      <w:r w:rsidR="00171F0C">
        <w:fldChar w:fldCharType="end"/>
      </w:r>
    </w:p>
    <w:p w14:paraId="64EA7ED7" w14:textId="3C5987D4" w:rsidR="00AE5583" w:rsidRDefault="00057E1D" w:rsidP="007F4D77">
      <w:pPr>
        <w:jc w:val="both"/>
      </w:pPr>
      <w:r>
        <w:t>Therefore,</w:t>
      </w:r>
      <w:r w:rsidR="00443C5E">
        <w:t xml:space="preserve"> companies around the globe</w:t>
      </w:r>
      <w:r w:rsidR="00C609B4">
        <w:t xml:space="preserve"> i.e. datacentres</w:t>
      </w:r>
      <w:r w:rsidR="006F4369">
        <w:t>, hardware manufacturers etc</w:t>
      </w:r>
      <w:r w:rsidR="00443C5E">
        <w:t xml:space="preserve"> are having to design </w:t>
      </w:r>
      <w:r w:rsidR="00C609B4">
        <w:t xml:space="preserve">innovative </w:t>
      </w:r>
      <w:r w:rsidR="00443C5E">
        <w:t>sustainability measures into there businesses/products to meet the carbon reduction targets within their countries</w:t>
      </w:r>
      <w:r w:rsidR="00C609B4">
        <w:t xml:space="preserve"> in accordance with new legislation</w:t>
      </w:r>
      <w:r w:rsidR="006C63A7">
        <w:t xml:space="preserve"> and</w:t>
      </w:r>
      <w:r w:rsidR="003D38C0" w:rsidRPr="003D38C0">
        <w:t xml:space="preserve"> International Standards Organization</w:t>
      </w:r>
      <w:r w:rsidR="006C63A7">
        <w:t xml:space="preserve"> </w:t>
      </w:r>
      <w:r w:rsidR="003D38C0">
        <w:t>(</w:t>
      </w:r>
      <w:r w:rsidR="006C63A7">
        <w:t>ISO</w:t>
      </w:r>
      <w:r w:rsidR="003D38C0">
        <w:t>)</w:t>
      </w:r>
      <w:r w:rsidR="006C63A7">
        <w:t xml:space="preserve"> 14001 – Environmental Management</w:t>
      </w:r>
      <w:r w:rsidR="00171F0C">
        <w:t xml:space="preserve"> </w:t>
      </w:r>
      <w:r w:rsidR="00171F0C">
        <w:fldChar w:fldCharType="begin" w:fldLock="1"/>
      </w:r>
      <w:r w:rsidR="00171F0C">
        <w:instrText>ADDIN CSL_CITATION { "citationItems" : [ { "id" : "ITEM-1", "itemData" : { "DOI" : "10.1016/j.jclepro.2013.01.040", "ISSN" : "09596526", "abstract" : "This article analyses the extent to which the ISO 14001 certification audit can be considered as an independent and rigorous process ensuring organizational conformance with the standard and improved environmental performance. Although the ISO 14001 certification process and external recognition are based on external audits, the rigor, focus and reliability of these audits tend to be taken for granted and have been largely overlooked in the literature. Moreover, the experience of auditors and ISO 14001 professionals has rarely been taken into account in the literature. As a result, the reasons why organizations which have superficially implemented the ISO 14001 standard have succeeded in becoming certified remain unclear. This article describes a qualitative study conducted in Canada with thirty-six professionals involved in ISO 14001 certification audits, and sheds light on the rather elastic interpretation and application of this standard, with a focus on procedural rather than substantive aspects of the Environmental Management System. The findings call into question the prevailing opinion on the rather objective, rigorous and unambiguous nature of ISO 14001 certification audits. \u00a9 2013 Elsevier Ltd. All rights reserved.", "author" : [ { "dropping-particle" : "", "family" : "Heras-Saizarbitoria", "given" : "I\u00f1aki", "non-dropping-particle" : "", "parse-names" : false, "suffix" : "" }, { "dropping-particle" : "", "family" : "Dogui", "given" : "Kouakou", "non-dropping-particle" : "", "parse-names" : false, "suffix" : "" }, { "dropping-particle" : "", "family" : "Boiral", "given" : "Olivier", "non-dropping-particle" : "", "parse-names" : false, "suffix" : "" } ], "container-title" : "Journal of Cleaner Production", "id" : "ITEM-1", "issued" : { "date-parts" : [ [ "2013" ] ] }, "page" : "88-98", "title" : "Shedding light on ISO 14001 certification audits", "type" : "article-journal", "volume" : "51" }, "uris" : [ "http://www.mendeley.com/documents/?uuid=e8914b95-54d8-44ee-960a-edb0fb9b159c" ] } ], "mendeley" : { "formattedCitation" : "[9]", "plainTextFormattedCitation" : "[9]", "previouslyFormattedCitation" : "[9]" }, "properties" : {  }, "schema" : "https://github.com/citation-style-language/schema/raw/master/csl-citation.json" }</w:instrText>
      </w:r>
      <w:r w:rsidR="00171F0C">
        <w:fldChar w:fldCharType="separate"/>
      </w:r>
      <w:r w:rsidR="00171F0C" w:rsidRPr="00171F0C">
        <w:rPr>
          <w:noProof/>
        </w:rPr>
        <w:t>[9]</w:t>
      </w:r>
      <w:r w:rsidR="00171F0C">
        <w:fldChar w:fldCharType="end"/>
      </w:r>
      <w:r w:rsidR="00C609B4">
        <w:t>.</w:t>
      </w:r>
    </w:p>
    <w:p w14:paraId="614A6B03" w14:textId="7EF845DA" w:rsidR="006B256F" w:rsidRDefault="006B256F" w:rsidP="007F4D77">
      <w:pPr>
        <w:jc w:val="both"/>
      </w:pPr>
    </w:p>
    <w:p w14:paraId="159CAE64" w14:textId="155FCB42" w:rsidR="006B256F" w:rsidRDefault="006B256F" w:rsidP="007F4D77">
      <w:pPr>
        <w:jc w:val="both"/>
      </w:pPr>
      <w:r>
        <w:t xml:space="preserve">The project team at ‘Circus Eruption’ did not have to contend with the environmental issues previously discussed because the project they delivered was a small mobile network consisting of six internetworking devices that consume a small amount of electricity that would only be operational during ‘Circus Eruption’ business hours. </w:t>
      </w:r>
      <w:r w:rsidR="00B03806">
        <w:t xml:space="preserve">The project team thought it would be pertinent to first </w:t>
      </w:r>
      <w:r w:rsidR="00E26433">
        <w:t>research, analyse</w:t>
      </w:r>
      <w:r w:rsidR="00B03806">
        <w:t xml:space="preserve"> and possibly</w:t>
      </w:r>
      <w:r w:rsidR="001B43BE">
        <w:t xml:space="preserve"> implement sustainability measures within their product to contribute to global environmental sustainability.</w:t>
      </w:r>
    </w:p>
    <w:p w14:paraId="2FEB3B42" w14:textId="6E4D1510" w:rsidR="008B726E" w:rsidRDefault="008B726E" w:rsidP="007F4D77">
      <w:pPr>
        <w:jc w:val="both"/>
      </w:pPr>
    </w:p>
    <w:p w14:paraId="7760CE6C" w14:textId="4EDFCE42" w:rsidR="00277ED3" w:rsidRDefault="00190B71" w:rsidP="007F4D77">
      <w:pPr>
        <w:jc w:val="both"/>
        <w:rPr>
          <w:i/>
        </w:rPr>
      </w:pPr>
      <w:r>
        <w:t>Environmental sustainability can be broken down into three orders</w:t>
      </w:r>
      <w:r w:rsidR="002527BF">
        <w:t>;</w:t>
      </w:r>
      <w:r>
        <w:t xml:space="preserve"> 1</w:t>
      </w:r>
      <w:r w:rsidRPr="00190B71">
        <w:rPr>
          <w:vertAlign w:val="superscript"/>
        </w:rPr>
        <w:t>st</w:t>
      </w:r>
      <w:r>
        <w:t>, 2</w:t>
      </w:r>
      <w:r w:rsidRPr="00190B71">
        <w:rPr>
          <w:vertAlign w:val="superscript"/>
        </w:rPr>
        <w:t>nd</w:t>
      </w:r>
      <w:r>
        <w:t xml:space="preserve"> and 3</w:t>
      </w:r>
      <w:r w:rsidRPr="00190B71">
        <w:rPr>
          <w:vertAlign w:val="superscript"/>
        </w:rPr>
        <w:t>rd</w:t>
      </w:r>
      <w:r>
        <w:t xml:space="preserve"> these orders can both have a positive or negative impact on the environment depending on the industry. </w:t>
      </w:r>
      <w:r w:rsidR="00277ED3">
        <w:t>They encompass the three pillars of sustainability</w:t>
      </w:r>
      <w:r w:rsidR="00BF35CB">
        <w:t xml:space="preserve"> </w:t>
      </w:r>
      <w:r w:rsidR="00BF35CB">
        <w:fldChar w:fldCharType="begin" w:fldLock="1"/>
      </w:r>
      <w:r w:rsidR="00BF35CB">
        <w:instrText>ADDIN CSL_CITATION { "citationItems" : [ { "id" : "ITEM-1", "itemData" : { "DOI" : "10.1023/A:1006697118620", "ISBN" : "0251-1088", "ISSN" : "1573-2991", "abstract" : "The three pillars of sustainability are a powerful tool for defining the complete sustainability problem. This consists of at least the economic, social, and environmental pillars. If any one pillar is weak then the system as a whole is unsustainable. Two popular ways to visualize the three pillars are shown.", "author" : [ { "dropping-particle" : "", "family" : "Shayeb", "given" : "Rania", "non-dropping-particle" : "AL", "parse-names" : false, "suffix" : "" } ], "container-title" : "Washington", "id" : "ITEM-1", "issued" : { "date-parts" : [ [ "2013" ] ] }, "page" : "10-11", "title" : "The three pillars of sustainability", "type" : "article-journal", "volume" : "307483" }, "uris" : [ "http://www.mendeley.com/documents/?uuid=4dd47f80-6203-44f9-bb33-7f990f514855" ] } ], "mendeley" : { "formattedCitation" : "[10]", "plainTextFormattedCitation" : "[10]", "previouslyFormattedCitation" : "[10]" }, "properties" : {  }, "schema" : "https://github.com/citation-style-language/schema/raw/master/csl-citation.json" }</w:instrText>
      </w:r>
      <w:r w:rsidR="00BF35CB">
        <w:fldChar w:fldCharType="separate"/>
      </w:r>
      <w:r w:rsidR="00BF35CB" w:rsidRPr="00BF35CB">
        <w:rPr>
          <w:noProof/>
        </w:rPr>
        <w:t>[10]</w:t>
      </w:r>
      <w:r w:rsidR="00BF35CB">
        <w:fldChar w:fldCharType="end"/>
      </w:r>
      <w:r w:rsidR="00277ED3">
        <w:t xml:space="preserve"> that include the interaction between social, economic and environmental </w:t>
      </w:r>
      <w:r w:rsidR="001B43BE">
        <w:t>activities</w:t>
      </w:r>
      <w:r w:rsidR="00277ED3">
        <w:t xml:space="preserve"> to achieve sustainability shown in </w:t>
      </w:r>
      <w:r w:rsidR="00277ED3" w:rsidRPr="00277ED3">
        <w:rPr>
          <w:i/>
        </w:rPr>
        <w:t>figure 3</w:t>
      </w:r>
      <w:r w:rsidR="00277ED3">
        <w:rPr>
          <w:i/>
        </w:rPr>
        <w:t>.</w:t>
      </w:r>
      <w:r w:rsidR="00B656C2">
        <w:rPr>
          <w:i/>
        </w:rPr>
        <w:t xml:space="preserve"> </w:t>
      </w:r>
      <w:r w:rsidR="00B656C2">
        <w:rPr>
          <w:i/>
        </w:rPr>
        <w:fldChar w:fldCharType="begin" w:fldLock="1"/>
      </w:r>
      <w:r w:rsidR="00BF35CB">
        <w:rPr>
          <w:i/>
        </w:rPr>
        <w:instrText>ADDIN CSL_CITATION { "citationItems" : [ { "id" : "ITEM-1", "itemData" : { "DOI" : "10.1016/j.ecolind.2008.05.011", "ISBN" : "1470-160X", "ISSN" : "1470160X", "PMID" : "2584", "abstract" : "Sustainability indicators and composite index are increasingly recognised as a useful tool for policy making and public communication in conveying information on countries and corporate performance in fields such as environment, economy, society, or technological improvement. By visualizing phenomena and highlighting trends, sustainability indicators simplify, quantify, analyse and communicate otherwise complex and complicated informa- tion. There are number of initiatives working on indicators and frameworks for sustainable development (SD). This article provides an overview various sustainability indices applied in policy practice. The paper also compiles the information related to sustainability indices formulation strategy, scaling, normalisation, weighting and aggregation methodology.", "author" : [ { "dropping-particle" : "", "family" : "Singh", "given" : "Rajesh Kumar", "non-dropping-particle" : "", "parse-names" : false, "suffix" : "" }, { "dropping-particle" : "", "family" : "Murty", "given" : "H R", "non-dropping-particle" : "", "parse-names" : false, "suffix" : "" }, { "dropping-particle" : "", "family" : "Gupta", "given" : "S K", "non-dropping-particle" : "", "parse-names" : false, "suffix" : "" }, { "dropping-particle" : "", "family" : "Dikshit", "given" : "A K", "non-dropping-particle" : "", "parse-names" : false, "suffix" : "" } ], "container-title" : "Ecological Indicators", "id" : "ITEM-1", "issued" : { "date-parts" : [ [ "2008" ] ] }, "page" : "189-212", "title" : "An overview of sustainability assessment methodologies", "type" : "article-journal", "volume" : "9" }, "uris" : [ "http://www.mendeley.com/documents/?uuid=eaba7f7e-77f0-4b56-b298-1cb6bf933234" ] } ], "mendeley" : { "formattedCitation" : "[11]", "plainTextFormattedCitation" : "[11]", "previouslyFormattedCitation" : "[11]" }, "properties" : {  }, "schema" : "https://github.com/citation-style-language/schema/raw/master/csl-citation.json" }</w:instrText>
      </w:r>
      <w:r w:rsidR="00B656C2">
        <w:rPr>
          <w:i/>
        </w:rPr>
        <w:fldChar w:fldCharType="separate"/>
      </w:r>
      <w:r w:rsidR="00BF35CB" w:rsidRPr="00BF35CB">
        <w:rPr>
          <w:noProof/>
        </w:rPr>
        <w:t>[11]</w:t>
      </w:r>
      <w:r w:rsidR="00B656C2">
        <w:rPr>
          <w:i/>
        </w:rPr>
        <w:fldChar w:fldCharType="end"/>
      </w:r>
      <w:r w:rsidR="00BF35CB">
        <w:rPr>
          <w:i/>
        </w:rPr>
        <w:fldChar w:fldCharType="begin" w:fldLock="1"/>
      </w:r>
      <w:r w:rsidR="00BF35CB">
        <w:rPr>
          <w:i/>
        </w:rPr>
        <w:instrText>ADDIN CSL_CITATION { "citationItems" : [ { "id" : "ITEM-1", "itemData" : { "DOI" : "10.1002/sd.447", "ISBN" : "1099-1719", "ISSN" : "09680802", "abstract" : "Although many companies investigate sustainability management and publish sustainabil- ity reports, their main focus in this endeavour remains unclear. Often, it seems that sus- tainability issues are pursued more coincidentally than with a clear strategy. On one hand, research is done for the identifi cation and determination of distinct aspects concerning economic, ecological and social dimensions of sustainability. Guidelines to develop a sustainability report are popular examples of this. On the other hand, scientifi c effort is recognizable regarding the establishment of specifi c sustainability strategies, e.g. strategies that focus on internal/external orientation of sustainability commitment. Strategies should be designed to work to improve performance in terms of the issues identifi ed, but in many cases the link between aspects and sustainability strategies is missing in practice. This paper aims to narrow this gap by developing specifi c aspect profi les for sustain- ability strategies. Relating to the characteristics of various sustainability strategies, key sustainability issues are determined, which have to be implemented in order to reach defi ned sustainability goals effi ciently. The paper helps companies that already commit to sustainability to verify whether they are consistent in the implementation of a distinct sustainability strategy.", "author" : [ { "dropping-particle" : "", "family" : "Baumgartner", "given" : "Rupert J.", "non-dropping-particle" : "", "parse-names" : false, "suffix" : "" }, { "dropping-particle" : "", "family" : "Ebner", "given" : "Daniela", "non-dropping-particle" : "", "parse-names" : false, "suffix" : "" } ], "container-title" : "Sustainable Development", "id" : "ITEM-1", "issue" : "2", "issued" : { "date-parts" : [ [ "2010" ] ] }, "page" : "76-89", "title" : "Corporate sustainability strategies: Sustainability profiles and maturity levels", "type" : "article-journal", "volume" : "18" }, "uris" : [ "http://www.mendeley.com/documents/?uuid=648d06be-f24b-4c8c-af45-d92a47897217" ] } ], "mendeley" : { "formattedCitation" : "[12]", "plainTextFormattedCitation" : "[12]", "previouslyFormattedCitation" : "[12]" }, "properties" : {  }, "schema" : "https://github.com/citation-style-language/schema/raw/master/csl-citation.json" }</w:instrText>
      </w:r>
      <w:r w:rsidR="00BF35CB">
        <w:rPr>
          <w:i/>
        </w:rPr>
        <w:fldChar w:fldCharType="separate"/>
      </w:r>
      <w:r w:rsidR="00BF35CB" w:rsidRPr="00BF35CB">
        <w:rPr>
          <w:noProof/>
        </w:rPr>
        <w:t>[12]</w:t>
      </w:r>
      <w:r w:rsidR="00BF35CB">
        <w:rPr>
          <w:i/>
        </w:rPr>
        <w:fldChar w:fldCharType="end"/>
      </w:r>
    </w:p>
    <w:p w14:paraId="66CEF2BC" w14:textId="2C42F1F0" w:rsidR="00277ED3" w:rsidRDefault="00277ED3" w:rsidP="007F4D77">
      <w:pPr>
        <w:jc w:val="both"/>
      </w:pPr>
    </w:p>
    <w:p w14:paraId="5BD71C31" w14:textId="77777777" w:rsidR="00951B67" w:rsidRDefault="00277ED3" w:rsidP="00951B67">
      <w:pPr>
        <w:keepNext/>
      </w:pPr>
      <w:r>
        <w:rPr>
          <w:noProof/>
        </w:rPr>
        <w:lastRenderedPageBreak/>
        <w:drawing>
          <wp:inline distT="0" distB="0" distL="0" distR="0" wp14:anchorId="640E3F29" wp14:editId="1F5DA5D6">
            <wp:extent cx="3048000" cy="2240280"/>
            <wp:effectExtent l="19050" t="19050" r="19050"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240280"/>
                    </a:xfrm>
                    <a:prstGeom prst="rect">
                      <a:avLst/>
                    </a:prstGeom>
                    <a:noFill/>
                    <a:ln w="6350">
                      <a:solidFill>
                        <a:schemeClr val="tx1"/>
                      </a:solidFill>
                    </a:ln>
                  </pic:spPr>
                </pic:pic>
              </a:graphicData>
            </a:graphic>
          </wp:inline>
        </w:drawing>
      </w:r>
    </w:p>
    <w:p w14:paraId="2C18FA5F" w14:textId="73B6DB93" w:rsidR="00277ED3" w:rsidRDefault="00951B67" w:rsidP="00951B67">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3</w:t>
      </w:r>
      <w:r w:rsidR="006A6593">
        <w:rPr>
          <w:noProof/>
        </w:rPr>
        <w:fldChar w:fldCharType="end"/>
      </w:r>
      <w:r>
        <w:t>: Three Pillars of Sustainability</w:t>
      </w:r>
      <w:r w:rsidR="00BF35CB">
        <w:t xml:space="preserve"> </w:t>
      </w:r>
      <w:r w:rsidR="00BF35CB">
        <w:fldChar w:fldCharType="begin" w:fldLock="1"/>
      </w:r>
      <w:r w:rsidR="00BF35CB">
        <w:instrText>ADDIN CSL_CITATION { "citationItems" : [ { "id" : "ITEM-1", "itemData" : { "URL" : "http://sustainindiana.org/2014/10/16/social-sustainability/", "accessed" : { "date-parts" : [ [ "2018", "4", "9" ] ] }, "author" : [ { "dropping-particle" : "", "family" : "Hubbard", "given" : "Hilary", "non-dropping-particle" : "", "parse-names" : false, "suffix" : "" } ], "container-title" : "sustainindiana.org", "id" : "ITEM-1", "issued" : { "date-parts" : [ [ "2014" ] ] }, "page" : "1", "title" : "Social Sustainability | Sustainable Indiana", "type" : "webpage" }, "uris" : [ "http://www.mendeley.com/documents/?uuid=ded83a97-f3ff-3a60-a915-e953fbce6688" ] } ], "mendeley" : { "formattedCitation" : "[13]", "plainTextFormattedCitation" : "[13]", "previouslyFormattedCitation" : "[13]" }, "properties" : {  }, "schema" : "https://github.com/citation-style-language/schema/raw/master/csl-citation.json" }</w:instrText>
      </w:r>
      <w:r w:rsidR="00BF35CB">
        <w:fldChar w:fldCharType="separate"/>
      </w:r>
      <w:r w:rsidR="00BF35CB" w:rsidRPr="00BF35CB">
        <w:rPr>
          <w:i w:val="0"/>
          <w:noProof/>
        </w:rPr>
        <w:t>[13]</w:t>
      </w:r>
      <w:r w:rsidR="00BF35CB">
        <w:fldChar w:fldCharType="end"/>
      </w:r>
    </w:p>
    <w:p w14:paraId="1E2DE899" w14:textId="37F5DF71" w:rsidR="008B726E" w:rsidRDefault="00190B71" w:rsidP="007F4D77">
      <w:pPr>
        <w:jc w:val="both"/>
      </w:pPr>
      <w:r>
        <w:t xml:space="preserve">Within Information Technology (IT) the effects of these orders can be analysed as </w:t>
      </w:r>
      <w:r w:rsidR="00AB2FE0">
        <w:t>follows</w:t>
      </w:r>
      <w:r w:rsidR="004A3A50">
        <w:t xml:space="preserve"> </w:t>
      </w:r>
      <w:r w:rsidR="004A3A50">
        <w:fldChar w:fldCharType="begin" w:fldLock="1"/>
      </w:r>
      <w:r w:rsidR="004A3A50">
        <w:instrText>ADDIN CSL_CITATION { "citationItems" : [ { "id" : "ITEM-1", "itemData" : { "author" : [ { "dropping-particle" : "", "family" : "Mau", "given" : "Sue UWTSD", "non-dropping-particle" : "", "parse-names" : false, "suffix" : "" } ], "container-title" : "moodle.uwtsd.ac.uk", "id" : "ITEM-1", "issue" : "1", "issued" : { "date-parts" : [ [ "2018" ] ] }, "page" : "10", "title" : "Orders of Sustainability within IT", "type" : "article-journal", "volume" : "1" }, "uris" : [ "http://www.mendeley.com/documents/?uuid=ef9fbff1-49b6-4279-8625-130e716a6ae1" ] } ], "mendeley" : { "formattedCitation" : "[14]", "plainTextFormattedCitation" : "[14]", "previouslyFormattedCitation" : "[14]" }, "properties" : {  }, "schema" : "https://github.com/citation-style-language/schema/raw/master/csl-citation.json" }</w:instrText>
      </w:r>
      <w:r w:rsidR="004A3A50">
        <w:fldChar w:fldCharType="separate"/>
      </w:r>
      <w:r w:rsidR="004A3A50" w:rsidRPr="004A3A50">
        <w:rPr>
          <w:noProof/>
        </w:rPr>
        <w:t>[14]</w:t>
      </w:r>
      <w:r w:rsidR="004A3A50">
        <w:fldChar w:fldCharType="end"/>
      </w:r>
      <w:r w:rsidR="00466022">
        <w:t xml:space="preserve"> </w:t>
      </w:r>
      <w:r w:rsidR="00466022">
        <w:fldChar w:fldCharType="begin" w:fldLock="1"/>
      </w:r>
      <w:r w:rsidR="004A3A50">
        <w:instrText>ADDIN CSL_CITATION { "citationItems" : [ { "id" : "ITEM-1", "itemData" : { "URL" : "http://www.investopedia.com/articles/investing/100515/three-pillars-corporate-sustainability.asp", "abstract" : "the pillars of sustainability and what they mean for the corporate world going forward.Sustainability is most often defined as meeting the needs of the present without compromising the ability of future generations to meet theirs. There are three main pillars: economic, environmental and social. These three pillars are informally referred to as people, planet and profits.\r\n\r\nRead more: The Three Pillars of Corporate Sustainability | Investopedia http://www.investopedia.com/articles/investing/100515/three-pillars-corporate-sustainability.asp#ixzz4qUJziAMO \r\nFollow us: Investopedia on Facebook", "author" : [ { "dropping-particle" : "", "family" : "Beattie", "given" : "Andrew", "non-dropping-particle" : "", "parse-names" : false, "suffix" : "" } ], "container-title" : "Investopedia", "id" : "ITEM-1", "issued" : { "date-parts" : [ [ "2015" ] ] }, "title" : "The Three Pillars of Corporate Sustainability | Investopedia", "type" : "webpage" }, "uris" : [ "http://www.mendeley.com/documents/?uuid=37c69f1f-b25d-4994-a23a-51ee2dd712d6" ] } ], "mendeley" : { "formattedCitation" : "[15]", "plainTextFormattedCitation" : "[15]", "previouslyFormattedCitation" : "[15]" }, "properties" : {  }, "schema" : "https://github.com/citation-style-language/schema/raw/master/csl-citation.json" }</w:instrText>
      </w:r>
      <w:r w:rsidR="00466022">
        <w:fldChar w:fldCharType="separate"/>
      </w:r>
      <w:r w:rsidR="004A3A50" w:rsidRPr="004A3A50">
        <w:rPr>
          <w:noProof/>
        </w:rPr>
        <w:t>[15]</w:t>
      </w:r>
      <w:r w:rsidR="00466022">
        <w:fldChar w:fldCharType="end"/>
      </w:r>
      <w:r>
        <w:t>:</w:t>
      </w:r>
      <w:r w:rsidR="00BF35CB">
        <w:t xml:space="preserve"> </w:t>
      </w:r>
    </w:p>
    <w:p w14:paraId="5AA801D2" w14:textId="7A5AB5B8" w:rsidR="00190B71" w:rsidRDefault="00190B71" w:rsidP="007F4D77">
      <w:pPr>
        <w:jc w:val="both"/>
      </w:pPr>
    </w:p>
    <w:p w14:paraId="3825D1E2" w14:textId="776E016A" w:rsidR="002527BF" w:rsidRDefault="00190B71" w:rsidP="007F4D77">
      <w:pPr>
        <w:jc w:val="both"/>
      </w:pPr>
      <w:r w:rsidRPr="00190B71">
        <w:rPr>
          <w:b/>
        </w:rPr>
        <w:t>First Order:</w:t>
      </w:r>
      <w:r>
        <w:t xml:space="preserve"> This order is negative because it involves the </w:t>
      </w:r>
      <w:r w:rsidR="00951B67">
        <w:t>industrial</w:t>
      </w:r>
      <w:r w:rsidR="00277ED3">
        <w:t xml:space="preserve"> </w:t>
      </w:r>
      <w:r>
        <w:t>production of</w:t>
      </w:r>
      <w:r w:rsidR="00C30651">
        <w:t xml:space="preserve"> the physical components within IT i.e.</w:t>
      </w:r>
      <w:r>
        <w:t xml:space="preserve"> </w:t>
      </w:r>
      <w:r w:rsidR="003B1A76">
        <w:t xml:space="preserve">the </w:t>
      </w:r>
      <w:r w:rsidR="006C4F69">
        <w:t>production</w:t>
      </w:r>
      <w:r w:rsidR="00982125">
        <w:t xml:space="preserve"> of </w:t>
      </w:r>
      <w:r>
        <w:t xml:space="preserve">steel, the mining of materials, waste materials </w:t>
      </w:r>
      <w:r w:rsidR="003B1A76">
        <w:t xml:space="preserve">as a bi-product </w:t>
      </w:r>
      <w:r>
        <w:t>and the generation of electricity</w:t>
      </w:r>
      <w:r w:rsidR="00AB2FE0">
        <w:t xml:space="preserve"> to </w:t>
      </w:r>
      <w:r w:rsidR="00C30651">
        <w:t>power the devices</w:t>
      </w:r>
      <w:r>
        <w:t xml:space="preserve">. </w:t>
      </w:r>
      <w:r w:rsidR="00AB2FE0">
        <w:t>All</w:t>
      </w:r>
      <w:r>
        <w:t xml:space="preserve"> these activities </w:t>
      </w:r>
      <w:r w:rsidR="009C727D">
        <w:t xml:space="preserve">produce a high volume of carbon into the </w:t>
      </w:r>
      <w:r w:rsidR="00AB2FE0">
        <w:t>earth’s</w:t>
      </w:r>
      <w:r w:rsidR="009C727D">
        <w:t xml:space="preserve"> atmosphere.</w:t>
      </w:r>
      <w:r w:rsidR="00CC5417">
        <w:t xml:space="preserve"> </w:t>
      </w:r>
      <w:r w:rsidR="00CC5417">
        <w:fldChar w:fldCharType="begin" w:fldLock="1"/>
      </w:r>
      <w:r w:rsidR="004A3A50">
        <w:instrText>ADDIN CSL_CITATION { "citationItems" : [ { "id" : "ITEM-1", "itemData" : { "URL" : "http://cerasis.com/2014/09/08/manufacturing-and-the-environment/", "accessed" : { "date-parts" : [ [ "2018", "4", "9" ] ] }, "author" : [ { "dropping-particle" : "", "family" : "Greenberg, Rachel", "given" : "Cerasis", "non-dropping-particle" : "", "parse-names" : false, "suffix" : "" } ], "container-title" : "cerasis", "id" : "ITEM-1", "issued" : { "date-parts" : [ [ "2014" ] ] }, "page" : "1", "title" : "The Environmental Impact of Manufacturing from the Industrial Revolution to Automation and Everything In Between - Transportation Management Company | Cerasis", "type" : "webpage" }, "uris" : [ "http://www.mendeley.com/documents/?uuid=34d76dfc-f4ec-34ba-bb8f-12e159e4d13a" ] } ], "mendeley" : { "formattedCitation" : "[16]", "plainTextFormattedCitation" : "[16]", "previouslyFormattedCitation" : "[16]" }, "properties" : {  }, "schema" : "https://github.com/citation-style-language/schema/raw/master/csl-citation.json" }</w:instrText>
      </w:r>
      <w:r w:rsidR="00CC5417">
        <w:fldChar w:fldCharType="separate"/>
      </w:r>
      <w:r w:rsidR="004A3A50" w:rsidRPr="004A3A50">
        <w:rPr>
          <w:noProof/>
        </w:rPr>
        <w:t>[16]</w:t>
      </w:r>
      <w:r w:rsidR="00CC5417">
        <w:fldChar w:fldCharType="end"/>
      </w:r>
    </w:p>
    <w:p w14:paraId="591DF10F" w14:textId="77777777" w:rsidR="002527BF" w:rsidRDefault="002527BF" w:rsidP="007F4D77">
      <w:pPr>
        <w:jc w:val="both"/>
      </w:pPr>
    </w:p>
    <w:p w14:paraId="04FA4B49" w14:textId="08CED1CD" w:rsidR="00190B71" w:rsidRDefault="00FF4619" w:rsidP="007F4D77">
      <w:pPr>
        <w:jc w:val="both"/>
      </w:pPr>
      <w:r>
        <w:t>This</w:t>
      </w:r>
      <w:r w:rsidR="00003C8B">
        <w:t xml:space="preserve"> first</w:t>
      </w:r>
      <w:r>
        <w:t xml:space="preserve"> order impact on the planet </w:t>
      </w:r>
      <w:r w:rsidR="00C60090">
        <w:t>could</w:t>
      </w:r>
      <w:r>
        <w:t xml:space="preserve"> be </w:t>
      </w:r>
      <w:r w:rsidR="00C60090">
        <w:t xml:space="preserve">significantly </w:t>
      </w:r>
      <w:r>
        <w:t xml:space="preserve">reduced by recycling products and using green energy i.e. </w:t>
      </w:r>
      <w:r w:rsidR="00394DC1">
        <w:t>w</w:t>
      </w:r>
      <w:r>
        <w:t xml:space="preserve">ind farms, </w:t>
      </w:r>
      <w:r w:rsidR="00394DC1">
        <w:t>t</w:t>
      </w:r>
      <w:r>
        <w:t>idal</w:t>
      </w:r>
      <w:r w:rsidR="00394DC1">
        <w:t xml:space="preserve"> power</w:t>
      </w:r>
      <w:r>
        <w:t xml:space="preserve">, </w:t>
      </w:r>
      <w:r w:rsidR="00394DC1">
        <w:t>s</w:t>
      </w:r>
      <w:r>
        <w:t xml:space="preserve">olar </w:t>
      </w:r>
      <w:r w:rsidR="00394DC1">
        <w:t xml:space="preserve">power </w:t>
      </w:r>
      <w:r>
        <w:t>to produce electricity.</w:t>
      </w:r>
    </w:p>
    <w:p w14:paraId="407EBD9A" w14:textId="593C821A" w:rsidR="009C727D" w:rsidRDefault="009C727D" w:rsidP="007F4D77">
      <w:pPr>
        <w:jc w:val="both"/>
      </w:pPr>
    </w:p>
    <w:p w14:paraId="3E5C3590" w14:textId="70F7EFEC" w:rsidR="0045283E" w:rsidRDefault="009C727D" w:rsidP="007F4D77">
      <w:pPr>
        <w:jc w:val="both"/>
      </w:pPr>
      <w:r w:rsidRPr="00AB2FE0">
        <w:rPr>
          <w:b/>
        </w:rPr>
        <w:t>Second Order</w:t>
      </w:r>
      <w:r w:rsidR="00AB2FE0">
        <w:t xml:space="preserve">: This order in IT is positive because it reduces the need for travelling </w:t>
      </w:r>
      <w:r w:rsidR="00951B67">
        <w:t xml:space="preserve">both socially and for business </w:t>
      </w:r>
      <w:r w:rsidR="00AB2FE0">
        <w:t>i.e. shopping, meetings, conferences</w:t>
      </w:r>
      <w:r w:rsidR="0045283E">
        <w:t xml:space="preserve">, working from home </w:t>
      </w:r>
      <w:r w:rsidR="00AB2FE0">
        <w:t>etc</w:t>
      </w:r>
      <w:r w:rsidR="0045283E">
        <w:t xml:space="preserve">. </w:t>
      </w:r>
      <w:r w:rsidR="00B67AE9">
        <w:t>Also,</w:t>
      </w:r>
      <w:r w:rsidR="00FF4619">
        <w:t xml:space="preserve"> automation with</w:t>
      </w:r>
      <w:r w:rsidR="00003C8B">
        <w:t>in</w:t>
      </w:r>
      <w:r w:rsidR="00FF4619">
        <w:t xml:space="preserve"> IT makes modern technological products more energy efficient i.e. smart buildings, production lines</w:t>
      </w:r>
      <w:r w:rsidR="0045283E">
        <w:t xml:space="preserve">, </w:t>
      </w:r>
      <w:r w:rsidR="00FF4619">
        <w:t xml:space="preserve">electric cars etc. </w:t>
      </w:r>
      <w:r w:rsidR="002E552C">
        <w:t>These innovations offset</w:t>
      </w:r>
      <w:r w:rsidR="00FF4619">
        <w:t xml:space="preserve"> the impact o</w:t>
      </w:r>
      <w:r w:rsidR="00003C8B">
        <w:t>f</w:t>
      </w:r>
      <w:r w:rsidR="00FF4619">
        <w:t xml:space="preserve"> the first order of sustainability within IT. </w:t>
      </w:r>
      <w:r w:rsidR="004A3A50">
        <w:fldChar w:fldCharType="begin" w:fldLock="1"/>
      </w:r>
      <w:r w:rsidR="004A3A50">
        <w:instrText>ADDIN CSL_CITATION { "citationItems" : [ { "id" : "ITEM-1", "itemData" : { "URL" : "http://sustainability.tufts.edu/energy-efficient-technology/", "accessed" : { "date-parts" : [ [ "2018", "4", "9" ] ] }, "author" : [ { "dropping-particle" : "", "family" : "Tufts", "given" : "", "non-dropping-particle" : "", "parse-names" : false, "suffix" : "" } ], "container-title" : "http://sustainability.tufts.edu", "id" : "ITEM-1", "issued" : { "date-parts" : [ [ "2018" ] ] }, "page" : "1", "title" : "Energy Efficient Technology - Office of Sustainability", "type" : "webpage" }, "uris" : [ "http://www.mendeley.com/documents/?uuid=168bdb47-480a-33fc-bc16-ba7800facda3" ] } ], "mendeley" : { "formattedCitation" : "[17]", "plainTextFormattedCitation" : "[17]", "previouslyFormattedCitation" : "[17]" }, "properties" : {  }, "schema" : "https://github.com/citation-style-language/schema/raw/master/csl-citation.json" }</w:instrText>
      </w:r>
      <w:r w:rsidR="004A3A50">
        <w:fldChar w:fldCharType="separate"/>
      </w:r>
      <w:r w:rsidR="004A3A50" w:rsidRPr="004A3A50">
        <w:rPr>
          <w:noProof/>
        </w:rPr>
        <w:t>[17]</w:t>
      </w:r>
      <w:r w:rsidR="004A3A50">
        <w:fldChar w:fldCharType="end"/>
      </w:r>
    </w:p>
    <w:p w14:paraId="284F72C1" w14:textId="77777777" w:rsidR="0045283E" w:rsidRDefault="0045283E" w:rsidP="007F4D77">
      <w:pPr>
        <w:jc w:val="both"/>
      </w:pPr>
    </w:p>
    <w:p w14:paraId="01581264" w14:textId="299CDFBC" w:rsidR="009C727D" w:rsidRDefault="00FF4619" w:rsidP="007F4D77">
      <w:pPr>
        <w:jc w:val="both"/>
      </w:pPr>
      <w:r>
        <w:t>In the advent of automation</w:t>
      </w:r>
      <w:r w:rsidR="00003C8B">
        <w:t xml:space="preserve"> and machine learning</w:t>
      </w:r>
      <w:r w:rsidR="002E552C">
        <w:t>;</w:t>
      </w:r>
      <w:r w:rsidR="0045283E">
        <w:t xml:space="preserve"> power plants</w:t>
      </w:r>
      <w:r w:rsidR="00003C8B">
        <w:t>, cities and electric cars are becoming a lot more efficient, as the technology develops and becomes more standardised</w:t>
      </w:r>
      <w:r w:rsidR="002E552C">
        <w:t>,</w:t>
      </w:r>
      <w:r w:rsidR="00003C8B">
        <w:t xml:space="preserve"> automation will </w:t>
      </w:r>
      <w:r w:rsidR="00C30651">
        <w:t>significantly reduce</w:t>
      </w:r>
      <w:r w:rsidR="00003C8B">
        <w:t xml:space="preserve"> large cities</w:t>
      </w:r>
      <w:r w:rsidR="00C30651">
        <w:t xml:space="preserve"> carbon footprint</w:t>
      </w:r>
      <w:r w:rsidR="002E552C">
        <w:t xml:space="preserve"> in the future</w:t>
      </w:r>
      <w:r w:rsidR="00C30651">
        <w:t>.</w:t>
      </w:r>
    </w:p>
    <w:p w14:paraId="52AB510D" w14:textId="115153F1" w:rsidR="00C30651" w:rsidRDefault="00C30651" w:rsidP="007F4D77">
      <w:pPr>
        <w:jc w:val="both"/>
      </w:pPr>
    </w:p>
    <w:p w14:paraId="780DED75" w14:textId="262FB59C" w:rsidR="00C30651" w:rsidRPr="00C30651" w:rsidRDefault="00C30651" w:rsidP="007F4D77">
      <w:pPr>
        <w:jc w:val="both"/>
        <w:rPr>
          <w:b/>
        </w:rPr>
      </w:pPr>
      <w:r w:rsidRPr="00C30651">
        <w:rPr>
          <w:b/>
        </w:rPr>
        <w:t>Third Order:</w:t>
      </w:r>
      <w:r w:rsidR="002E552C">
        <w:rPr>
          <w:b/>
        </w:rPr>
        <w:t xml:space="preserve"> </w:t>
      </w:r>
      <w:r w:rsidR="00F20F5A" w:rsidRPr="00852B24">
        <w:t>The third o</w:t>
      </w:r>
      <w:r w:rsidR="00852B24" w:rsidRPr="00852B24">
        <w:t>r</w:t>
      </w:r>
      <w:r w:rsidR="00F20F5A" w:rsidRPr="00852B24">
        <w:t xml:space="preserve">der of </w:t>
      </w:r>
      <w:r w:rsidR="00852B24" w:rsidRPr="00852B24">
        <w:t>sustainability</w:t>
      </w:r>
      <w:r w:rsidR="00F20F5A" w:rsidRPr="00852B24">
        <w:t xml:space="preserve"> </w:t>
      </w:r>
      <w:r w:rsidR="00852B24">
        <w:t>is a result of</w:t>
      </w:r>
      <w:r w:rsidR="00F20F5A" w:rsidRPr="00852B24">
        <w:t xml:space="preserve"> </w:t>
      </w:r>
      <w:r w:rsidR="00852B24" w:rsidRPr="00852B24">
        <w:t>social</w:t>
      </w:r>
      <w:r w:rsidR="00F20F5A" w:rsidRPr="00852B24">
        <w:t xml:space="preserve"> </w:t>
      </w:r>
      <w:r w:rsidR="0045283E" w:rsidRPr="00852B24">
        <w:t xml:space="preserve">behaviours </w:t>
      </w:r>
      <w:r w:rsidR="0045283E">
        <w:t>that</w:t>
      </w:r>
      <w:r w:rsidR="00852B24">
        <w:t xml:space="preserve"> transpire</w:t>
      </w:r>
      <w:r w:rsidR="00E7228C">
        <w:t>s</w:t>
      </w:r>
      <w:r w:rsidR="00852B24">
        <w:t xml:space="preserve"> from the</w:t>
      </w:r>
      <w:r w:rsidR="00852B24" w:rsidRPr="00852B24">
        <w:t xml:space="preserve"> first and </w:t>
      </w:r>
      <w:r w:rsidR="00A95363">
        <w:t>second</w:t>
      </w:r>
      <w:r w:rsidR="00852B24" w:rsidRPr="00852B24">
        <w:t xml:space="preserve"> order of sustainability i.e.</w:t>
      </w:r>
      <w:r w:rsidR="00F20F5A">
        <w:rPr>
          <w:b/>
        </w:rPr>
        <w:t xml:space="preserve"> </w:t>
      </w:r>
      <w:r w:rsidR="00A95363" w:rsidRPr="00A95363">
        <w:t xml:space="preserve">people who work remotely via the Internet may travel </w:t>
      </w:r>
      <w:r w:rsidR="00A95363">
        <w:t xml:space="preserve">abroad </w:t>
      </w:r>
      <w:r w:rsidR="00A95363" w:rsidRPr="00A95363">
        <w:t>more</w:t>
      </w:r>
      <w:r w:rsidR="00A95363">
        <w:t xml:space="preserve"> on holiday whilst </w:t>
      </w:r>
      <w:r w:rsidR="00DD0774">
        <w:t>working</w:t>
      </w:r>
      <w:r w:rsidR="00A95363" w:rsidRPr="00A95363">
        <w:t xml:space="preserve"> </w:t>
      </w:r>
      <w:r w:rsidR="00A95363">
        <w:t>because they have the flexibility of movement, this by-product of the 1</w:t>
      </w:r>
      <w:r w:rsidR="00A95363" w:rsidRPr="00A95363">
        <w:rPr>
          <w:vertAlign w:val="superscript"/>
        </w:rPr>
        <w:t>st</w:t>
      </w:r>
      <w:r w:rsidR="00A95363">
        <w:t xml:space="preserve"> and 2</w:t>
      </w:r>
      <w:r w:rsidR="00A95363" w:rsidRPr="00A95363">
        <w:rPr>
          <w:vertAlign w:val="superscript"/>
        </w:rPr>
        <w:t>nd</w:t>
      </w:r>
      <w:r w:rsidR="00A95363">
        <w:t xml:space="preserve"> order would have a negative effect on the environment.</w:t>
      </w:r>
      <w:r w:rsidR="00684D43">
        <w:t xml:space="preserve"> </w:t>
      </w:r>
      <w:r w:rsidR="00E7228C">
        <w:t>Also,</w:t>
      </w:r>
      <w:r w:rsidR="00684D43">
        <w:t xml:space="preserve"> cities may get heavily populated as people move to get higher paid jobs within the IT industries in which these corporations are located</w:t>
      </w:r>
      <w:r w:rsidR="00E7228C">
        <w:t>, this would cause higher pollution and overcrowding</w:t>
      </w:r>
      <w:r w:rsidR="006B256F">
        <w:t xml:space="preserve"> in these areas</w:t>
      </w:r>
      <w:r w:rsidR="001D55EB">
        <w:t xml:space="preserve"> thus also having a negative effect on sustainability</w:t>
      </w:r>
      <w:r w:rsidR="007C299B">
        <w:t>.</w:t>
      </w:r>
      <w:r w:rsidR="004A3A50">
        <w:t xml:space="preserve"> </w:t>
      </w:r>
      <w:r w:rsidR="004A3A50">
        <w:fldChar w:fldCharType="begin" w:fldLock="1"/>
      </w:r>
      <w:r w:rsidR="004A3A50">
        <w:instrText>ADDIN CSL_CITATION { "citationItems" : [ { "id" : "ITEM-1", "itemData" : { "URL" : "http://www.morethangreen.es/en/ideology/four-sustainabilities-cultural-economic-social-environmental-sustainability/#sthash.GpuPu6GX.dpbs", "accessed" : { "date-parts" : [ [ "2018", "4", "9" ] ] }, "author" : [ { "dropping-particle" : "", "family" : "morethangreen", "given" : "", "non-dropping-particle" : "", "parse-names" : false, "suffix" : "" } ], "container-title" : "morethangreen.es", "id" : "ITEM-1", "issued" : { "date-parts" : [ [ "2018" ] ] }, "page" : "1", "title" : "environmental, cultural, social and economic sustainability | more than green", "type" : "webpage" }, "uris" : [ "http://www.mendeley.com/documents/?uuid=76f0aa69-2222-3a0a-92da-538fee12fc4b" ] } ], "mendeley" : { "formattedCitation" : "[18]", "plainTextFormattedCitation" : "[18]", "previouslyFormattedCitation" : "[18]" }, "properties" : {  }, "schema" : "https://github.com/citation-style-language/schema/raw/master/csl-citation.json" }</w:instrText>
      </w:r>
      <w:r w:rsidR="004A3A50">
        <w:fldChar w:fldCharType="separate"/>
      </w:r>
      <w:r w:rsidR="004A3A50" w:rsidRPr="004A3A50">
        <w:rPr>
          <w:noProof/>
        </w:rPr>
        <w:t>[18]</w:t>
      </w:r>
      <w:r w:rsidR="004A3A50">
        <w:fldChar w:fldCharType="end"/>
      </w:r>
      <w:r w:rsidR="004A3A50">
        <w:t xml:space="preserve"> </w:t>
      </w:r>
    </w:p>
    <w:p w14:paraId="16273894" w14:textId="65209C35" w:rsidR="005438F8" w:rsidRDefault="005438F8" w:rsidP="007F4D77">
      <w:pPr>
        <w:jc w:val="both"/>
      </w:pPr>
    </w:p>
    <w:p w14:paraId="1748D8A7" w14:textId="3B9C213F" w:rsidR="00F87997" w:rsidRDefault="000F52B9" w:rsidP="007F4D77">
      <w:pPr>
        <w:jc w:val="both"/>
      </w:pPr>
      <w:r>
        <w:t>After t</w:t>
      </w:r>
      <w:r w:rsidR="00684D43">
        <w:t xml:space="preserve">he </w:t>
      </w:r>
      <w:r w:rsidR="001B43BE">
        <w:t xml:space="preserve">project </w:t>
      </w:r>
      <w:r w:rsidR="00684D43">
        <w:t>team</w:t>
      </w:r>
      <w:r w:rsidR="0045283E">
        <w:t xml:space="preserve"> </w:t>
      </w:r>
      <w:r w:rsidR="00684D43">
        <w:t xml:space="preserve">analysed the orders of sustainability </w:t>
      </w:r>
      <w:r w:rsidR="001B43BE">
        <w:t xml:space="preserve">to see if </w:t>
      </w:r>
      <w:r w:rsidR="00684D43">
        <w:t>they</w:t>
      </w:r>
      <w:r w:rsidR="001B43BE">
        <w:t xml:space="preserve"> could implement measures to contribute to global environmental </w:t>
      </w:r>
      <w:r w:rsidR="00420903">
        <w:t>sustainability</w:t>
      </w:r>
      <w:r>
        <w:t>,</w:t>
      </w:r>
      <w:r w:rsidR="00420903">
        <w:t xml:space="preserve"> they </w:t>
      </w:r>
      <w:r w:rsidR="00684D43">
        <w:t>realise</w:t>
      </w:r>
      <w:r w:rsidR="00850584">
        <w:t>d</w:t>
      </w:r>
      <w:r w:rsidR="00684D43">
        <w:t xml:space="preserve"> that if they allowed remote connections to </w:t>
      </w:r>
      <w:r w:rsidR="005438F8">
        <w:t>their</w:t>
      </w:r>
      <w:r w:rsidR="00684D43">
        <w:t xml:space="preserve"> network they could have a positive effect on the 2</w:t>
      </w:r>
      <w:r w:rsidR="00684D43" w:rsidRPr="00684D43">
        <w:rPr>
          <w:vertAlign w:val="superscript"/>
        </w:rPr>
        <w:t>nd</w:t>
      </w:r>
      <w:r w:rsidR="00684D43">
        <w:t xml:space="preserve"> order of </w:t>
      </w:r>
      <w:r w:rsidR="00850584">
        <w:t>sustainability</w:t>
      </w:r>
      <w:r w:rsidR="00684D43">
        <w:t xml:space="preserve"> by reducing travel for volunteers</w:t>
      </w:r>
      <w:r w:rsidR="00850584">
        <w:t xml:space="preserve">. </w:t>
      </w:r>
    </w:p>
    <w:p w14:paraId="493140BC" w14:textId="77777777" w:rsidR="00420903" w:rsidRDefault="00420903" w:rsidP="007F4D77">
      <w:pPr>
        <w:jc w:val="both"/>
      </w:pPr>
    </w:p>
    <w:p w14:paraId="54C9A7A7" w14:textId="661BD210" w:rsidR="00CC7B14" w:rsidRDefault="00850584" w:rsidP="008D69C3">
      <w:pPr>
        <w:jc w:val="both"/>
      </w:pPr>
      <w:r>
        <w:t xml:space="preserve">They </w:t>
      </w:r>
      <w:r w:rsidR="00420903">
        <w:t xml:space="preserve">also </w:t>
      </w:r>
      <w:r>
        <w:t xml:space="preserve">advised </w:t>
      </w:r>
      <w:r w:rsidR="005438F8">
        <w:t>their</w:t>
      </w:r>
      <w:r>
        <w:t xml:space="preserve"> client about using energy saving modes within their end devices and installing solar panels to power </w:t>
      </w:r>
      <w:r w:rsidR="005438F8">
        <w:t>their</w:t>
      </w:r>
      <w:r>
        <w:t xml:space="preserve"> facility</w:t>
      </w:r>
      <w:r w:rsidR="008D69C3">
        <w:t xml:space="preserve"> via a government scheme</w:t>
      </w:r>
      <w:r w:rsidR="00F87997">
        <w:t xml:space="preserve">. </w:t>
      </w:r>
      <w:r w:rsidR="00D2370E">
        <w:t>T</w:t>
      </w:r>
      <w:r w:rsidR="008C11E1">
        <w:t xml:space="preserve">his </w:t>
      </w:r>
      <w:r w:rsidR="00D2370E">
        <w:t>business approach</w:t>
      </w:r>
      <w:r>
        <w:t xml:space="preserve"> would reduce </w:t>
      </w:r>
      <w:r w:rsidR="00D2370E">
        <w:t xml:space="preserve">‘Circus </w:t>
      </w:r>
      <w:r w:rsidR="00BE2181">
        <w:t>Eruption’s</w:t>
      </w:r>
      <w:r w:rsidR="00D2370E">
        <w:t>’</w:t>
      </w:r>
      <w:r>
        <w:t xml:space="preserve"> overall</w:t>
      </w:r>
      <w:r w:rsidR="00A631C9">
        <w:t xml:space="preserve"> running</w:t>
      </w:r>
      <w:r>
        <w:t xml:space="preserve"> costs and carbon footprint.</w:t>
      </w:r>
      <w:r w:rsidR="00BB0F1A">
        <w:t xml:space="preserve"> The project team also utilised the internetworking devices energy saving modes to further reduce carbon emissions</w:t>
      </w:r>
      <w:r w:rsidR="00E7228C">
        <w:t xml:space="preserve"> and used second hand products which is another contributing factor to </w:t>
      </w:r>
      <w:r w:rsidR="00FD5C7A">
        <w:t>carbon reduction targets</w:t>
      </w:r>
      <w:r w:rsidR="00420903">
        <w:t xml:space="preserve"> (recycling)</w:t>
      </w:r>
      <w:r w:rsidR="00FD5C7A">
        <w:t xml:space="preserve"> previously discussed.</w:t>
      </w:r>
      <w:r w:rsidR="00F87997">
        <w:t xml:space="preserve"> All these subtle </w:t>
      </w:r>
      <w:r w:rsidR="008D69C3">
        <w:t>changes contribute</w:t>
      </w:r>
      <w:r w:rsidR="00F87997">
        <w:t xml:space="preserve"> to the 1</w:t>
      </w:r>
      <w:r w:rsidR="00F87997" w:rsidRPr="00F87997">
        <w:rPr>
          <w:vertAlign w:val="superscript"/>
        </w:rPr>
        <w:t>st</w:t>
      </w:r>
      <w:r w:rsidR="00F87997">
        <w:t xml:space="preserve"> order of sustainability.</w:t>
      </w:r>
    </w:p>
    <w:p w14:paraId="48B4867F" w14:textId="5098925F" w:rsidR="00F87997" w:rsidRDefault="00F87997" w:rsidP="00CC7B14">
      <w:pPr>
        <w:keepNext/>
        <w:jc w:val="both"/>
      </w:pPr>
    </w:p>
    <w:p w14:paraId="0834375C" w14:textId="28B03775" w:rsidR="00F87997" w:rsidRDefault="00FD347D" w:rsidP="00CC7B14">
      <w:pPr>
        <w:keepNext/>
        <w:jc w:val="both"/>
      </w:pPr>
      <w:r>
        <w:t>Regarding</w:t>
      </w:r>
      <w:r w:rsidR="00F87997">
        <w:t xml:space="preserve"> the 3</w:t>
      </w:r>
      <w:r w:rsidR="00F87997" w:rsidRPr="00F87997">
        <w:rPr>
          <w:vertAlign w:val="superscript"/>
        </w:rPr>
        <w:t>rd</w:t>
      </w:r>
      <w:r w:rsidR="00F87997">
        <w:t xml:space="preserve"> order of sustainability the team suggested to the client they implement a ‘</w:t>
      </w:r>
      <w:r w:rsidR="00060776">
        <w:t>C</w:t>
      </w:r>
      <w:r w:rsidR="00F87997">
        <w:t xml:space="preserve">ycle </w:t>
      </w:r>
      <w:r w:rsidR="00060776">
        <w:t>T</w:t>
      </w:r>
      <w:r w:rsidR="00F87997">
        <w:t xml:space="preserve">o </w:t>
      </w:r>
      <w:r w:rsidR="00060776">
        <w:t>W</w:t>
      </w:r>
      <w:r w:rsidR="00F87997">
        <w:t xml:space="preserve">ork </w:t>
      </w:r>
      <w:r w:rsidR="00060776">
        <w:t>S</w:t>
      </w:r>
      <w:r w:rsidR="00F87997">
        <w:t>cheme’</w:t>
      </w:r>
      <w:r w:rsidR="004A3A50">
        <w:t xml:space="preserve"> </w:t>
      </w:r>
      <w:r w:rsidR="004A3A50">
        <w:fldChar w:fldCharType="begin" w:fldLock="1"/>
      </w:r>
      <w:r w:rsidR="004A3A50">
        <w:instrText>ADDIN CSL_CITATION { "citationItems" : [ { "id" : "ITEM-1", "itemData" : { "abstract" : "This report for the Cycle to Work Alliance presents an assessment of data around the efficacy of cycle to work schemes and the health and economic benefits of cycling to work.  It provides a good overview of the state of play regarding research into this area, identifying key themes and issues in research surrounding cycling. As well as a documentary review, the assessment analysed responses of a Cycle to Work Alliance survey completed by employers and employees who have taken advantage of the scheme.", "author" : [ { "dropping-particle" : "", "family" : "Swift", "given" : "Sam", "non-dropping-particle" : "", "parse-names" : false, "suffix" : "" }, { "dropping-particle" : "", "family" : "Green", "given" : "Martha", "non-dropping-particle" : "", "parse-names" : false, "suffix" : "" }, { "dropping-particle" : "", "family" : "Hillage", "given" : "Jim", "non-dropping-particle" : "", "parse-names" : false, "suffix" : "" }, { "dropping-particle" : "", "family" : "Nafilyan", "given" : "Vah\u00e9", "non-dropping-particle" : "", "parse-names" : false, "suffix" : "" } ], "container-title" : "Institute for Employment Studies", "id" : "ITEM-1", "issue" : "June", "issued" : { "date-parts" : [ [ "2016" ] ] }, "title" : "Impact of the cycle to work scheme: evidence report", "type" : "article-journal" }, "uris" : [ "http://www.mendeley.com/documents/?uuid=aa6b1ce9-4ed3-4903-bc5b-ce69ff20986e" ] } ], "mendeley" : { "formattedCitation" : "[19]", "plainTextFormattedCitation" : "[19]", "previouslyFormattedCitation" : "[19]" }, "properties" : {  }, "schema" : "https://github.com/citation-style-language/schema/raw/master/csl-citation.json" }</w:instrText>
      </w:r>
      <w:r w:rsidR="004A3A50">
        <w:fldChar w:fldCharType="separate"/>
      </w:r>
      <w:r w:rsidR="004A3A50" w:rsidRPr="004A3A50">
        <w:rPr>
          <w:noProof/>
        </w:rPr>
        <w:t>[19]</w:t>
      </w:r>
      <w:r w:rsidR="004A3A50">
        <w:fldChar w:fldCharType="end"/>
      </w:r>
      <w:r w:rsidR="00F87997">
        <w:t xml:space="preserve"> to encourage the youngsters and volunteers at the charity </w:t>
      </w:r>
      <w:r w:rsidR="009B4E87">
        <w:t xml:space="preserve">to get fitter whilst contributing to global </w:t>
      </w:r>
      <w:r w:rsidR="008D69C3">
        <w:t>environmental sustainability</w:t>
      </w:r>
      <w:r w:rsidR="00A631C9">
        <w:t>.</w:t>
      </w:r>
    </w:p>
    <w:p w14:paraId="22E13334" w14:textId="77777777" w:rsidR="00420903" w:rsidRPr="007F4D77" w:rsidRDefault="00420903" w:rsidP="00CC7B14">
      <w:pPr>
        <w:keepNext/>
        <w:jc w:val="both"/>
      </w:pPr>
    </w:p>
    <w:p w14:paraId="514BE780" w14:textId="10A41370" w:rsidR="00964C36" w:rsidRDefault="00964C36" w:rsidP="000B6211">
      <w:pPr>
        <w:pStyle w:val="Heading1"/>
        <w:spacing w:before="0"/>
        <w:ind w:firstLine="215"/>
        <w:rPr>
          <w:sz w:val="24"/>
        </w:rPr>
      </w:pPr>
      <w:r>
        <w:rPr>
          <w:sz w:val="24"/>
        </w:rPr>
        <w:t>Ethics and Legal</w:t>
      </w:r>
    </w:p>
    <w:p w14:paraId="2470F233" w14:textId="6BFE2600" w:rsidR="00420903" w:rsidRDefault="008B4BB4" w:rsidP="008B4BB4">
      <w:pPr>
        <w:jc w:val="both"/>
      </w:pPr>
      <w:r w:rsidRPr="008B4BB4">
        <w:t>Ethical and legal issues pertaining to a</w:t>
      </w:r>
      <w:r w:rsidR="00D53F99">
        <w:t xml:space="preserve"> specific</w:t>
      </w:r>
      <w:r w:rsidRPr="008B4BB4">
        <w:t xml:space="preserve"> industry must be researched before undertaking a project</w:t>
      </w:r>
      <w:r w:rsidR="00804259">
        <w:t>. Within</w:t>
      </w:r>
      <w:r w:rsidR="008C633E">
        <w:t xml:space="preserve"> </w:t>
      </w:r>
      <w:r w:rsidR="00804259">
        <w:t>technolog</w:t>
      </w:r>
      <w:r w:rsidR="008C633E">
        <w:t xml:space="preserve">ical development </w:t>
      </w:r>
      <w:r w:rsidR="00804259">
        <w:t>projects</w:t>
      </w:r>
      <w:r w:rsidR="00C50126">
        <w:t>,</w:t>
      </w:r>
      <w:r w:rsidR="00804259">
        <w:t xml:space="preserve"> there are many ethical and legal laws surrounding the storage of personal data</w:t>
      </w:r>
      <w:r w:rsidR="00576BE0">
        <w:t xml:space="preserve">, </w:t>
      </w:r>
      <w:r w:rsidR="00804259">
        <w:t>the security of that data</w:t>
      </w:r>
      <w:r w:rsidR="00576BE0">
        <w:t xml:space="preserve"> and the safe guarding of vulnerable adults and children </w:t>
      </w:r>
      <w:r w:rsidR="006B179B">
        <w:t>whom</w:t>
      </w:r>
      <w:r w:rsidR="00576BE0">
        <w:t xml:space="preserve"> use </w:t>
      </w:r>
      <w:r w:rsidR="002825DA">
        <w:t>the</w:t>
      </w:r>
      <w:r w:rsidR="00576BE0">
        <w:t xml:space="preserve"> product i.e. social media</w:t>
      </w:r>
      <w:r w:rsidR="00225D55">
        <w:t>, educational software etc</w:t>
      </w:r>
      <w:r w:rsidR="00804259">
        <w:t>.</w:t>
      </w:r>
      <w:r w:rsidR="00C50126">
        <w:t xml:space="preserve"> </w:t>
      </w:r>
      <w:r w:rsidR="00BF104C">
        <w:t xml:space="preserve">Also, </w:t>
      </w:r>
      <w:r w:rsidR="007C41A4">
        <w:t xml:space="preserve">UK based </w:t>
      </w:r>
      <w:r w:rsidR="002C774E">
        <w:t xml:space="preserve">IT professionals must adhere to the </w:t>
      </w:r>
      <w:r w:rsidR="007635DA" w:rsidRPr="00BB0F1A">
        <w:t>British Computer Society (BC</w:t>
      </w:r>
      <w:r w:rsidR="00BB0F1A">
        <w:t>S</w:t>
      </w:r>
      <w:r w:rsidR="007635DA" w:rsidRPr="00BB0F1A">
        <w:t xml:space="preserve">) </w:t>
      </w:r>
      <w:r w:rsidR="00D50C72" w:rsidRPr="00BB0F1A">
        <w:t xml:space="preserve">ethical </w:t>
      </w:r>
      <w:r w:rsidR="00FE7BEE" w:rsidRPr="00BB0F1A">
        <w:t>code of conduct</w:t>
      </w:r>
      <w:r w:rsidR="00931FF8">
        <w:t xml:space="preserve"> </w:t>
      </w:r>
      <w:r w:rsidR="00931FF8">
        <w:fldChar w:fldCharType="begin" w:fldLock="1"/>
      </w:r>
      <w:r w:rsidR="00931FF8">
        <w:instrText>ADDIN CSL_CITATION { "citationItems" : [ { "id" : "ITEM-1", "itemData" : { "URL" : "http://www.bcs.org/category/6030", "accessed" : { "date-parts" : [ [ "2018", "4", "9" ] ] }, "author" : [ { "dropping-particle" : "", "family" : "British Computer Society", "given" : "", "non-dropping-particle" : "", "parse-names" : false, "suffix" : "" } ], "container-title" : "bcs.org", "id" : "ITEM-1", "issued" : { "date-parts" : [ [ "2018" ] ] }, "page" : "1", "title" : "Code of conduct | Membership | BCS - The Chartered Institute for IT", "type" : "webpage" }, "uris" : [ "http://www.mendeley.com/documents/?uuid=55d7756d-282d-3b86-b109-3d1539a7d4fa" ] } ], "mendeley" : { "formattedCitation" : "[20]", "plainTextFormattedCitation" : "[20]", "previouslyFormattedCitation" : "[20]" }, "properties" : {  }, "schema" : "https://github.com/citation-style-language/schema/raw/master/csl-citation.json" }</w:instrText>
      </w:r>
      <w:r w:rsidR="00931FF8">
        <w:fldChar w:fldCharType="separate"/>
      </w:r>
      <w:r w:rsidR="00931FF8" w:rsidRPr="00931FF8">
        <w:rPr>
          <w:noProof/>
        </w:rPr>
        <w:t>[20]</w:t>
      </w:r>
      <w:r w:rsidR="00931FF8">
        <w:fldChar w:fldCharType="end"/>
      </w:r>
      <w:r w:rsidR="00877A62">
        <w:t xml:space="preserve"> </w:t>
      </w:r>
      <w:r w:rsidR="00811537">
        <w:t xml:space="preserve">within the </w:t>
      </w:r>
      <w:r w:rsidR="003F31EE">
        <w:t xml:space="preserve">UK or </w:t>
      </w:r>
      <w:r w:rsidR="00524951">
        <w:t xml:space="preserve">the </w:t>
      </w:r>
      <w:r w:rsidR="00524951" w:rsidRPr="00524951">
        <w:t xml:space="preserve">Institute of Electrical and Electronics Engineers </w:t>
      </w:r>
      <w:r w:rsidR="00524951">
        <w:t>(IEEE) ethical code of conduct</w:t>
      </w:r>
      <w:r w:rsidR="00811537">
        <w:t xml:space="preserve"> </w:t>
      </w:r>
      <w:r w:rsidR="007E388F">
        <w:fldChar w:fldCharType="begin" w:fldLock="1"/>
      </w:r>
      <w:r w:rsidR="007E388F">
        <w:instrText>ADDIN CSL_CITATION { "citationItems" : [ { "id" : "ITEM-1", "itemData" : { "abstract" : "We, the members and employees of IEEE, recognize the importance of our technologies in affecting the quality of life throughout the world and we accept a personal obligation to our professions, the members of IEEE, and other individuals involved in IEEE activities in our fields of interest. By this obligation we commit ourselves to the highest standards of integrity, responsible behavior, and ethical and professional conduct. We agree to be bound by the following rules: 1. Be respectful of others \u2022 We will be respectful of others, including IEEE members and IEEE employees, and will act in a professional manner while participating in IEEE activities.", "container-title" : "ieee.org", "id" : "ITEM-1", "issue" : "1", "issued" : { "date-parts" : [ [ "2014" ] ] }, "page" : "3", "title" : "IEEE CODE OF CONDUCT", "type" : "article-journal", "volume" : "1" }, "uris" : [ "http://www.mendeley.com/documents/?uuid=568c8bff-66b3-34f3-9a8f-8afae704bb7d" ] } ], "mendeley" : { "formattedCitation" : "[21]", "plainTextFormattedCitation" : "[21]", "previouslyFormattedCitation" : "[21]" }, "properties" : {  }, "schema" : "https://github.com/citation-style-language/schema/raw/master/csl-citation.json" }</w:instrText>
      </w:r>
      <w:r w:rsidR="007E388F">
        <w:fldChar w:fldCharType="separate"/>
      </w:r>
      <w:r w:rsidR="007E388F" w:rsidRPr="007E388F">
        <w:rPr>
          <w:noProof/>
        </w:rPr>
        <w:t>[21]</w:t>
      </w:r>
      <w:r w:rsidR="007E388F">
        <w:fldChar w:fldCharType="end"/>
      </w:r>
      <w:r w:rsidR="007E388F">
        <w:t xml:space="preserve"> </w:t>
      </w:r>
      <w:r w:rsidR="00524951">
        <w:t>w</w:t>
      </w:r>
      <w:r w:rsidR="003F31EE">
        <w:t>i</w:t>
      </w:r>
      <w:r w:rsidR="00524951">
        <w:t>thi</w:t>
      </w:r>
      <w:r w:rsidR="003F31EE">
        <w:t>n other countries</w:t>
      </w:r>
      <w:r w:rsidR="00877A62">
        <w:t>.</w:t>
      </w:r>
      <w:r w:rsidR="00931FF8">
        <w:t xml:space="preserve"> </w:t>
      </w:r>
      <w:r w:rsidR="00931FF8">
        <w:fldChar w:fldCharType="begin" w:fldLock="1"/>
      </w:r>
      <w:r w:rsidR="007E388F">
        <w:instrText>ADDIN CSL_CITATION { "citationItems" : [ { "id" : "ITEM-1", "itemData" : { "DOI" : "10.1007/s10676-012-9293-y", "ISBN" : "1388-1957", "ISSN" : "1388-1957", "abstract" : "In this essay, a new approach to the ethics of emerging information technology will be presented, called anticipatory technology ethics (ATE). The ethics of emerging technology is the study of ethical issues at the R&amp;D and introduction stage of technology development through anticipation of possible future devices, applications, and social consequences. In the essay, I will first locate emerging technology in the technology development cycle, after which I will consider ethical approaches to emerging technologies, as well as obstacles in developing such approaches. I will argue that any sound approach must centrally include futures studies of technology. I then present ATE and some applications of it to emerging information technologies. In ATE, ethical analysis is performed at three levels, the technology, artifact and application levels, and at each levels distinct types of ethical questions are asked. ATE analyses result in the identification and evaluation of a broad range of ethical issues that can be anticipated in relation to an emerging information technology. This ethical analysis can then be used for ethical recommendations for design or governance.[PUBLICATION ABSTRACT]", "author" : [ { "dropping-particle" : "", "family" : "Brey", "given" : "Philip A. E.", "non-dropping-particle" : "", "parse-names" : false, "suffix" : "" } ], "container-title" : "Ethics and Information Technology", "id" : "ITEM-1", "issue" : "4", "issued" : { "date-parts" : [ [ "2012" ] ] }, "page" : "305-317", "title" : "Anticipating ethical issues in emerging IT", "type" : "article-journal", "volume" : "14" }, "uris" : [ "http://www.mendeley.com/documents/?uuid=74e10c1e-04b9-4d59-829a-49377c18a36f" ] } ], "mendeley" : { "formattedCitation" : "[22]", "plainTextFormattedCitation" : "[22]", "previouslyFormattedCitation" : "[22]" }, "properties" : {  }, "schema" : "https://github.com/citation-style-language/schema/raw/master/csl-citation.json" }</w:instrText>
      </w:r>
      <w:r w:rsidR="00931FF8">
        <w:fldChar w:fldCharType="separate"/>
      </w:r>
      <w:r w:rsidR="007E388F" w:rsidRPr="007E388F">
        <w:rPr>
          <w:noProof/>
        </w:rPr>
        <w:t>[22]</w:t>
      </w:r>
      <w:r w:rsidR="00931FF8">
        <w:fldChar w:fldCharType="end"/>
      </w:r>
      <w:r w:rsidR="00931FF8">
        <w:t xml:space="preserve"> </w:t>
      </w:r>
      <w:r w:rsidR="00931FF8">
        <w:fldChar w:fldCharType="begin" w:fldLock="1"/>
      </w:r>
      <w:r w:rsidR="007E388F">
        <w:instrText>ADDIN CSL_CITATION { "citationItems" : [ { "id" : "ITEM-1", "itemData" : { "DOI" : "10.1109/ISM.2013.103", "ISBN" : "978-1-4799-2171-3", "abstract" : "As technology for data storage and computing enhances on a new dimension, real world evidence based decision has become possible, and a new concept called \"Big Data\" has emerged. Leaders for Big Data technology development are mainly national security and medical field due to their urgent need of decision based on big data. Recent revelation of collection and analysis activities of National Security Agency (NSA) that cover massive data corresponding to the area of people's privacy triggered much controversy about concerns for infringing privacy and violation of constitutional rights. This, in turn, became opportunity of producing various analysis and opinions about the current level of big data technology, future possibility, types of work that big data has enabled, and technological and legal means for preventing expected abuse. The purposes of this paper are surveying materials about legal issues regarding NSA's activity with big data, and organizing feedbacks collected from various sources of the society.", "author" : [ { "dropping-particle" : "", "family" : "Park", "given" : "Chanmin", "non-dropping-particle" : "", "parse-names" : false, "suffix" : "" }, { "dropping-particle" : "", "family" : "Wang", "given" : "Taehyung", "non-dropping-particle" : "", "parse-names" : false, "suffix" : "" } ], "container-title" : "2013 IEEE International Symposium on Multimedia", "id" : "ITEM-1", "issued" : { "date-parts" : [ [ "2013" ] ] }, "page" : "516-517", "title" : "Big Data and NSA Surveillance -- Survey of Technology and Legal Issues", "type" : "paper-conference" }, "uris" : [ "http://www.mendeley.com/documents/?uuid=f9cf01d4-0fd9-4958-838a-a8492674015c" ] } ], "mendeley" : { "formattedCitation" : "[23]", "plainTextFormattedCitation" : "[23]", "previouslyFormattedCitation" : "[23]" }, "properties" : {  }, "schema" : "https://github.com/citation-style-language/schema/raw/master/csl-citation.json" }</w:instrText>
      </w:r>
      <w:r w:rsidR="00931FF8">
        <w:fldChar w:fldCharType="separate"/>
      </w:r>
      <w:r w:rsidR="007E388F" w:rsidRPr="007E388F">
        <w:rPr>
          <w:noProof/>
        </w:rPr>
        <w:t>[23]</w:t>
      </w:r>
      <w:r w:rsidR="00931FF8">
        <w:fldChar w:fldCharType="end"/>
      </w:r>
    </w:p>
    <w:p w14:paraId="1004B867" w14:textId="77777777" w:rsidR="00225D55" w:rsidRDefault="00225D55" w:rsidP="008B4BB4">
      <w:pPr>
        <w:jc w:val="both"/>
      </w:pPr>
    </w:p>
    <w:p w14:paraId="42873977" w14:textId="7DCCDE97" w:rsidR="00BE09AB" w:rsidRPr="0077000E" w:rsidRDefault="000712E6" w:rsidP="008B4BB4">
      <w:pPr>
        <w:jc w:val="both"/>
      </w:pPr>
      <w:r w:rsidRPr="0077000E">
        <w:t>A summary</w:t>
      </w:r>
      <w:r w:rsidR="0077000E" w:rsidRPr="0077000E">
        <w:t xml:space="preserve"> of the BCS</w:t>
      </w:r>
      <w:r w:rsidR="00524951" w:rsidRPr="0077000E">
        <w:t xml:space="preserve"> </w:t>
      </w:r>
      <w:r w:rsidR="00BE09AB" w:rsidRPr="0077000E">
        <w:t xml:space="preserve">code of conduct </w:t>
      </w:r>
      <w:r w:rsidR="0077000E">
        <w:t>are as follows</w:t>
      </w:r>
      <w:r w:rsidR="007E388F">
        <w:t xml:space="preserve"> </w:t>
      </w:r>
      <w:r w:rsidR="007E388F">
        <w:fldChar w:fldCharType="begin" w:fldLock="1"/>
      </w:r>
      <w:r w:rsidR="007E388F">
        <w:instrText>ADDIN CSL_CITATION { "citationItems" : [ { "id" : "ITEM-1", "itemData" : { "URL" : "http://www.bcs.org/category/6030", "accessed" : { "date-parts" : [ [ "2018", "4", "9" ] ] }, "author" : [ { "dropping-particle" : "", "family" : "British Computer Society", "given" : "", "non-dropping-particle" : "", "parse-names" : false, "suffix" : "" } ], "container-title" : "bcs.org", "id" : "ITEM-1", "issued" : { "date-parts" : [ [ "2018" ] ] }, "page" : "1", "title" : "Code of conduct | Membership | BCS - The Chartered Institute for IT", "type" : "webpage" }, "uris" : [ "http://www.mendeley.com/documents/?uuid=55d7756d-282d-3b86-b109-3d1539a7d4fa" ] } ], "mendeley" : { "formattedCitation" : "[20]", "plainTextFormattedCitation" : "[20]", "previouslyFormattedCitation" : "[20]" }, "properties" : {  }, "schema" : "https://github.com/citation-style-language/schema/raw/master/csl-citation.json" }</w:instrText>
      </w:r>
      <w:r w:rsidR="007E388F">
        <w:fldChar w:fldCharType="separate"/>
      </w:r>
      <w:r w:rsidR="007E388F" w:rsidRPr="007E388F">
        <w:rPr>
          <w:noProof/>
        </w:rPr>
        <w:t>[20]</w:t>
      </w:r>
      <w:r w:rsidR="007E388F">
        <w:fldChar w:fldCharType="end"/>
      </w:r>
      <w:r w:rsidR="00BE09AB" w:rsidRPr="0077000E">
        <w:t>:</w:t>
      </w:r>
    </w:p>
    <w:p w14:paraId="7B49437E" w14:textId="44AF39A6" w:rsidR="00E649B3" w:rsidRPr="0077000E" w:rsidRDefault="00E649B3" w:rsidP="008B4BB4">
      <w:pPr>
        <w:jc w:val="both"/>
      </w:pPr>
    </w:p>
    <w:p w14:paraId="2326AF4B" w14:textId="7E6F144A" w:rsidR="0077000E" w:rsidRDefault="0077000E" w:rsidP="00E649B3">
      <w:pPr>
        <w:pStyle w:val="ListParagraph"/>
        <w:numPr>
          <w:ilvl w:val="0"/>
          <w:numId w:val="12"/>
        </w:numPr>
        <w:jc w:val="both"/>
      </w:pPr>
      <w:r w:rsidRPr="00C5792C">
        <w:rPr>
          <w:b/>
        </w:rPr>
        <w:t>Public interest:</w:t>
      </w:r>
      <w:r>
        <w:t xml:space="preserve"> All BCS professionals should </w:t>
      </w:r>
      <w:r w:rsidR="00C5792C">
        <w:t xml:space="preserve">hold a high esteem for privacy, security and welfare of others. Must never discriminate in any form and always promote knowledge within IT through equal opportunities. Third party </w:t>
      </w:r>
      <w:r w:rsidR="000712E6">
        <w:t>contractor’s rights should always be considered and upheld.</w:t>
      </w:r>
      <w:r w:rsidR="00C5792C">
        <w:t xml:space="preserve"> </w:t>
      </w:r>
    </w:p>
    <w:p w14:paraId="3B26D535" w14:textId="77777777" w:rsidR="0077000E" w:rsidRDefault="0077000E" w:rsidP="0077000E">
      <w:pPr>
        <w:pStyle w:val="ListParagraph"/>
        <w:jc w:val="both"/>
      </w:pPr>
    </w:p>
    <w:p w14:paraId="01531C07" w14:textId="0C7AB79D" w:rsidR="000712E6" w:rsidRPr="000712E6" w:rsidRDefault="000712E6" w:rsidP="000712E6">
      <w:pPr>
        <w:pStyle w:val="ListParagraph"/>
        <w:numPr>
          <w:ilvl w:val="0"/>
          <w:numId w:val="12"/>
        </w:numPr>
        <w:jc w:val="both"/>
      </w:pPr>
      <w:r w:rsidRPr="000712E6">
        <w:rPr>
          <w:b/>
        </w:rPr>
        <w:t>Professional Competency</w:t>
      </w:r>
      <w:r>
        <w:rPr>
          <w:b/>
        </w:rPr>
        <w:t xml:space="preserve"> and </w:t>
      </w:r>
      <w:r w:rsidRPr="000712E6">
        <w:rPr>
          <w:b/>
        </w:rPr>
        <w:t>Integrity:</w:t>
      </w:r>
      <w:r w:rsidRPr="000712E6">
        <w:t xml:space="preserve"> Professionals should only undertake work that </w:t>
      </w:r>
      <w:r w:rsidR="00812566">
        <w:t>they are</w:t>
      </w:r>
      <w:r w:rsidRPr="000712E6">
        <w:t xml:space="preserve"> </w:t>
      </w:r>
      <w:r>
        <w:t>competent and qualified to do so, understand legislation pertaining to the country that they work</w:t>
      </w:r>
      <w:r w:rsidR="007F3110">
        <w:t>,</w:t>
      </w:r>
      <w:r>
        <w:t xml:space="preserve"> should </w:t>
      </w:r>
      <w:r w:rsidR="00373F56">
        <w:t>always</w:t>
      </w:r>
      <w:r>
        <w:t xml:space="preserve"> respect </w:t>
      </w:r>
      <w:r w:rsidR="00225D55">
        <w:t>peers’</w:t>
      </w:r>
      <w:r w:rsidR="00373F56">
        <w:t xml:space="preserve"> </w:t>
      </w:r>
      <w:r>
        <w:t>point</w:t>
      </w:r>
      <w:r w:rsidR="007F3110">
        <w:t>s</w:t>
      </w:r>
      <w:r>
        <w:t xml:space="preserve"> of </w:t>
      </w:r>
      <w:r w:rsidR="00373F56">
        <w:t>view, and continue to gain knowledge throughout there careers.</w:t>
      </w:r>
    </w:p>
    <w:p w14:paraId="7AA8B77B" w14:textId="77777777" w:rsidR="000712E6" w:rsidRPr="00373F56" w:rsidRDefault="000712E6" w:rsidP="00373F56">
      <w:pPr>
        <w:jc w:val="both"/>
        <w:rPr>
          <w:b/>
        </w:rPr>
      </w:pPr>
    </w:p>
    <w:p w14:paraId="389FB377" w14:textId="77AEB8A0" w:rsidR="000712E6" w:rsidRPr="00616E73" w:rsidRDefault="00373F56" w:rsidP="00E649B3">
      <w:pPr>
        <w:pStyle w:val="ListParagraph"/>
        <w:numPr>
          <w:ilvl w:val="0"/>
          <w:numId w:val="12"/>
        </w:numPr>
        <w:jc w:val="both"/>
        <w:rPr>
          <w:b/>
        </w:rPr>
      </w:pPr>
      <w:r w:rsidRPr="00373F56">
        <w:rPr>
          <w:b/>
        </w:rPr>
        <w:t>Duty to Relevant Authority:</w:t>
      </w:r>
      <w:r>
        <w:rPr>
          <w:b/>
        </w:rPr>
        <w:t xml:space="preserve"> </w:t>
      </w:r>
      <w:r w:rsidR="00616E73">
        <w:t>Employees/Contractors</w:t>
      </w:r>
      <w:r w:rsidRPr="00373F56">
        <w:t xml:space="preserve"> should carry out their work thoroughly </w:t>
      </w:r>
      <w:r w:rsidR="00616E73">
        <w:t xml:space="preserve">and professionally </w:t>
      </w:r>
      <w:r w:rsidRPr="00373F56">
        <w:t>to the best of there ability</w:t>
      </w:r>
      <w:r w:rsidR="00616E73">
        <w:t xml:space="preserve">, seek to avoid conflict with </w:t>
      </w:r>
      <w:r w:rsidR="007F3110">
        <w:t xml:space="preserve">the </w:t>
      </w:r>
      <w:r w:rsidR="00616E73">
        <w:t xml:space="preserve">related </w:t>
      </w:r>
      <w:r w:rsidR="007F3110">
        <w:t xml:space="preserve">industries </w:t>
      </w:r>
      <w:r w:rsidR="00616E73">
        <w:t xml:space="preserve">authorities. They should accept professional accountability for their work and the work of </w:t>
      </w:r>
      <w:r w:rsidR="00616E73">
        <w:lastRenderedPageBreak/>
        <w:t>others conducted under their direction. Protect intellectual property</w:t>
      </w:r>
      <w:r w:rsidR="0096475B">
        <w:t>,</w:t>
      </w:r>
      <w:r w:rsidR="00616E73">
        <w:t xml:space="preserve"> </w:t>
      </w:r>
      <w:r w:rsidR="0096475B">
        <w:t>in addition</w:t>
      </w:r>
      <w:r w:rsidR="00616E73">
        <w:t xml:space="preserve"> never use it for </w:t>
      </w:r>
      <w:r w:rsidR="0096475B">
        <w:t xml:space="preserve">personal </w:t>
      </w:r>
      <w:r w:rsidR="00616E73">
        <w:t>gain</w:t>
      </w:r>
      <w:r w:rsidR="0096475B">
        <w:t xml:space="preserve"> and never mislead or misrepresent information/product that others have </w:t>
      </w:r>
      <w:r w:rsidR="00884471">
        <w:t xml:space="preserve">a </w:t>
      </w:r>
      <w:r w:rsidR="0096475B">
        <w:t>lack of knowledge.</w:t>
      </w:r>
    </w:p>
    <w:p w14:paraId="5B1E9A0B" w14:textId="77777777" w:rsidR="00616E73" w:rsidRPr="00616E73" w:rsidRDefault="00616E73" w:rsidP="00616E73">
      <w:pPr>
        <w:pStyle w:val="ListParagraph"/>
        <w:rPr>
          <w:b/>
        </w:rPr>
      </w:pPr>
    </w:p>
    <w:p w14:paraId="1ECA8A0B" w14:textId="4A257A20" w:rsidR="00616E73" w:rsidRPr="00373F56" w:rsidRDefault="002C774E" w:rsidP="00E649B3">
      <w:pPr>
        <w:pStyle w:val="ListParagraph"/>
        <w:numPr>
          <w:ilvl w:val="0"/>
          <w:numId w:val="12"/>
        </w:numPr>
        <w:jc w:val="both"/>
        <w:rPr>
          <w:b/>
        </w:rPr>
      </w:pPr>
      <w:r>
        <w:rPr>
          <w:b/>
        </w:rPr>
        <w:t xml:space="preserve">Duty to the Profession: </w:t>
      </w:r>
      <w:r w:rsidRPr="002C774E">
        <w:t>Never bring the industry that you work in</w:t>
      </w:r>
      <w:r>
        <w:t>to</w:t>
      </w:r>
      <w:r w:rsidRPr="002C774E">
        <w:t xml:space="preserve"> disrepute</w:t>
      </w:r>
      <w:r>
        <w:t xml:space="preserve">, </w:t>
      </w:r>
      <w:r w:rsidR="00547A83">
        <w:t>always act with integrity inside and outside of your job role to uphold the reputation of the BC</w:t>
      </w:r>
      <w:r w:rsidR="00EA2192">
        <w:t>S</w:t>
      </w:r>
      <w:r w:rsidR="00547A83">
        <w:t>, encourage professional development of others and always report a conviction of a criminal offence or bankruptcy.</w:t>
      </w:r>
    </w:p>
    <w:p w14:paraId="73691107" w14:textId="20BF1D6D" w:rsidR="00927A82" w:rsidRDefault="00927A82" w:rsidP="008B4BB4">
      <w:pPr>
        <w:jc w:val="both"/>
      </w:pPr>
    </w:p>
    <w:p w14:paraId="0C659B02" w14:textId="707DE025" w:rsidR="00513360" w:rsidRDefault="00927A82" w:rsidP="008B4BB4">
      <w:pPr>
        <w:jc w:val="both"/>
      </w:pPr>
      <w:r>
        <w:t xml:space="preserve">As of </w:t>
      </w:r>
      <w:r w:rsidR="00BF104C">
        <w:t>May 2018,</w:t>
      </w:r>
      <w:r>
        <w:t xml:space="preserve"> the European Union (EU) </w:t>
      </w:r>
      <w:r w:rsidR="00BB0F1A">
        <w:t>will</w:t>
      </w:r>
      <w:r>
        <w:t xml:space="preserve"> </w:t>
      </w:r>
      <w:r w:rsidR="00CF0172">
        <w:t>impose</w:t>
      </w:r>
      <w:r>
        <w:t xml:space="preserve"> a new data protection law called the G</w:t>
      </w:r>
      <w:r w:rsidRPr="00927A82">
        <w:t xml:space="preserve">eneral </w:t>
      </w:r>
      <w:r>
        <w:t>D</w:t>
      </w:r>
      <w:r w:rsidRPr="00927A82">
        <w:t xml:space="preserve">ata </w:t>
      </w:r>
      <w:r>
        <w:t>P</w:t>
      </w:r>
      <w:r w:rsidRPr="00927A82">
        <w:t xml:space="preserve">rotection </w:t>
      </w:r>
      <w:r>
        <w:t>R</w:t>
      </w:r>
      <w:r w:rsidRPr="00927A82">
        <w:t>egulation (GDPR)</w:t>
      </w:r>
      <w:r w:rsidR="007E388F">
        <w:t xml:space="preserve"> </w:t>
      </w:r>
      <w:r w:rsidR="007E388F">
        <w:fldChar w:fldCharType="begin" w:fldLock="1"/>
      </w:r>
      <w:r w:rsidR="007E388F">
        <w:instrText>ADDIN CSL_CITATION { "citationItems" : [ { "id" : "ITEM-1", "itemData" : { "abstract" : "REGUL ATION (EU) 2016/679 OF THE EUROPEAN PARLIAMENT AND OF THE COUNCIL of 27 April 2016 on the protection of natural persons with regard to the processing of personal data and on the free movement of such data, and repealing Directiv e 95/46/EC (General Data Protection Regulation)", "author" : [ { "dropping-particle" : "", "family" : "The European Parliment and The Council of the European Union", "given" : "", "non-dropping-particle" : "", "parse-names" : false, "suffix" : "" } ], "container-title" : "Official Journal of the European Union", "id" : "ITEM-1", "issued" : { "date-parts" : [ [ "2016" ] ] }, "title" : "GDPR", "type" : "bill" }, "uris" : [ "http://www.mendeley.com/documents/?uuid=18f99c16-5c6d-4f8e-a7ff-f41599e334d0" ] } ], "mendeley" : { "formattedCitation" : "[24]", "plainTextFormattedCitation" : "[24]", "previouslyFormattedCitation" : "[24]" }, "properties" : {  }, "schema" : "https://github.com/citation-style-language/schema/raw/master/csl-citation.json" }</w:instrText>
      </w:r>
      <w:r w:rsidR="007E388F">
        <w:fldChar w:fldCharType="separate"/>
      </w:r>
      <w:r w:rsidR="007E388F" w:rsidRPr="007E388F">
        <w:rPr>
          <w:noProof/>
        </w:rPr>
        <w:t>[24]</w:t>
      </w:r>
      <w:r w:rsidR="007E388F">
        <w:fldChar w:fldCharType="end"/>
      </w:r>
      <w:r>
        <w:t xml:space="preserve">, this new piece of legislation overhauls the existing data protection acts within the </w:t>
      </w:r>
      <w:r w:rsidR="001D27D0">
        <w:t>UK</w:t>
      </w:r>
      <w:r w:rsidR="006B179B">
        <w:t xml:space="preserve"> and creates a standard model for data protection throughout the EU</w:t>
      </w:r>
      <w:r w:rsidR="001D27D0">
        <w:t>.</w:t>
      </w:r>
      <w:r w:rsidR="00513360">
        <w:t xml:space="preserve"> </w:t>
      </w:r>
    </w:p>
    <w:p w14:paraId="2BFBD303" w14:textId="77777777" w:rsidR="001D27D0" w:rsidRDefault="001D27D0" w:rsidP="008B4BB4">
      <w:pPr>
        <w:jc w:val="both"/>
      </w:pPr>
    </w:p>
    <w:p w14:paraId="61A72488" w14:textId="7FD334B9" w:rsidR="000722D9" w:rsidRDefault="00D75120" w:rsidP="008B4BB4">
      <w:pPr>
        <w:jc w:val="both"/>
      </w:pPr>
      <w:r>
        <w:t>K</w:t>
      </w:r>
      <w:r w:rsidR="00F21A11">
        <w:t>ey points within the GDPR principles are</w:t>
      </w:r>
      <w:r>
        <w:t xml:space="preserve"> briefly summarised as</w:t>
      </w:r>
      <w:r w:rsidR="00131232">
        <w:t xml:space="preserve"> an example of the new legislation</w:t>
      </w:r>
      <w:r w:rsidR="007E388F">
        <w:t xml:space="preserve"> </w:t>
      </w:r>
      <w:r w:rsidR="007E388F">
        <w:fldChar w:fldCharType="begin" w:fldLock="1"/>
      </w:r>
      <w:r w:rsidR="007E388F">
        <w:instrText>ADDIN CSL_CITATION { "citationItems" : [ { "id" : "ITEM-1", "itemData" : { "abstract" : "REGUL ATION (EU) 2016/679 OF THE EUROPEAN PARLIAMENT AND OF THE COUNCIL of 27 April 2016 on the protection of natural persons with regard to the processing of personal data and on the free movement of such data, and repealing Directiv e 95/46/EC (General Data Protection Regulation)", "author" : [ { "dropping-particle" : "", "family" : "The European Parliment and The Council of the European Union", "given" : "", "non-dropping-particle" : "", "parse-names" : false, "suffix" : "" } ], "container-title" : "Official Journal of the European Union", "id" : "ITEM-1", "issued" : { "date-parts" : [ [ "2016" ] ] }, "title" : "GDPR", "type" : "bill" }, "uris" : [ "http://www.mendeley.com/documents/?uuid=18f99c16-5c6d-4f8e-a7ff-f41599e334d0" ] } ], "mendeley" : { "formattedCitation" : "[24]", "plainTextFormattedCitation" : "[24]", "previouslyFormattedCitation" : "[24]" }, "properties" : {  }, "schema" : "https://github.com/citation-style-language/schema/raw/master/csl-citation.json" }</w:instrText>
      </w:r>
      <w:r w:rsidR="007E388F">
        <w:fldChar w:fldCharType="separate"/>
      </w:r>
      <w:r w:rsidR="007E388F" w:rsidRPr="007E388F">
        <w:rPr>
          <w:noProof/>
        </w:rPr>
        <w:t>[24]</w:t>
      </w:r>
      <w:r w:rsidR="007E388F">
        <w:fldChar w:fldCharType="end"/>
      </w:r>
      <w:r w:rsidR="007E388F">
        <w:t xml:space="preserve"> </w:t>
      </w:r>
      <w:r w:rsidR="007E388F">
        <w:fldChar w:fldCharType="begin" w:fldLock="1"/>
      </w:r>
      <w:r w:rsidR="007E388F">
        <w:instrText>ADDIN CSL_CITATION { "citationItems" : [ { "id" : "ITEM-1", "itemData" : { "author" : [ { "dropping-particle" : "", "family" : "ico", "given" : "", "non-dropping-particle" : "", "parse-names" : false, "suffix" : "" } ], "container-title" : "ico.org.uk", "id" : "ITEM-1", "issue" : "1", "issued" : { "date-parts" : [ [ "2018" ] ] }, "page" : "20", "title" : "GDPR Regulations", "type" : "article-journal", "volume" : "1" }, "uris" : [ "http://www.mendeley.com/documents/?uuid=84947f62-4b08-43cb-97da-3473f8753a0c" ] } ], "mendeley" : { "formattedCitation" : "[25]", "plainTextFormattedCitation" : "[25]", "previouslyFormattedCitation" : "[25]" }, "properties" : {  }, "schema" : "https://github.com/citation-style-language/schema/raw/master/csl-citation.json" }</w:instrText>
      </w:r>
      <w:r w:rsidR="007E388F">
        <w:fldChar w:fldCharType="separate"/>
      </w:r>
      <w:r w:rsidR="007E388F" w:rsidRPr="007E388F">
        <w:rPr>
          <w:noProof/>
        </w:rPr>
        <w:t>[25]</w:t>
      </w:r>
      <w:r w:rsidR="007E388F">
        <w:fldChar w:fldCharType="end"/>
      </w:r>
      <w:r w:rsidR="00F21A11">
        <w:t>:</w:t>
      </w:r>
      <w:r w:rsidR="00513360">
        <w:t xml:space="preserve"> </w:t>
      </w:r>
    </w:p>
    <w:p w14:paraId="261348DC" w14:textId="77777777" w:rsidR="00D75120" w:rsidRDefault="00D75120" w:rsidP="008B4BB4">
      <w:pPr>
        <w:jc w:val="both"/>
      </w:pPr>
    </w:p>
    <w:p w14:paraId="53918BDC" w14:textId="6506A991" w:rsidR="000722D9" w:rsidRDefault="000A2E4E" w:rsidP="000722D9">
      <w:pPr>
        <w:pStyle w:val="ListParagraph"/>
        <w:numPr>
          <w:ilvl w:val="0"/>
          <w:numId w:val="11"/>
        </w:numPr>
        <w:jc w:val="both"/>
      </w:pPr>
      <w:r w:rsidRPr="000A2E4E">
        <w:rPr>
          <w:b/>
        </w:rPr>
        <w:t>Article</w:t>
      </w:r>
      <w:r w:rsidR="00EA2ECE" w:rsidRPr="000A2E4E">
        <w:rPr>
          <w:b/>
        </w:rPr>
        <w:t xml:space="preserve"> </w:t>
      </w:r>
      <w:r w:rsidRPr="000A2E4E">
        <w:rPr>
          <w:b/>
        </w:rPr>
        <w:t>1</w:t>
      </w:r>
      <w:r w:rsidR="00EA2ECE" w:rsidRPr="000A2E4E">
        <w:rPr>
          <w:b/>
        </w:rPr>
        <w:t xml:space="preserve">7: </w:t>
      </w:r>
      <w:r w:rsidRPr="000A2E4E">
        <w:rPr>
          <w:b/>
        </w:rPr>
        <w:t>‘</w:t>
      </w:r>
      <w:r w:rsidR="00EA2ECE" w:rsidRPr="000A2E4E">
        <w:rPr>
          <w:b/>
        </w:rPr>
        <w:t xml:space="preserve">Right to be </w:t>
      </w:r>
      <w:r w:rsidR="00886CBA">
        <w:rPr>
          <w:b/>
        </w:rPr>
        <w:t>F</w:t>
      </w:r>
      <w:r w:rsidRPr="000A2E4E">
        <w:rPr>
          <w:b/>
        </w:rPr>
        <w:t>orgotten’</w:t>
      </w:r>
      <w:r>
        <w:t xml:space="preserve">; </w:t>
      </w:r>
      <w:r w:rsidR="00223529">
        <w:t>T</w:t>
      </w:r>
      <w:r>
        <w:t>his principle allows end users to be able to request an Internet technology company who houses their personal information the right for that data to be deleted.</w:t>
      </w:r>
    </w:p>
    <w:p w14:paraId="38140B29" w14:textId="77777777" w:rsidR="00886CBA" w:rsidRDefault="00886CBA" w:rsidP="00886CBA">
      <w:pPr>
        <w:pStyle w:val="ListParagraph"/>
        <w:ind w:left="360"/>
        <w:jc w:val="both"/>
      </w:pPr>
    </w:p>
    <w:p w14:paraId="2A4E0D0A" w14:textId="7503962D" w:rsidR="000A2E4E" w:rsidRPr="00223529" w:rsidRDefault="000A2E4E" w:rsidP="000722D9">
      <w:pPr>
        <w:pStyle w:val="ListParagraph"/>
        <w:numPr>
          <w:ilvl w:val="0"/>
          <w:numId w:val="11"/>
        </w:numPr>
        <w:jc w:val="both"/>
        <w:rPr>
          <w:b/>
        </w:rPr>
      </w:pPr>
      <w:r w:rsidRPr="00886CBA">
        <w:rPr>
          <w:b/>
        </w:rPr>
        <w:t>Article 5:</w:t>
      </w:r>
      <w:r w:rsidR="00886CBA" w:rsidRPr="00886CBA">
        <w:rPr>
          <w:b/>
        </w:rPr>
        <w:t xml:space="preserve"> ‘Data Protection Principles’;</w:t>
      </w:r>
      <w:r w:rsidR="00886CBA">
        <w:rPr>
          <w:b/>
        </w:rPr>
        <w:t xml:space="preserve"> </w:t>
      </w:r>
      <w:r w:rsidR="00886CBA" w:rsidRPr="00886CBA">
        <w:t xml:space="preserve">This principle outlines how data should be lawfully managed by </w:t>
      </w:r>
      <w:r w:rsidR="00223529">
        <w:t>controllers</w:t>
      </w:r>
      <w:r w:rsidR="00886CBA" w:rsidRPr="00886CBA">
        <w:t xml:space="preserve"> (company’s) and </w:t>
      </w:r>
      <w:r w:rsidR="00223529">
        <w:t>processors</w:t>
      </w:r>
      <w:r w:rsidR="00886CBA">
        <w:t xml:space="preserve"> (third party data </w:t>
      </w:r>
      <w:r w:rsidR="007F3110">
        <w:t>collection</w:t>
      </w:r>
      <w:r w:rsidR="00886CBA">
        <w:t xml:space="preserve"> companies)</w:t>
      </w:r>
      <w:r w:rsidR="00223529">
        <w:t>. The data should be accurate, relevant</w:t>
      </w:r>
      <w:r w:rsidR="00DE58D6">
        <w:t xml:space="preserve"> </w:t>
      </w:r>
      <w:r w:rsidR="00223529">
        <w:t xml:space="preserve">and adequate for the purpose in which it is being stored. The data should also incorporate the Confidentiality, Integrity and Availability (CIA) </w:t>
      </w:r>
      <w:r w:rsidR="00DE58D6">
        <w:t xml:space="preserve">model </w:t>
      </w:r>
      <w:r w:rsidR="00223529">
        <w:t>by controller</w:t>
      </w:r>
      <w:r w:rsidR="007F3110">
        <w:t>s and processors</w:t>
      </w:r>
      <w:r w:rsidR="00223529">
        <w:t>.</w:t>
      </w:r>
    </w:p>
    <w:p w14:paraId="12FD2B47" w14:textId="77777777" w:rsidR="00223529" w:rsidRPr="00223529" w:rsidRDefault="00223529" w:rsidP="00223529">
      <w:pPr>
        <w:pStyle w:val="ListParagraph"/>
        <w:rPr>
          <w:b/>
        </w:rPr>
      </w:pPr>
    </w:p>
    <w:p w14:paraId="5F472577" w14:textId="1DD68AF6" w:rsidR="00DE58D6" w:rsidRPr="00E97A21" w:rsidRDefault="00DE58D6" w:rsidP="00420903">
      <w:pPr>
        <w:pStyle w:val="ListParagraph"/>
        <w:numPr>
          <w:ilvl w:val="0"/>
          <w:numId w:val="11"/>
        </w:numPr>
        <w:jc w:val="both"/>
        <w:rPr>
          <w:b/>
        </w:rPr>
      </w:pPr>
      <w:r>
        <w:rPr>
          <w:b/>
        </w:rPr>
        <w:t xml:space="preserve">Article 32: ‘Security of Processing’; </w:t>
      </w:r>
      <w:r w:rsidRPr="00DE58D6">
        <w:t xml:space="preserve">This principle outlines that all personal data should be encrypted, </w:t>
      </w:r>
      <w:r>
        <w:t xml:space="preserve">highly </w:t>
      </w:r>
      <w:r w:rsidRPr="00DE58D6">
        <w:t>secure and redundant in the event data is lost</w:t>
      </w:r>
      <w:r>
        <w:t>.</w:t>
      </w:r>
    </w:p>
    <w:p w14:paraId="4A9DB371" w14:textId="77777777" w:rsidR="00E97A21" w:rsidRPr="00E97A21" w:rsidRDefault="00E97A21" w:rsidP="00E97A21">
      <w:pPr>
        <w:jc w:val="both"/>
        <w:rPr>
          <w:b/>
        </w:rPr>
      </w:pPr>
    </w:p>
    <w:p w14:paraId="1272F5AA" w14:textId="528010D2" w:rsidR="00DE58D6" w:rsidRDefault="00DE58D6" w:rsidP="000722D9">
      <w:pPr>
        <w:pStyle w:val="ListParagraph"/>
        <w:numPr>
          <w:ilvl w:val="0"/>
          <w:numId w:val="11"/>
        </w:numPr>
        <w:jc w:val="both"/>
        <w:rPr>
          <w:b/>
        </w:rPr>
      </w:pPr>
      <w:r>
        <w:rPr>
          <w:b/>
        </w:rPr>
        <w:t>Article 22</w:t>
      </w:r>
      <w:r w:rsidR="00CF38F9">
        <w:rPr>
          <w:b/>
        </w:rPr>
        <w:t xml:space="preserve">: ‘Profiling’; </w:t>
      </w:r>
      <w:r w:rsidR="00CF38F9" w:rsidRPr="00CF38F9">
        <w:t>This principle outlines restrictions that govern automated decisions by companies based on individual personal data for directly targeting end users for marketing purposes</w:t>
      </w:r>
      <w:r w:rsidR="00CF38F9">
        <w:rPr>
          <w:b/>
        </w:rPr>
        <w:t xml:space="preserve"> </w:t>
      </w:r>
    </w:p>
    <w:p w14:paraId="4F8096F6" w14:textId="77777777" w:rsidR="00CF38F9" w:rsidRPr="00CF38F9" w:rsidRDefault="00CF38F9" w:rsidP="00CF38F9">
      <w:pPr>
        <w:pStyle w:val="ListParagraph"/>
        <w:rPr>
          <w:b/>
        </w:rPr>
      </w:pPr>
    </w:p>
    <w:p w14:paraId="16121A1D" w14:textId="17F645B5" w:rsidR="00CF38F9" w:rsidRPr="00886CBA" w:rsidRDefault="00CF38F9" w:rsidP="000722D9">
      <w:pPr>
        <w:pStyle w:val="ListParagraph"/>
        <w:numPr>
          <w:ilvl w:val="0"/>
          <w:numId w:val="11"/>
        </w:numPr>
        <w:jc w:val="both"/>
        <w:rPr>
          <w:b/>
        </w:rPr>
      </w:pPr>
      <w:r>
        <w:rPr>
          <w:b/>
        </w:rPr>
        <w:t xml:space="preserve">Article 20: ‘Data Portability’; </w:t>
      </w:r>
      <w:r>
        <w:t xml:space="preserve">This principle allows end users the right to request that </w:t>
      </w:r>
      <w:r w:rsidR="00131232">
        <w:t>their</w:t>
      </w:r>
      <w:r>
        <w:t xml:space="preserve"> personal data can be transferred in human readable form one company to the next i.e. </w:t>
      </w:r>
      <w:r w:rsidR="00131232">
        <w:t>Facebook</w:t>
      </w:r>
      <w:r>
        <w:t xml:space="preserve"> to </w:t>
      </w:r>
      <w:r w:rsidR="00131232">
        <w:t>Instagram.</w:t>
      </w:r>
      <w:r>
        <w:t xml:space="preserve"> </w:t>
      </w:r>
    </w:p>
    <w:p w14:paraId="1879D0F2" w14:textId="1411F35D" w:rsidR="00513360" w:rsidRDefault="00513360" w:rsidP="008B4BB4">
      <w:pPr>
        <w:jc w:val="both"/>
      </w:pPr>
    </w:p>
    <w:p w14:paraId="0FB1E22C" w14:textId="5C059183" w:rsidR="00131232" w:rsidRDefault="00131232" w:rsidP="008B4BB4">
      <w:pPr>
        <w:jc w:val="both"/>
        <w:rPr>
          <w:i/>
        </w:rPr>
      </w:pPr>
      <w:r>
        <w:t>Strict fines can be imposed on companies who break the new GDPR law that range from 2-4% of annual company turnover or a maximum of €</w:t>
      </w:r>
      <w:r w:rsidR="00D2370E">
        <w:t>10-</w:t>
      </w:r>
      <w:r>
        <w:t>20 million depe</w:t>
      </w:r>
      <w:r w:rsidR="005C3C41">
        <w:t>nding on which of these two factors is highe</w:t>
      </w:r>
      <w:r w:rsidR="00BA42F7">
        <w:t>st</w:t>
      </w:r>
      <w:r w:rsidR="003672C6">
        <w:t xml:space="preserve"> shown in </w:t>
      </w:r>
      <w:r w:rsidR="00D54DBB" w:rsidRPr="003672C6">
        <w:rPr>
          <w:i/>
        </w:rPr>
        <w:t>figure</w:t>
      </w:r>
      <w:r w:rsidR="00D54DBB">
        <w:rPr>
          <w:i/>
        </w:rPr>
        <w:t xml:space="preserve"> </w:t>
      </w:r>
      <w:r w:rsidR="00951B67">
        <w:rPr>
          <w:i/>
        </w:rPr>
        <w:t>4</w:t>
      </w:r>
      <w:r w:rsidR="005C3C41" w:rsidRPr="003672C6">
        <w:rPr>
          <w:i/>
        </w:rPr>
        <w:t>.</w:t>
      </w:r>
      <w:r w:rsidR="00714A54">
        <w:rPr>
          <w:i/>
        </w:rPr>
        <w:t xml:space="preserve"> </w:t>
      </w:r>
      <w:r w:rsidR="00714A54">
        <w:rPr>
          <w:i/>
        </w:rPr>
        <w:fldChar w:fldCharType="begin" w:fldLock="1"/>
      </w:r>
      <w:r w:rsidR="00714A54">
        <w:rPr>
          <w:i/>
        </w:rPr>
        <w:instrText>ADDIN CSL_CITATION { "citationItems" : [ { "id" : "ITEM-1", "itemData" : { "URL" : "https://www.itgovernance.co.uk/dpa-and-gdpr-penalties", "accessed" : { "date-parts" : [ [ "2018", "4", "9" ] ] }, "author" : [ { "dropping-particle" : "", "family" : "ITgovernence", "given" : "", "non-dropping-particle" : "", "parse-names" : false, "suffix" : "" } ], "container-title" : "itgovernance.co.uk", "id" : "ITEM-1", "issued" : { "date-parts" : [ [ "2017" ] ] }, "page" : "1", "title" : "GDPR Penalties", "type" : "webpage" }, "uris" : [ "http://www.mendeley.com/documents/?uuid=e667c9c8-2e13-31c5-85fe-e2b330c7fd7a" ] } ], "mendeley" : { "formattedCitation" : "[26]", "plainTextFormattedCitation" : "[26]", "previouslyFormattedCitation" : "[26]" }, "properties" : {  }, "schema" : "https://github.com/citation-style-language/schema/raw/master/csl-citation.json" }</w:instrText>
      </w:r>
      <w:r w:rsidR="00714A54">
        <w:rPr>
          <w:i/>
        </w:rPr>
        <w:fldChar w:fldCharType="separate"/>
      </w:r>
      <w:r w:rsidR="00714A54" w:rsidRPr="00714A54">
        <w:rPr>
          <w:noProof/>
        </w:rPr>
        <w:t>[26]</w:t>
      </w:r>
      <w:r w:rsidR="00714A54">
        <w:rPr>
          <w:i/>
        </w:rPr>
        <w:fldChar w:fldCharType="end"/>
      </w:r>
      <w:r w:rsidR="00714A54" w:rsidRPr="00714A54">
        <w:rPr>
          <w:i/>
        </w:rPr>
        <w:t xml:space="preserve"> </w:t>
      </w:r>
      <w:r w:rsidR="00714A54">
        <w:rPr>
          <w:i/>
        </w:rPr>
        <w:fldChar w:fldCharType="begin" w:fldLock="1"/>
      </w:r>
      <w:r w:rsidR="00714A54">
        <w:rPr>
          <w:i/>
        </w:rPr>
        <w:instrText>ADDIN CSL_CITATION { "citationItems" : [ { "id" : "ITEM-1", "itemData" : { "abstract" : "REGUL ATION (EU) 2016/679 OF THE EUROPEAN PARLIAMENT AND OF THE COUNCIL of 27 April 2016 on the protection of natural persons with regard to the processing of personal data and on the free movement of such data, and repealing Directiv e 95/46/EC (General Data Protection Regulation)", "author" : [ { "dropping-particle" : "", "family" : "The European Parliment and The Council of the European Union", "given" : "", "non-dropping-particle" : "", "parse-names" : false, "suffix" : "" } ], "container-title" : "Official Journal of the European Union", "id" : "ITEM-1", "issued" : { "date-parts" : [ [ "2016" ] ] }, "title" : "GDPR", "type" : "bill" }, "uris" : [ "http://www.mendeley.com/documents/?uuid=18f99c16-5c6d-4f8e-a7ff-f41599e334d0" ] } ], "mendeley" : { "formattedCitation" : "[24]", "plainTextFormattedCitation" : "[24]", "previouslyFormattedCitation" : "[24]" }, "properties" : {  }, "schema" : "https://github.com/citation-style-language/schema/raw/master/csl-citation.json" }</w:instrText>
      </w:r>
      <w:r w:rsidR="00714A54">
        <w:rPr>
          <w:i/>
        </w:rPr>
        <w:fldChar w:fldCharType="separate"/>
      </w:r>
      <w:r w:rsidR="00714A54" w:rsidRPr="00714A54">
        <w:rPr>
          <w:noProof/>
        </w:rPr>
        <w:t>[24]</w:t>
      </w:r>
      <w:r w:rsidR="00714A54">
        <w:rPr>
          <w:i/>
        </w:rPr>
        <w:fldChar w:fldCharType="end"/>
      </w:r>
    </w:p>
    <w:p w14:paraId="02348F9E" w14:textId="35764DBB" w:rsidR="003672C6" w:rsidRDefault="003672C6" w:rsidP="008B4BB4">
      <w:pPr>
        <w:jc w:val="both"/>
      </w:pPr>
    </w:p>
    <w:p w14:paraId="68A25065" w14:textId="77777777" w:rsidR="00951B67" w:rsidRDefault="003672C6" w:rsidP="00951B67">
      <w:pPr>
        <w:keepNext/>
      </w:pPr>
      <w:r>
        <w:rPr>
          <w:noProof/>
        </w:rPr>
        <w:drawing>
          <wp:inline distT="0" distB="0" distL="0" distR="0" wp14:anchorId="6782DB4C" wp14:editId="115837DA">
            <wp:extent cx="3176244" cy="2004060"/>
            <wp:effectExtent l="19050" t="19050" r="24765"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4501" cy="2148079"/>
                    </a:xfrm>
                    <a:prstGeom prst="rect">
                      <a:avLst/>
                    </a:prstGeom>
                    <a:noFill/>
                    <a:ln w="6350">
                      <a:solidFill>
                        <a:schemeClr val="tx1"/>
                      </a:solidFill>
                    </a:ln>
                  </pic:spPr>
                </pic:pic>
              </a:graphicData>
            </a:graphic>
          </wp:inline>
        </w:drawing>
      </w:r>
    </w:p>
    <w:p w14:paraId="13C1464A" w14:textId="0E9DC53B" w:rsidR="00131232" w:rsidRDefault="00951B67" w:rsidP="00951B67">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4</w:t>
      </w:r>
      <w:r w:rsidR="006A6593">
        <w:rPr>
          <w:noProof/>
        </w:rPr>
        <w:fldChar w:fldCharType="end"/>
      </w:r>
      <w:r>
        <w:t>: GDPR Business Overview</w:t>
      </w:r>
      <w:r w:rsidR="007E388F">
        <w:t xml:space="preserve"> </w:t>
      </w:r>
      <w:r w:rsidR="007E388F">
        <w:fldChar w:fldCharType="begin" w:fldLock="1"/>
      </w:r>
      <w:r w:rsidR="00714A54">
        <w:instrText>ADDIN CSL_CITATION { "citationItems" : [ { "id" : "ITEM-1", "itemData" : { "URL" : "https://www.itgovernance.co.uk/blog/eu-gdpr-infographic-what-the-new-regulation-means-in-1-minute/", "abstract" : "gdpr image", "accessed" : { "date-parts" : [ [ "2018", "4", "9" ] ] }, "author" : [ { "dropping-particle" : "", "family" : "ITgovernence", "given" : "", "non-dropping-particle" : "", "parse-names" : false, "suffix" : "" } ], "container-title" : "itgovernence.co.uk", "id" : "ITEM-1", "issued" : { "date-parts" : [ [ "2016" ] ] }, "page" : "1", "title" : "EU GDPR Infographic: What the new Regulation means in 1 minute \u2013 IT Governance Blog", "type" : "webpage" }, "uris" : [ "http://www.mendeley.com/documents/?uuid=5aac1c02-2739-3798-b832-3537e667231c" ] } ], "mendeley" : { "formattedCitation" : "[27]", "plainTextFormattedCitation" : "[27]", "previouslyFormattedCitation" : "[27]" }, "properties" : {  }, "schema" : "https://github.com/citation-style-language/schema/raw/master/csl-citation.json" }</w:instrText>
      </w:r>
      <w:r w:rsidR="007E388F">
        <w:fldChar w:fldCharType="separate"/>
      </w:r>
      <w:r w:rsidR="00714A54" w:rsidRPr="00714A54">
        <w:rPr>
          <w:i w:val="0"/>
          <w:noProof/>
        </w:rPr>
        <w:t>[27]</w:t>
      </w:r>
      <w:r w:rsidR="007E388F">
        <w:fldChar w:fldCharType="end"/>
      </w:r>
    </w:p>
    <w:p w14:paraId="78698742" w14:textId="5433AC49" w:rsidR="00135485" w:rsidRDefault="00135485" w:rsidP="00135485">
      <w:pPr>
        <w:jc w:val="both"/>
      </w:pPr>
      <w:r>
        <w:t xml:space="preserve">The project team designing the ‘Circus Eruption’ mobile network needed to consider the personal data that would be stored </w:t>
      </w:r>
      <w:r w:rsidR="00576BE0">
        <w:t xml:space="preserve">on the server </w:t>
      </w:r>
      <w:r>
        <w:t xml:space="preserve">within the network and the </w:t>
      </w:r>
      <w:r w:rsidR="00CF0172">
        <w:t>client in</w:t>
      </w:r>
      <w:r>
        <w:t xml:space="preserve"> which they were designing it for</w:t>
      </w:r>
      <w:r w:rsidR="00976201">
        <w:t xml:space="preserve"> (charity)</w:t>
      </w:r>
      <w:r w:rsidR="00D75120">
        <w:t xml:space="preserve"> in relation to the new GDPR </w:t>
      </w:r>
      <w:r w:rsidR="00036147">
        <w:t>legislation</w:t>
      </w:r>
      <w:r w:rsidR="0077000E">
        <w:t xml:space="preserve"> and BCS code of conduct</w:t>
      </w:r>
      <w:r w:rsidR="00673BF8">
        <w:t xml:space="preserve"> so that they could create a data protection policy for the client</w:t>
      </w:r>
      <w:r w:rsidR="0077000E">
        <w:t xml:space="preserve"> and </w:t>
      </w:r>
      <w:r w:rsidR="00C5792C">
        <w:t>an ethical code of conduct for the volunteer administrator</w:t>
      </w:r>
      <w:r w:rsidR="0077000E">
        <w:t xml:space="preserve"> </w:t>
      </w:r>
      <w:r w:rsidR="00036147">
        <w:t>.</w:t>
      </w:r>
      <w:r>
        <w:t xml:space="preserve"> </w:t>
      </w:r>
    </w:p>
    <w:p w14:paraId="04668D9A" w14:textId="77777777" w:rsidR="00135485" w:rsidRDefault="00135485" w:rsidP="00135485">
      <w:pPr>
        <w:jc w:val="both"/>
      </w:pPr>
    </w:p>
    <w:p w14:paraId="3186E07F" w14:textId="6EC7D600" w:rsidR="00135485" w:rsidRDefault="00135485" w:rsidP="00135485">
      <w:pPr>
        <w:jc w:val="both"/>
      </w:pPr>
      <w:r>
        <w:t xml:space="preserve">‘Circus Eruption’ work with children and vulnerable </w:t>
      </w:r>
      <w:r w:rsidR="003E0FCF">
        <w:t>adults therefore</w:t>
      </w:r>
      <w:r>
        <w:t xml:space="preserve"> the project team </w:t>
      </w:r>
      <w:r w:rsidR="00CF0172">
        <w:t>were required</w:t>
      </w:r>
      <w:r w:rsidR="003E0FCF">
        <w:t xml:space="preserve"> to make the client aware of the data protection laws they needed to adhere to</w:t>
      </w:r>
      <w:r w:rsidR="003672C6">
        <w:t xml:space="preserve"> within the data protection policy</w:t>
      </w:r>
      <w:r w:rsidR="003E0FCF">
        <w:t xml:space="preserve"> whilst storing personal information of this demographic on the network. The project team advised the client to get written consent to store personal data from the guardians of the children</w:t>
      </w:r>
      <w:r w:rsidR="000258A9">
        <w:t>/</w:t>
      </w:r>
      <w:r w:rsidR="003E0FCF">
        <w:t xml:space="preserve">vulnerable adults that attend the charities workshops and </w:t>
      </w:r>
      <w:r w:rsidR="00BB0F1A">
        <w:t xml:space="preserve">to </w:t>
      </w:r>
      <w:r w:rsidR="003E0FCF">
        <w:t xml:space="preserve">outline what personal information </w:t>
      </w:r>
      <w:r w:rsidR="00BB0F1A">
        <w:t>would</w:t>
      </w:r>
      <w:r w:rsidR="003E0FCF">
        <w:t xml:space="preserve"> be stored</w:t>
      </w:r>
      <w:r w:rsidR="002966B5">
        <w:t xml:space="preserve">, for what purpose </w:t>
      </w:r>
      <w:r w:rsidR="003E0FCF">
        <w:t>and for how long.</w:t>
      </w:r>
      <w:r w:rsidR="00B535E1">
        <w:t xml:space="preserve"> A </w:t>
      </w:r>
      <w:r w:rsidR="00AE3FD2">
        <w:t xml:space="preserve">full </w:t>
      </w:r>
      <w:r w:rsidR="00B535E1">
        <w:t xml:space="preserve">copy of the </w:t>
      </w:r>
      <w:r w:rsidR="003672C6">
        <w:t>data protection policy</w:t>
      </w:r>
      <w:r w:rsidR="00AE3FD2">
        <w:t xml:space="preserve"> was provided to the client</w:t>
      </w:r>
      <w:r w:rsidR="003672C6">
        <w:t xml:space="preserve"> along with the </w:t>
      </w:r>
      <w:r w:rsidR="00842F57">
        <w:t xml:space="preserve">new </w:t>
      </w:r>
      <w:r w:rsidR="003672C6">
        <w:t xml:space="preserve">GDPR </w:t>
      </w:r>
      <w:r w:rsidR="00842F57">
        <w:t>legislation</w:t>
      </w:r>
      <w:r w:rsidR="00AE3FD2">
        <w:t>.</w:t>
      </w:r>
    </w:p>
    <w:p w14:paraId="61F3560C" w14:textId="4F38EB8A" w:rsidR="003E0FCF" w:rsidRDefault="003E0FCF" w:rsidP="00135485">
      <w:pPr>
        <w:jc w:val="both"/>
      </w:pPr>
    </w:p>
    <w:p w14:paraId="3AEC4CFC" w14:textId="1500C809" w:rsidR="00C94E89" w:rsidRDefault="003E0FCF" w:rsidP="00135485">
      <w:pPr>
        <w:jc w:val="both"/>
      </w:pPr>
      <w:r>
        <w:t xml:space="preserve">The project team also advised the client not to store personal information on the network </w:t>
      </w:r>
      <w:r w:rsidR="002966B5">
        <w:t xml:space="preserve">until the </w:t>
      </w:r>
      <w:r w:rsidR="003672C6">
        <w:t>network</w:t>
      </w:r>
      <w:r w:rsidR="002966B5">
        <w:t xml:space="preserve"> could be further secured </w:t>
      </w:r>
      <w:r>
        <w:t xml:space="preserve">because the </w:t>
      </w:r>
      <w:r w:rsidR="000172CB">
        <w:t>network</w:t>
      </w:r>
      <w:r>
        <w:t xml:space="preserve"> was only moderately secure </w:t>
      </w:r>
      <w:r w:rsidR="000172CB">
        <w:t>and did not encompass a hardware firewall</w:t>
      </w:r>
      <w:r w:rsidR="007521D3">
        <w:t xml:space="preserve"> </w:t>
      </w:r>
      <w:r w:rsidR="007521D3">
        <w:fldChar w:fldCharType="begin" w:fldLock="1"/>
      </w:r>
      <w:r w:rsidR="002552CB">
        <w:instrText>ADDIN CSL_CITATION { "citationItems" : [ { "id" : "ITEM-1", "itemData" : { "DOI" : "10.1109/HPCC.2014.173", "ISBN" : "9781479961238", "abstract" : "There is a constant increase in the interest shown for trusted computing in the embedded domain. In an MPSoC each processing element such as a CPU could request accessing any physical resource of the device such as a memory or an I/O component. Along with normal requests, malevolent ones could occur produced by malware applications or processes running in one or more CPUs. A protection mechanism is required to prevent injection of malicious data across the device, e.g. Unsafe data written by a CPU into a memory address, which are read later by another CPU. A considerable amount of research has been devoted in security for MPSoCs, but limited work exists in performing protection at the source instead of the target, thus cutting-off malicious content at an early stage prior to entering the on-chip network. In the present work we focus on the side of the CPU connected to the SoC network. We are envisioning a self-contained NoC firewall, which by checking the physical address of a request to a memory-mapped device against a set of rules, rejects untrusted CPU requests to the on-chip memory, thus protecting all legitimate applications running in a shared-memory SoC. To sustain high-performance we implemented the firewall in hardware, while rule-checking is performed at segment-level based on deny rules. To evaluate the impact of security mechanisms we developed a novel framework based on gem5, coupling ARM technology and an instance of a commercial point-to-point interconnect from STMicroelectronics called Spider on STNoC. Tests include several scenarios with legitimate and malicious processes running in different CPUs requesting access to shared memory. Preliminary results show that the incorporation of a security mechanism in the network interface can have a positive effect on network performance by reducing both the end-to-end delivery time of packets, and the power consumed from unnecessary transmissions. From the network aspect, this effect is independent of the pe- formance of implementation itself, e.g. Either a hardware or a software solution equally relieves the network from unnecessary loads. Finally, we compare the performance of our hardware approach over a simple equivalent software solution. Certainly, this comparison favours hardware by considerable margins, however we use it only as reference to illustrate the merit from implementing protection in hardware. The purpose of the present study is three-fold. First, we present the proposed hardwar\u2026", "author" : [ { "dropping-particle" : "", "family" : "Grammatikakis", "given" : "Miltos D.", "non-dropping-particle" : "", "parse-names" : false, "suffix" : "" }, { "dropping-particle" : "", "family" : "Papadimitriou", "given" : "Kyprianos", "non-dropping-particle" : "", "parse-names" : false, "suffix" : "" }, { "dropping-particle" : "", "family" : "Petrakis", "given" : "Polydoros", "non-dropping-particle" : "", "parse-names" : false, "suffix" : "" }, { "dropping-particle" : "", "family" : "Papagrigoriou", "given" : "Antonis", "non-dropping-particle" : "", "parse-names" : false, "suffix" : "" }, { "dropping-particle" : "", "family" : "Kornaros", "given" : "George", "non-dropping-particle" : "", "parse-names" : false, "suffix" : "" }, { "dropping-particle" : "", "family" : "Christoforakis", "given" : "Ioannis", "non-dropping-particle" : "", "parse-names" : false, "suffix" : "" }, { "dropping-particle" : "", "family" : "Coppola", "given" : "Marcello", "non-dropping-particle" : "", "parse-names" : false, "suffix" : "" } ], "container-title" : "Proceedings - 16th IEEE International Conference on High Performance Computing and Communications, HPCC 2014, 11th IEEE International Conference on Embedded Software and Systems, ICESS 2014 and 6th International Symposium on Cyberspace Safety and Security", "id" : "ITEM-1", "issued" : { "date-parts" : [ [ "2014" ] ] }, "page" : "1032-1039", "title" : "Security effectiveness and a hardware firewall for MPSoCs", "type" : "paper-conference" }, "uris" : [ "http://www.mendeley.com/documents/?uuid=f9f990f3-af19-437d-bb0e-3db356da6b3c" ] } ], "mendeley" : { "formattedCitation" : "[28]", "plainTextFormattedCitation" : "[28]", "previouslyFormattedCitation" : "[28]" }, "properties" : {  }, "schema" : "https://github.com/citation-style-language/schema/raw/master/csl-citation.json" }</w:instrText>
      </w:r>
      <w:r w:rsidR="007521D3">
        <w:fldChar w:fldCharType="separate"/>
      </w:r>
      <w:r w:rsidR="007521D3" w:rsidRPr="007521D3">
        <w:rPr>
          <w:noProof/>
        </w:rPr>
        <w:t>[28]</w:t>
      </w:r>
      <w:r w:rsidR="007521D3">
        <w:fldChar w:fldCharType="end"/>
      </w:r>
      <w:r w:rsidR="00AE32CF">
        <w:t xml:space="preserve"> with encryption </w:t>
      </w:r>
      <w:r w:rsidR="00B339A4">
        <w:t>standards</w:t>
      </w:r>
      <w:r w:rsidR="00714A54">
        <w:t xml:space="preserve"> </w:t>
      </w:r>
      <w:r w:rsidR="00714A54">
        <w:fldChar w:fldCharType="begin" w:fldLock="1"/>
      </w:r>
      <w:r w:rsidR="007521D3">
        <w:instrText>ADDIN CSL_CITATION { "citationItems" : [ { "id" : "ITEM-1", "itemData" : { "abstract" : "We will be looking at 3 industrial-strength encryption algorithms. The first encryption algorithm is called DES for data encryption standard. This standard was designed to encipher sensitive but non-classified data. It is bit oriented and uses both transposition and substitution. It is sometimes referred to as a product cipher. Its input, output, and encryption key are each 64 bits long. The set of 64 bits are referred to as blocks. This is a symmetric key encryption method.", "author" : [ { "dropping-particle" : "", "family" : "Messerschmitt", "given" : "David G", "non-dropping-particle" : "", "parse-names" : false, "suffix" : "" } ], "container-title" : "Computer Engineering", "id" : "ITEM-1", "issue" : "January 2005", "issued" : { "date-parts" : [ [ "1999" ] ] }, "page" : "367-372", "title" : "Encryption Algorithms", "type" : "article-journal" }, "uris" : [ "http://www.mendeley.com/documents/?uuid=cafd3cd7-4a9e-49ca-b086-b0923e601177" ] } ], "mendeley" : { "formattedCitation" : "[29]", "plainTextFormattedCitation" : "[29]", "previouslyFormattedCitation" : "[29]" }, "properties" : {  }, "schema" : "https://github.com/citation-style-language/schema/raw/master/csl-citation.json" }</w:instrText>
      </w:r>
      <w:r w:rsidR="00714A54">
        <w:fldChar w:fldCharType="separate"/>
      </w:r>
      <w:r w:rsidR="007521D3" w:rsidRPr="007521D3">
        <w:rPr>
          <w:noProof/>
        </w:rPr>
        <w:t>[29]</w:t>
      </w:r>
      <w:r w:rsidR="00714A54">
        <w:fldChar w:fldCharType="end"/>
      </w:r>
      <w:r w:rsidR="00714A54">
        <w:t xml:space="preserve"> </w:t>
      </w:r>
      <w:r w:rsidR="00C94E89">
        <w:t>,</w:t>
      </w:r>
      <w:r w:rsidR="00CF0172">
        <w:t xml:space="preserve"> this security flaw </w:t>
      </w:r>
      <w:r w:rsidR="00D27CBE">
        <w:t xml:space="preserve">within the proposed network </w:t>
      </w:r>
      <w:r w:rsidR="00CF0172">
        <w:t xml:space="preserve">was </w:t>
      </w:r>
      <w:r w:rsidR="00C94E89">
        <w:t>in contradiction of</w:t>
      </w:r>
      <w:r w:rsidR="00CF0172">
        <w:t xml:space="preserve"> the GDPR </w:t>
      </w:r>
      <w:r w:rsidR="00C94E89">
        <w:t>guidelines</w:t>
      </w:r>
      <w:r w:rsidR="000172CB">
        <w:t xml:space="preserve">. </w:t>
      </w:r>
      <w:r w:rsidR="00714A54">
        <w:fldChar w:fldCharType="begin" w:fldLock="1"/>
      </w:r>
      <w:r w:rsidR="00714A54">
        <w:instrText>ADDIN CSL_CITATION { "citationItems" : [ { "id" : "ITEM-1", "itemData" : { "author" : [ { "dropping-particle" : "", "family" : "ico", "given" : "", "non-dropping-particle" : "", "parse-names" : false, "suffix" : "" } ], "container-title" : "ico.org.uk", "id" : "ITEM-1", "issue" : "1", "issued" : { "date-parts" : [ [ "2018" ] ] }, "page" : "20", "title" : "GDPR Regulations", "type" : "article-journal", "volume" : "1" }, "uris" : [ "http://www.mendeley.com/documents/?uuid=84947f62-4b08-43cb-97da-3473f8753a0c" ] } ], "mendeley" : { "formattedCitation" : "[25]", "plainTextFormattedCitation" : "[25]", "previouslyFormattedCitation" : "[25]" }, "properties" : {  }, "schema" : "https://github.com/citation-style-language/schema/raw/master/csl-citation.json" }</w:instrText>
      </w:r>
      <w:r w:rsidR="00714A54">
        <w:fldChar w:fldCharType="separate"/>
      </w:r>
      <w:r w:rsidR="00714A54" w:rsidRPr="00714A54">
        <w:rPr>
          <w:noProof/>
        </w:rPr>
        <w:t>[25]</w:t>
      </w:r>
      <w:r w:rsidR="00714A54">
        <w:fldChar w:fldCharType="end"/>
      </w:r>
    </w:p>
    <w:p w14:paraId="6C8FCFB4" w14:textId="77777777" w:rsidR="00C94E89" w:rsidRDefault="00C94E89" w:rsidP="00135485">
      <w:pPr>
        <w:jc w:val="both"/>
      </w:pPr>
    </w:p>
    <w:p w14:paraId="18175739" w14:textId="5E7E77A4" w:rsidR="00021C82" w:rsidRDefault="00C94E89" w:rsidP="00576BE0">
      <w:pPr>
        <w:jc w:val="both"/>
      </w:pPr>
      <w:r>
        <w:t>The client advised the project team that a</w:t>
      </w:r>
      <w:r w:rsidR="000172CB">
        <w:t xml:space="preserve">dditional fundraising </w:t>
      </w:r>
      <w:r w:rsidR="006E7E83">
        <w:t>would be</w:t>
      </w:r>
      <w:r w:rsidR="000172CB">
        <w:t xml:space="preserve"> put in place to purchase a hardware firewall </w:t>
      </w:r>
      <w:proofErr w:type="gramStart"/>
      <w:r w:rsidR="00B339A4">
        <w:t>at a later date</w:t>
      </w:r>
      <w:proofErr w:type="gramEnd"/>
      <w:r w:rsidR="00B339A4">
        <w:t xml:space="preserve"> </w:t>
      </w:r>
      <w:r w:rsidR="000172CB">
        <w:t xml:space="preserve">so that personal information could be stored on the network </w:t>
      </w:r>
      <w:r w:rsidR="006E7E83">
        <w:t>more securely to safeguard personal data</w:t>
      </w:r>
      <w:r w:rsidR="00D2370E">
        <w:t xml:space="preserve"> to streamline the charit</w:t>
      </w:r>
      <w:r w:rsidR="00DF5B1E">
        <w:t xml:space="preserve">ies </w:t>
      </w:r>
      <w:r w:rsidR="00F82A16">
        <w:t>day-to-day operations</w:t>
      </w:r>
      <w:r w:rsidR="00AE3FD2">
        <w:t>.</w:t>
      </w:r>
    </w:p>
    <w:p w14:paraId="2FE6EF37" w14:textId="77777777" w:rsidR="001F26E6" w:rsidRPr="007C5131" w:rsidRDefault="001F26E6" w:rsidP="00576BE0">
      <w:pPr>
        <w:jc w:val="both"/>
      </w:pPr>
    </w:p>
    <w:p w14:paraId="713ABDCE" w14:textId="7B381A46" w:rsidR="00964C36" w:rsidRDefault="00964C36" w:rsidP="000B6211">
      <w:pPr>
        <w:pStyle w:val="Heading1"/>
        <w:spacing w:before="0"/>
        <w:ind w:firstLine="215"/>
        <w:rPr>
          <w:sz w:val="24"/>
        </w:rPr>
      </w:pPr>
      <w:r>
        <w:rPr>
          <w:sz w:val="24"/>
        </w:rPr>
        <w:t>Quality Assurance</w:t>
      </w:r>
    </w:p>
    <w:p w14:paraId="27B55BC0" w14:textId="6CD21960" w:rsidR="00C67F4B" w:rsidRDefault="00021C82" w:rsidP="0045134E">
      <w:pPr>
        <w:jc w:val="both"/>
      </w:pPr>
      <w:r>
        <w:t>Quality assurance</w:t>
      </w:r>
      <w:r w:rsidR="00841AD5">
        <w:t xml:space="preserve"> (QA)</w:t>
      </w:r>
      <w:r>
        <w:t xml:space="preserve"> is a fundamental element within a project</w:t>
      </w:r>
      <w:r w:rsidR="001F26E6">
        <w:t>,</w:t>
      </w:r>
      <w:r>
        <w:t xml:space="preserve"> if this component is overlooked within a development project it can have a negative impact not only on the </w:t>
      </w:r>
      <w:r w:rsidR="00726D17">
        <w:t xml:space="preserve">product being produced for </w:t>
      </w:r>
      <w:r w:rsidR="001F26E6">
        <w:t>client</w:t>
      </w:r>
      <w:r w:rsidR="00726D17">
        <w:t>s</w:t>
      </w:r>
      <w:r w:rsidR="001F26E6">
        <w:t xml:space="preserve"> and/or end user </w:t>
      </w:r>
      <w:r>
        <w:t xml:space="preserve">but on </w:t>
      </w:r>
      <w:r w:rsidR="00C67F4B">
        <w:t>a</w:t>
      </w:r>
      <w:r>
        <w:t xml:space="preserve"> </w:t>
      </w:r>
      <w:r w:rsidR="00C67F4B">
        <w:t>business’s</w:t>
      </w:r>
      <w:r>
        <w:t xml:space="preserve"> reputation</w:t>
      </w:r>
      <w:r w:rsidR="001F26E6">
        <w:t xml:space="preserve">. </w:t>
      </w:r>
      <w:r w:rsidR="007521D3">
        <w:fldChar w:fldCharType="begin" w:fldLock="1"/>
      </w:r>
      <w:r w:rsidR="007521D3">
        <w:instrText>ADDIN CSL_CITATION { "citationItems" : [ { "id" : "ITEM-1", "itemData" : { "DOI" : "10.1080/13538321003679515", "ISBN" : "1353-8322", "ISSN" : "13538322", "PMID" : "12289432", "abstract" : "In this paper we present a brief description of the evolution of quality assurance in Europe, paying particular attention to its relationship to the rising loss of trust in higher education institutions. We finalise by analysing the role of the European Commission in the setting up of new quality assurance mechanisms that tend to promote accreditation and stratification rather than quality enhancement. \u00a9 2010 Taylor &amp; Francis.", "author" : [ { "dropping-particle" : "", "family" : "Amaral", "given" : "Alberto", "non-dropping-particle" : "", "parse-names" : false, "suffix" : "" }, { "dropping-particle" : "", "family" : "Rosa", "given" : "Maria Jo\u00e3o", "non-dropping-particle" : "", "parse-names" : false, "suffix" : "" } ], "container-title" : "Quality in Higher Education", "id" : "ITEM-1", "issue" : "1", "issued" : { "date-parts" : [ [ "2010" ] ] }, "page" : "59-61", "title" : "Recent trends in quality assurance", "type" : "article-journal", "volume" : "16" }, "uris" : [ "http://www.mendeley.com/documents/?uuid=d1d8af92-319a-4a55-a1fa-e365410163d8" ] } ], "mendeley" : { "formattedCitation" : "[30]", "plainTextFormattedCitation" : "[30]", "previouslyFormattedCitation" : "[30]" }, "properties" : {  }, "schema" : "https://github.com/citation-style-language/schema/raw/master/csl-citation.json" }</w:instrText>
      </w:r>
      <w:r w:rsidR="007521D3">
        <w:fldChar w:fldCharType="separate"/>
      </w:r>
      <w:r w:rsidR="007521D3" w:rsidRPr="007521D3">
        <w:rPr>
          <w:noProof/>
        </w:rPr>
        <w:t>[30]</w:t>
      </w:r>
      <w:r w:rsidR="007521D3">
        <w:fldChar w:fldCharType="end"/>
      </w:r>
    </w:p>
    <w:p w14:paraId="4BBB3730" w14:textId="77777777" w:rsidR="001F26E6" w:rsidRDefault="001F26E6" w:rsidP="0045134E">
      <w:pPr>
        <w:jc w:val="both"/>
      </w:pPr>
    </w:p>
    <w:p w14:paraId="3254E7D8" w14:textId="5204D200" w:rsidR="0045134E" w:rsidRDefault="00021C82" w:rsidP="0045134E">
      <w:pPr>
        <w:jc w:val="both"/>
      </w:pPr>
      <w:r>
        <w:t>Within the development of a new product</w:t>
      </w:r>
      <w:r w:rsidR="00841AD5">
        <w:t xml:space="preserve"> the project manager should assign an external member from the project within the </w:t>
      </w:r>
      <w:r w:rsidR="00841AD5">
        <w:lastRenderedPageBreak/>
        <w:t xml:space="preserve">company as the QA controller who has the equivalent experience </w:t>
      </w:r>
      <w:r w:rsidR="00C479FC">
        <w:t>of</w:t>
      </w:r>
      <w:r w:rsidR="00841AD5">
        <w:t xml:space="preserve"> the target audience the product</w:t>
      </w:r>
      <w:r w:rsidR="00C479FC">
        <w:t xml:space="preserve"> </w:t>
      </w:r>
      <w:r w:rsidR="00726D17">
        <w:t>is</w:t>
      </w:r>
      <w:r w:rsidR="00C479FC">
        <w:t xml:space="preserve"> aimed at</w:t>
      </w:r>
      <w:r w:rsidR="00841AD5">
        <w:t xml:space="preserve">, </w:t>
      </w:r>
      <w:r w:rsidR="00C479FC">
        <w:t>implementing an external QA controller</w:t>
      </w:r>
      <w:r w:rsidR="00841AD5">
        <w:t xml:space="preserve"> remove</w:t>
      </w:r>
      <w:r w:rsidR="00C479FC">
        <w:t>s</w:t>
      </w:r>
      <w:r w:rsidR="00841AD5">
        <w:t xml:space="preserve"> any bias from the QA process.</w:t>
      </w:r>
      <w:r w:rsidR="007521D3">
        <w:t xml:space="preserve"> </w:t>
      </w:r>
      <w:r w:rsidR="007521D3">
        <w:fldChar w:fldCharType="begin" w:fldLock="1"/>
      </w:r>
      <w:r w:rsidR="007521D3">
        <w:instrText>ADDIN CSL_CITATION { "citationItems" : [ { "id" : "ITEM-1", "itemData" : { "DOI" : "10.1515/9783110328127.41", "ISBN" : "9783110328127", "ISSN" : "1881-4883", "PMID" : "21799288", "abstract" : "his report on Good Practice Guidance and Uncertainty Management in National Greenhouse Gas Inventories is the response to the request from the United Nations Framework Convention on Climate Change (UNFCCC) for the Intergovernmental Panel on Climate Change (IPCC) to complete its work on uncertainty and prepare a report on good practice in inventory management. This report provides good practice guidance to assist countries in producing inventories that are neither over nor underestimates so far as can be judged, and in which uncertainties are reduced as far as practicable. To this end, it supports the development of inventories that are transparent, documented, consistent over time, complete, comparable, assessed for uncertainties, subject to quality control and quality assurance, and efficient in the use of resources. This report does not revise or replace the Revised 1996 IPCC Guidelines for National Greenhouse Gas Inventories, but provides a reference that complements and is consistent with those guidelines. This report was accepted by the IPCC Plenary at its 16th session held in Montreal, 1-8 May, 2000.", "author" : [ { "dropping-particle" : "", "family" : "Lopez Cabrera", "given" : "C.M.", "non-dropping-particle" : "", "parse-names" : false, "suffix" : "" }, { "dropping-particle" : "", "family" : "Meyer", "given" : "L.a.", "non-dropping-particle" : "", "parse-names" : false, "suffix" : "" } ], "container-title" : "IPCC Good Practice Guidance and Uncertainty Management in National Greenhouse Gas Inventories", "id" : "ITEM-1", "issued" : { "date-parts" : [ [ "2000" ] ] }, "page" : "1-17", "title" : "Quality assurance and quality control", "type" : "article-journal" }, "uris" : [ "http://www.mendeley.com/documents/?uuid=6c6038b5-3c75-46fa-be79-1b15327d0c35" ] } ], "mendeley" : { "formattedCitation" : "[31]", "plainTextFormattedCitation" : "[31]", "previouslyFormattedCitation" : "[31]" }, "properties" : {  }, "schema" : "https://github.com/citation-style-language/schema/raw/master/csl-citation.json" }</w:instrText>
      </w:r>
      <w:r w:rsidR="007521D3">
        <w:fldChar w:fldCharType="separate"/>
      </w:r>
      <w:r w:rsidR="007521D3" w:rsidRPr="007521D3">
        <w:rPr>
          <w:noProof/>
        </w:rPr>
        <w:t>[31]</w:t>
      </w:r>
      <w:r w:rsidR="007521D3">
        <w:fldChar w:fldCharType="end"/>
      </w:r>
    </w:p>
    <w:p w14:paraId="353B424B" w14:textId="3D6AFF7A" w:rsidR="00841AD5" w:rsidRDefault="00841AD5" w:rsidP="0045134E">
      <w:pPr>
        <w:jc w:val="both"/>
      </w:pPr>
    </w:p>
    <w:p w14:paraId="34EF3954" w14:textId="782936CB" w:rsidR="00C67F4B" w:rsidRDefault="00841AD5" w:rsidP="0045134E">
      <w:pPr>
        <w:jc w:val="both"/>
      </w:pPr>
      <w:r>
        <w:t xml:space="preserve">Within </w:t>
      </w:r>
      <w:r w:rsidR="00450567">
        <w:t xml:space="preserve">the technology </w:t>
      </w:r>
      <w:r>
        <w:t xml:space="preserve">industry there are strict QA </w:t>
      </w:r>
      <w:r w:rsidR="005B275B">
        <w:t>standards</w:t>
      </w:r>
      <w:r>
        <w:t xml:space="preserve"> that must be followed</w:t>
      </w:r>
      <w:r w:rsidR="00DE54EA">
        <w:t xml:space="preserve"> during a development projects life cycle</w:t>
      </w:r>
      <w:r w:rsidR="005B275B">
        <w:t xml:space="preserve">, </w:t>
      </w:r>
      <w:r w:rsidR="00DE54EA">
        <w:t>established</w:t>
      </w:r>
      <w:r w:rsidR="00450567">
        <w:t xml:space="preserve"> by the ISO, these standards </w:t>
      </w:r>
      <w:r w:rsidR="00CC5408">
        <w:t xml:space="preserve">regarding </w:t>
      </w:r>
      <w:r w:rsidR="00450567">
        <w:t>QA are ISO 9000</w:t>
      </w:r>
      <w:r w:rsidR="007521D3">
        <w:t xml:space="preserve"> </w:t>
      </w:r>
      <w:r w:rsidR="007521D3">
        <w:fldChar w:fldCharType="begin" w:fldLock="1"/>
      </w:r>
      <w:r w:rsidR="007521D3">
        <w:instrText>ADDIN CSL_CITATION { "citationItems" : [ { "id" : "ITEM-1", "itemData" : { "DOI" : "10.2345/0899-8205(2008)42[23:IQSH]2.0.CO;2", "ISBN" : "0750667850", "ISSN" : "0899-8205", "abstract" : "Since publication of the fourth edition in 2000, David Hoyle has collected the experiences of organizations, quality managers and auditors who have actually worked with the present version of the ISO 9000 standard, and these are now presented in this new edition of this the leading quality management systems guide.* The best-selling ISO quality management guide* Authoritative, clear and unambiguous guidance on all aspects of quality management systems from one of the world's foremost experts on the ISO 9000 family of standards* Fully updated to the latest experiences of working with ISO 9000, with hard-won information from industry and the service sector, plus quality auditors, on working successfully with the standard", "author" : [ { "dropping-particle" : "", "family" : "Teeluckdharry", "given" : "Krita", "non-dropping-particle" : "", "parse-names" : false, "suffix" : "" } ], "container-title" : "Biomedical Instrumentation &amp; Technology", "id" : "ITEM-1", "issue" : "1", "issued" : { "date-parts" : [ [ "2008" ] ] }, "page" : "23-23", "title" : "ISO 9000: Quality Systems Handbook", "type" : "article-journal", "volume" : "42" }, "uris" : [ "http://www.mendeley.com/documents/?uuid=8fbabf01-40db-42c3-81f2-ea2497fef5b5" ] } ], "mendeley" : { "formattedCitation" : "[32]", "plainTextFormattedCitation" : "[32]", "previouslyFormattedCitation" : "[32]" }, "properties" : {  }, "schema" : "https://github.com/citation-style-language/schema/raw/master/csl-citation.json" }</w:instrText>
      </w:r>
      <w:r w:rsidR="007521D3">
        <w:fldChar w:fldCharType="separate"/>
      </w:r>
      <w:r w:rsidR="007521D3" w:rsidRPr="007521D3">
        <w:rPr>
          <w:noProof/>
        </w:rPr>
        <w:t>[32]</w:t>
      </w:r>
      <w:r w:rsidR="007521D3">
        <w:fldChar w:fldCharType="end"/>
      </w:r>
      <w:r w:rsidR="00450567">
        <w:t>, 9001</w:t>
      </w:r>
      <w:r w:rsidR="007521D3">
        <w:fldChar w:fldCharType="begin" w:fldLock="1"/>
      </w:r>
      <w:r w:rsidR="007521D3">
        <w:instrText>ADDIN CSL_CITATION { "citationItems" : [ { "id" : "ITEM-1", "itemData" : { "DOI" : "ISBN 978-92-67-10650-2", "ISBN" : "978-92-67-10650-2", "abstract" : "ISO 9000 ISO 9001 (2015) ISO 9001 (2015) \u2014 Requisitos para los Sistemas de Gesti\u00f3n de la Calidad Interpretaci\u00f3n libre de ISO/DIS 9001:2015 ISO 9001:2015 P\u00e1gina 2 de 33 ISO 9001 (2015) \u2014 Requisitos para los Sistemas de Gesti\u00f3n de la Calidad. Interpretaci\u00f3n libre de ISO/DIS 9001:2015. 2 \u00abNombre_Organizaci\u00f3n_COMPLETO\u00bb Tabla de Contenido \u2014 Matriz de correlaci\u00f3n ISO/DIS 9001:2015 / ISO 9001:2008 Norma Internacional ISO 9001:2015 (DIS) Norma actual ISO 9001:2008 Descripci\u00f3n del cambio en la nueva ISO 9001 (2015) P\u00e1g.", "author" : [ { "dropping-particle" : "", "family" : "ISO; Organizacion Internacional de Normalizaci\u00f3n", "given" : "", "non-dropping-particle" : "", "parse-names" : false, "suffix" : "" } ], "container-title" : "Iso", "id" : "ITEM-1", "issued" : { "date-parts" : [ [ "2005" ] ] }, "page" : "33", "title" : "Iso 9001 (2015)", "type" : "article-journal", "volume" : "9001" }, "uris" : [ "http://www.mendeley.com/documents/?uuid=1edd3b0f-7ebc-4798-8b88-43e72b521642" ] } ], "mendeley" : { "formattedCitation" : "[33]", "plainTextFormattedCitation" : "[33]", "previouslyFormattedCitation" : "[33]" }, "properties" : {  }, "schema" : "https://github.com/citation-style-language/schema/raw/master/csl-citation.json" }</w:instrText>
      </w:r>
      <w:r w:rsidR="007521D3">
        <w:fldChar w:fldCharType="separate"/>
      </w:r>
      <w:r w:rsidR="007521D3" w:rsidRPr="007521D3">
        <w:rPr>
          <w:noProof/>
        </w:rPr>
        <w:t>[33]</w:t>
      </w:r>
      <w:r w:rsidR="007521D3">
        <w:fldChar w:fldCharType="end"/>
      </w:r>
      <w:r w:rsidR="00450567">
        <w:t xml:space="preserve"> and </w:t>
      </w:r>
      <w:r w:rsidR="00450567" w:rsidRPr="00450567">
        <w:t>ISO/IEC 90003</w:t>
      </w:r>
      <w:r w:rsidR="002A50E3">
        <w:t xml:space="preserve"> (software engineering)</w:t>
      </w:r>
      <w:r w:rsidR="007521D3">
        <w:t xml:space="preserve"> </w:t>
      </w:r>
      <w:r w:rsidR="007521D3">
        <w:fldChar w:fldCharType="begin" w:fldLock="1"/>
      </w:r>
      <w:r w:rsidR="007521D3">
        <w:instrText>ADDIN CSL_CITATION { "citationItems" : [ { "id" : "ITEM-1", "itemData" : { "DOI" : "10.1109/IEEESTD.2015.7274039", "ISBN" : "9780738198507", "abstract" : "This International Standard provides guidance for organizations in the application of ISO 9001:2008 to the acquisition, supply, development, operation, and maintenance of computer software and related support services. It does not add to or otherwise change the requirements of ISO 9001:2008.", "author" : [ { "dropping-particle" : "", "family" : "Software and Systems Engineering Standards Commitee", "given" : "", "non-dropping-particle" : "", "parse-names" : false, "suffix" : "" } ], "container-title" : "IEEE Std 90003-2015", "id" : "ITEM-1", "issued" : { "date-parts" : [ [ "2015" ] ] }, "title" : "IEEE Standard Adoption of ISO/IEC 90003:2014, Software Engineering \u2013 Guidelines for the Application of ISO 9001:2008 to Computer Software", "type" : "article" }, "uris" : [ "http://www.mendeley.com/documents/?uuid=d0872774-fd9c-4b58-94d0-69195ad1748a" ] } ], "mendeley" : { "formattedCitation" : "[34]", "plainTextFormattedCitation" : "[34]", "previouslyFormattedCitation" : "[34]" }, "properties" : {  }, "schema" : "https://github.com/citation-style-language/schema/raw/master/csl-citation.json" }</w:instrText>
      </w:r>
      <w:r w:rsidR="007521D3">
        <w:fldChar w:fldCharType="separate"/>
      </w:r>
      <w:r w:rsidR="007521D3" w:rsidRPr="007521D3">
        <w:rPr>
          <w:noProof/>
        </w:rPr>
        <w:t>[34]</w:t>
      </w:r>
      <w:r w:rsidR="007521D3">
        <w:fldChar w:fldCharType="end"/>
      </w:r>
      <w:r w:rsidR="00450567">
        <w:t xml:space="preserve">. </w:t>
      </w:r>
    </w:p>
    <w:p w14:paraId="52363486" w14:textId="0489EACD" w:rsidR="00F103D6" w:rsidRDefault="00F103D6" w:rsidP="0045134E">
      <w:pPr>
        <w:jc w:val="both"/>
      </w:pPr>
    </w:p>
    <w:p w14:paraId="3A016016" w14:textId="5E2C325F" w:rsidR="00F103D6" w:rsidRDefault="00F103D6" w:rsidP="0045134E">
      <w:pPr>
        <w:jc w:val="both"/>
      </w:pPr>
      <w:r>
        <w:t xml:space="preserve">The </w:t>
      </w:r>
      <w:r w:rsidR="00B960AB">
        <w:t>‘</w:t>
      </w:r>
      <w:r>
        <w:t xml:space="preserve">Circus Eruption’ </w:t>
      </w:r>
      <w:r w:rsidR="00B960AB">
        <w:t xml:space="preserve">project team </w:t>
      </w:r>
      <w:r>
        <w:t xml:space="preserve">followed these guidelines by installing a QA controller ‘Sue Maw’ to test the prototype network and </w:t>
      </w:r>
      <w:r w:rsidR="00905F4B">
        <w:t>supervise the</w:t>
      </w:r>
      <w:r>
        <w:t xml:space="preserve"> benchmarking techniques that were utilised within the</w:t>
      </w:r>
      <w:r w:rsidR="00512D49">
        <w:t xml:space="preserve"> </w:t>
      </w:r>
      <w:r w:rsidR="00981D6B">
        <w:t>network</w:t>
      </w:r>
      <w:r>
        <w:t xml:space="preserve"> development cycle</w:t>
      </w:r>
      <w:r w:rsidR="007D4511">
        <w:t xml:space="preserve"> [31]</w:t>
      </w:r>
      <w:r>
        <w:t xml:space="preserve"> of the </w:t>
      </w:r>
      <w:r w:rsidR="005A030F">
        <w:t>protype network</w:t>
      </w:r>
      <w:r w:rsidR="00981D6B">
        <w:t xml:space="preserve"> shown in </w:t>
      </w:r>
      <w:r w:rsidR="00981D6B" w:rsidRPr="00981D6B">
        <w:rPr>
          <w:i/>
        </w:rPr>
        <w:t>figure 5</w:t>
      </w:r>
      <w:r w:rsidR="00905F4B">
        <w:t>. The</w:t>
      </w:r>
      <w:r w:rsidR="00061EA2">
        <w:t xml:space="preserve"> network benchmarking</w:t>
      </w:r>
      <w:r w:rsidR="00905F4B">
        <w:t xml:space="preserve"> results </w:t>
      </w:r>
      <w:r w:rsidR="000E4AD1">
        <w:t>can be viewed later in th</w:t>
      </w:r>
      <w:r w:rsidR="00AB3C9A">
        <w:t>is</w:t>
      </w:r>
      <w:r w:rsidR="000E4AD1">
        <w:t xml:space="preserve"> report</w:t>
      </w:r>
      <w:r>
        <w:t>.</w:t>
      </w:r>
    </w:p>
    <w:p w14:paraId="00BB1058" w14:textId="0808BF57" w:rsidR="000E4AD1" w:rsidRDefault="000E4AD1" w:rsidP="0045134E">
      <w:pPr>
        <w:jc w:val="both"/>
      </w:pPr>
    </w:p>
    <w:p w14:paraId="71651C17" w14:textId="77777777" w:rsidR="00981D6B" w:rsidRDefault="00981D6B" w:rsidP="00F72AE8">
      <w:pPr>
        <w:keepNext/>
      </w:pPr>
      <w:r>
        <w:rPr>
          <w:noProof/>
        </w:rPr>
        <w:drawing>
          <wp:inline distT="0" distB="0" distL="0" distR="0" wp14:anchorId="60A2E5ED" wp14:editId="79F82D97">
            <wp:extent cx="3017520" cy="2072640"/>
            <wp:effectExtent l="19050" t="19050" r="11430" b="228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7520" cy="2072640"/>
                    </a:xfrm>
                    <a:prstGeom prst="rect">
                      <a:avLst/>
                    </a:prstGeom>
                    <a:noFill/>
                    <a:ln w="6350">
                      <a:solidFill>
                        <a:schemeClr val="tx1"/>
                      </a:solidFill>
                    </a:ln>
                  </pic:spPr>
                </pic:pic>
              </a:graphicData>
            </a:graphic>
          </wp:inline>
        </w:drawing>
      </w:r>
    </w:p>
    <w:p w14:paraId="62A16AA2" w14:textId="60352C38" w:rsidR="00981D6B" w:rsidRDefault="00981D6B" w:rsidP="00981D6B">
      <w:pPr>
        <w:pStyle w:val="Caption"/>
      </w:pPr>
      <w:r>
        <w:t xml:space="preserve">Figure </w:t>
      </w:r>
      <w:fldSimple w:instr=" SEQ Figure \* ARABIC ">
        <w:r>
          <w:rPr>
            <w:noProof/>
          </w:rPr>
          <w:t>5</w:t>
        </w:r>
      </w:fldSimple>
      <w:r>
        <w:t>: Network Development Lifecycle</w:t>
      </w:r>
      <w:r w:rsidR="007D4511">
        <w:t xml:space="preserve"> [31]</w:t>
      </w:r>
    </w:p>
    <w:p w14:paraId="6696C8BA" w14:textId="5B31BAA8" w:rsidR="000E4AD1" w:rsidRDefault="000E4AD1" w:rsidP="0045134E">
      <w:pPr>
        <w:jc w:val="both"/>
      </w:pPr>
      <w:r>
        <w:t xml:space="preserve">The team </w:t>
      </w:r>
      <w:r w:rsidR="003C266C">
        <w:t xml:space="preserve">also </w:t>
      </w:r>
      <w:r w:rsidR="00726D17">
        <w:t xml:space="preserve">made a </w:t>
      </w:r>
      <w:r w:rsidR="003C266C">
        <w:t>request to the stakeholder</w:t>
      </w:r>
      <w:r w:rsidR="00FE598D">
        <w:t>s</w:t>
      </w:r>
      <w:r w:rsidR="003C266C">
        <w:t xml:space="preserve"> (donors) that they provide Cisco </w:t>
      </w:r>
      <w:r w:rsidR="00CC5408">
        <w:t>hardware</w:t>
      </w:r>
      <w:r w:rsidR="003C266C">
        <w:t xml:space="preserve"> because </w:t>
      </w:r>
      <w:r w:rsidR="00726D17">
        <w:t>Cisco</w:t>
      </w:r>
      <w:r w:rsidR="003C266C">
        <w:t xml:space="preserve"> are highly regarded as the best network manufacture</w:t>
      </w:r>
      <w:r w:rsidR="00CC5408">
        <w:t>r</w:t>
      </w:r>
      <w:r w:rsidR="003C266C">
        <w:t xml:space="preserve"> in the </w:t>
      </w:r>
      <w:r w:rsidR="00CC5408">
        <w:t>world who supply the highest quality products</w:t>
      </w:r>
      <w:r w:rsidR="002552CB">
        <w:t xml:space="preserve"> </w:t>
      </w:r>
      <w:r w:rsidR="002552CB">
        <w:fldChar w:fldCharType="begin" w:fldLock="1"/>
      </w:r>
      <w:r w:rsidR="002552CB">
        <w:instrText>ADDIN CSL_CITATION { "citationItems" : [ { "id" : "ITEM-1", "itemData" : { "URL" : "https://www.cisco.com/c/en/us/about/approach-quality.html", "accessed" : { "date-parts" : [ [ "2018", "4", "9" ] ] }, "author" : [ { "dropping-particle" : "", "family" : "Cisco", "given" : "", "non-dropping-particle" : "", "parse-names" : false, "suffix" : "" } ], "container-title" : "cisco.com", "id" : "ITEM-1", "issued" : { "date-parts" : [ [ "2018" ] ] }, "page" : "1", "title" : "Approach to Quality - Cisco", "type" : "webpage" }, "uris" : [ "http://www.mendeley.com/documents/?uuid=8c97a33c-80db-3499-b09d-ae50981ac777" ] } ], "mendeley" : { "formattedCitation" : "[35]", "plainTextFormattedCitation" : "[35]", "previouslyFormattedCitation" : "[35]" }, "properties" : {  }, "schema" : "https://github.com/citation-style-language/schema/raw/master/csl-citation.json" }</w:instrText>
      </w:r>
      <w:r w:rsidR="002552CB">
        <w:fldChar w:fldCharType="separate"/>
      </w:r>
      <w:r w:rsidR="002552CB" w:rsidRPr="002552CB">
        <w:rPr>
          <w:noProof/>
        </w:rPr>
        <w:t>[35]</w:t>
      </w:r>
      <w:r w:rsidR="002552CB">
        <w:fldChar w:fldCharType="end"/>
      </w:r>
      <w:r w:rsidR="00CC5408">
        <w:t>. UWTSD obliged and donated the needed Cisco hardware.</w:t>
      </w:r>
      <w:r w:rsidR="001A025D">
        <w:t xml:space="preserve"> On first inspection of the hardware it was undamaged and only 2 years old, a </w:t>
      </w:r>
      <w:r w:rsidR="00CB211E">
        <w:t xml:space="preserve">QA audit </w:t>
      </w:r>
      <w:r w:rsidR="001A025D">
        <w:t>inspection sheet was produced depicting this and further QA tests carried out after this point</w:t>
      </w:r>
      <w:r w:rsidR="002552CB">
        <w:t xml:space="preserve"> </w:t>
      </w:r>
      <w:r w:rsidR="002552CB">
        <w:fldChar w:fldCharType="begin" w:fldLock="1"/>
      </w:r>
      <w:r w:rsidR="002552CB">
        <w:instrText>ADDIN CSL_CITATION { "citationItems" : [ { "id" : "ITEM-1", "itemData" : { "DOI" : "10.1007/978-0-387-77249-3_14", "ISBN" : "9780387772486", "ISSN" : "15715736", "abstract" : "This paper presents an Operations Excellence (OE) audit sheet that enables companies to get a quick assessment of their operations performance. The sheet is based on well known assessment schemes within lean manufacturing developed by Godson, Kobayashi, and Schonberger. These three schemes are combined and enhanced in the audit sheet, which defines 15 areas of operations excellence. The audit sheet is a powerful tool to assess the current state and to plan the future state of enterprise operations. It has been successfully applied in several enterprise reengineering projects to provide decision-makers with sufficient input to identify improvement targets and revise the current operations strategy. The use of the audit sheet is demonstrated in two case examples from Norwegian industry, and some insights are given regarding the sheet's applicability for different types of manufacturing processes.", "author" : [ { "dropping-particle" : "", "family" : "Alfnes", "given" : "Erlend", "non-dropping-particle" : "", "parse-names" : false, "suffix" : "" }, { "dropping-particle" : "", "family" : "Dreyer", "given" : "Heidi", "non-dropping-particle" : "", "parse-names" : false, "suffix" : "" }, { "dropping-particle" : "", "family" : "Strandhagen", "given" : "Jan Ola", "non-dropping-particle" : "", "parse-names" : false, "suffix" : "" } ], "container-title" : "IFIP International Federation for Information Processing", "id" : "ITEM-1", "issued" : { "date-parts" : [ [ "2008" ] ] }, "page" : "129-141", "title" : "The operations excellence audit sheet", "type" : "article-journal", "volume" : "257" }, "uris" : [ "http://www.mendeley.com/documents/?uuid=0e81838f-cbce-412a-a359-a0a01fc91c4b" ] } ], "mendeley" : { "formattedCitation" : "[36]", "plainTextFormattedCitation" : "[36]", "previouslyFormattedCitation" : "[36]" }, "properties" : {  }, "schema" : "https://github.com/citation-style-language/schema/raw/master/csl-citation.json" }</w:instrText>
      </w:r>
      <w:r w:rsidR="002552CB">
        <w:fldChar w:fldCharType="separate"/>
      </w:r>
      <w:r w:rsidR="002552CB" w:rsidRPr="002552CB">
        <w:rPr>
          <w:noProof/>
        </w:rPr>
        <w:t>[36]</w:t>
      </w:r>
      <w:r w:rsidR="002552CB">
        <w:fldChar w:fldCharType="end"/>
      </w:r>
      <w:r w:rsidR="001A025D">
        <w:t>.</w:t>
      </w:r>
    </w:p>
    <w:p w14:paraId="042A21C3" w14:textId="5F5DDED3" w:rsidR="0088067C" w:rsidRDefault="0088067C" w:rsidP="0045134E">
      <w:pPr>
        <w:jc w:val="both"/>
      </w:pPr>
    </w:p>
    <w:p w14:paraId="5AF216F1" w14:textId="51B4F362" w:rsidR="0020061C" w:rsidRDefault="00892CC5" w:rsidP="0045134E">
      <w:pPr>
        <w:jc w:val="both"/>
      </w:pPr>
      <w:r>
        <w:t>The Cisco managed layer-2 switches and router interfaces support 100 MB/s throughput</w:t>
      </w:r>
      <w:r w:rsidR="0008718E">
        <w:t>, the Access Point (AP) support</w:t>
      </w:r>
      <w:r w:rsidR="0020061C">
        <w:t>s</w:t>
      </w:r>
      <w:r w:rsidR="0008718E">
        <w:t xml:space="preserve"> 2.4 GHz of frequency with</w:t>
      </w:r>
      <w:r w:rsidR="004F5A1E">
        <w:t xml:space="preserve"> 6</w:t>
      </w:r>
      <w:r w:rsidR="00726D17">
        <w:t>5</w:t>
      </w:r>
      <w:r w:rsidR="0008718E">
        <w:t>MB of throughput</w:t>
      </w:r>
      <w:r w:rsidR="002A50E3">
        <w:t>, the cable used was catergorie-5 (CAT5) that also supports 100MB/s of throughput,</w:t>
      </w:r>
      <w:r>
        <w:t xml:space="preserve"> </w:t>
      </w:r>
      <w:r w:rsidR="0020061C">
        <w:t>these metrics</w:t>
      </w:r>
      <w:r>
        <w:t xml:space="preserve"> </w:t>
      </w:r>
      <w:r w:rsidR="0020061C">
        <w:t>are</w:t>
      </w:r>
      <w:r>
        <w:t xml:space="preserve"> </w:t>
      </w:r>
      <w:r w:rsidR="002A50E3">
        <w:t>adequate</w:t>
      </w:r>
      <w:r>
        <w:t xml:space="preserve"> for the network requirements of the client</w:t>
      </w:r>
      <w:r w:rsidR="004B3F97">
        <w:t xml:space="preserve"> which were estimated to be 50MB/s</w:t>
      </w:r>
      <w:r w:rsidR="00C567D9">
        <w:t xml:space="preserve"> </w:t>
      </w:r>
      <w:r w:rsidR="0031586E">
        <w:t xml:space="preserve">  </w:t>
      </w:r>
      <w:r w:rsidR="0031586E">
        <w:fldChar w:fldCharType="begin" w:fldLock="1"/>
      </w:r>
      <w:r w:rsidR="0031586E">
        <w:instrText>ADDIN CSL_CITATION { "citationItems" : [ { "id" : "ITEM-1", "itemData" : { "DOI" : "10.1016/B978-0-12-382229-1.00005-9", "ISBN" : "978-0-12-382229-1", "abstract" : "When trying to understand networks, analysts often want to identify important vertices, locate subgroups, or get a sense of how interconnected a network is com- pared to other networks. Although visualization itself can help do this, it is often helpful to use the rich set of quantitative network metrics, also called network graph metrics, which have been developed by social network analysis researchers (Chapter 3).", "author" : [ { "dropping-particle" : "", "family" : "Hansen", "given" : "Derek L.", "non-dropping-particle" : "", "parse-names" : false, "suffix" : "" }, { "dropping-particle" : "", "family" : "Shneiderman", "given" : "Ben", "non-dropping-particle" : "", "parse-names" : false, "suffix" : "" }, { "dropping-particle" : "", "family" : "Smith", "given" : "Marc A.", "non-dropping-particle" : "", "parse-names" : false, "suffix" : "" } ], "container-title" : "Analyzing Social Media Networks with NodeXL", "id" : "ITEM-1", "issued" : { "date-parts" : [ [ "2011" ] ] }, "page" : "69-78", "title" : "Calculating and Visualizing Network Metrics", "type" : "chapter" }, "uris" : [ "http://www.mendeley.com/documents/?uuid=d61993a5-6511-4e8b-80b0-6a0762aee47e" ] } ], "mendeley" : { "formattedCitation" : "[37]", "plainTextFormattedCitation" : "[37]", "previouslyFormattedCitation" : "[37]" }, "properties" : {  }, "schema" : "https://github.com/citation-style-language/schema/raw/master/csl-citation.json" }</w:instrText>
      </w:r>
      <w:r w:rsidR="0031586E">
        <w:fldChar w:fldCharType="separate"/>
      </w:r>
      <w:r w:rsidR="0031586E" w:rsidRPr="0031586E">
        <w:rPr>
          <w:noProof/>
        </w:rPr>
        <w:t>[37]</w:t>
      </w:r>
      <w:r w:rsidR="0031586E">
        <w:fldChar w:fldCharType="end"/>
      </w:r>
      <w:r w:rsidR="00C567D9">
        <w:fldChar w:fldCharType="begin" w:fldLock="1"/>
      </w:r>
      <w:r w:rsidR="0031586E">
        <w:instrText>ADDIN CSL_CITATION { "citationItems" : [ { "id" : "ITEM-1", "itemData" : { "DOI" : "10.1109/L-CA.2012.25", "ISSN" : "15566056", "abstract" : "Several different metrics have been proposed for quantifying the throughput of multicore processors. There is no clear consensus about which metric should be used. Some studies even use several throughput metrics. We show that there exists a relation between single-thread average performance metrics and throughput metrics, and that throughput metrics inherit the meaning or lack of meaning of the corresponding single-thread metric. We show that two popular throughput metrics, the weighted speedup and the harmonic mean of speedups, are inconsistent: they do not give equal importance to all benchmarks. Moreover we demonstrate that the weighted speedup favors unfairness. We show that the harmonic mean of IPCs, a seldom used throughput metric, is actually consistent and has a physical meaning. We explain under which conditions the arithmetic mean or the harmonic mean of IPCs can be used as a strong indicator of throughput increase.", "author" : [ { "dropping-particle" : "", "family" : "Michaud", "given" : "Pierre", "non-dropping-particle" : "", "parse-names" : false, "suffix" : "" } ], "container-title" : "IEEE Computer Architecture Letters", "id" : "ITEM-1", "issue" : "2", "issued" : { "date-parts" : [ [ "2013" ] ] }, "page" : "63-66", "title" : "Demystifying multicore throughput metrics", "type" : "article-journal", "volume" : "12" }, "uris" : [ "http://www.mendeley.com/documents/?uuid=f088f1ad-93f4-4980-ae65-d97df32997ef" ] } ], "mendeley" : { "formattedCitation" : "[38]", "plainTextFormattedCitation" : "[38]", "previouslyFormattedCitation" : "[38]" }, "properties" : {  }, "schema" : "https://github.com/citation-style-language/schema/raw/master/csl-citation.json" }</w:instrText>
      </w:r>
      <w:r w:rsidR="00C567D9">
        <w:fldChar w:fldCharType="separate"/>
      </w:r>
      <w:r w:rsidR="0031586E" w:rsidRPr="0031586E">
        <w:rPr>
          <w:noProof/>
        </w:rPr>
        <w:t>[38]</w:t>
      </w:r>
      <w:r w:rsidR="00C567D9">
        <w:fldChar w:fldCharType="end"/>
      </w:r>
      <w:r w:rsidR="00C567D9">
        <w:t xml:space="preserve"> </w:t>
      </w:r>
      <w:r>
        <w:t xml:space="preserve">. </w:t>
      </w:r>
    </w:p>
    <w:p w14:paraId="5172BA5D" w14:textId="77777777" w:rsidR="0020061C" w:rsidRDefault="0020061C" w:rsidP="0045134E">
      <w:pPr>
        <w:jc w:val="both"/>
      </w:pPr>
    </w:p>
    <w:p w14:paraId="2F3A2C34" w14:textId="027F4E8F" w:rsidR="0088067C" w:rsidRDefault="00892CC5" w:rsidP="0045134E">
      <w:pPr>
        <w:jc w:val="both"/>
      </w:pPr>
      <w:r>
        <w:t>The manage</w:t>
      </w:r>
      <w:r w:rsidR="0020061C">
        <w:t>d</w:t>
      </w:r>
      <w:r>
        <w:t xml:space="preserve"> switches were also </w:t>
      </w:r>
      <w:r w:rsidR="00525E78">
        <w:t>configured</w:t>
      </w:r>
      <w:r>
        <w:t xml:space="preserve"> to create Virtual Local Area Networks (VLAN)</w:t>
      </w:r>
      <w:r w:rsidR="0031586E">
        <w:t xml:space="preserve"> </w:t>
      </w:r>
      <w:r w:rsidR="0031586E">
        <w:fldChar w:fldCharType="begin" w:fldLock="1"/>
      </w:r>
      <w:r w:rsidR="0031586E">
        <w:instrText>ADDIN CSL_CITATION { "citationItems" : [ { "id" : "ITEM-1", "itemData" : { "abstract" : "VLAN Trunk Protocol (VTP) reduces administration in a switched network. When you configure a new VLAN on one VTP server, the VLAN is distributed through all switches in the domain. This reduces the need to configure the same VLAN everywhere. VTP is a Cisco-proprietary protocol that is available on most of the Cisco Catalyst series products.", "author" : [ { "dropping-particle" : "", "family" : "Cisco", "given" : "", "non-dropping-particle" : "", "parse-names" : false, "suffix" : "" } ], "container-title" : "Cisco", "id" : "ITEM-1", "issued" : { "date-parts" : [ [ "2007" ] ] }, "title" : "Understanding VLAN Trunk Protocol (VTP)", "type" : "article-journal" }, "uris" : [ "http://www.mendeley.com/documents/?uuid=d1290b19-2f46-4460-b746-a76d120353ae" ] } ], "mendeley" : { "formattedCitation" : "[39]", "plainTextFormattedCitation" : "[39]", "previouslyFormattedCitation" : "[39]" }, "properties" : {  }, "schema" : "https://github.com/citation-style-language/schema/raw/master/csl-citation.json" }</w:instrText>
      </w:r>
      <w:r w:rsidR="0031586E">
        <w:fldChar w:fldCharType="separate"/>
      </w:r>
      <w:r w:rsidR="0031586E" w:rsidRPr="0031586E">
        <w:rPr>
          <w:noProof/>
        </w:rPr>
        <w:t>[39]</w:t>
      </w:r>
      <w:r w:rsidR="0031586E">
        <w:fldChar w:fldCharType="end"/>
      </w:r>
      <w:r>
        <w:t xml:space="preserve"> this was important to </w:t>
      </w:r>
      <w:r w:rsidR="00525E78">
        <w:t>generate</w:t>
      </w:r>
      <w:r>
        <w:t xml:space="preserve"> multiple broadcast domains to contend with ethernets </w:t>
      </w:r>
      <w:r w:rsidR="0031586E">
        <w:fldChar w:fldCharType="begin" w:fldLock="1"/>
      </w:r>
      <w:r w:rsidR="0031586E">
        <w:instrText>ADDIN CSL_CITATION { "citationItems" : [ { "id" : "ITEM-1", "itemData" : { "DOI" : "10.1016/S0898-1221(00)90215-3", "ISBN" : "1565926609", "ISSN" : "08981221", "PMID" : "21133780", "abstract" : "Ethernet--the predominant technology binding together networks over the last score of years--is well understood but seldom clearly explained. Ethernet was conceived as a way to arbitrate access to a shared communications channel, facilitating not only broadcast and reception, but actual inter-and infra-operating system communication between physically separate computers. The end product of the Aloha Network, a practical experiment in Hawaii in the 1970s, Ethernet took root early in the 1980s and thrives today in much more complicated, evolved form. The author brings a wealth of practical experience, stemming back to Ethernet's creation, in developing, designing, installing and supervising Ethernet-based networks of incredibly varied size, scope and power.", "author" : [ { "dropping-particle" : "", "family" : "Spurgeon", "given" : "Charles E", "non-dropping-particle" : "", "parse-names" : false, "suffix" : "" } ], "container-title" : "Computers &amp; Mathematics with Applications", "id" : "ITEM-1", "issue" : "2-3", "issued" : { "date-parts" : [ [ "2000" ] ] }, "number-of-pages" : "419", "title" : "Ethernet: The definitive guide", "type" : "book", "volume" : "40" }, "uris" : [ "http://www.mendeley.com/documents/?uuid=c4ea7c06-4219-4e8a-968a-14205bfd5253" ] } ], "mendeley" : { "formattedCitation" : "[40]", "plainTextFormattedCitation" : "[40]", "previouslyFormattedCitation" : "[40]" }, "properties" : {  }, "schema" : "https://github.com/citation-style-language/schema/raw/master/csl-citation.json" }</w:instrText>
      </w:r>
      <w:r w:rsidR="0031586E">
        <w:fldChar w:fldCharType="separate"/>
      </w:r>
      <w:r w:rsidR="0031586E" w:rsidRPr="0031586E">
        <w:rPr>
          <w:noProof/>
        </w:rPr>
        <w:t>[40]</w:t>
      </w:r>
      <w:r w:rsidR="0031586E">
        <w:fldChar w:fldCharType="end"/>
      </w:r>
      <w:r w:rsidR="0031586E">
        <w:t xml:space="preserve"> </w:t>
      </w:r>
      <w:r>
        <w:t xml:space="preserve">inherit vulnerability of a </w:t>
      </w:r>
      <w:r w:rsidR="005D0F30">
        <w:t>contention-based</w:t>
      </w:r>
      <w:r w:rsidR="00D574E5">
        <w:t xml:space="preserve"> media that uses Carry Sense Multi Access – Collision Detection (CSMA-CD)</w:t>
      </w:r>
      <w:r w:rsidR="0031586E">
        <w:t xml:space="preserve"> </w:t>
      </w:r>
      <w:r w:rsidR="00D574E5">
        <w:t>of frames</w:t>
      </w:r>
      <w:r w:rsidR="002941B7">
        <w:t xml:space="preserve"> </w:t>
      </w:r>
      <w:r w:rsidR="002941B7">
        <w:fldChar w:fldCharType="begin" w:fldLock="1"/>
      </w:r>
      <w:r w:rsidR="002941B7">
        <w:instrText>ADDIN CSL_CITATION { "citationItems" : [ { "id" : "ITEM-1", "itemData" : { "DOI" : "10.1109/ICIEA.2010.5515401", "ISBN" : "9781424450466", "abstract" : "This paper is addressed to analyze the performance of various CSMA protocols under disaster scenario. The performance is measured in terms of the total duration to recover, the mean delay and the throughput when a network disaster takes place. Our model includes the widely used BEB algorithm and is implemented for CSMA/CD, CSMA/CA, CSMA/RI, CSMA/PRI, and CSMA/PR in the purpose of performance comparison. It\u2019s observed that CSMA/PR is able to offer satisfying performance for small-size packets, while CSMA/RI is better for large-size packets. Also whenever the network involves priority packets, CSMA/PRI would be an optimal solution.", "author" : [ { "dropping-particle" : "", "family" : "Xiaofan", "given" : "Wang", "non-dropping-particle" : "", "parse-names" : false, "suffix" : "" }, { "dropping-particle" : "", "family" : "Chong", "given" : "Peter H.J.", "non-dropping-particle" : "", "parse-names" : false, "suffix" : "" }, { "dropping-particle" : "", "family" : "Yie", "given" : "Leong Wai", "non-dropping-particle" : "", "parse-names" : false, "suffix" : "" } ], "container-title" : "Proceedings of the 2010 5th IEEE Conference on Industrial Electronics and Applications, ICIEA 2010", "id" : "ITEM-1", "issued" : { "date-parts" : [ [ "2010" ] ] }, "page" : "1843-1848", "title" : "Performance comparison of CSMA/CD, CSMA/CA, CSMA/RI, CSMA/PRI and CSMA/PR with BEB", "type" : "paper-conference" }, "uris" : [ "http://www.mendeley.com/documents/?uuid=7f04121c-fc90-475a-809e-380ed10fb1e2" ] } ], "mendeley" : { "formattedCitation" : "[41]", "plainTextFormattedCitation" : "[41]", "previouslyFormattedCitation" : "[41]" }, "properties" : {  }, "schema" : "https://github.com/citation-style-language/schema/raw/master/csl-citation.json" }</w:instrText>
      </w:r>
      <w:r w:rsidR="002941B7">
        <w:fldChar w:fldCharType="separate"/>
      </w:r>
      <w:r w:rsidR="002941B7" w:rsidRPr="0031586E">
        <w:rPr>
          <w:noProof/>
        </w:rPr>
        <w:t>[41]</w:t>
      </w:r>
      <w:r w:rsidR="002941B7">
        <w:fldChar w:fldCharType="end"/>
      </w:r>
      <w:r w:rsidR="00D574E5">
        <w:t xml:space="preserve">. Implementing VLAN’s mitigates this issue and utilises all the bandwidth available to prevents frame </w:t>
      </w:r>
      <w:r w:rsidR="00B53211">
        <w:t xml:space="preserve">loss, </w:t>
      </w:r>
      <w:r w:rsidR="00B53211">
        <w:t>latency</w:t>
      </w:r>
      <w:r w:rsidR="00726D17">
        <w:t xml:space="preserve"> and provide a high level of Quality of Service (QoS)</w:t>
      </w:r>
      <w:r w:rsidR="002941B7">
        <w:t xml:space="preserve"> </w:t>
      </w:r>
      <w:r w:rsidR="002941B7">
        <w:fldChar w:fldCharType="begin" w:fldLock="1"/>
      </w:r>
      <w:r w:rsidR="002941B7">
        <w:instrText>ADDIN CSL_CITATION { "citationItems" : [ { "id" : "ITEM-1", "itemData" : { "DOI" : "10.1007/s005300050083", "ISBN" : "0000000000000", "ISSN" : "0942-4962", "abstract" : "Abstract. Over the past several years there has been a considerable amount of research within the field of quality-of-service (QoS) support for distributed multimedia systems. To date, most of the work has been within the context of individual architectural layers such as the distributed system platform, operating system, transport subsystem and network layers. Much less progress has been made in addressing the issue of overall end-to-end support for multimedia communications. In recognition of this, a number of research teams have proposed the development of QoS architectures which incorporate QoS-configurable interfaces and QoS driven control and management mechanisms across all architectural layers. This paper examines the state-of-the-art in the development of QoS architectures. The approach taken is to present QoS terminology and a generalized QoS framework for understanding and discussing QoS in the context of distributed multimedia systems. Following this, we evaluate a number of QoS architectures that have emerged in the literature.", "author" : [ { "dropping-particle" : "", "family" : "Aurrecoechea", "given" : "Cristina", "non-dropping-particle" : "", "parse-names" : false, "suffix" : "" }, { "dropping-particle" : "", "family" : "Campbell", "given" : "Andrew T.", "non-dropping-particle" : "", "parse-names" : false, "suffix" : "" }, { "dropping-particle" : "", "family" : "Hauw", "given" : "Linda", "non-dropping-particle" : "", "parse-names" : false, "suffix" : "" } ], "container-title" : "Multimedia Systems", "id" : "ITEM-1", "issue" : "3", "issued" : { "date-parts" : [ [ "1998" ] ] }, "page" : "138-151", "title" : "A survey of QoS architectures", "type" : "article-journal", "volume" : "6" }, "uris" : [ "http://www.mendeley.com/documents/?uuid=234cb696-7747-4171-8978-9384b7d2708a" ] } ], "mendeley" : { "formattedCitation" : "[42]", "plainTextFormattedCitation" : "[42]", "previouslyFormattedCitation" : "[42]" }, "properties" : {  }, "schema" : "https://github.com/citation-style-language/schema/raw/master/csl-citation.json" }</w:instrText>
      </w:r>
      <w:r w:rsidR="002941B7">
        <w:fldChar w:fldCharType="separate"/>
      </w:r>
      <w:r w:rsidR="002941B7" w:rsidRPr="002941B7">
        <w:rPr>
          <w:noProof/>
        </w:rPr>
        <w:t>[42]</w:t>
      </w:r>
      <w:r w:rsidR="002941B7">
        <w:fldChar w:fldCharType="end"/>
      </w:r>
      <w:r w:rsidR="00D574E5">
        <w:t xml:space="preserve">. </w:t>
      </w:r>
      <w:r w:rsidR="0008718E">
        <w:t>Because the client could not obtain layer-3 switches d</w:t>
      </w:r>
      <w:r w:rsidR="00D574E5">
        <w:t>ue to budget constraints</w:t>
      </w:r>
      <w:r w:rsidR="0008718E">
        <w:t>,</w:t>
      </w:r>
      <w:r w:rsidR="00D574E5">
        <w:t xml:space="preserve"> a router on a stick design</w:t>
      </w:r>
      <w:r w:rsidR="002941B7">
        <w:t xml:space="preserve"> </w:t>
      </w:r>
      <w:r w:rsidR="002941B7">
        <w:fldChar w:fldCharType="begin" w:fldLock="1"/>
      </w:r>
      <w:r w:rsidR="002941B7">
        <w:instrText>ADDIN CSL_CITATION { "citationItems" : [ { "id" : "ITEM-1", "itemData" : { "abstract" : "Setelah mengikuti praktikum pada modul 1 ini peserta praktikum diharapkan mampu untuk: 1. Menggunakan dan mengkonfigurasi konsep inter-VLAN routing dengan menggunakan perangkat switch layer 3. 2. Menggunakan OSPF sebagai protokol ruting untuk merutingkan antar wilayah VLAN yang berbeda. II. Dasar Teori Pada bab sebelumnya telah dibahas tentang cara mengkonfigurasi VLAN dalam sebuah perangkat switch, pada bab ini akan dibahas tentang cara menghubungkan antar VLAN yang berbeda. Pada bab sebelumnya, kita telah mempelajari bahwa masing-masing VLAN mempunyai wilayah broadcast yang unik, sehingga komputer yang terpisahkan pada wilayah VLAN yang berbeda, secara default, tidak dapat berkomunikasi. Agar komputer yang terletak pada wilayah VLAN yang berbeda tadi bisa saling berkomunikasi diperlukan sebuah mekanisme yang dinamakan dengan istilah inter-VLAN routing. Pada bab ini akan difokuskan pada tipe inter-VLAN routing dengan menggunakan perangkat router dan switch layer 3. Inter-VLAN routing didefinisikan sebagai sebuah proses untuk meneruskan paket dari satu wilayah VLAN ke wilayah VLAN yang lain menggunakan perangkat router. VLAN akan berasosiasi dengan alamat network yang khusus. Alamat network ini dikonfigurasi untuk memfasilitasi proses inter-VLAN routing, interface router dapat digunakan untuk menghubungkan antar wilayah VLAN yang berbeda. Komputer yang terdapat dalam wilayah VLAN akan mengirimkan trafik data ke perangkat router yang digunakan untuk mencapai wilayah VLAN yang lain.", "author" : [ { "dropping-particle" : "", "family" : "Praktikum", "given" : "Tujuan", "non-dropping-particle" : "", "parse-names" : false, "suffix" : "" }, { "dropping-particle" : "", "family" : "Teori", "given" : "Dasar", "non-dropping-particle" : "", "parse-names" : false, "suffix" : "" } ], "container-title" : "www.google.com", "id" : "ITEM-1", "issued" : { "date-parts" : [ [ "2015" ] ] }, "page" : "1-34", "title" : "Inter - VLAN Routing", "type" : "article-journal" }, "uris" : [ "http://www.mendeley.com/documents/?uuid=309c064d-7019-423f-aa07-0e3acaa7d855" ] } ], "mendeley" : { "formattedCitation" : "[43]", "plainTextFormattedCitation" : "[43]", "previouslyFormattedCitation" : "[43]" }, "properties" : {  }, "schema" : "https://github.com/citation-style-language/schema/raw/master/csl-citation.json" }</w:instrText>
      </w:r>
      <w:r w:rsidR="002941B7">
        <w:fldChar w:fldCharType="separate"/>
      </w:r>
      <w:r w:rsidR="002941B7" w:rsidRPr="002941B7">
        <w:rPr>
          <w:noProof/>
        </w:rPr>
        <w:t>[43]</w:t>
      </w:r>
      <w:r w:rsidR="002941B7">
        <w:fldChar w:fldCharType="end"/>
      </w:r>
      <w:r w:rsidR="00D574E5">
        <w:t xml:space="preserve"> model was </w:t>
      </w:r>
      <w:r w:rsidR="0020061C">
        <w:t>implemented</w:t>
      </w:r>
      <w:r w:rsidR="003A0C44">
        <w:t xml:space="preserve"> for the </w:t>
      </w:r>
      <w:r w:rsidR="00001981">
        <w:t xml:space="preserve">proposed network shown in </w:t>
      </w:r>
      <w:r w:rsidR="00001981" w:rsidRPr="00001981">
        <w:rPr>
          <w:i/>
        </w:rPr>
        <w:t xml:space="preserve">figure </w:t>
      </w:r>
      <w:r w:rsidR="00981D6B">
        <w:rPr>
          <w:i/>
        </w:rPr>
        <w:t>6</w:t>
      </w:r>
      <w:r w:rsidR="00D574E5">
        <w:t xml:space="preserve"> to securely route packets around the </w:t>
      </w:r>
      <w:r w:rsidR="0020061C">
        <w:t>network</w:t>
      </w:r>
      <w:r w:rsidR="003D097A">
        <w:t xml:space="preserve">. The project development team understood that </w:t>
      </w:r>
      <w:r w:rsidR="0020061C">
        <w:t>using</w:t>
      </w:r>
      <w:r w:rsidR="0008718E">
        <w:t xml:space="preserve"> this design model </w:t>
      </w:r>
      <w:r w:rsidR="003D097A">
        <w:t xml:space="preserve">would </w:t>
      </w:r>
      <w:r w:rsidR="0008718E">
        <w:t>create a bottleneck</w:t>
      </w:r>
      <w:r w:rsidR="00B36D43">
        <w:t xml:space="preserve"> </w:t>
      </w:r>
      <w:r w:rsidR="00B36D43">
        <w:fldChar w:fldCharType="begin" w:fldLock="1"/>
      </w:r>
      <w:r w:rsidR="00B36D43">
        <w:instrText>ADDIN CSL_CITATION { "citationItems" : [ { "id" : "ITEM-1", "itemData" : { "DOI" : "10.1109/INFCOMW.2010.5466622", "ISBN" : "9781424467396", "ISSN" : "0743166X", "abstract" : "The network proximity metrics, such as bottleneck bandwidth and round-trip time, are very useful in different network applications. The round-trip-time prediction has been studied extensively. However, the prediction of bottleneck bandwidth has received much less attention. Therefore, we attempt to design a new bottleneck bandwidth prediction system by matrix factorization. As a first step, we focus on the dimension reduction of network bottleneck bandwidth data space in this paper. Evaluation is carried out based on real-world bottleneck bandwidth datasets, which are collected in the past three months. The results show that a 250D data space can be compressed to 10D and the average median-relative-error is only 8.65%. Although preliminary, our work provides some insights into the design direction towards matrix factorization based distributed system to predict the bottleneck bandwidth.", "author" : [ { "dropping-particle" : "", "family" : "Sun", "given" : "Peng", "non-dropping-particle" : "", "parse-names" : false, "suffix" : "" }, { "dropping-particle" : "", "family" : "Chen", "given" : "Yang", "non-dropping-particle" : "", "parse-names" : false, "suffix" : "" }, { "dropping-particle" : "", "family" : "Zhu", "given" : "Yibo", "non-dropping-particle" : "", "parse-names" : false, "suffix" : "" }, { "dropping-particle" : "", "family" : "Fu", "given" : "Xiaoming", "non-dropping-particle" : "", "parse-names" : false, "suffix" : "" }, { "dropping-particle" : "", "family" : "Deng", "given" : "Beixing", "non-dropping-particle" : "", "parse-names" : false, "suffix" : "" }, { "dropping-particle" : "", "family" : "Li", "given" : "Xing", "non-dropping-particle" : "", "parse-names" : false, "suffix" : "" } ], "container-title" : "Proceedings - IEEE INFOCOM", "id" : "ITEM-1", "issued" : { "date-parts" : [ [ "2010" ] ] }, "title" : "Dimension reduction of network bottleneck bandwidth data space", "type" : "paper-conference" }, "uris" : [ "http://www.mendeley.com/documents/?uuid=07821dfb-451d-4c18-8b8f-e347b4bdcaba" ] } ], "mendeley" : { "formattedCitation" : "[44]", "plainTextFormattedCitation" : "[44]", "previouslyFormattedCitation" : "[44]" }, "properties" : {  }, "schema" : "https://github.com/citation-style-language/schema/raw/master/csl-citation.json" }</w:instrText>
      </w:r>
      <w:r w:rsidR="00B36D43">
        <w:fldChar w:fldCharType="separate"/>
      </w:r>
      <w:r w:rsidR="00B36D43" w:rsidRPr="00B36D43">
        <w:rPr>
          <w:noProof/>
        </w:rPr>
        <w:t>[44]</w:t>
      </w:r>
      <w:r w:rsidR="00B36D43">
        <w:fldChar w:fldCharType="end"/>
      </w:r>
      <w:r w:rsidR="0008718E">
        <w:t xml:space="preserve"> at the router causing latency</w:t>
      </w:r>
      <w:r w:rsidR="00FA747C">
        <w:t xml:space="preserve"> which </w:t>
      </w:r>
      <w:r w:rsidR="008E64F2">
        <w:t>could</w:t>
      </w:r>
      <w:r w:rsidR="00FA747C">
        <w:t xml:space="preserve"> </w:t>
      </w:r>
      <w:r w:rsidR="008E64F2">
        <w:t xml:space="preserve">potentially </w:t>
      </w:r>
      <w:r w:rsidR="00FA747C">
        <w:t>be</w:t>
      </w:r>
      <w:r w:rsidR="008E64F2">
        <w:t>come</w:t>
      </w:r>
      <w:r w:rsidR="00FA747C">
        <w:t xml:space="preserve"> </w:t>
      </w:r>
      <w:r w:rsidR="000C5947">
        <w:t>a quality</w:t>
      </w:r>
      <w:r w:rsidR="00FA747C">
        <w:t xml:space="preserve"> issue</w:t>
      </w:r>
      <w:r w:rsidR="008E64F2">
        <w:t xml:space="preserve"> within the product</w:t>
      </w:r>
      <w:r w:rsidR="0008718E">
        <w:t>, this key section of the network would be further analysed using metric benchmarking software to measure the overall throughput and delay of network packets</w:t>
      </w:r>
      <w:r w:rsidR="0020061C">
        <w:t xml:space="preserve"> at the bottleneck</w:t>
      </w:r>
      <w:r w:rsidR="0008718E">
        <w:t>.</w:t>
      </w:r>
    </w:p>
    <w:p w14:paraId="0A064205" w14:textId="6E42AD8D" w:rsidR="00CC5408" w:rsidRDefault="00CC5408" w:rsidP="0045134E">
      <w:pPr>
        <w:jc w:val="both"/>
      </w:pPr>
    </w:p>
    <w:p w14:paraId="7773A7CF" w14:textId="77777777" w:rsidR="00B23098" w:rsidRDefault="00B23098" w:rsidP="00B23098">
      <w:pPr>
        <w:keepNext/>
        <w:jc w:val="both"/>
      </w:pPr>
      <w:r>
        <w:rPr>
          <w:noProof/>
        </w:rPr>
        <w:drawing>
          <wp:inline distT="0" distB="0" distL="0" distR="0" wp14:anchorId="56E53D34" wp14:editId="0439591E">
            <wp:extent cx="3107595" cy="1699260"/>
            <wp:effectExtent l="19050" t="19050" r="17145"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7583" cy="1710190"/>
                    </a:xfrm>
                    <a:prstGeom prst="rect">
                      <a:avLst/>
                    </a:prstGeom>
                    <a:noFill/>
                    <a:ln w="6350">
                      <a:solidFill>
                        <a:srgbClr val="000000"/>
                      </a:solidFill>
                    </a:ln>
                  </pic:spPr>
                </pic:pic>
              </a:graphicData>
            </a:graphic>
          </wp:inline>
        </w:drawing>
      </w:r>
    </w:p>
    <w:p w14:paraId="6E59626B" w14:textId="08D7554C" w:rsidR="00001981" w:rsidRDefault="00B23098" w:rsidP="001F26E6">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6</w:t>
      </w:r>
      <w:r w:rsidR="006A6593">
        <w:rPr>
          <w:noProof/>
        </w:rPr>
        <w:fldChar w:fldCharType="end"/>
      </w:r>
      <w:r>
        <w:t>: Network Design for ‘Circus Eruption</w:t>
      </w:r>
      <w:r w:rsidR="002A50E3">
        <w:t>’; Router</w:t>
      </w:r>
      <w:r>
        <w:t>-on-a-Stick</w:t>
      </w:r>
      <w:r w:rsidR="00756E47">
        <w:t xml:space="preserve"> (Appendix-B)</w:t>
      </w:r>
      <w:r w:rsidR="005D3015">
        <w:t xml:space="preserve"> </w:t>
      </w:r>
      <w:r w:rsidR="005D3015">
        <w:fldChar w:fldCharType="begin" w:fldLock="1"/>
      </w:r>
      <w:r w:rsidR="005D3015">
        <w:instrText>ADDIN CSL_CITATION { "citationItems" : [ { "id" : "ITEM-1", "itemData" : { "author" : [ { "dropping-particle" : "", "family" : "Lawrence", "given" : "Paul UWTSD", "non-dropping-particle" : "", "parse-names" : false, "suffix" : "" } ], "id" : "ITEM-1", "issued" : { "date-parts" : [ [ "2018" ] ] }, "title" : "Packet Tracer Network Simulation", "type" : "article-journal" }, "uris" : [ "http://www.mendeley.com/documents/?uuid=e6acee1d-9c26-4578-a478-9d5d2f58d953" ] } ], "mendeley" : { "formattedCitation" : "[45]", "plainTextFormattedCitation" : "[45]", "previouslyFormattedCitation" : "[45]" }, "properties" : {  }, "schema" : "https://github.com/citation-style-language/schema/raw/master/csl-citation.json" }</w:instrText>
      </w:r>
      <w:r w:rsidR="005D3015">
        <w:fldChar w:fldCharType="separate"/>
      </w:r>
      <w:r w:rsidR="005D3015" w:rsidRPr="005D3015">
        <w:rPr>
          <w:i w:val="0"/>
          <w:noProof/>
        </w:rPr>
        <w:t>[45]</w:t>
      </w:r>
      <w:r w:rsidR="005D3015">
        <w:fldChar w:fldCharType="end"/>
      </w:r>
      <w:r w:rsidR="005D3015">
        <w:t xml:space="preserve"> </w:t>
      </w:r>
      <w:r w:rsidR="005D3015">
        <w:fldChar w:fldCharType="begin" w:fldLock="1"/>
      </w:r>
      <w:r w:rsidR="005D3015">
        <w:instrText>ADDIN CSL_CITATION { "citationItems" : [ { "id" : "ITEM-1", "itemData" : { "DOI" : "C78-552124-01", "abstract" : "As networking systems continue to evolve in complexity, new curricula and educational tools are emerging to facilitate teaching and learning about networking technology. The Cisco Networking Academy\u00ae program is designed to keep pace with the evolu- tion of networking systems by providing innovative curricula and educational tools that help students understand the complexities of information and communication technologies (ICTs). Within this framework, the Cisco\u00ae Packet Tracer e-learning software was developed to help Networking Academy students gain practical networking technology skills in a rapidly changing environment. Students seeking ICT skills can now benefit from the accessibility of online curricula and new opportunities for social learning, col- laboration,", "author" : [ { "dropping-particle" : "", "family" : "Systems Cisco", "given" : "", "non-dropping-particle" : "", "parse-names" : false, "suffix" : "" } ], "container-title" : "Cisco Press", "id" : "ITEM-1", "issue" : "2", "issued" : { "date-parts" : [ [ "2010" ] ] }, "page" : "1-3", "title" : "Cisco Packet Tracer - Networking Academy", "type" : "article-journal", "volume" : "1" }, "uris" : [ "http://www.mendeley.com/documents/?uuid=edb8c1b0-076b-43be-9b4f-4ba3db399252" ] } ], "mendeley" : { "formattedCitation" : "[46]", "plainTextFormattedCitation" : "[46]", "previouslyFormattedCitation" : "[46]" }, "properties" : {  }, "schema" : "https://github.com/citation-style-language/schema/raw/master/csl-citation.json" }</w:instrText>
      </w:r>
      <w:r w:rsidR="005D3015">
        <w:fldChar w:fldCharType="separate"/>
      </w:r>
      <w:r w:rsidR="005D3015" w:rsidRPr="005D3015">
        <w:rPr>
          <w:i w:val="0"/>
          <w:noProof/>
        </w:rPr>
        <w:t>[46]</w:t>
      </w:r>
      <w:r w:rsidR="005D3015">
        <w:fldChar w:fldCharType="end"/>
      </w:r>
      <w:r w:rsidR="005D3015">
        <w:t xml:space="preserve"> </w:t>
      </w:r>
    </w:p>
    <w:p w14:paraId="2926AE21" w14:textId="72CF028C" w:rsidR="00CC5408" w:rsidRDefault="00687DA5" w:rsidP="0045134E">
      <w:pPr>
        <w:jc w:val="both"/>
      </w:pPr>
      <w:r>
        <w:t xml:space="preserve">As discussed previously in the report a basic network architecture and configuration was implemented that met the clients needs to reduce the probability of network failure because there </w:t>
      </w:r>
      <w:r w:rsidR="00FE598D">
        <w:t>is</w:t>
      </w:r>
      <w:r>
        <w:t xml:space="preserve"> not a permanent network administrator within the premises.</w:t>
      </w:r>
    </w:p>
    <w:p w14:paraId="09690494" w14:textId="1C483CBF" w:rsidR="002A50E3" w:rsidRDefault="002A50E3" w:rsidP="0045134E">
      <w:pPr>
        <w:jc w:val="both"/>
      </w:pPr>
    </w:p>
    <w:p w14:paraId="65711AE4" w14:textId="48542590" w:rsidR="00905F4B" w:rsidRDefault="002A50E3" w:rsidP="0045134E">
      <w:pPr>
        <w:jc w:val="both"/>
        <w:rPr>
          <w:i/>
        </w:rPr>
      </w:pPr>
      <w:r>
        <w:t xml:space="preserve">The benchmarking </w:t>
      </w:r>
      <w:r w:rsidR="0080129E">
        <w:t xml:space="preserve">was </w:t>
      </w:r>
      <w:r>
        <w:t xml:space="preserve">carried out </w:t>
      </w:r>
      <w:r w:rsidR="00905F4B">
        <w:t xml:space="preserve">on the proposed network in </w:t>
      </w:r>
      <w:r w:rsidR="00FE598D">
        <w:t>l</w:t>
      </w:r>
      <w:r w:rsidR="00905F4B">
        <w:t xml:space="preserve">aboratory conditions from the Windows 10 end </w:t>
      </w:r>
      <w:r w:rsidR="005A3E0D">
        <w:t>devices,</w:t>
      </w:r>
      <w:r w:rsidR="002273E5">
        <w:t xml:space="preserve"> </w:t>
      </w:r>
      <w:r w:rsidR="00905F4B">
        <w:t>across the wired portion of the network</w:t>
      </w:r>
      <w:r w:rsidR="0080129E">
        <w:t xml:space="preserve"> that was routed</w:t>
      </w:r>
      <w:r w:rsidR="00905F4B">
        <w:t xml:space="preserve"> through the bottleneck</w:t>
      </w:r>
      <w:r w:rsidR="0080129E">
        <w:t xml:space="preserve"> to analyse the reduction of throughput and delay within the network,</w:t>
      </w:r>
      <w:r w:rsidR="00905F4B">
        <w:t xml:space="preserve"> discussed earlier in the report shown in </w:t>
      </w:r>
      <w:r w:rsidR="00905F4B" w:rsidRPr="00905F4B">
        <w:rPr>
          <w:i/>
        </w:rPr>
        <w:t xml:space="preserve">figure </w:t>
      </w:r>
      <w:r w:rsidR="00981D6B">
        <w:rPr>
          <w:i/>
        </w:rPr>
        <w:t>7</w:t>
      </w:r>
      <w:r w:rsidR="00905F4B">
        <w:rPr>
          <w:i/>
        </w:rPr>
        <w:t>.</w:t>
      </w:r>
    </w:p>
    <w:p w14:paraId="5F31DE40" w14:textId="77777777" w:rsidR="008D3D16" w:rsidRPr="00FE598D" w:rsidRDefault="008D3D16" w:rsidP="0045134E">
      <w:pPr>
        <w:jc w:val="both"/>
        <w:rPr>
          <w:i/>
        </w:rPr>
      </w:pPr>
    </w:p>
    <w:p w14:paraId="265BAC65" w14:textId="77777777" w:rsidR="00905F4B" w:rsidRDefault="00905F4B" w:rsidP="003B3C80">
      <w:pPr>
        <w:keepNext/>
      </w:pPr>
      <w:r>
        <w:rPr>
          <w:noProof/>
        </w:rPr>
        <w:drawing>
          <wp:inline distT="0" distB="0" distL="0" distR="0" wp14:anchorId="2E68312C" wp14:editId="45E51881">
            <wp:extent cx="3193434" cy="2286000"/>
            <wp:effectExtent l="19050" t="19050" r="2603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2297" cy="2421197"/>
                    </a:xfrm>
                    <a:prstGeom prst="rect">
                      <a:avLst/>
                    </a:prstGeom>
                    <a:noFill/>
                    <a:ln w="6350">
                      <a:solidFill>
                        <a:srgbClr val="000000"/>
                      </a:solidFill>
                    </a:ln>
                  </pic:spPr>
                </pic:pic>
              </a:graphicData>
            </a:graphic>
          </wp:inline>
        </w:drawing>
      </w:r>
    </w:p>
    <w:p w14:paraId="59318498" w14:textId="29F2EAED" w:rsidR="00905F4B" w:rsidRDefault="00905F4B" w:rsidP="00905F4B">
      <w:pPr>
        <w:pStyle w:val="Caption"/>
      </w:pPr>
      <w:r>
        <w:t xml:space="preserve">Figure </w:t>
      </w:r>
      <w:r w:rsidR="006A6593">
        <w:fldChar w:fldCharType="begin"/>
      </w:r>
      <w:r w:rsidR="006A6593">
        <w:instrText xml:space="preserve"> SEQ Figure \* ARABIC </w:instrText>
      </w:r>
      <w:r w:rsidR="006A6593">
        <w:fldChar w:fldCharType="separate"/>
      </w:r>
      <w:r w:rsidR="00981D6B">
        <w:rPr>
          <w:noProof/>
        </w:rPr>
        <w:t>7</w:t>
      </w:r>
      <w:r w:rsidR="006A6593">
        <w:rPr>
          <w:noProof/>
        </w:rPr>
        <w:fldChar w:fldCharType="end"/>
      </w:r>
      <w:r>
        <w:t>: Windows 10 Client</w:t>
      </w:r>
      <w:r w:rsidR="004865DF">
        <w:t xml:space="preserve"> – </w:t>
      </w:r>
      <w:r w:rsidR="00C70CDC">
        <w:t>‘</w:t>
      </w:r>
      <w:r w:rsidR="004865DF">
        <w:t>Circus Eruption</w:t>
      </w:r>
      <w:r w:rsidR="00C70CDC">
        <w:t>’ Network</w:t>
      </w:r>
      <w:r>
        <w:t xml:space="preserve"> Benchmarking</w:t>
      </w:r>
      <w:r w:rsidR="00195687">
        <w:t xml:space="preserve"> </w:t>
      </w:r>
      <w:r w:rsidR="00195687">
        <w:fldChar w:fldCharType="begin" w:fldLock="1"/>
      </w:r>
      <w:r w:rsidR="005D3015">
        <w:instrText>ADDIN CSL_CITATION { "citationItems" : [ { "id" : "ITEM-1", "itemData" : { "author" : [ { "dropping-particle" : "", "family" : "Lawrence", "given" : "Paul UWTSD", "non-dropping-particle" : "", "parse-names" : false, "suffix" : "" } ], "id" : "ITEM-1", "issued" : { "date-parts" : [ [ "2018" ] ] }, "title" : "Windows Command Prompt Netwrok Benchmarking", "type" : "article-journal" }, "uris" : [ "http://www.mendeley.com/documents/?uuid=4b96918c-99a8-460a-b200-a4f15e51f4fc" ] } ], "mendeley" : { "formattedCitation" : "[47]", "plainTextFormattedCitation" : "[47]", "previouslyFormattedCitation" : "[47]" }, "properties" : {  }, "schema" : "https://github.com/citation-style-language/schema/raw/master/csl-citation.json" }</w:instrText>
      </w:r>
      <w:r w:rsidR="00195687">
        <w:fldChar w:fldCharType="separate"/>
      </w:r>
      <w:r w:rsidR="005D3015" w:rsidRPr="005D3015">
        <w:rPr>
          <w:i w:val="0"/>
          <w:noProof/>
        </w:rPr>
        <w:t>[47]</w:t>
      </w:r>
      <w:r w:rsidR="00195687">
        <w:fldChar w:fldCharType="end"/>
      </w:r>
      <w:r w:rsidR="000D20EE">
        <w:fldChar w:fldCharType="begin" w:fldLock="1"/>
      </w:r>
      <w:r w:rsidR="005D3015">
        <w:instrText>ADDIN CSL_CITATION { "citationItems" : [ { "id" : "ITEM-1", "itemData" : { "author" : [ { "dropping-particle" : "", "family" : "Microsoft", "given" : "", "non-dropping-particle" : "", "parse-names" : false, "suffix" : "" } ], "container-title" : "microsoft.com", "id" : "ITEM-1", "issue" : "1", "issued" : { "date-parts" : [ [ "2014" ] ] }, "page" : "1", "title" : "Windows Command Prompt Network Performance Benchmarking Tool", "type" : "article-journal", "volume" : "1" }, "uris" : [ "http://www.mendeley.com/documents/?uuid=159e6ae1-c141-4e1b-9559-8167cbded34b" ] } ], "mendeley" : { "formattedCitation" : "[48]", "plainTextFormattedCitation" : "[48]", "previouslyFormattedCitation" : "[48]" }, "properties" : {  }, "schema" : "https://github.com/citation-style-language/schema/raw/master/csl-citation.json" }</w:instrText>
      </w:r>
      <w:r w:rsidR="000D20EE">
        <w:fldChar w:fldCharType="separate"/>
      </w:r>
      <w:r w:rsidR="005D3015" w:rsidRPr="005D3015">
        <w:rPr>
          <w:i w:val="0"/>
          <w:noProof/>
        </w:rPr>
        <w:t>[48]</w:t>
      </w:r>
      <w:r w:rsidR="000D20EE">
        <w:fldChar w:fldCharType="end"/>
      </w:r>
      <w:r w:rsidR="000D20EE">
        <w:t xml:space="preserve"> </w:t>
      </w:r>
    </w:p>
    <w:p w14:paraId="10BB41F9" w14:textId="4E974113" w:rsidR="00A910F7" w:rsidRDefault="006752C9" w:rsidP="0045134E">
      <w:pPr>
        <w:jc w:val="both"/>
      </w:pPr>
      <w:r>
        <w:lastRenderedPageBreak/>
        <w:t xml:space="preserve">The </w:t>
      </w:r>
      <w:r w:rsidR="004B3F97">
        <w:t xml:space="preserve">benchmarking </w:t>
      </w:r>
      <w:r w:rsidR="00C70CDC">
        <w:t>results of</w:t>
      </w:r>
      <w:r>
        <w:t xml:space="preserve"> the </w:t>
      </w:r>
      <w:r w:rsidR="004B3F97">
        <w:t>network depict</w:t>
      </w:r>
      <w:r w:rsidR="006D742A">
        <w:t>s</w:t>
      </w:r>
      <w:r w:rsidR="004B3F97">
        <w:t xml:space="preserve"> a 95MB/s throughput within a</w:t>
      </w:r>
      <w:r w:rsidR="00BA1440">
        <w:t xml:space="preserve"> laboratory </w:t>
      </w:r>
      <w:r w:rsidR="004B3F97">
        <w:t>setting</w:t>
      </w:r>
      <w:r w:rsidR="00E7666A">
        <w:t xml:space="preserve"> with an average of 200</w:t>
      </w:r>
      <w:r w:rsidR="00E7666A" w:rsidRPr="00E7666A">
        <w:rPr>
          <w:vertAlign w:val="superscript"/>
        </w:rPr>
        <w:t>th</w:t>
      </w:r>
      <w:r w:rsidR="00E7666A">
        <w:t xml:space="preserve"> of a second delay</w:t>
      </w:r>
      <w:r w:rsidR="004B3F97">
        <w:t>, to emulate real world traffic a further 20% can be subtracted to give a more realistic average throughput of 77MB/s</w:t>
      </w:r>
      <w:r w:rsidR="003B202A">
        <w:t xml:space="preserve"> and delay of 240</w:t>
      </w:r>
      <w:r w:rsidR="003B202A" w:rsidRPr="003B202A">
        <w:rPr>
          <w:vertAlign w:val="superscript"/>
        </w:rPr>
        <w:t>th</w:t>
      </w:r>
      <w:r w:rsidR="003B202A">
        <w:t xml:space="preserve"> of a second</w:t>
      </w:r>
      <w:r w:rsidR="004B3F97">
        <w:t>, this result is still 22MB/s above the estimated requirements of the client</w:t>
      </w:r>
      <w:r w:rsidR="003B202A">
        <w:t xml:space="preserve"> with just under a quarter of a second delay</w:t>
      </w:r>
      <w:r w:rsidR="004B3F97">
        <w:t>.</w:t>
      </w:r>
      <w:r w:rsidR="00FA747C">
        <w:t xml:space="preserve"> The bottleneck quality issue identified earlier in the report only accounted for a 23% reduction of throughput which was still within the tolerance previously identified.</w:t>
      </w:r>
      <w:r w:rsidR="00736916">
        <w:t xml:space="preserve"> Further </w:t>
      </w:r>
      <w:r w:rsidR="00B75F57">
        <w:t>benchmarking</w:t>
      </w:r>
      <w:r w:rsidR="00736916">
        <w:t xml:space="preserve"> will be carried out at the </w:t>
      </w:r>
      <w:r w:rsidR="008F204C">
        <w:t>client’s</w:t>
      </w:r>
      <w:r w:rsidR="00736916">
        <w:t xml:space="preserve"> premises</w:t>
      </w:r>
      <w:r w:rsidR="00A910F7">
        <w:t xml:space="preserve"> on the wired</w:t>
      </w:r>
      <w:r w:rsidR="00395D70">
        <w:t>/wireless</w:t>
      </w:r>
      <w:r w:rsidR="00A910F7">
        <w:t xml:space="preserve"> segment of the network </w:t>
      </w:r>
      <w:r w:rsidR="00B75F57">
        <w:t xml:space="preserve">with real traffic once the network is installed at </w:t>
      </w:r>
      <w:r w:rsidR="002925E7">
        <w:t xml:space="preserve">the </w:t>
      </w:r>
      <w:r w:rsidR="00B36D43">
        <w:t>client’s</w:t>
      </w:r>
      <w:r w:rsidR="00B75F57">
        <w:t xml:space="preserve"> premises to confirm the test results within a live environment.</w:t>
      </w:r>
    </w:p>
    <w:p w14:paraId="7DA758EB" w14:textId="180B26BC" w:rsidR="006D742A" w:rsidRDefault="006D742A" w:rsidP="0045134E">
      <w:pPr>
        <w:jc w:val="both"/>
      </w:pPr>
    </w:p>
    <w:p w14:paraId="02470FDC" w14:textId="7658205D" w:rsidR="0045134E" w:rsidRDefault="006D742A" w:rsidP="00DE52B1">
      <w:pPr>
        <w:jc w:val="both"/>
      </w:pPr>
      <w:r>
        <w:t xml:space="preserve">Using the </w:t>
      </w:r>
      <w:r w:rsidR="006D7E7B">
        <w:t>laboratory</w:t>
      </w:r>
      <w:r>
        <w:t xml:space="preserve"> benchmarking results along with the known quality of the Cisco hardware devices after testing, the project team</w:t>
      </w:r>
      <w:r w:rsidR="003D097A">
        <w:t xml:space="preserve"> and QA controller were</w:t>
      </w:r>
      <w:r>
        <w:t xml:space="preserve"> satisfied with the final product and happy to deliver it to the client.</w:t>
      </w:r>
    </w:p>
    <w:p w14:paraId="711B4109" w14:textId="77777777" w:rsidR="003D097A" w:rsidRDefault="003D097A" w:rsidP="00DE52B1">
      <w:pPr>
        <w:jc w:val="both"/>
      </w:pPr>
    </w:p>
    <w:p w14:paraId="574E8A0F" w14:textId="47D4A3A7" w:rsidR="004F5CC5" w:rsidRDefault="004F5CC5" w:rsidP="000B6211">
      <w:pPr>
        <w:pStyle w:val="Heading1"/>
        <w:spacing w:before="0"/>
        <w:ind w:firstLine="215"/>
        <w:rPr>
          <w:sz w:val="24"/>
        </w:rPr>
      </w:pPr>
      <w:r w:rsidRPr="004F5CC5">
        <w:rPr>
          <w:sz w:val="24"/>
        </w:rPr>
        <w:t>Conclusions</w:t>
      </w:r>
      <w:r w:rsidR="00C367B9">
        <w:rPr>
          <w:sz w:val="24"/>
        </w:rPr>
        <w:t xml:space="preserve"> </w:t>
      </w:r>
    </w:p>
    <w:p w14:paraId="4397145C" w14:textId="6B10AB31" w:rsidR="00DE52B1" w:rsidRDefault="008F204C" w:rsidP="00DE52B1">
      <w:pPr>
        <w:jc w:val="both"/>
      </w:pPr>
      <w:r>
        <w:t>Project development has many aspects that all need to be identified, analysed and monitored using industry standard planning methodologies and models by a project manager</w:t>
      </w:r>
      <w:r w:rsidR="002273E5">
        <w:t xml:space="preserve"> to successfully manage a project to completion, without these project management tools</w:t>
      </w:r>
      <w:r w:rsidR="006A6593">
        <w:t>/methodologies</w:t>
      </w:r>
      <w:r w:rsidR="002273E5">
        <w:t xml:space="preserve"> </w:t>
      </w:r>
      <w:r w:rsidR="00BF5C77">
        <w:t xml:space="preserve">complex </w:t>
      </w:r>
      <w:r w:rsidR="002273E5">
        <w:t>projects could over run, fail due to unidentified risks or go over budget, all these scenarios would cost a company a lot of money, this is why project management is so important to</w:t>
      </w:r>
      <w:bookmarkStart w:id="0" w:name="_GoBack"/>
      <w:bookmarkEnd w:id="0"/>
      <w:r w:rsidR="002273E5">
        <w:t xml:space="preserve"> companies within modern day </w:t>
      </w:r>
      <w:r w:rsidR="00BF5C77">
        <w:t>industry</w:t>
      </w:r>
      <w:r w:rsidR="002273E5">
        <w:t xml:space="preserve"> projects.</w:t>
      </w:r>
    </w:p>
    <w:p w14:paraId="50AE8B23" w14:textId="531CA484" w:rsidR="00062EC9" w:rsidRDefault="00062EC9" w:rsidP="00DE52B1">
      <w:pPr>
        <w:jc w:val="both"/>
      </w:pPr>
    </w:p>
    <w:p w14:paraId="0CE03DE3" w14:textId="36AD6691" w:rsidR="00062EC9" w:rsidRDefault="00062EC9" w:rsidP="00DE52B1">
      <w:pPr>
        <w:jc w:val="both"/>
      </w:pPr>
      <w:r>
        <w:t xml:space="preserve">Future considerations for the </w:t>
      </w:r>
      <w:r w:rsidR="00BD781F">
        <w:t>charity at ‘Circus Eruption’</w:t>
      </w:r>
      <w:r>
        <w:t xml:space="preserve"> going forward</w:t>
      </w:r>
      <w:r w:rsidR="00EE5935">
        <w:t>;</w:t>
      </w:r>
      <w:r>
        <w:t xml:space="preserve"> would be to implement a highly effic</w:t>
      </w:r>
      <w:r w:rsidR="00BE2466">
        <w:t>ie</w:t>
      </w:r>
      <w:r>
        <w:t xml:space="preserve">nt </w:t>
      </w:r>
      <w:r w:rsidR="006F1D9F">
        <w:t xml:space="preserve">1GB/s </w:t>
      </w:r>
      <w:r>
        <w:t xml:space="preserve">enterprise </w:t>
      </w:r>
      <w:r w:rsidR="00BE2466">
        <w:t>network</w:t>
      </w:r>
      <w:r>
        <w:t xml:space="preserve"> </w:t>
      </w:r>
      <w:r w:rsidR="00BE2466">
        <w:t xml:space="preserve">that would incorporate high levels of </w:t>
      </w:r>
      <w:r w:rsidR="000C3444">
        <w:t>encryption,</w:t>
      </w:r>
      <w:r w:rsidR="00BE2466">
        <w:t xml:space="preserve"> Bring Your Own Device (BYOD)</w:t>
      </w:r>
      <w:r w:rsidR="000C3444">
        <w:t>,</w:t>
      </w:r>
      <w:r w:rsidR="00BE2466">
        <w:t xml:space="preserve"> Mobile Device </w:t>
      </w:r>
      <w:r w:rsidR="00BD781F">
        <w:t>Management</w:t>
      </w:r>
      <w:r w:rsidR="00E15AF3">
        <w:t xml:space="preserve"> (MDM</w:t>
      </w:r>
      <w:r w:rsidR="00BE2466">
        <w:t>)</w:t>
      </w:r>
      <w:r w:rsidR="00E15AF3">
        <w:t xml:space="preserve">, Layer-3 switches, redundancy </w:t>
      </w:r>
      <w:r w:rsidR="000C3444">
        <w:t xml:space="preserve"> and Cisco ASA firewalls with multiple Access Points that volunteers/employees could connect to remotely through a Virtual Private Network via the Internet 24 hours a day</w:t>
      </w:r>
      <w:r w:rsidR="00EE5935">
        <w:t xml:space="preserve">, this design could only be implemented once the client finds a permanent premises and </w:t>
      </w:r>
      <w:r w:rsidR="00E60D5F">
        <w:t>has</w:t>
      </w:r>
      <w:r w:rsidR="00EE5935">
        <w:t xml:space="preserve"> a budget for a large network</w:t>
      </w:r>
      <w:r w:rsidR="000C3444">
        <w:t xml:space="preserve">. This network could also </w:t>
      </w:r>
      <w:r w:rsidR="00E60D5F">
        <w:t xml:space="preserve">securely </w:t>
      </w:r>
      <w:r w:rsidR="000C3444">
        <w:t xml:space="preserve">store all personal data required by the charity to </w:t>
      </w:r>
      <w:r w:rsidR="00D17569">
        <w:t>streamline the day-to-day running of the charity</w:t>
      </w:r>
      <w:r w:rsidR="000C3444">
        <w:t xml:space="preserve"> shown in </w:t>
      </w:r>
      <w:r w:rsidR="000C3444" w:rsidRPr="00E15AF3">
        <w:rPr>
          <w:i/>
        </w:rPr>
        <w:t>figure 7</w:t>
      </w:r>
      <w:r w:rsidR="000C3444">
        <w:t>.</w:t>
      </w:r>
    </w:p>
    <w:p w14:paraId="3932021B" w14:textId="4E87A245" w:rsidR="000C3444" w:rsidRDefault="000C3444" w:rsidP="00DE52B1">
      <w:pPr>
        <w:jc w:val="both"/>
      </w:pPr>
    </w:p>
    <w:p w14:paraId="2FE97B34" w14:textId="77777777" w:rsidR="000C3444" w:rsidRDefault="000C3444" w:rsidP="000C3444">
      <w:pPr>
        <w:keepNext/>
      </w:pPr>
      <w:r w:rsidRPr="000C3444">
        <w:rPr>
          <w:noProof/>
        </w:rPr>
        <w:drawing>
          <wp:inline distT="0" distB="0" distL="0" distR="0" wp14:anchorId="0426BF9C" wp14:editId="32D4BBFC">
            <wp:extent cx="2712293" cy="1577340"/>
            <wp:effectExtent l="19050" t="19050" r="12065" b="228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0245" cy="1645935"/>
                    </a:xfrm>
                    <a:prstGeom prst="rect">
                      <a:avLst/>
                    </a:prstGeom>
                    <a:noFill/>
                    <a:ln w="6350">
                      <a:solidFill>
                        <a:srgbClr val="000000"/>
                      </a:solidFill>
                    </a:ln>
                  </pic:spPr>
                </pic:pic>
              </a:graphicData>
            </a:graphic>
          </wp:inline>
        </w:drawing>
      </w:r>
    </w:p>
    <w:p w14:paraId="02D0CD60" w14:textId="57434899" w:rsidR="000C3444" w:rsidRPr="00C137BC" w:rsidRDefault="000C3444" w:rsidP="00C137BC">
      <w:pPr>
        <w:pStyle w:val="Caption"/>
        <w:rPr>
          <w:highlight w:val="yellow"/>
        </w:rPr>
      </w:pPr>
      <w:r>
        <w:t xml:space="preserve">Figure </w:t>
      </w:r>
      <w:r w:rsidR="006A6593">
        <w:fldChar w:fldCharType="begin"/>
      </w:r>
      <w:r w:rsidR="006A6593">
        <w:instrText xml:space="preserve"> SEQ Figure \* ARABIC </w:instrText>
      </w:r>
      <w:r w:rsidR="006A6593">
        <w:fldChar w:fldCharType="separate"/>
      </w:r>
      <w:r w:rsidR="00981D6B">
        <w:rPr>
          <w:noProof/>
        </w:rPr>
        <w:t>8</w:t>
      </w:r>
      <w:r w:rsidR="006A6593">
        <w:rPr>
          <w:noProof/>
        </w:rPr>
        <w:fldChar w:fldCharType="end"/>
      </w:r>
      <w:r>
        <w:t>: Future Enterprise Network for 'Circus Eruption'</w:t>
      </w:r>
      <w:r w:rsidR="00DA4D0F">
        <w:t xml:space="preserve"> (Appendix-</w:t>
      </w:r>
      <w:r w:rsidR="00756E47">
        <w:t>C</w:t>
      </w:r>
      <w:r w:rsidR="00DA4D0F">
        <w:t>)</w:t>
      </w:r>
      <w:r w:rsidR="005D3015">
        <w:t xml:space="preserve"> </w:t>
      </w:r>
      <w:r w:rsidR="005D3015">
        <w:fldChar w:fldCharType="begin" w:fldLock="1"/>
      </w:r>
      <w:r w:rsidR="005D3015">
        <w:instrText>ADDIN CSL_CITATION { "citationItems" : [ { "id" : "ITEM-1", "itemData" : { "author" : [ { "dropping-particle" : "", "family" : "Lawrence", "given" : "Paul UWTSD", "non-dropping-particle" : "", "parse-names" : false, "suffix" : "" } ], "id" : "ITEM-1", "issued" : { "date-parts" : [ [ "2018" ] ] }, "title" : "Packet Tracer Network Simulation", "type" : "article-journal" }, "uris" : [ "http://www.mendeley.com/documents/?uuid=e6acee1d-9c26-4578-a478-9d5d2f58d953" ] } ], "mendeley" : { "formattedCitation" : "[45]", "plainTextFormattedCitation" : "[45]", "previouslyFormattedCitation" : "[45]" }, "properties" : {  }, "schema" : "https://github.com/citation-style-language/schema/raw/master/csl-citation.json" }</w:instrText>
      </w:r>
      <w:r w:rsidR="005D3015">
        <w:fldChar w:fldCharType="separate"/>
      </w:r>
      <w:r w:rsidR="005D3015" w:rsidRPr="005D3015">
        <w:rPr>
          <w:i w:val="0"/>
          <w:noProof/>
        </w:rPr>
        <w:t>[45]</w:t>
      </w:r>
      <w:r w:rsidR="005D3015">
        <w:fldChar w:fldCharType="end"/>
      </w:r>
      <w:r w:rsidR="005D3015">
        <w:t xml:space="preserve"> </w:t>
      </w:r>
      <w:r w:rsidR="005D3015">
        <w:fldChar w:fldCharType="begin" w:fldLock="1"/>
      </w:r>
      <w:r w:rsidR="005D3015">
        <w:instrText>ADDIN CSL_CITATION { "citationItems" : [ { "id" : "ITEM-1", "itemData" : { "DOI" : "C78-552124-01", "abstract" : "As networking systems continue to evolve in complexity, new curricula and educational tools are emerging to facilitate teaching and learning about networking technology. The Cisco Networking Academy\u00ae program is designed to keep pace with the evolu- tion of networking systems by providing innovative curricula and educational tools that help students understand the complexities of information and communication technologies (ICTs). Within this framework, the Cisco\u00ae Packet Tracer e-learning software was developed to help Networking Academy students gain practical networking technology skills in a rapidly changing environment. Students seeking ICT skills can now benefit from the accessibility of online curricula and new opportunities for social learning, col- laboration,", "author" : [ { "dropping-particle" : "", "family" : "Systems Cisco", "given" : "", "non-dropping-particle" : "", "parse-names" : false, "suffix" : "" } ], "container-title" : "Cisco Press", "id" : "ITEM-1", "issue" : "2", "issued" : { "date-parts" : [ [ "2010" ] ] }, "page" : "1-3", "title" : "Cisco Packet Tracer - Networking Academy", "type" : "article-journal", "volume" : "1" }, "uris" : [ "http://www.mendeley.com/documents/?uuid=edb8c1b0-076b-43be-9b4f-4ba3db399252" ] } ], "mendeley" : { "formattedCitation" : "[46]", "plainTextFormattedCitation" : "[46]", "previouslyFormattedCitation" : "[46]" }, "properties" : {  }, "schema" : "https://github.com/citation-style-language/schema/raw/master/csl-citation.json" }</w:instrText>
      </w:r>
      <w:r w:rsidR="005D3015">
        <w:fldChar w:fldCharType="separate"/>
      </w:r>
      <w:r w:rsidR="005D3015" w:rsidRPr="005D3015">
        <w:rPr>
          <w:i w:val="0"/>
          <w:noProof/>
        </w:rPr>
        <w:t>[46]</w:t>
      </w:r>
      <w:r w:rsidR="005D3015">
        <w:fldChar w:fldCharType="end"/>
      </w:r>
    </w:p>
    <w:p w14:paraId="21E1699F" w14:textId="2A72DEE8" w:rsidR="00AD0810" w:rsidRDefault="00AD0810" w:rsidP="00F466F3">
      <w:pPr>
        <w:pStyle w:val="Heading1"/>
        <w:spacing w:before="0"/>
        <w:ind w:firstLine="215"/>
        <w:rPr>
          <w:sz w:val="24"/>
        </w:rPr>
      </w:pPr>
      <w:r w:rsidRPr="00E87C7D">
        <w:rPr>
          <w:sz w:val="24"/>
        </w:rPr>
        <w:t>References</w:t>
      </w:r>
    </w:p>
    <w:p w14:paraId="4A606DCA" w14:textId="2D7FC04C" w:rsidR="005F6A77" w:rsidRPr="005F6A77" w:rsidRDefault="005F6A77" w:rsidP="005F6A77">
      <w:pPr>
        <w:widowControl w:val="0"/>
        <w:autoSpaceDE w:val="0"/>
        <w:autoSpaceDN w:val="0"/>
        <w:adjustRightInd w:val="0"/>
        <w:ind w:left="640" w:hanging="640"/>
        <w:jc w:val="both"/>
        <w:rPr>
          <w:noProof/>
          <w:szCs w:val="24"/>
        </w:rPr>
      </w:pPr>
      <w:r>
        <w:fldChar w:fldCharType="begin" w:fldLock="1"/>
      </w:r>
      <w:r>
        <w:instrText xml:space="preserve">ADDIN Mendeley Bibliography CSL_BIBLIOGRAPHY </w:instrText>
      </w:r>
      <w:r>
        <w:fldChar w:fldCharType="separate"/>
      </w:r>
      <w:r w:rsidRPr="005F6A77">
        <w:rPr>
          <w:noProof/>
          <w:szCs w:val="24"/>
        </w:rPr>
        <w:t>[1]</w:t>
      </w:r>
      <w:r w:rsidRPr="005F6A77">
        <w:rPr>
          <w:noProof/>
          <w:szCs w:val="24"/>
        </w:rPr>
        <w:tab/>
        <w:t>P. U. Lawrence, “‘Circus Eruption’ - Project Initiation Document,” Swansea, 2017.</w:t>
      </w:r>
    </w:p>
    <w:p w14:paraId="7060AFAD"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w:t>
      </w:r>
      <w:r w:rsidRPr="005F6A77">
        <w:rPr>
          <w:noProof/>
          <w:szCs w:val="24"/>
        </w:rPr>
        <w:tab/>
        <w:t xml:space="preserve">Circus-Eruption, “Circus Eruption,” </w:t>
      </w:r>
      <w:r w:rsidRPr="005F6A77">
        <w:rPr>
          <w:i/>
          <w:iCs/>
          <w:noProof/>
          <w:szCs w:val="24"/>
        </w:rPr>
        <w:t>circuseruption.com</w:t>
      </w:r>
      <w:r w:rsidRPr="005F6A77">
        <w:rPr>
          <w:noProof/>
          <w:szCs w:val="24"/>
        </w:rPr>
        <w:t>, 2018. [Online]. Available: http://www.circuseruption.co.uk/. [Accessed: 09-Apr-2018].</w:t>
      </w:r>
    </w:p>
    <w:p w14:paraId="4840831F"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w:t>
      </w:r>
      <w:r w:rsidRPr="005F6A77">
        <w:rPr>
          <w:noProof/>
          <w:szCs w:val="24"/>
        </w:rPr>
        <w:tab/>
        <w:t xml:space="preserve">AXELOS, “PRINCE2 Information,” </w:t>
      </w:r>
      <w:r w:rsidRPr="005F6A77">
        <w:rPr>
          <w:i/>
          <w:iCs/>
          <w:noProof/>
          <w:szCs w:val="24"/>
        </w:rPr>
        <w:t>Prince2.com</w:t>
      </w:r>
      <w:r w:rsidRPr="005F6A77">
        <w:rPr>
          <w:noProof/>
          <w:szCs w:val="24"/>
        </w:rPr>
        <w:t>, 2015. [Online]. Available: https://www.prince2.com/eur.</w:t>
      </w:r>
    </w:p>
    <w:p w14:paraId="6DF31F17"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w:t>
      </w:r>
      <w:r w:rsidRPr="005F6A77">
        <w:rPr>
          <w:noProof/>
          <w:szCs w:val="24"/>
        </w:rPr>
        <w:tab/>
        <w:t xml:space="preserve">M. Uzzafer, “A new dimension in software risk managment,” </w:t>
      </w:r>
      <w:r w:rsidRPr="005F6A77">
        <w:rPr>
          <w:i/>
          <w:iCs/>
          <w:noProof/>
          <w:szCs w:val="24"/>
        </w:rPr>
        <w:t>World Acad. Sci. Eng. Technol.</w:t>
      </w:r>
      <w:r w:rsidRPr="005F6A77">
        <w:rPr>
          <w:noProof/>
          <w:szCs w:val="24"/>
        </w:rPr>
        <w:t>, vol. 64, pp. 340–344, 2010.</w:t>
      </w:r>
    </w:p>
    <w:p w14:paraId="22FCA59A"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[5]</w:t>
      </w:r>
      <w:r w:rsidRPr="005F6A77">
        <w:rPr>
          <w:noProof/>
          <w:szCs w:val="24"/>
        </w:rPr>
        <w:tab/>
        <w:t xml:space="preserve">Dumbravă, “Using Probability–Impact Matrix in Analysis and Risk Assessment Projects,” </w:t>
      </w:r>
      <w:r w:rsidRPr="005F6A77">
        <w:rPr>
          <w:i/>
          <w:iCs/>
          <w:noProof/>
          <w:szCs w:val="24"/>
        </w:rPr>
        <w:t>J. Knowl. Manag. Econ. Inf. Technol.</w:t>
      </w:r>
      <w:r w:rsidRPr="005F6A77">
        <w:rPr>
          <w:noProof/>
          <w:szCs w:val="24"/>
        </w:rPr>
        <w:t>, no. December, pp. 76–96, 2013.</w:t>
      </w:r>
    </w:p>
    <w:p w14:paraId="5169BC51"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[6]</w:t>
      </w:r>
      <w:r w:rsidRPr="005F6A77">
        <w:rPr>
          <w:noProof/>
          <w:szCs w:val="24"/>
        </w:rPr>
        <w:tab/>
        <w:t>P. U. Lawrence, “Risk Probabilty Matrix,” vol. 1, no. 1, p. 1, 2018.</w:t>
      </w:r>
    </w:p>
    <w:p w14:paraId="606A522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[7]</w:t>
      </w:r>
      <w:r w:rsidRPr="005F6A77">
        <w:rPr>
          <w:noProof/>
          <w:szCs w:val="24"/>
        </w:rPr>
        <w:tab/>
        <w:t xml:space="preserve">UN News Centre, “‘ Today is an historic day ,’ says Ban , as 175 countries sign Paris climate accord,” </w:t>
      </w:r>
      <w:r w:rsidRPr="005F6A77">
        <w:rPr>
          <w:i/>
          <w:iCs/>
          <w:noProof/>
          <w:szCs w:val="24"/>
        </w:rPr>
        <w:t>www.un.org</w:t>
      </w:r>
      <w:r w:rsidRPr="005F6A77">
        <w:rPr>
          <w:noProof/>
          <w:szCs w:val="24"/>
        </w:rPr>
        <w:t>, 2016.</w:t>
      </w:r>
    </w:p>
    <w:p w14:paraId="69DF97FC"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[8]</w:t>
      </w:r>
      <w:r w:rsidRPr="005F6A77">
        <w:rPr>
          <w:noProof/>
          <w:szCs w:val="24"/>
        </w:rPr>
        <w:tab/>
        <w:t xml:space="preserve">“Paris Agreement Clears Final Hurdle to Begin New Era of Global Climate Action | World Resources Institute,” </w:t>
      </w:r>
      <w:r w:rsidRPr="005F6A77">
        <w:rPr>
          <w:i/>
          <w:iCs/>
          <w:noProof/>
          <w:szCs w:val="24"/>
        </w:rPr>
        <w:t>wri.org</w:t>
      </w:r>
      <w:r w:rsidRPr="005F6A77">
        <w:rPr>
          <w:noProof/>
          <w:szCs w:val="24"/>
        </w:rPr>
        <w:t>, 2016. [Online]. Available: http://www.wri.org/blog/2016/10/paris-agreement-clears-final-hurdle-begin-new-era-global-climate-action. [Accessed: 09-Apr-2018].</w:t>
      </w:r>
    </w:p>
    <w:p w14:paraId="41D68041"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[9]</w:t>
      </w:r>
      <w:r w:rsidRPr="005F6A77">
        <w:rPr>
          <w:noProof/>
          <w:szCs w:val="24"/>
        </w:rPr>
        <w:tab/>
        <w:t xml:space="preserve">I. Heras-Saizarbitoria, K. Dogui, and O. Boiral, “Shedding light on ISO 14001 certification audits,” </w:t>
      </w:r>
      <w:r w:rsidRPr="005F6A77">
        <w:rPr>
          <w:i/>
          <w:iCs/>
          <w:noProof/>
          <w:szCs w:val="24"/>
        </w:rPr>
        <w:t>J. Clean. Prod.</w:t>
      </w:r>
      <w:r w:rsidRPr="005F6A77">
        <w:rPr>
          <w:noProof/>
          <w:szCs w:val="24"/>
        </w:rPr>
        <w:t>, vol. 51, pp. 88–98, 2013.</w:t>
      </w:r>
    </w:p>
    <w:p w14:paraId="5D03120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[10]</w:t>
      </w:r>
      <w:r w:rsidRPr="005F6A77">
        <w:rPr>
          <w:noProof/>
          <w:szCs w:val="24"/>
        </w:rPr>
        <w:tab/>
        <w:t xml:space="preserve">R. AL Shayeb, “The three pillars of sustainability,” </w:t>
      </w:r>
      <w:r w:rsidRPr="005F6A77">
        <w:rPr>
          <w:i/>
          <w:iCs/>
          <w:noProof/>
          <w:szCs w:val="24"/>
        </w:rPr>
        <w:t>Washington</w:t>
      </w:r>
      <w:r w:rsidRPr="005F6A77">
        <w:rPr>
          <w:noProof/>
          <w:szCs w:val="24"/>
        </w:rPr>
        <w:t>, vol. 307483, pp. 10–11, 2013.</w:t>
      </w:r>
    </w:p>
    <w:p w14:paraId="59D8981F"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[11]</w:t>
      </w:r>
      <w:r w:rsidRPr="005F6A77">
        <w:rPr>
          <w:noProof/>
          <w:szCs w:val="24"/>
        </w:rPr>
        <w:tab/>
        <w:t xml:space="preserve">R. K. Singh, H. R. Murty, S. K. Gupta, and A. K. Dikshit, “An overview of sustainability assessment methodologies,” </w:t>
      </w:r>
      <w:r w:rsidRPr="005F6A77">
        <w:rPr>
          <w:i/>
          <w:iCs/>
          <w:noProof/>
          <w:szCs w:val="24"/>
        </w:rPr>
        <w:t>Ecol. Indic.</w:t>
      </w:r>
      <w:r w:rsidRPr="005F6A77">
        <w:rPr>
          <w:noProof/>
          <w:szCs w:val="24"/>
        </w:rPr>
        <w:t>, vol. 9, pp. 189–212, 2008.</w:t>
      </w:r>
    </w:p>
    <w:p w14:paraId="6550D2D2"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[12]</w:t>
      </w:r>
      <w:r w:rsidRPr="005F6A77">
        <w:rPr>
          <w:noProof/>
          <w:szCs w:val="24"/>
        </w:rPr>
        <w:tab/>
        <w:t xml:space="preserve">R. J. Baumgartner and D. Ebner, “Corporate sustainability strategies: Sustainability profiles and maturity levels,” </w:t>
      </w:r>
      <w:r w:rsidRPr="005F6A77">
        <w:rPr>
          <w:i/>
          <w:iCs/>
          <w:noProof/>
          <w:szCs w:val="24"/>
        </w:rPr>
        <w:t>Sustain. Dev.</w:t>
      </w:r>
      <w:r w:rsidRPr="005F6A77">
        <w:rPr>
          <w:noProof/>
          <w:szCs w:val="24"/>
        </w:rPr>
        <w:t>, vol. 18, no. 2, pp. 76–89, 2010.</w:t>
      </w:r>
    </w:p>
    <w:p w14:paraId="68B4C244"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[13]</w:t>
      </w:r>
      <w:r w:rsidRPr="005F6A77">
        <w:rPr>
          <w:noProof/>
          <w:szCs w:val="24"/>
        </w:rPr>
        <w:tab/>
        <w:t xml:space="preserve">H. Hubbard, “Social Sustainability | Sustainable Indiana,” </w:t>
      </w:r>
      <w:r w:rsidRPr="005F6A77">
        <w:rPr>
          <w:i/>
          <w:iCs/>
          <w:noProof/>
          <w:szCs w:val="24"/>
        </w:rPr>
        <w:t>sustainindiana.org</w:t>
      </w:r>
      <w:r w:rsidRPr="005F6A77">
        <w:rPr>
          <w:noProof/>
          <w:szCs w:val="24"/>
        </w:rPr>
        <w:t>, 2014. [Online]. Available: http://sustainindiana.org/2014/10/16/social-sustainability/. [Accessed: 09-Apr-2018].</w:t>
      </w:r>
    </w:p>
    <w:p w14:paraId="798D8DD4"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[14]</w:t>
      </w:r>
      <w:r w:rsidRPr="005F6A77">
        <w:rPr>
          <w:noProof/>
          <w:szCs w:val="24"/>
        </w:rPr>
        <w:tab/>
        <w:t xml:space="preserve">S. U. Mau, “Orders of Sustainability within IT,” </w:t>
      </w:r>
      <w:r w:rsidRPr="005F6A77">
        <w:rPr>
          <w:i/>
          <w:iCs/>
          <w:noProof/>
          <w:szCs w:val="24"/>
        </w:rPr>
        <w:t>moodle.uwtsd.ac.uk</w:t>
      </w:r>
      <w:r w:rsidRPr="005F6A77">
        <w:rPr>
          <w:noProof/>
          <w:szCs w:val="24"/>
        </w:rPr>
        <w:t>, vol. 1, no. 1, p. 10, 2018.</w:t>
      </w:r>
    </w:p>
    <w:p w14:paraId="46870A22"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[15]</w:t>
      </w:r>
      <w:r w:rsidRPr="005F6A77">
        <w:rPr>
          <w:noProof/>
          <w:szCs w:val="24"/>
        </w:rPr>
        <w:tab/>
        <w:t xml:space="preserve">A. Beattie, “The Three Pillars of Corporate Sustainability | Investopedia,” </w:t>
      </w:r>
      <w:r w:rsidRPr="005F6A77">
        <w:rPr>
          <w:i/>
          <w:iCs/>
          <w:noProof/>
          <w:szCs w:val="24"/>
        </w:rPr>
        <w:t>Investopedia</w:t>
      </w:r>
      <w:r w:rsidRPr="005F6A77">
        <w:rPr>
          <w:noProof/>
          <w:szCs w:val="24"/>
        </w:rPr>
        <w:t>, 2015. [Online]. Available: http://www.investopedia.com/articles/investing/100515/three-pillars-corporate-sustainability.asp.</w:t>
      </w:r>
    </w:p>
    <w:p w14:paraId="459C879A"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[16]</w:t>
      </w:r>
      <w:r w:rsidRPr="005F6A77">
        <w:rPr>
          <w:noProof/>
          <w:szCs w:val="24"/>
        </w:rPr>
        <w:tab/>
        <w:t xml:space="preserve">C. Greenberg, Rachel, “The Environmental Impact of Manufacturing from the Industrial Revolution to Automation and Everything In Between - Transportation Management Company | Cerasis,” </w:t>
      </w:r>
      <w:r w:rsidRPr="005F6A77">
        <w:rPr>
          <w:i/>
          <w:iCs/>
          <w:noProof/>
          <w:szCs w:val="24"/>
        </w:rPr>
        <w:t>cerasis</w:t>
      </w:r>
      <w:r w:rsidRPr="005F6A77">
        <w:rPr>
          <w:noProof/>
          <w:szCs w:val="24"/>
        </w:rPr>
        <w:t>, 2014. [Online]. Available: http://cerasis.com/2014/09/08/manufacturing-and-the-</w:t>
      </w:r>
      <w:r w:rsidRPr="005F6A77">
        <w:rPr>
          <w:noProof/>
          <w:szCs w:val="24"/>
        </w:rPr>
        <w:lastRenderedPageBreak/>
        <w:t>environment/. [Accessed: 09-Apr-2018].</w:t>
      </w:r>
    </w:p>
    <w:p w14:paraId="210B0334"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[17]</w:t>
      </w:r>
      <w:r w:rsidRPr="005F6A77">
        <w:rPr>
          <w:noProof/>
          <w:szCs w:val="24"/>
        </w:rPr>
        <w:tab/>
        <w:t xml:space="preserve">Tufts, “Energy Efficient Technology - Office of Sustainability,” </w:t>
      </w:r>
      <w:r w:rsidRPr="005F6A77">
        <w:rPr>
          <w:i/>
          <w:iCs/>
          <w:noProof/>
          <w:szCs w:val="24"/>
        </w:rPr>
        <w:t>http://sustainability.tufts.edu</w:t>
      </w:r>
      <w:r w:rsidRPr="005F6A77">
        <w:rPr>
          <w:noProof/>
          <w:szCs w:val="24"/>
        </w:rPr>
        <w:t>, 2018. [Online]. Available: http://sustainability.tufts.edu/energy-efficient-technology/. [Accessed: 09-Apr-2018].</w:t>
      </w:r>
    </w:p>
    <w:p w14:paraId="3E8696B7"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[18]</w:t>
      </w:r>
      <w:r w:rsidRPr="005F6A77">
        <w:rPr>
          <w:noProof/>
          <w:szCs w:val="24"/>
        </w:rPr>
        <w:tab/>
        <w:t xml:space="preserve">morethangreen, “environmental, cultural, social and economic sustainability | more than green,” </w:t>
      </w:r>
      <w:r w:rsidRPr="005F6A77">
        <w:rPr>
          <w:i/>
          <w:iCs/>
          <w:noProof/>
          <w:szCs w:val="24"/>
        </w:rPr>
        <w:t>morethangreen.es</w:t>
      </w:r>
      <w:r w:rsidRPr="005F6A77">
        <w:rPr>
          <w:noProof/>
          <w:szCs w:val="24"/>
        </w:rPr>
        <w:t>, 2018. [Online]. Available: http://www.morethangreen.es/en/ideology/four-sustainabilities-cultural-economic-social-environmental-sustainability/#sthash.GpuPu6GX.dpbs. [Accessed: 09-Apr-2018].</w:t>
      </w:r>
    </w:p>
    <w:p w14:paraId="4C50C67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[19]</w:t>
      </w:r>
      <w:r w:rsidRPr="005F6A77">
        <w:rPr>
          <w:noProof/>
          <w:szCs w:val="24"/>
        </w:rPr>
        <w:tab/>
        <w:t xml:space="preserve">S. Swift, M. Green, J. Hillage, and V. Nafilyan, “Impact of the cycle to work scheme: evidence report,” </w:t>
      </w:r>
      <w:r w:rsidRPr="005F6A77">
        <w:rPr>
          <w:i/>
          <w:iCs/>
          <w:noProof/>
          <w:szCs w:val="24"/>
        </w:rPr>
        <w:t>Inst. Employ. Stud.</w:t>
      </w:r>
      <w:r w:rsidRPr="005F6A77">
        <w:rPr>
          <w:noProof/>
          <w:szCs w:val="24"/>
        </w:rPr>
        <w:t>, no. June, 2016.</w:t>
      </w:r>
    </w:p>
    <w:p w14:paraId="51DBABB6"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[20]</w:t>
      </w:r>
      <w:r w:rsidRPr="005F6A77">
        <w:rPr>
          <w:noProof/>
          <w:szCs w:val="24"/>
        </w:rPr>
        <w:tab/>
        <w:t xml:space="preserve">British Computer Society, “Code of conduct | Membership | BCS - The Chartered Institute for IT,” </w:t>
      </w:r>
      <w:r w:rsidRPr="005F6A77">
        <w:rPr>
          <w:i/>
          <w:iCs/>
          <w:noProof/>
          <w:szCs w:val="24"/>
        </w:rPr>
        <w:t>bcs.org</w:t>
      </w:r>
      <w:r w:rsidRPr="005F6A77">
        <w:rPr>
          <w:noProof/>
          <w:szCs w:val="24"/>
        </w:rPr>
        <w:t>, 2018. [Online]. Available: http://www.bcs.org/category/6030. [Accessed: 09-Apr-2018].</w:t>
      </w:r>
    </w:p>
    <w:p w14:paraId="73573A15"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[21]</w:t>
      </w:r>
      <w:r w:rsidRPr="005F6A77">
        <w:rPr>
          <w:noProof/>
          <w:szCs w:val="24"/>
        </w:rPr>
        <w:tab/>
        <w:t xml:space="preserve">“IEEE CODE OF CONDUCT,” </w:t>
      </w:r>
      <w:r w:rsidRPr="005F6A77">
        <w:rPr>
          <w:i/>
          <w:iCs/>
          <w:noProof/>
          <w:szCs w:val="24"/>
        </w:rPr>
        <w:t>ieee.org</w:t>
      </w:r>
      <w:r w:rsidRPr="005F6A77">
        <w:rPr>
          <w:noProof/>
          <w:szCs w:val="24"/>
        </w:rPr>
        <w:t>, vol. 1, no. 1, p. 3, 2014.</w:t>
      </w:r>
    </w:p>
    <w:p w14:paraId="745C3714"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[22]</w:t>
      </w:r>
      <w:r w:rsidRPr="005F6A77">
        <w:rPr>
          <w:noProof/>
          <w:szCs w:val="24"/>
        </w:rPr>
        <w:tab/>
        <w:t xml:space="preserve">P. A. E. Brey, “Anticipating ethical issues in emerging IT,” </w:t>
      </w:r>
      <w:r w:rsidRPr="005F6A77">
        <w:rPr>
          <w:i/>
          <w:iCs/>
          <w:noProof/>
          <w:szCs w:val="24"/>
        </w:rPr>
        <w:t>Ethics Inf. Technol.</w:t>
      </w:r>
      <w:r w:rsidRPr="005F6A77">
        <w:rPr>
          <w:noProof/>
          <w:szCs w:val="24"/>
        </w:rPr>
        <w:t>, vol. 14, no. 4, pp. 305–317, 2012.</w:t>
      </w:r>
    </w:p>
    <w:p w14:paraId="10B9F96C"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[23]</w:t>
      </w:r>
      <w:r w:rsidRPr="005F6A77">
        <w:rPr>
          <w:noProof/>
          <w:szCs w:val="24"/>
        </w:rPr>
        <w:tab/>
        <w:t xml:space="preserve">C. Park and T. Wang, “Big Data and NSA Surveillance -- Survey of Technology and Legal Issues,” in </w:t>
      </w:r>
      <w:r w:rsidRPr="005F6A77">
        <w:rPr>
          <w:i/>
          <w:iCs/>
          <w:noProof/>
          <w:szCs w:val="24"/>
        </w:rPr>
        <w:t>2013 IEEE International Symposium on Multimedia</w:t>
      </w:r>
      <w:r w:rsidRPr="005F6A77">
        <w:rPr>
          <w:noProof/>
          <w:szCs w:val="24"/>
        </w:rPr>
        <w:t>, 2013, pp. 516–517.</w:t>
      </w:r>
    </w:p>
    <w:p w14:paraId="49A26127"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[24]</w:t>
      </w:r>
      <w:r w:rsidRPr="005F6A77">
        <w:rPr>
          <w:noProof/>
          <w:szCs w:val="24"/>
        </w:rPr>
        <w:tab/>
        <w:t xml:space="preserve">The European Parliment and The Council of the European Union, </w:t>
      </w:r>
      <w:r w:rsidRPr="005F6A77">
        <w:rPr>
          <w:i/>
          <w:iCs/>
          <w:noProof/>
          <w:szCs w:val="24"/>
        </w:rPr>
        <w:t>GDPR</w:t>
      </w:r>
      <w:r w:rsidRPr="005F6A77">
        <w:rPr>
          <w:noProof/>
          <w:szCs w:val="24"/>
        </w:rPr>
        <w:t>. 2016.</w:t>
      </w:r>
    </w:p>
    <w:p w14:paraId="7575E27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[25]</w:t>
      </w:r>
      <w:r w:rsidRPr="005F6A77">
        <w:rPr>
          <w:noProof/>
          <w:szCs w:val="24"/>
        </w:rPr>
        <w:tab/>
        <w:t xml:space="preserve">ico, “GDPR Regulations,” </w:t>
      </w:r>
      <w:r w:rsidRPr="005F6A77">
        <w:rPr>
          <w:i/>
          <w:iCs/>
          <w:noProof/>
          <w:szCs w:val="24"/>
        </w:rPr>
        <w:t>ico.org.uk</w:t>
      </w:r>
      <w:r w:rsidRPr="005F6A77">
        <w:rPr>
          <w:noProof/>
          <w:szCs w:val="24"/>
        </w:rPr>
        <w:t>, vol. 1, no. 1, p. 20, 2018.</w:t>
      </w:r>
    </w:p>
    <w:p w14:paraId="467EE6FF"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[26]</w:t>
      </w:r>
      <w:r w:rsidRPr="005F6A77">
        <w:rPr>
          <w:noProof/>
          <w:szCs w:val="24"/>
        </w:rPr>
        <w:tab/>
        <w:t xml:space="preserve">ITgovernence, “GDPR Penalties,” </w:t>
      </w:r>
      <w:r w:rsidRPr="005F6A77">
        <w:rPr>
          <w:i/>
          <w:iCs/>
          <w:noProof/>
          <w:szCs w:val="24"/>
        </w:rPr>
        <w:t>itgovernance.co.uk</w:t>
      </w:r>
      <w:r w:rsidRPr="005F6A77">
        <w:rPr>
          <w:noProof/>
          <w:szCs w:val="24"/>
        </w:rPr>
        <w:t>, 2017. [Online]. Available: https://www.itgovernance.co.uk/dpa-and-gdpr-penalties. [Accessed: 09-Apr-2018].</w:t>
      </w:r>
    </w:p>
    <w:p w14:paraId="0D709BC8"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[27]</w:t>
      </w:r>
      <w:r w:rsidRPr="005F6A77">
        <w:rPr>
          <w:noProof/>
          <w:szCs w:val="24"/>
        </w:rPr>
        <w:tab/>
        <w:t xml:space="preserve">ITgovernence, “EU GDPR Infographic: What the new Regulation means in 1 minute – IT Governance Blog,” </w:t>
      </w:r>
      <w:r w:rsidRPr="005F6A77">
        <w:rPr>
          <w:i/>
          <w:iCs/>
          <w:noProof/>
          <w:szCs w:val="24"/>
        </w:rPr>
        <w:t>itgovernence.co.uk</w:t>
      </w:r>
      <w:r w:rsidRPr="005F6A77">
        <w:rPr>
          <w:noProof/>
          <w:szCs w:val="24"/>
        </w:rPr>
        <w:t>, 2016. [Online]. Available: https://www.itgovernance.co.uk/blog/eu-gdpr-infographic-what-the-new-regulation-means-in-1-minute/. [Accessed: 09-Apr-2018].</w:t>
      </w:r>
    </w:p>
    <w:p w14:paraId="341504A6"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[28]</w:t>
      </w:r>
      <w:r w:rsidRPr="005F6A77">
        <w:rPr>
          <w:noProof/>
          <w:szCs w:val="24"/>
        </w:rPr>
        <w:tab/>
        <w:t xml:space="preserve">M. D. Grammatikakis </w:t>
      </w:r>
      <w:r w:rsidRPr="005F6A77">
        <w:rPr>
          <w:i/>
          <w:iCs/>
          <w:noProof/>
          <w:szCs w:val="24"/>
        </w:rPr>
        <w:t>et al.</w:t>
      </w:r>
      <w:r w:rsidRPr="005F6A77">
        <w:rPr>
          <w:noProof/>
          <w:szCs w:val="24"/>
        </w:rPr>
        <w:t xml:space="preserve">, “Security effectiveness and a hardware firewall for MPSoCs,” in </w:t>
      </w:r>
      <w:r w:rsidRPr="005F6A77">
        <w:rPr>
          <w:i/>
          <w:iCs/>
          <w:noProof/>
          <w:szCs w:val="24"/>
        </w:rPr>
        <w:t>Proceedings - 16th IEEE International Conference on High Performance Computing and Communications, HPCC 2014, 11th IEEE International Conference on Embedded Software and Systems, ICESS 2014 and 6th International Symposium on Cyberspace Safety and Security</w:t>
      </w:r>
      <w:r w:rsidRPr="005F6A77">
        <w:rPr>
          <w:noProof/>
          <w:szCs w:val="24"/>
        </w:rPr>
        <w:t>, 2014, pp. 1032–1039.</w:t>
      </w:r>
    </w:p>
    <w:p w14:paraId="2560289A"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[29]</w:t>
      </w:r>
      <w:r w:rsidRPr="005F6A77">
        <w:rPr>
          <w:noProof/>
          <w:szCs w:val="24"/>
        </w:rPr>
        <w:tab/>
        <w:t xml:space="preserve">D. G. Messerschmitt, “Encryption Algorithms,” </w:t>
      </w:r>
      <w:r w:rsidRPr="005F6A77">
        <w:rPr>
          <w:i/>
          <w:iCs/>
          <w:noProof/>
          <w:szCs w:val="24"/>
        </w:rPr>
        <w:t>Comput. Eng.</w:t>
      </w:r>
      <w:r w:rsidRPr="005F6A77">
        <w:rPr>
          <w:noProof/>
          <w:szCs w:val="24"/>
        </w:rPr>
        <w:t>, no. January 2005, pp. 367–372, 1999.</w:t>
      </w:r>
    </w:p>
    <w:p w14:paraId="75025CA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[30]</w:t>
      </w:r>
      <w:r w:rsidRPr="005F6A77">
        <w:rPr>
          <w:noProof/>
          <w:szCs w:val="24"/>
        </w:rPr>
        <w:tab/>
        <w:t xml:space="preserve">A. Amaral and M. J. Rosa, “Recent trends in quality assurance,” </w:t>
      </w:r>
      <w:r w:rsidRPr="005F6A77">
        <w:rPr>
          <w:i/>
          <w:iCs/>
          <w:noProof/>
          <w:szCs w:val="24"/>
        </w:rPr>
        <w:t>Qual. High. Educ.</w:t>
      </w:r>
      <w:r w:rsidRPr="005F6A77">
        <w:rPr>
          <w:noProof/>
          <w:szCs w:val="24"/>
        </w:rPr>
        <w:t>, vol. 16, no. 1, pp. 59–61, 2010.</w:t>
      </w:r>
    </w:p>
    <w:p w14:paraId="76AA7D03"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[31]</w:t>
      </w:r>
      <w:r w:rsidRPr="005F6A77">
        <w:rPr>
          <w:noProof/>
          <w:szCs w:val="24"/>
        </w:rPr>
        <w:tab/>
        <w:t xml:space="preserve">C. M. Lopez Cabrera and L. a. Meyer, “Quality assurance and quality control,” </w:t>
      </w:r>
      <w:r w:rsidRPr="005F6A77">
        <w:rPr>
          <w:i/>
          <w:iCs/>
          <w:noProof/>
          <w:szCs w:val="24"/>
        </w:rPr>
        <w:t>IPCC Good Pract. Guid. Uncertain. Manag. Natl. Greenh. Gas Invent.</w:t>
      </w:r>
      <w:r w:rsidRPr="005F6A77">
        <w:rPr>
          <w:noProof/>
          <w:szCs w:val="24"/>
        </w:rPr>
        <w:t>, pp. 1–17, 2000.</w:t>
      </w:r>
    </w:p>
    <w:p w14:paraId="058ADB66"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[32]</w:t>
      </w:r>
      <w:r w:rsidRPr="005F6A77">
        <w:rPr>
          <w:noProof/>
          <w:szCs w:val="24"/>
        </w:rPr>
        <w:tab/>
        <w:t xml:space="preserve">K. Teeluckdharry, “ISO 9000: Quality Systems Handbook,” </w:t>
      </w:r>
      <w:r w:rsidRPr="005F6A77">
        <w:rPr>
          <w:i/>
          <w:iCs/>
          <w:noProof/>
          <w:szCs w:val="24"/>
        </w:rPr>
        <w:t>Biomed. Instrum. Technol.</w:t>
      </w:r>
      <w:r w:rsidRPr="005F6A77">
        <w:rPr>
          <w:noProof/>
          <w:szCs w:val="24"/>
        </w:rPr>
        <w:t>, vol. 42, no. 1, pp. 23–23, 2008.</w:t>
      </w:r>
    </w:p>
    <w:p w14:paraId="3B0F7C8C"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[33]</w:t>
      </w:r>
      <w:r w:rsidRPr="005F6A77">
        <w:rPr>
          <w:noProof/>
          <w:szCs w:val="24"/>
        </w:rPr>
        <w:tab/>
        <w:t xml:space="preserve">ISO; Organizacion Internacional de Normalización, “Iso 9001 (2015),” </w:t>
      </w:r>
      <w:r w:rsidRPr="005F6A77">
        <w:rPr>
          <w:i/>
          <w:iCs/>
          <w:noProof/>
          <w:szCs w:val="24"/>
        </w:rPr>
        <w:t>Iso</w:t>
      </w:r>
      <w:r w:rsidRPr="005F6A77">
        <w:rPr>
          <w:noProof/>
          <w:szCs w:val="24"/>
        </w:rPr>
        <w:t>, vol. 9001, p. 33, 2005.</w:t>
      </w:r>
    </w:p>
    <w:p w14:paraId="5C29CBF1"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[34]</w:t>
      </w:r>
      <w:r w:rsidRPr="005F6A77">
        <w:rPr>
          <w:noProof/>
          <w:szCs w:val="24"/>
        </w:rPr>
        <w:tab/>
        <w:t xml:space="preserve">Software and Systems Engineering Standards Commitee, “IEEE Standard Adoption of ISO/IEC 90003:2014, Software Engineering – Guidelines for the Application of ISO 9001:2008 to Computer Software,” </w:t>
      </w:r>
      <w:r w:rsidRPr="005F6A77">
        <w:rPr>
          <w:i/>
          <w:iCs/>
          <w:noProof/>
          <w:szCs w:val="24"/>
        </w:rPr>
        <w:t>IEEE Std 90003-2015</w:t>
      </w:r>
      <w:r w:rsidRPr="005F6A77">
        <w:rPr>
          <w:noProof/>
          <w:szCs w:val="24"/>
        </w:rPr>
        <w:t>. 2015.</w:t>
      </w:r>
    </w:p>
    <w:p w14:paraId="4A81C886"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[35]</w:t>
      </w:r>
      <w:r w:rsidRPr="005F6A77">
        <w:rPr>
          <w:noProof/>
          <w:szCs w:val="24"/>
        </w:rPr>
        <w:tab/>
        <w:t xml:space="preserve">Cisco, “Approach to Quality - Cisco,” </w:t>
      </w:r>
      <w:r w:rsidRPr="005F6A77">
        <w:rPr>
          <w:i/>
          <w:iCs/>
          <w:noProof/>
          <w:szCs w:val="24"/>
        </w:rPr>
        <w:t>cisco.com</w:t>
      </w:r>
      <w:r w:rsidRPr="005F6A77">
        <w:rPr>
          <w:noProof/>
          <w:szCs w:val="24"/>
        </w:rPr>
        <w:t>, 2018. [Online]. Available: https://www.cisco.com/c/en/us/about/approach-quality.html. [Accessed: 09-Apr-2018].</w:t>
      </w:r>
    </w:p>
    <w:p w14:paraId="6FF68CB3"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[36]</w:t>
      </w:r>
      <w:r w:rsidRPr="005F6A77">
        <w:rPr>
          <w:noProof/>
          <w:szCs w:val="24"/>
        </w:rPr>
        <w:tab/>
        <w:t xml:space="preserve">E. Alfnes, H. Dreyer, and J. O. Strandhagen, “The operations excellence audit sheet,” </w:t>
      </w:r>
      <w:r w:rsidRPr="005F6A77">
        <w:rPr>
          <w:i/>
          <w:iCs/>
          <w:noProof/>
          <w:szCs w:val="24"/>
        </w:rPr>
        <w:t>IFIP Int. Fed. Inf. Process.</w:t>
      </w:r>
      <w:r w:rsidRPr="005F6A77">
        <w:rPr>
          <w:noProof/>
          <w:szCs w:val="24"/>
        </w:rPr>
        <w:t>, vol. 257, pp. 129–141, 2008.</w:t>
      </w:r>
    </w:p>
    <w:p w14:paraId="6080AEEE"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[37]</w:t>
      </w:r>
      <w:r w:rsidRPr="005F6A77">
        <w:rPr>
          <w:noProof/>
          <w:szCs w:val="24"/>
        </w:rPr>
        <w:tab/>
        <w:t xml:space="preserve">D. L. Hansen, B. Shneiderman, and M. A. Smith, “Calculating and Visualizing Network Metrics,” in </w:t>
      </w:r>
      <w:r w:rsidRPr="005F6A77">
        <w:rPr>
          <w:i/>
          <w:iCs/>
          <w:noProof/>
          <w:szCs w:val="24"/>
        </w:rPr>
        <w:t>Analyzing Social Media Networks with NodeXL</w:t>
      </w:r>
      <w:r w:rsidRPr="005F6A77">
        <w:rPr>
          <w:noProof/>
          <w:szCs w:val="24"/>
        </w:rPr>
        <w:t>, 2011, pp. 69–78.</w:t>
      </w:r>
    </w:p>
    <w:p w14:paraId="43C3BCB3"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[38]</w:t>
      </w:r>
      <w:r w:rsidRPr="005F6A77">
        <w:rPr>
          <w:noProof/>
          <w:szCs w:val="24"/>
        </w:rPr>
        <w:tab/>
        <w:t xml:space="preserve">P. Michaud, “Demystifying multicore throughput metrics,” </w:t>
      </w:r>
      <w:r w:rsidRPr="005F6A77">
        <w:rPr>
          <w:i/>
          <w:iCs/>
          <w:noProof/>
          <w:szCs w:val="24"/>
        </w:rPr>
        <w:t>IEEE Comput. Archit. Lett.</w:t>
      </w:r>
      <w:r w:rsidRPr="005F6A77">
        <w:rPr>
          <w:noProof/>
          <w:szCs w:val="24"/>
        </w:rPr>
        <w:t>, vol. 12, no. 2, pp. 63–66, 2013.</w:t>
      </w:r>
    </w:p>
    <w:p w14:paraId="472AE982"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[39]</w:t>
      </w:r>
      <w:r w:rsidRPr="005F6A77">
        <w:rPr>
          <w:noProof/>
          <w:szCs w:val="24"/>
        </w:rPr>
        <w:tab/>
        <w:t xml:space="preserve">Cisco, “Understanding VLAN Trunk Protocol (VTP),” </w:t>
      </w:r>
      <w:r w:rsidRPr="005F6A77">
        <w:rPr>
          <w:i/>
          <w:iCs/>
          <w:noProof/>
          <w:szCs w:val="24"/>
        </w:rPr>
        <w:t>Cisco</w:t>
      </w:r>
      <w:r w:rsidRPr="005F6A77">
        <w:rPr>
          <w:noProof/>
          <w:szCs w:val="24"/>
        </w:rPr>
        <w:t>, 2007.</w:t>
      </w:r>
    </w:p>
    <w:p w14:paraId="544CE8D5"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[40]</w:t>
      </w:r>
      <w:r w:rsidRPr="005F6A77">
        <w:rPr>
          <w:noProof/>
          <w:szCs w:val="24"/>
        </w:rPr>
        <w:tab/>
        <w:t xml:space="preserve">C. E. Spurgeon, </w:t>
      </w:r>
      <w:r w:rsidRPr="005F6A77">
        <w:rPr>
          <w:i/>
          <w:iCs/>
          <w:noProof/>
          <w:szCs w:val="24"/>
        </w:rPr>
        <w:t>Ethernet: The definitive guide</w:t>
      </w:r>
      <w:r w:rsidRPr="005F6A77">
        <w:rPr>
          <w:noProof/>
          <w:szCs w:val="24"/>
        </w:rPr>
        <w:t>, vol. 40, no. 2–3. 2000.</w:t>
      </w:r>
    </w:p>
    <w:p w14:paraId="258D0D98"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[41]</w:t>
      </w:r>
      <w:r w:rsidRPr="005F6A77">
        <w:rPr>
          <w:noProof/>
          <w:szCs w:val="24"/>
        </w:rPr>
        <w:tab/>
        <w:t xml:space="preserve">W. Xiaofan, P. H. J. Chong, and L. W. Yie, “Performance comparison of CSMA/CD, CSMA/CA, CSMA/RI, CSMA/PRI and CSMA/PR with BEB,” in </w:t>
      </w:r>
      <w:r w:rsidRPr="005F6A77">
        <w:rPr>
          <w:i/>
          <w:iCs/>
          <w:noProof/>
          <w:szCs w:val="24"/>
        </w:rPr>
        <w:t>Proceedings of the 2010 5th IEEE Conference on Industrial Electronics and Applications, ICIEA 2010</w:t>
      </w:r>
      <w:r w:rsidRPr="005F6A77">
        <w:rPr>
          <w:noProof/>
          <w:szCs w:val="24"/>
        </w:rPr>
        <w:t>, 2010, pp. 1843–1848.</w:t>
      </w:r>
    </w:p>
    <w:p w14:paraId="2F4F4E5F"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[42]</w:t>
      </w:r>
      <w:r w:rsidRPr="005F6A77">
        <w:rPr>
          <w:noProof/>
          <w:szCs w:val="24"/>
        </w:rPr>
        <w:tab/>
        <w:t xml:space="preserve">C. Aurrecoechea, A. T. Campbell, and L. Hauw, “A survey of QoS architectures,” </w:t>
      </w:r>
      <w:r w:rsidRPr="005F6A77">
        <w:rPr>
          <w:i/>
          <w:iCs/>
          <w:noProof/>
          <w:szCs w:val="24"/>
        </w:rPr>
        <w:t>Multimed. Syst.</w:t>
      </w:r>
      <w:r w:rsidRPr="005F6A77">
        <w:rPr>
          <w:noProof/>
          <w:szCs w:val="24"/>
        </w:rPr>
        <w:t>, vol. 6, no. 3, pp. 138–151, 1998.</w:t>
      </w:r>
    </w:p>
    <w:p w14:paraId="107E574D"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[43]</w:t>
      </w:r>
      <w:r w:rsidRPr="005F6A77">
        <w:rPr>
          <w:noProof/>
          <w:szCs w:val="24"/>
        </w:rPr>
        <w:tab/>
        <w:t xml:space="preserve">T. Praktikum and D. Teori, “Inter - VLAN Routing,” </w:t>
      </w:r>
      <w:r w:rsidRPr="005F6A77">
        <w:rPr>
          <w:i/>
          <w:iCs/>
          <w:noProof/>
          <w:szCs w:val="24"/>
        </w:rPr>
        <w:t>www.google.com</w:t>
      </w:r>
      <w:r w:rsidRPr="005F6A77">
        <w:rPr>
          <w:noProof/>
          <w:szCs w:val="24"/>
        </w:rPr>
        <w:t>, pp. 1–34, 2015.</w:t>
      </w:r>
    </w:p>
    <w:p w14:paraId="59E7CEB5"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[44]</w:t>
      </w:r>
      <w:r w:rsidRPr="005F6A77">
        <w:rPr>
          <w:noProof/>
          <w:szCs w:val="24"/>
        </w:rPr>
        <w:tab/>
        <w:t xml:space="preserve">P. Sun, Y. Chen, Y. Zhu, X. Fu, B. Deng, and X. Li, “Dimension reduction of network bottleneck bandwidth data space,” in </w:t>
      </w:r>
      <w:r w:rsidRPr="005F6A77">
        <w:rPr>
          <w:i/>
          <w:iCs/>
          <w:noProof/>
          <w:szCs w:val="24"/>
        </w:rPr>
        <w:t>Proceedings - IEEE INFOCOM</w:t>
      </w:r>
      <w:r w:rsidRPr="005F6A77">
        <w:rPr>
          <w:noProof/>
          <w:szCs w:val="24"/>
        </w:rPr>
        <w:t>, 2010.</w:t>
      </w:r>
    </w:p>
    <w:p w14:paraId="2CF1D643"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[45]</w:t>
      </w:r>
      <w:r w:rsidRPr="005F6A77">
        <w:rPr>
          <w:noProof/>
          <w:szCs w:val="24"/>
        </w:rPr>
        <w:tab/>
        <w:t>P. U. Lawrence, “Packet Tracer Network Simulation,” 2018.</w:t>
      </w:r>
    </w:p>
    <w:p w14:paraId="54B5A061"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[46]</w:t>
      </w:r>
      <w:r w:rsidRPr="005F6A77">
        <w:rPr>
          <w:noProof/>
          <w:szCs w:val="24"/>
        </w:rPr>
        <w:tab/>
        <w:t xml:space="preserve">Systems Cisco, “Cisco Packet Tracer - Networking Academy,” </w:t>
      </w:r>
      <w:r w:rsidRPr="005F6A77">
        <w:rPr>
          <w:i/>
          <w:iCs/>
          <w:noProof/>
          <w:szCs w:val="24"/>
        </w:rPr>
        <w:t>Cisco Press</w:t>
      </w:r>
      <w:r w:rsidRPr="005F6A77">
        <w:rPr>
          <w:noProof/>
          <w:szCs w:val="24"/>
        </w:rPr>
        <w:t>, vol. 1, no. 2, pp. 1–3, 2010.</w:t>
      </w:r>
    </w:p>
    <w:p w14:paraId="56D6937C" w14:textId="77777777" w:rsidR="005F6A77" w:rsidRPr="005F6A77" w:rsidRDefault="005F6A77" w:rsidP="005F6A77">
      <w:pPr>
        <w:widowControl w:val="0"/>
        <w:autoSpaceDE w:val="0"/>
        <w:autoSpaceDN w:val="0"/>
        <w:adjustRightInd w:val="0"/>
        <w:ind w:left="640" w:hanging="640"/>
        <w:jc w:val="both"/>
        <w:rPr>
          <w:noProof/>
          <w:szCs w:val="24"/>
        </w:rPr>
      </w:pPr>
      <w:r w:rsidRPr="005F6A77">
        <w:rPr>
          <w:noProof/>
          <w:szCs w:val="24"/>
        </w:rPr>
        <w:t>[47]</w:t>
      </w:r>
      <w:r w:rsidRPr="005F6A77">
        <w:rPr>
          <w:noProof/>
          <w:szCs w:val="24"/>
        </w:rPr>
        <w:tab/>
        <w:t>P. U. Lawrence, “Windows Command Prompt Netwrok Benchmarking,” 2018.</w:t>
      </w:r>
    </w:p>
    <w:p w14:paraId="00E4EB9F" w14:textId="77777777" w:rsidR="005F6A77" w:rsidRPr="005F6A77" w:rsidRDefault="005F6A77" w:rsidP="005F6A77">
      <w:pPr>
        <w:widowControl w:val="0"/>
        <w:autoSpaceDE w:val="0"/>
        <w:autoSpaceDN w:val="0"/>
        <w:adjustRightInd w:val="0"/>
        <w:ind w:left="640" w:hanging="640"/>
        <w:jc w:val="both"/>
        <w:rPr>
          <w:noProof/>
        </w:rPr>
      </w:pPr>
      <w:r w:rsidRPr="005F6A77">
        <w:rPr>
          <w:noProof/>
          <w:szCs w:val="24"/>
        </w:rPr>
        <w:t>[48]</w:t>
      </w:r>
      <w:r w:rsidRPr="005F6A77">
        <w:rPr>
          <w:noProof/>
          <w:szCs w:val="24"/>
        </w:rPr>
        <w:tab/>
        <w:t xml:space="preserve">Microsoft, “Windows Command Prompt Network Performance Benchmarking Tool,” </w:t>
      </w:r>
      <w:r w:rsidRPr="005F6A77">
        <w:rPr>
          <w:i/>
          <w:iCs/>
          <w:noProof/>
          <w:szCs w:val="24"/>
        </w:rPr>
        <w:t>microsoft.com</w:t>
      </w:r>
      <w:r w:rsidRPr="005F6A77">
        <w:rPr>
          <w:noProof/>
          <w:szCs w:val="24"/>
        </w:rPr>
        <w:t>, vol. 1, no. 1, p. 1, 2014.</w:t>
      </w:r>
    </w:p>
    <w:p w14:paraId="13DE3FDA" w14:textId="6A8A0765" w:rsidR="005F6A77" w:rsidRPr="005F6A77" w:rsidRDefault="005F6A77" w:rsidP="005F6A77">
      <w:pPr>
        <w:jc w:val="both"/>
      </w:pPr>
      <w:r>
        <w:fldChar w:fldCharType="end"/>
      </w:r>
    </w:p>
    <w:p w14:paraId="6BBD9CCE" w14:textId="7E4E5655" w:rsidR="00F466F3" w:rsidRDefault="00F466F3" w:rsidP="00C367B9">
      <w:pPr>
        <w:pStyle w:val="Heading1"/>
        <w:spacing w:before="0"/>
        <w:ind w:firstLine="215"/>
        <w:rPr>
          <w:sz w:val="24"/>
        </w:rPr>
      </w:pPr>
      <w:r>
        <w:rPr>
          <w:sz w:val="24"/>
        </w:rPr>
        <w:lastRenderedPageBreak/>
        <w:t>Bibliography</w:t>
      </w:r>
    </w:p>
    <w:p w14:paraId="715FFBD3" w14:textId="5262D9E2" w:rsidR="00231E18" w:rsidRPr="001E5D4D" w:rsidRDefault="00231E18" w:rsidP="00231E18">
      <w:pPr>
        <w:jc w:val="both"/>
      </w:pPr>
      <w:r>
        <w:t xml:space="preserve">Odom, Wendell CCNA ‘Routing and Switching’ </w:t>
      </w:r>
      <w:r w:rsidRPr="001E5D4D">
        <w:t>200</w:t>
      </w:r>
      <w:r>
        <w:t xml:space="preserve">-105 </w:t>
      </w:r>
      <w:r w:rsidRPr="001E5D4D">
        <w:t>official cert guide</w:t>
      </w:r>
      <w:r>
        <w:t xml:space="preserve"> cisco press (2016)</w:t>
      </w:r>
    </w:p>
    <w:p w14:paraId="0A4CB282" w14:textId="77777777" w:rsidR="00231E18" w:rsidRDefault="00231E18" w:rsidP="00231E18">
      <w:pPr>
        <w:jc w:val="both"/>
        <w:rPr>
          <w:i/>
          <w:shd w:val="clear" w:color="auto" w:fill="F6F6F6"/>
        </w:rPr>
      </w:pPr>
      <w:r w:rsidRPr="001E5D4D">
        <w:t>ISBN</w:t>
      </w:r>
      <w:r>
        <w:t>-10</w:t>
      </w:r>
      <w:r w:rsidRPr="001E5D4D">
        <w:t xml:space="preserve">: </w:t>
      </w:r>
      <w:r>
        <w:t>1-58720-580-7</w:t>
      </w:r>
    </w:p>
    <w:p w14:paraId="3B68EB96" w14:textId="77777777" w:rsidR="00231E18" w:rsidRDefault="00231E18" w:rsidP="00231E18">
      <w:pPr>
        <w:jc w:val="both"/>
      </w:pPr>
    </w:p>
    <w:p w14:paraId="4322A279" w14:textId="77777777" w:rsidR="00231E18" w:rsidRPr="001E5D4D" w:rsidRDefault="00231E18" w:rsidP="00231E18">
      <w:pPr>
        <w:jc w:val="both"/>
      </w:pPr>
      <w:r>
        <w:t>Bruno, Anthony; Jordan, Steve CCDA ‘Cisco Network Design’ 200-310</w:t>
      </w:r>
      <w:r w:rsidRPr="001E5D4D">
        <w:t xml:space="preserve"> official cert guide</w:t>
      </w:r>
      <w:r>
        <w:t xml:space="preserve"> (2016)</w:t>
      </w:r>
    </w:p>
    <w:p w14:paraId="22BFD2A7" w14:textId="77777777" w:rsidR="00231E18" w:rsidRDefault="00231E18" w:rsidP="00231E18">
      <w:pPr>
        <w:jc w:val="both"/>
        <w:rPr>
          <w:i/>
          <w:shd w:val="clear" w:color="auto" w:fill="F6F6F6"/>
        </w:rPr>
      </w:pPr>
      <w:r w:rsidRPr="001E5D4D">
        <w:t>ISBN</w:t>
      </w:r>
      <w:r>
        <w:t>-10: 1-58714-454-9</w:t>
      </w:r>
    </w:p>
    <w:p w14:paraId="34010A37" w14:textId="77777777" w:rsidR="00231E18" w:rsidRDefault="00231E18" w:rsidP="00FB2621"/>
    <w:p w14:paraId="26F1A6A4" w14:textId="77777777" w:rsidR="00231E18" w:rsidRPr="001E5D4D" w:rsidRDefault="00231E18" w:rsidP="00231E18">
      <w:pPr>
        <w:jc w:val="both"/>
      </w:pPr>
      <w:proofErr w:type="spellStart"/>
      <w:r>
        <w:t>Hucaby</w:t>
      </w:r>
      <w:proofErr w:type="spellEnd"/>
      <w:r>
        <w:t>, David CCNA ‘Wireless’ 200-355</w:t>
      </w:r>
      <w:r w:rsidRPr="001E5D4D">
        <w:t xml:space="preserve"> official cert guide</w:t>
      </w:r>
      <w:r>
        <w:t xml:space="preserve"> (2016)</w:t>
      </w:r>
    </w:p>
    <w:p w14:paraId="1F92A012" w14:textId="77777777" w:rsidR="00231E18" w:rsidRDefault="00231E18" w:rsidP="00231E18">
      <w:pPr>
        <w:jc w:val="both"/>
        <w:rPr>
          <w:i/>
          <w:shd w:val="clear" w:color="auto" w:fill="F6F6F6"/>
        </w:rPr>
      </w:pPr>
      <w:r w:rsidRPr="001E5D4D">
        <w:t>ISBN</w:t>
      </w:r>
      <w:r>
        <w:t>-10: 1-58714-457-3</w:t>
      </w:r>
    </w:p>
    <w:p w14:paraId="571398BF" w14:textId="77777777" w:rsidR="00231E18" w:rsidRPr="00E11396" w:rsidRDefault="00231E18" w:rsidP="00231E18">
      <w:pPr>
        <w:jc w:val="both"/>
      </w:pPr>
    </w:p>
    <w:p w14:paraId="25D7B8CC" w14:textId="77777777" w:rsidR="00231E18" w:rsidRPr="001E5D4D" w:rsidRDefault="00231E18" w:rsidP="00231E18">
      <w:pPr>
        <w:jc w:val="both"/>
      </w:pPr>
      <w:r w:rsidRPr="001E5D4D">
        <w:t xml:space="preserve">Santos O, </w:t>
      </w:r>
      <w:proofErr w:type="spellStart"/>
      <w:r w:rsidRPr="001E5D4D">
        <w:t>Stuppi</w:t>
      </w:r>
      <w:proofErr w:type="spellEnd"/>
      <w:r w:rsidRPr="001E5D4D">
        <w:t xml:space="preserve"> J, Cisco CCNA security 210-260 official cert guide</w:t>
      </w:r>
      <w:r>
        <w:t xml:space="preserve"> (2016)</w:t>
      </w:r>
    </w:p>
    <w:p w14:paraId="5FD922AE" w14:textId="77777777" w:rsidR="00231E18" w:rsidRDefault="00231E18" w:rsidP="00231E18">
      <w:pPr>
        <w:jc w:val="both"/>
        <w:rPr>
          <w:i/>
          <w:shd w:val="clear" w:color="auto" w:fill="F6F6F6"/>
        </w:rPr>
      </w:pPr>
      <w:r w:rsidRPr="001E5D4D">
        <w:t xml:space="preserve">ISBN: 1587205661 </w:t>
      </w:r>
      <w:r w:rsidRPr="001E5D4D">
        <w:rPr>
          <w:i/>
          <w:shd w:val="clear" w:color="auto" w:fill="F6F6F6"/>
        </w:rPr>
        <w:t xml:space="preserve"> </w:t>
      </w:r>
    </w:p>
    <w:p w14:paraId="28144C5F" w14:textId="77777777" w:rsidR="00231E18" w:rsidRDefault="00231E18" w:rsidP="00303EDE">
      <w:pPr>
        <w:jc w:val="both"/>
      </w:pPr>
    </w:p>
    <w:p w14:paraId="2DC2A637" w14:textId="77777777" w:rsidR="00231E18" w:rsidRDefault="00231E18" w:rsidP="00231E18">
      <w:pPr>
        <w:jc w:val="both"/>
      </w:pPr>
      <w:proofErr w:type="spellStart"/>
      <w:r>
        <w:t>Horine</w:t>
      </w:r>
      <w:proofErr w:type="spellEnd"/>
      <w:r>
        <w:t>, Gregg Project Management Absolute Beginners Guide, Fourth Edition (2017)</w:t>
      </w:r>
    </w:p>
    <w:p w14:paraId="1E530127" w14:textId="0CC17D9C" w:rsidR="00231E18" w:rsidRPr="00231E18" w:rsidRDefault="00231E18" w:rsidP="00231E18">
      <w:pPr>
        <w:jc w:val="both"/>
      </w:pPr>
      <w:r>
        <w:t xml:space="preserve">ISBN-10: 0-7897-5675-7 </w:t>
      </w:r>
    </w:p>
    <w:p w14:paraId="1B49E680" w14:textId="2584B506" w:rsidR="00DA4D0F" w:rsidRDefault="00DA4D0F" w:rsidP="00C367B9">
      <w:pPr>
        <w:pStyle w:val="Heading1"/>
        <w:spacing w:before="0"/>
        <w:ind w:firstLine="215"/>
        <w:rPr>
          <w:sz w:val="24"/>
        </w:rPr>
      </w:pPr>
      <w:r>
        <w:rPr>
          <w:sz w:val="24"/>
        </w:rPr>
        <w:t>Appendix-A</w:t>
      </w:r>
    </w:p>
    <w:p w14:paraId="6F2166CB" w14:textId="6177FC33" w:rsidR="00DA4D0F" w:rsidRDefault="00DA4D0F" w:rsidP="00CD0604">
      <w:r>
        <w:rPr>
          <w:noProof/>
          <w:sz w:val="24"/>
        </w:rPr>
        <w:drawing>
          <wp:inline distT="0" distB="0" distL="0" distR="0" wp14:anchorId="53131D3F" wp14:editId="28122BC4">
            <wp:extent cx="3281045" cy="2788795"/>
            <wp:effectExtent l="19050" t="19050" r="14605"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6206" cy="2793182"/>
                    </a:xfrm>
                    <a:prstGeom prst="rect">
                      <a:avLst/>
                    </a:prstGeom>
                    <a:noFill/>
                    <a:ln w="6350">
                      <a:solidFill>
                        <a:schemeClr val="tx1"/>
                      </a:solidFill>
                    </a:ln>
                  </pic:spPr>
                </pic:pic>
              </a:graphicData>
            </a:graphic>
          </wp:inline>
        </w:drawing>
      </w:r>
    </w:p>
    <w:p w14:paraId="6AD9C511" w14:textId="77777777" w:rsidR="00DA4D0F" w:rsidRPr="00DA4D0F" w:rsidRDefault="00DA4D0F" w:rsidP="00DA4D0F"/>
    <w:p w14:paraId="44E68BE0" w14:textId="3071FE24" w:rsidR="00756E47" w:rsidRDefault="00756E47" w:rsidP="00C367B9">
      <w:pPr>
        <w:pStyle w:val="Heading1"/>
        <w:spacing w:before="0"/>
        <w:ind w:firstLine="215"/>
        <w:rPr>
          <w:sz w:val="24"/>
        </w:rPr>
      </w:pPr>
      <w:r>
        <w:rPr>
          <w:sz w:val="24"/>
        </w:rPr>
        <w:t>Appendix-B</w:t>
      </w:r>
    </w:p>
    <w:p w14:paraId="202F7748" w14:textId="57FFD494" w:rsidR="00756E47" w:rsidRDefault="00756E47" w:rsidP="00756E47"/>
    <w:p w14:paraId="0C8B204A" w14:textId="76413F23" w:rsidR="00756E47" w:rsidRDefault="00756E47" w:rsidP="00CD0604">
      <w:r>
        <w:rPr>
          <w:noProof/>
        </w:rPr>
        <w:drawing>
          <wp:inline distT="0" distB="0" distL="0" distR="0" wp14:anchorId="4F6D5AD5" wp14:editId="3BF0A813">
            <wp:extent cx="3304471" cy="1813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2971" cy="1845666"/>
                    </a:xfrm>
                    <a:prstGeom prst="rect">
                      <a:avLst/>
                    </a:prstGeom>
                    <a:noFill/>
                  </pic:spPr>
                </pic:pic>
              </a:graphicData>
            </a:graphic>
          </wp:inline>
        </w:drawing>
      </w:r>
    </w:p>
    <w:p w14:paraId="402011A8" w14:textId="77777777" w:rsidR="00756E47" w:rsidRPr="00756E47" w:rsidRDefault="00756E47" w:rsidP="00756E47"/>
    <w:p w14:paraId="7173F6D2" w14:textId="60B214ED" w:rsidR="00FB2621" w:rsidRDefault="000B6211" w:rsidP="00C367B9">
      <w:pPr>
        <w:pStyle w:val="Heading1"/>
        <w:spacing w:before="0"/>
        <w:ind w:firstLine="215"/>
        <w:rPr>
          <w:sz w:val="24"/>
        </w:rPr>
      </w:pPr>
      <w:r>
        <w:rPr>
          <w:sz w:val="24"/>
        </w:rPr>
        <w:t>Appendi</w:t>
      </w:r>
      <w:r w:rsidR="00FB2621">
        <w:rPr>
          <w:sz w:val="24"/>
        </w:rPr>
        <w:t>x-</w:t>
      </w:r>
      <w:r w:rsidR="00756E47">
        <w:rPr>
          <w:sz w:val="24"/>
        </w:rPr>
        <w:t>C</w:t>
      </w:r>
    </w:p>
    <w:p w14:paraId="2DFBD6BA" w14:textId="404B3087" w:rsidR="009734BE" w:rsidRPr="00C367B9" w:rsidRDefault="00DA4D0F" w:rsidP="00B1513E">
      <w:pPr>
        <w:pStyle w:val="Heading1"/>
        <w:numPr>
          <w:ilvl w:val="0"/>
          <w:numId w:val="0"/>
        </w:numPr>
        <w:spacing w:before="0"/>
        <w:jc w:val="left"/>
        <w:rPr>
          <w:sz w:val="24"/>
        </w:rPr>
      </w:pPr>
      <w:r>
        <w:rPr>
          <w:sz w:val="24"/>
        </w:rPr>
        <w:drawing>
          <wp:inline distT="0" distB="0" distL="0" distR="0" wp14:anchorId="2C989423" wp14:editId="24E3C1EC">
            <wp:extent cx="3307080" cy="192918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84915" cy="1974591"/>
                    </a:xfrm>
                    <a:prstGeom prst="rect">
                      <a:avLst/>
                    </a:prstGeom>
                    <a:noFill/>
                  </pic:spPr>
                </pic:pic>
              </a:graphicData>
            </a:graphic>
          </wp:inline>
        </w:drawing>
      </w:r>
    </w:p>
    <w:sectPr w:rsidR="009734BE" w:rsidRPr="00C367B9" w:rsidSect="00016869">
      <w:type w:val="continuous"/>
      <w:pgSz w:w="12240" w:h="15840" w:code="1"/>
      <w:pgMar w:top="1080" w:right="893" w:bottom="1276" w:left="893" w:header="720" w:footer="720" w:gutter="0"/>
      <w:cols w:num="2" w:space="36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F0D55"/>
    <w:multiLevelType w:val="hybridMultilevel"/>
    <w:tmpl w:val="47EEC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2040A78"/>
    <w:multiLevelType w:val="hybridMultilevel"/>
    <w:tmpl w:val="4D8E9A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5775DD8"/>
    <w:multiLevelType w:val="hybridMultilevel"/>
    <w:tmpl w:val="F66AC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3"/>
  </w:num>
  <w:num w:numId="2">
    <w:abstractNumId w:val="7"/>
  </w:num>
  <w:num w:numId="3">
    <w:abstractNumId w:val="1"/>
  </w:num>
  <w:num w:numId="4">
    <w:abstractNumId w:val="4"/>
  </w:num>
  <w:num w:numId="5">
    <w:abstractNumId w:val="4"/>
  </w:num>
  <w:num w:numId="6">
    <w:abstractNumId w:val="4"/>
  </w:num>
  <w:num w:numId="7">
    <w:abstractNumId w:val="4"/>
  </w:num>
  <w:num w:numId="8">
    <w:abstractNumId w:val="5"/>
  </w:num>
  <w:num w:numId="9">
    <w:abstractNumId w:val="8"/>
  </w:num>
  <w:num w:numId="10">
    <w:abstractNumId w:val="2"/>
  </w:num>
  <w:num w:numId="11">
    <w:abstractNumId w:val="0"/>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1981"/>
    <w:rsid w:val="00003C8B"/>
    <w:rsid w:val="0001072C"/>
    <w:rsid w:val="00016869"/>
    <w:rsid w:val="000172CB"/>
    <w:rsid w:val="00021C82"/>
    <w:rsid w:val="00024448"/>
    <w:rsid w:val="000258A9"/>
    <w:rsid w:val="00026DA1"/>
    <w:rsid w:val="00036147"/>
    <w:rsid w:val="00043BE7"/>
    <w:rsid w:val="00044DB6"/>
    <w:rsid w:val="00046022"/>
    <w:rsid w:val="00046E56"/>
    <w:rsid w:val="00053D2B"/>
    <w:rsid w:val="0005425B"/>
    <w:rsid w:val="00057E1D"/>
    <w:rsid w:val="00060776"/>
    <w:rsid w:val="00061757"/>
    <w:rsid w:val="00061EA2"/>
    <w:rsid w:val="000621CB"/>
    <w:rsid w:val="00062EC9"/>
    <w:rsid w:val="00063386"/>
    <w:rsid w:val="00064C74"/>
    <w:rsid w:val="00066F7B"/>
    <w:rsid w:val="000712E6"/>
    <w:rsid w:val="00071802"/>
    <w:rsid w:val="000722D9"/>
    <w:rsid w:val="00073D3E"/>
    <w:rsid w:val="0008718E"/>
    <w:rsid w:val="00087EFB"/>
    <w:rsid w:val="00092B95"/>
    <w:rsid w:val="000A0E16"/>
    <w:rsid w:val="000A2E4E"/>
    <w:rsid w:val="000B4567"/>
    <w:rsid w:val="000B4DAB"/>
    <w:rsid w:val="000B6211"/>
    <w:rsid w:val="000C3444"/>
    <w:rsid w:val="000C5947"/>
    <w:rsid w:val="000C78C2"/>
    <w:rsid w:val="000D20EE"/>
    <w:rsid w:val="000D3F3E"/>
    <w:rsid w:val="000D44EE"/>
    <w:rsid w:val="000D54F6"/>
    <w:rsid w:val="000E3980"/>
    <w:rsid w:val="000E4AD1"/>
    <w:rsid w:val="000F52B9"/>
    <w:rsid w:val="0011514F"/>
    <w:rsid w:val="00121A33"/>
    <w:rsid w:val="00130E06"/>
    <w:rsid w:val="00131232"/>
    <w:rsid w:val="00133D86"/>
    <w:rsid w:val="00135485"/>
    <w:rsid w:val="00150B59"/>
    <w:rsid w:val="001522FE"/>
    <w:rsid w:val="00154CC9"/>
    <w:rsid w:val="001571BE"/>
    <w:rsid w:val="00163298"/>
    <w:rsid w:val="00171F0C"/>
    <w:rsid w:val="00184DD9"/>
    <w:rsid w:val="00190B71"/>
    <w:rsid w:val="001924BE"/>
    <w:rsid w:val="00195687"/>
    <w:rsid w:val="001A025D"/>
    <w:rsid w:val="001A5C3D"/>
    <w:rsid w:val="001B2781"/>
    <w:rsid w:val="001B29D1"/>
    <w:rsid w:val="001B43BE"/>
    <w:rsid w:val="001C18A9"/>
    <w:rsid w:val="001C7C99"/>
    <w:rsid w:val="001D178D"/>
    <w:rsid w:val="001D27D0"/>
    <w:rsid w:val="001D55EB"/>
    <w:rsid w:val="001D6192"/>
    <w:rsid w:val="001D7BE9"/>
    <w:rsid w:val="001F26E6"/>
    <w:rsid w:val="0020061C"/>
    <w:rsid w:val="00200E66"/>
    <w:rsid w:val="00202543"/>
    <w:rsid w:val="0020494A"/>
    <w:rsid w:val="00206722"/>
    <w:rsid w:val="002224E0"/>
    <w:rsid w:val="00223529"/>
    <w:rsid w:val="002254A9"/>
    <w:rsid w:val="00225D55"/>
    <w:rsid w:val="002273E5"/>
    <w:rsid w:val="00231E18"/>
    <w:rsid w:val="00235B9E"/>
    <w:rsid w:val="00235F7B"/>
    <w:rsid w:val="002372FD"/>
    <w:rsid w:val="00250918"/>
    <w:rsid w:val="002527BF"/>
    <w:rsid w:val="00254A87"/>
    <w:rsid w:val="002552CB"/>
    <w:rsid w:val="00266DBD"/>
    <w:rsid w:val="00267F7E"/>
    <w:rsid w:val="00276EF2"/>
    <w:rsid w:val="00277A42"/>
    <w:rsid w:val="00277ED3"/>
    <w:rsid w:val="002825DA"/>
    <w:rsid w:val="00282EE5"/>
    <w:rsid w:val="002843FA"/>
    <w:rsid w:val="00286563"/>
    <w:rsid w:val="00286F60"/>
    <w:rsid w:val="002925E7"/>
    <w:rsid w:val="00292675"/>
    <w:rsid w:val="00292FCD"/>
    <w:rsid w:val="002941B7"/>
    <w:rsid w:val="00295D91"/>
    <w:rsid w:val="002966B5"/>
    <w:rsid w:val="002971EA"/>
    <w:rsid w:val="002A0BAE"/>
    <w:rsid w:val="002A1963"/>
    <w:rsid w:val="002A50E3"/>
    <w:rsid w:val="002B2D3F"/>
    <w:rsid w:val="002B3009"/>
    <w:rsid w:val="002C774E"/>
    <w:rsid w:val="002E2055"/>
    <w:rsid w:val="002E4509"/>
    <w:rsid w:val="002E552C"/>
    <w:rsid w:val="002F3A67"/>
    <w:rsid w:val="002F5DB9"/>
    <w:rsid w:val="00303EDE"/>
    <w:rsid w:val="00314AD9"/>
    <w:rsid w:val="0031586E"/>
    <w:rsid w:val="003248E3"/>
    <w:rsid w:val="00326D74"/>
    <w:rsid w:val="00332D92"/>
    <w:rsid w:val="00341556"/>
    <w:rsid w:val="003513C9"/>
    <w:rsid w:val="003572E1"/>
    <w:rsid w:val="00357D24"/>
    <w:rsid w:val="00360DBE"/>
    <w:rsid w:val="003659B3"/>
    <w:rsid w:val="003672C6"/>
    <w:rsid w:val="00367441"/>
    <w:rsid w:val="0036745C"/>
    <w:rsid w:val="00373F56"/>
    <w:rsid w:val="00374932"/>
    <w:rsid w:val="00380743"/>
    <w:rsid w:val="00392EA8"/>
    <w:rsid w:val="003935C6"/>
    <w:rsid w:val="00394DC1"/>
    <w:rsid w:val="00395D70"/>
    <w:rsid w:val="003A0C44"/>
    <w:rsid w:val="003A39FD"/>
    <w:rsid w:val="003B1A76"/>
    <w:rsid w:val="003B202A"/>
    <w:rsid w:val="003B3C80"/>
    <w:rsid w:val="003C0745"/>
    <w:rsid w:val="003C0C5B"/>
    <w:rsid w:val="003C266C"/>
    <w:rsid w:val="003D0046"/>
    <w:rsid w:val="003D097A"/>
    <w:rsid w:val="003D1BB6"/>
    <w:rsid w:val="003D20AA"/>
    <w:rsid w:val="003D34D8"/>
    <w:rsid w:val="003D38C0"/>
    <w:rsid w:val="003D4965"/>
    <w:rsid w:val="003D6FDC"/>
    <w:rsid w:val="003E0FCF"/>
    <w:rsid w:val="003E4E9D"/>
    <w:rsid w:val="003E6027"/>
    <w:rsid w:val="003F0B65"/>
    <w:rsid w:val="003F22DE"/>
    <w:rsid w:val="003F31EE"/>
    <w:rsid w:val="00420903"/>
    <w:rsid w:val="00423BCF"/>
    <w:rsid w:val="0042492E"/>
    <w:rsid w:val="00430B79"/>
    <w:rsid w:val="00431A32"/>
    <w:rsid w:val="004321AF"/>
    <w:rsid w:val="00436A69"/>
    <w:rsid w:val="0043795F"/>
    <w:rsid w:val="00443C5E"/>
    <w:rsid w:val="00450567"/>
    <w:rsid w:val="0045134E"/>
    <w:rsid w:val="0045283E"/>
    <w:rsid w:val="00456299"/>
    <w:rsid w:val="004579B0"/>
    <w:rsid w:val="00457B8A"/>
    <w:rsid w:val="0046187A"/>
    <w:rsid w:val="0046283B"/>
    <w:rsid w:val="00466022"/>
    <w:rsid w:val="00466689"/>
    <w:rsid w:val="004725CA"/>
    <w:rsid w:val="00480698"/>
    <w:rsid w:val="004808F6"/>
    <w:rsid w:val="004865DF"/>
    <w:rsid w:val="0048768B"/>
    <w:rsid w:val="0049052B"/>
    <w:rsid w:val="004910C1"/>
    <w:rsid w:val="00497062"/>
    <w:rsid w:val="004A3A50"/>
    <w:rsid w:val="004B3F97"/>
    <w:rsid w:val="004C11C9"/>
    <w:rsid w:val="004C24A3"/>
    <w:rsid w:val="004C3254"/>
    <w:rsid w:val="004C3E06"/>
    <w:rsid w:val="004D10EB"/>
    <w:rsid w:val="004D2EE7"/>
    <w:rsid w:val="004D31E3"/>
    <w:rsid w:val="004E17E4"/>
    <w:rsid w:val="004F1C89"/>
    <w:rsid w:val="004F5A1E"/>
    <w:rsid w:val="004F5CC5"/>
    <w:rsid w:val="00504CC5"/>
    <w:rsid w:val="00505B7B"/>
    <w:rsid w:val="005108ED"/>
    <w:rsid w:val="00512CEA"/>
    <w:rsid w:val="00512D49"/>
    <w:rsid w:val="00512F25"/>
    <w:rsid w:val="00513360"/>
    <w:rsid w:val="00521220"/>
    <w:rsid w:val="00524951"/>
    <w:rsid w:val="00525E78"/>
    <w:rsid w:val="00537DD0"/>
    <w:rsid w:val="00540FA9"/>
    <w:rsid w:val="00541DC6"/>
    <w:rsid w:val="00542989"/>
    <w:rsid w:val="005438F8"/>
    <w:rsid w:val="00544F0A"/>
    <w:rsid w:val="00547A83"/>
    <w:rsid w:val="00553DB0"/>
    <w:rsid w:val="00553EAE"/>
    <w:rsid w:val="00556444"/>
    <w:rsid w:val="00571C53"/>
    <w:rsid w:val="00576AA8"/>
    <w:rsid w:val="00576BE0"/>
    <w:rsid w:val="00582271"/>
    <w:rsid w:val="00582EF4"/>
    <w:rsid w:val="0058613A"/>
    <w:rsid w:val="00595B29"/>
    <w:rsid w:val="005A030F"/>
    <w:rsid w:val="005A1A02"/>
    <w:rsid w:val="005A3E0D"/>
    <w:rsid w:val="005A64CF"/>
    <w:rsid w:val="005B275B"/>
    <w:rsid w:val="005B520E"/>
    <w:rsid w:val="005B576A"/>
    <w:rsid w:val="005B6A88"/>
    <w:rsid w:val="005C3833"/>
    <w:rsid w:val="005C3C41"/>
    <w:rsid w:val="005D0F30"/>
    <w:rsid w:val="005D3015"/>
    <w:rsid w:val="005E0875"/>
    <w:rsid w:val="005E2706"/>
    <w:rsid w:val="005F07C6"/>
    <w:rsid w:val="005F0FF5"/>
    <w:rsid w:val="005F6A77"/>
    <w:rsid w:val="005F6C7D"/>
    <w:rsid w:val="0060107E"/>
    <w:rsid w:val="00601DEB"/>
    <w:rsid w:val="00603048"/>
    <w:rsid w:val="00603696"/>
    <w:rsid w:val="00605388"/>
    <w:rsid w:val="00605F54"/>
    <w:rsid w:val="00611FC4"/>
    <w:rsid w:val="00616E73"/>
    <w:rsid w:val="00617582"/>
    <w:rsid w:val="00620161"/>
    <w:rsid w:val="00622D75"/>
    <w:rsid w:val="00625D4C"/>
    <w:rsid w:val="006359D3"/>
    <w:rsid w:val="00640562"/>
    <w:rsid w:val="006447EA"/>
    <w:rsid w:val="0066485E"/>
    <w:rsid w:val="0066665C"/>
    <w:rsid w:val="00673BF8"/>
    <w:rsid w:val="006752C9"/>
    <w:rsid w:val="00684D43"/>
    <w:rsid w:val="00687DA5"/>
    <w:rsid w:val="006A3E70"/>
    <w:rsid w:val="006A6593"/>
    <w:rsid w:val="006B179B"/>
    <w:rsid w:val="006B256F"/>
    <w:rsid w:val="006B45CA"/>
    <w:rsid w:val="006C4F69"/>
    <w:rsid w:val="006C5717"/>
    <w:rsid w:val="006C63A7"/>
    <w:rsid w:val="006C71F0"/>
    <w:rsid w:val="006D5DB7"/>
    <w:rsid w:val="006D742A"/>
    <w:rsid w:val="006D7E7B"/>
    <w:rsid w:val="006E1D53"/>
    <w:rsid w:val="006E24C5"/>
    <w:rsid w:val="006E24E1"/>
    <w:rsid w:val="006E7E83"/>
    <w:rsid w:val="006F00E7"/>
    <w:rsid w:val="006F1D9F"/>
    <w:rsid w:val="006F4369"/>
    <w:rsid w:val="006F577D"/>
    <w:rsid w:val="007004F0"/>
    <w:rsid w:val="00702955"/>
    <w:rsid w:val="007070CD"/>
    <w:rsid w:val="00714A54"/>
    <w:rsid w:val="00717212"/>
    <w:rsid w:val="00724D9D"/>
    <w:rsid w:val="00726201"/>
    <w:rsid w:val="00726D17"/>
    <w:rsid w:val="0073679E"/>
    <w:rsid w:val="00736916"/>
    <w:rsid w:val="007521D3"/>
    <w:rsid w:val="00753870"/>
    <w:rsid w:val="0075625A"/>
    <w:rsid w:val="00756E47"/>
    <w:rsid w:val="007635DA"/>
    <w:rsid w:val="0076548B"/>
    <w:rsid w:val="007659E8"/>
    <w:rsid w:val="007678DA"/>
    <w:rsid w:val="0077000E"/>
    <w:rsid w:val="00773788"/>
    <w:rsid w:val="00781DFE"/>
    <w:rsid w:val="007845FD"/>
    <w:rsid w:val="00792566"/>
    <w:rsid w:val="007A5DB1"/>
    <w:rsid w:val="007A6147"/>
    <w:rsid w:val="007B1882"/>
    <w:rsid w:val="007B4C8F"/>
    <w:rsid w:val="007C1F20"/>
    <w:rsid w:val="007C299B"/>
    <w:rsid w:val="007C2FF2"/>
    <w:rsid w:val="007C3075"/>
    <w:rsid w:val="007C41A4"/>
    <w:rsid w:val="007C5131"/>
    <w:rsid w:val="007D1747"/>
    <w:rsid w:val="007D4511"/>
    <w:rsid w:val="007E388F"/>
    <w:rsid w:val="007E5230"/>
    <w:rsid w:val="007F19AC"/>
    <w:rsid w:val="007F3110"/>
    <w:rsid w:val="007F4D77"/>
    <w:rsid w:val="008011E2"/>
    <w:rsid w:val="0080129E"/>
    <w:rsid w:val="0080132A"/>
    <w:rsid w:val="00802D7B"/>
    <w:rsid w:val="00803EEB"/>
    <w:rsid w:val="00804259"/>
    <w:rsid w:val="00811537"/>
    <w:rsid w:val="00812566"/>
    <w:rsid w:val="00821867"/>
    <w:rsid w:val="00824103"/>
    <w:rsid w:val="00825129"/>
    <w:rsid w:val="00833BD1"/>
    <w:rsid w:val="00837E9A"/>
    <w:rsid w:val="00841AD5"/>
    <w:rsid w:val="0084297C"/>
    <w:rsid w:val="00842F57"/>
    <w:rsid w:val="00844DCF"/>
    <w:rsid w:val="00850584"/>
    <w:rsid w:val="00852B24"/>
    <w:rsid w:val="00853A17"/>
    <w:rsid w:val="00853A78"/>
    <w:rsid w:val="00853C5D"/>
    <w:rsid w:val="00860602"/>
    <w:rsid w:val="008724B8"/>
    <w:rsid w:val="00877A62"/>
    <w:rsid w:val="0088067C"/>
    <w:rsid w:val="00884471"/>
    <w:rsid w:val="00884515"/>
    <w:rsid w:val="00884689"/>
    <w:rsid w:val="00886CBA"/>
    <w:rsid w:val="00892CC5"/>
    <w:rsid w:val="008B4BB4"/>
    <w:rsid w:val="008B645C"/>
    <w:rsid w:val="008B726E"/>
    <w:rsid w:val="008C011E"/>
    <w:rsid w:val="008C11E1"/>
    <w:rsid w:val="008C633E"/>
    <w:rsid w:val="008D3817"/>
    <w:rsid w:val="008D3D16"/>
    <w:rsid w:val="008D69C3"/>
    <w:rsid w:val="008D79A4"/>
    <w:rsid w:val="008E3565"/>
    <w:rsid w:val="008E3868"/>
    <w:rsid w:val="008E64F2"/>
    <w:rsid w:val="008F204C"/>
    <w:rsid w:val="008F39C2"/>
    <w:rsid w:val="008F3A75"/>
    <w:rsid w:val="00901D03"/>
    <w:rsid w:val="00905CC2"/>
    <w:rsid w:val="00905F4B"/>
    <w:rsid w:val="009225A0"/>
    <w:rsid w:val="00923B69"/>
    <w:rsid w:val="00924D2F"/>
    <w:rsid w:val="009258F4"/>
    <w:rsid w:val="00927A82"/>
    <w:rsid w:val="009303D9"/>
    <w:rsid w:val="00930A50"/>
    <w:rsid w:val="00931FF8"/>
    <w:rsid w:val="0093431B"/>
    <w:rsid w:val="00942ED1"/>
    <w:rsid w:val="00945F8F"/>
    <w:rsid w:val="00951B67"/>
    <w:rsid w:val="00956F24"/>
    <w:rsid w:val="0096475B"/>
    <w:rsid w:val="00964C36"/>
    <w:rsid w:val="009734BE"/>
    <w:rsid w:val="00976201"/>
    <w:rsid w:val="00981D6B"/>
    <w:rsid w:val="00982125"/>
    <w:rsid w:val="0098236A"/>
    <w:rsid w:val="0098253F"/>
    <w:rsid w:val="00987CD1"/>
    <w:rsid w:val="009A35E1"/>
    <w:rsid w:val="009B4E87"/>
    <w:rsid w:val="009B5C1B"/>
    <w:rsid w:val="009B5C44"/>
    <w:rsid w:val="009C5029"/>
    <w:rsid w:val="009C5495"/>
    <w:rsid w:val="009C65FB"/>
    <w:rsid w:val="009C6E35"/>
    <w:rsid w:val="009C6F92"/>
    <w:rsid w:val="009C727D"/>
    <w:rsid w:val="009D4C14"/>
    <w:rsid w:val="009D6831"/>
    <w:rsid w:val="009E7E58"/>
    <w:rsid w:val="009F5FAF"/>
    <w:rsid w:val="00A001E2"/>
    <w:rsid w:val="00A0084D"/>
    <w:rsid w:val="00A00ACA"/>
    <w:rsid w:val="00A05CF7"/>
    <w:rsid w:val="00A10C0E"/>
    <w:rsid w:val="00A12AAA"/>
    <w:rsid w:val="00A14BAB"/>
    <w:rsid w:val="00A1586A"/>
    <w:rsid w:val="00A16DCB"/>
    <w:rsid w:val="00A22AB9"/>
    <w:rsid w:val="00A25FE1"/>
    <w:rsid w:val="00A263A8"/>
    <w:rsid w:val="00A3012C"/>
    <w:rsid w:val="00A40848"/>
    <w:rsid w:val="00A4585C"/>
    <w:rsid w:val="00A50A43"/>
    <w:rsid w:val="00A514BC"/>
    <w:rsid w:val="00A6072D"/>
    <w:rsid w:val="00A6294D"/>
    <w:rsid w:val="00A631C9"/>
    <w:rsid w:val="00A67D88"/>
    <w:rsid w:val="00A75E6E"/>
    <w:rsid w:val="00A81B68"/>
    <w:rsid w:val="00A84F24"/>
    <w:rsid w:val="00A86240"/>
    <w:rsid w:val="00A90CF6"/>
    <w:rsid w:val="00A910F7"/>
    <w:rsid w:val="00A94772"/>
    <w:rsid w:val="00A95363"/>
    <w:rsid w:val="00AA3663"/>
    <w:rsid w:val="00AA4915"/>
    <w:rsid w:val="00AB2FE0"/>
    <w:rsid w:val="00AB3ABC"/>
    <w:rsid w:val="00AB3C9A"/>
    <w:rsid w:val="00AB64AB"/>
    <w:rsid w:val="00AB6D9F"/>
    <w:rsid w:val="00AC51F1"/>
    <w:rsid w:val="00AD0810"/>
    <w:rsid w:val="00AD2992"/>
    <w:rsid w:val="00AE32CF"/>
    <w:rsid w:val="00AE3C55"/>
    <w:rsid w:val="00AE3FD2"/>
    <w:rsid w:val="00AE5583"/>
    <w:rsid w:val="00AE7F3D"/>
    <w:rsid w:val="00AF255C"/>
    <w:rsid w:val="00AF6421"/>
    <w:rsid w:val="00B03806"/>
    <w:rsid w:val="00B06384"/>
    <w:rsid w:val="00B11A60"/>
    <w:rsid w:val="00B1347A"/>
    <w:rsid w:val="00B1513E"/>
    <w:rsid w:val="00B20EE7"/>
    <w:rsid w:val="00B22315"/>
    <w:rsid w:val="00B23098"/>
    <w:rsid w:val="00B23FEC"/>
    <w:rsid w:val="00B240D5"/>
    <w:rsid w:val="00B262A6"/>
    <w:rsid w:val="00B3058B"/>
    <w:rsid w:val="00B339A4"/>
    <w:rsid w:val="00B36D43"/>
    <w:rsid w:val="00B36F6F"/>
    <w:rsid w:val="00B419F9"/>
    <w:rsid w:val="00B53211"/>
    <w:rsid w:val="00B535E1"/>
    <w:rsid w:val="00B55448"/>
    <w:rsid w:val="00B603B1"/>
    <w:rsid w:val="00B656C2"/>
    <w:rsid w:val="00B67AE9"/>
    <w:rsid w:val="00B72D66"/>
    <w:rsid w:val="00B75347"/>
    <w:rsid w:val="00B75F57"/>
    <w:rsid w:val="00B7726B"/>
    <w:rsid w:val="00B82622"/>
    <w:rsid w:val="00B85948"/>
    <w:rsid w:val="00B91F5A"/>
    <w:rsid w:val="00B960AB"/>
    <w:rsid w:val="00BA1440"/>
    <w:rsid w:val="00BA238D"/>
    <w:rsid w:val="00BA3F33"/>
    <w:rsid w:val="00BA42F7"/>
    <w:rsid w:val="00BA65B6"/>
    <w:rsid w:val="00BB0F1A"/>
    <w:rsid w:val="00BB213D"/>
    <w:rsid w:val="00BD0B78"/>
    <w:rsid w:val="00BD4668"/>
    <w:rsid w:val="00BD781F"/>
    <w:rsid w:val="00BE09AB"/>
    <w:rsid w:val="00BE2181"/>
    <w:rsid w:val="00BE2466"/>
    <w:rsid w:val="00BE3DF3"/>
    <w:rsid w:val="00BF104C"/>
    <w:rsid w:val="00BF2369"/>
    <w:rsid w:val="00BF35CB"/>
    <w:rsid w:val="00BF37AA"/>
    <w:rsid w:val="00BF510C"/>
    <w:rsid w:val="00BF5C77"/>
    <w:rsid w:val="00C0654E"/>
    <w:rsid w:val="00C12E26"/>
    <w:rsid w:val="00C137BC"/>
    <w:rsid w:val="00C13826"/>
    <w:rsid w:val="00C15E16"/>
    <w:rsid w:val="00C17E21"/>
    <w:rsid w:val="00C218DF"/>
    <w:rsid w:val="00C22CB7"/>
    <w:rsid w:val="00C267DC"/>
    <w:rsid w:val="00C30651"/>
    <w:rsid w:val="00C3104C"/>
    <w:rsid w:val="00C328D9"/>
    <w:rsid w:val="00C367B9"/>
    <w:rsid w:val="00C43D25"/>
    <w:rsid w:val="00C451D7"/>
    <w:rsid w:val="00C46D76"/>
    <w:rsid w:val="00C479FC"/>
    <w:rsid w:val="00C50126"/>
    <w:rsid w:val="00C567D9"/>
    <w:rsid w:val="00C5792C"/>
    <w:rsid w:val="00C60090"/>
    <w:rsid w:val="00C609B4"/>
    <w:rsid w:val="00C61406"/>
    <w:rsid w:val="00C61AD7"/>
    <w:rsid w:val="00C67F4B"/>
    <w:rsid w:val="00C70CDC"/>
    <w:rsid w:val="00C813FB"/>
    <w:rsid w:val="00C9148C"/>
    <w:rsid w:val="00C92283"/>
    <w:rsid w:val="00C94E89"/>
    <w:rsid w:val="00CA3700"/>
    <w:rsid w:val="00CA7560"/>
    <w:rsid w:val="00CB0A13"/>
    <w:rsid w:val="00CB1064"/>
    <w:rsid w:val="00CB211E"/>
    <w:rsid w:val="00CC0292"/>
    <w:rsid w:val="00CC2331"/>
    <w:rsid w:val="00CC5408"/>
    <w:rsid w:val="00CC5417"/>
    <w:rsid w:val="00CC6E8A"/>
    <w:rsid w:val="00CC7B14"/>
    <w:rsid w:val="00CD0604"/>
    <w:rsid w:val="00CD215D"/>
    <w:rsid w:val="00CD3467"/>
    <w:rsid w:val="00CD75D1"/>
    <w:rsid w:val="00CE7DDA"/>
    <w:rsid w:val="00CF0172"/>
    <w:rsid w:val="00CF1CBE"/>
    <w:rsid w:val="00CF38F9"/>
    <w:rsid w:val="00CF768A"/>
    <w:rsid w:val="00D00143"/>
    <w:rsid w:val="00D03302"/>
    <w:rsid w:val="00D07528"/>
    <w:rsid w:val="00D12234"/>
    <w:rsid w:val="00D12E0A"/>
    <w:rsid w:val="00D16195"/>
    <w:rsid w:val="00D17569"/>
    <w:rsid w:val="00D236AF"/>
    <w:rsid w:val="00D2370E"/>
    <w:rsid w:val="00D27CBE"/>
    <w:rsid w:val="00D30646"/>
    <w:rsid w:val="00D3313E"/>
    <w:rsid w:val="00D33443"/>
    <w:rsid w:val="00D50C72"/>
    <w:rsid w:val="00D50E94"/>
    <w:rsid w:val="00D51349"/>
    <w:rsid w:val="00D53F99"/>
    <w:rsid w:val="00D54DBB"/>
    <w:rsid w:val="00D574E5"/>
    <w:rsid w:val="00D67747"/>
    <w:rsid w:val="00D7412C"/>
    <w:rsid w:val="00D75120"/>
    <w:rsid w:val="00D75FFA"/>
    <w:rsid w:val="00D8598B"/>
    <w:rsid w:val="00DA0A92"/>
    <w:rsid w:val="00DA1B88"/>
    <w:rsid w:val="00DA4D0F"/>
    <w:rsid w:val="00DA65BE"/>
    <w:rsid w:val="00DA71C9"/>
    <w:rsid w:val="00DB20C3"/>
    <w:rsid w:val="00DB453A"/>
    <w:rsid w:val="00DB5C17"/>
    <w:rsid w:val="00DD0774"/>
    <w:rsid w:val="00DE52B1"/>
    <w:rsid w:val="00DE54EA"/>
    <w:rsid w:val="00DE58D6"/>
    <w:rsid w:val="00DE58F5"/>
    <w:rsid w:val="00DF319A"/>
    <w:rsid w:val="00DF369F"/>
    <w:rsid w:val="00DF5B1E"/>
    <w:rsid w:val="00DF77D2"/>
    <w:rsid w:val="00E0021B"/>
    <w:rsid w:val="00E05B68"/>
    <w:rsid w:val="00E065B4"/>
    <w:rsid w:val="00E15AF3"/>
    <w:rsid w:val="00E16E84"/>
    <w:rsid w:val="00E23DFE"/>
    <w:rsid w:val="00E26433"/>
    <w:rsid w:val="00E347C2"/>
    <w:rsid w:val="00E45BFF"/>
    <w:rsid w:val="00E5546A"/>
    <w:rsid w:val="00E57826"/>
    <w:rsid w:val="00E60D5F"/>
    <w:rsid w:val="00E62565"/>
    <w:rsid w:val="00E649B3"/>
    <w:rsid w:val="00E7228C"/>
    <w:rsid w:val="00E75942"/>
    <w:rsid w:val="00E7666A"/>
    <w:rsid w:val="00E83FEE"/>
    <w:rsid w:val="00E847E5"/>
    <w:rsid w:val="00E87C7D"/>
    <w:rsid w:val="00E90209"/>
    <w:rsid w:val="00E90CDC"/>
    <w:rsid w:val="00E97A21"/>
    <w:rsid w:val="00EA2192"/>
    <w:rsid w:val="00EA2ECE"/>
    <w:rsid w:val="00EB2C4E"/>
    <w:rsid w:val="00EB3A33"/>
    <w:rsid w:val="00ED11D7"/>
    <w:rsid w:val="00EE173F"/>
    <w:rsid w:val="00EE1AE0"/>
    <w:rsid w:val="00EE5935"/>
    <w:rsid w:val="00EF1980"/>
    <w:rsid w:val="00EF40B0"/>
    <w:rsid w:val="00F01AC0"/>
    <w:rsid w:val="00F103D6"/>
    <w:rsid w:val="00F20F5A"/>
    <w:rsid w:val="00F21A11"/>
    <w:rsid w:val="00F26E6A"/>
    <w:rsid w:val="00F3029E"/>
    <w:rsid w:val="00F33223"/>
    <w:rsid w:val="00F36D7E"/>
    <w:rsid w:val="00F42950"/>
    <w:rsid w:val="00F43109"/>
    <w:rsid w:val="00F466F3"/>
    <w:rsid w:val="00F473D1"/>
    <w:rsid w:val="00F51626"/>
    <w:rsid w:val="00F72AE8"/>
    <w:rsid w:val="00F74DEB"/>
    <w:rsid w:val="00F76A5C"/>
    <w:rsid w:val="00F812F5"/>
    <w:rsid w:val="00F82A16"/>
    <w:rsid w:val="00F834E4"/>
    <w:rsid w:val="00F87997"/>
    <w:rsid w:val="00F87C2B"/>
    <w:rsid w:val="00FA747C"/>
    <w:rsid w:val="00FB09FC"/>
    <w:rsid w:val="00FB161F"/>
    <w:rsid w:val="00FB2621"/>
    <w:rsid w:val="00FB3F76"/>
    <w:rsid w:val="00FC28AB"/>
    <w:rsid w:val="00FC40A2"/>
    <w:rsid w:val="00FD347D"/>
    <w:rsid w:val="00FD39CC"/>
    <w:rsid w:val="00FD3CB9"/>
    <w:rsid w:val="00FD431D"/>
    <w:rsid w:val="00FD5C7A"/>
    <w:rsid w:val="00FE598D"/>
    <w:rsid w:val="00FE7BEE"/>
    <w:rsid w:val="00FF4619"/>
    <w:rsid w:val="00FF528A"/>
    <w:rsid w:val="00FF5364"/>
    <w:rsid w:val="69A0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023A7"/>
  <w15:chartTrackingRefBased/>
  <w15:docId w15:val="{FBCCEEC6-012B-4F28-BFEA-C9D1E05D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HTML Samp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1Char">
    <w:name w:val="Heading 1 Char"/>
    <w:basedOn w:val="DefaultParagraphFont"/>
    <w:link w:val="Heading1"/>
    <w:uiPriority w:val="9"/>
    <w:rsid w:val="00AD0810"/>
    <w:rPr>
      <w:smallCaps/>
      <w:noProof/>
      <w:lang w:eastAsia="en-US"/>
    </w:rPr>
  </w:style>
  <w:style w:type="character" w:customStyle="1" w:styleId="apple-converted-space">
    <w:name w:val="apple-converted-space"/>
    <w:basedOn w:val="DefaultParagraphFont"/>
    <w:rsid w:val="0049052B"/>
  </w:style>
  <w:style w:type="paragraph" w:styleId="ListParagraph">
    <w:name w:val="List Paragraph"/>
    <w:basedOn w:val="Normal"/>
    <w:uiPriority w:val="34"/>
    <w:qFormat/>
    <w:rsid w:val="00FB3F76"/>
    <w:pPr>
      <w:ind w:left="720"/>
      <w:contextualSpacing/>
    </w:pPr>
  </w:style>
  <w:style w:type="character" w:styleId="Hyperlink">
    <w:name w:val="Hyperlink"/>
    <w:basedOn w:val="DefaultParagraphFont"/>
    <w:rsid w:val="00D8598B"/>
    <w:rPr>
      <w:color w:val="0563C1" w:themeColor="hyperlink"/>
      <w:u w:val="single"/>
    </w:rPr>
  </w:style>
  <w:style w:type="character" w:styleId="FollowedHyperlink">
    <w:name w:val="FollowedHyperlink"/>
    <w:basedOn w:val="DefaultParagraphFont"/>
    <w:rsid w:val="009225A0"/>
    <w:rPr>
      <w:color w:val="954F72" w:themeColor="followedHyperlink"/>
      <w:u w:val="single"/>
    </w:rPr>
  </w:style>
  <w:style w:type="paragraph" w:styleId="NormalWeb">
    <w:name w:val="Normal (Web)"/>
    <w:basedOn w:val="Normal"/>
    <w:rsid w:val="00154CC9"/>
    <w:rPr>
      <w:sz w:val="24"/>
      <w:szCs w:val="24"/>
    </w:rPr>
  </w:style>
  <w:style w:type="paragraph" w:styleId="Caption">
    <w:name w:val="caption"/>
    <w:basedOn w:val="Normal"/>
    <w:next w:val="Normal"/>
    <w:unhideWhenUsed/>
    <w:qFormat/>
    <w:rsid w:val="00E23DFE"/>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9659">
      <w:bodyDiv w:val="1"/>
      <w:marLeft w:val="0"/>
      <w:marRight w:val="0"/>
      <w:marTop w:val="0"/>
      <w:marBottom w:val="0"/>
      <w:divBdr>
        <w:top w:val="none" w:sz="0" w:space="0" w:color="auto"/>
        <w:left w:val="none" w:sz="0" w:space="0" w:color="auto"/>
        <w:bottom w:val="none" w:sz="0" w:space="0" w:color="auto"/>
        <w:right w:val="none" w:sz="0" w:space="0" w:color="auto"/>
      </w:divBdr>
    </w:div>
    <w:div w:id="174418536">
      <w:bodyDiv w:val="1"/>
      <w:marLeft w:val="0"/>
      <w:marRight w:val="0"/>
      <w:marTop w:val="0"/>
      <w:marBottom w:val="0"/>
      <w:divBdr>
        <w:top w:val="none" w:sz="0" w:space="0" w:color="auto"/>
        <w:left w:val="none" w:sz="0" w:space="0" w:color="auto"/>
        <w:bottom w:val="none" w:sz="0" w:space="0" w:color="auto"/>
        <w:right w:val="none" w:sz="0" w:space="0" w:color="auto"/>
      </w:divBdr>
    </w:div>
    <w:div w:id="401875706">
      <w:bodyDiv w:val="1"/>
      <w:marLeft w:val="0"/>
      <w:marRight w:val="0"/>
      <w:marTop w:val="0"/>
      <w:marBottom w:val="0"/>
      <w:divBdr>
        <w:top w:val="none" w:sz="0" w:space="0" w:color="auto"/>
        <w:left w:val="none" w:sz="0" w:space="0" w:color="auto"/>
        <w:bottom w:val="none" w:sz="0" w:space="0" w:color="auto"/>
        <w:right w:val="none" w:sz="0" w:space="0" w:color="auto"/>
      </w:divBdr>
    </w:div>
    <w:div w:id="478306135">
      <w:bodyDiv w:val="1"/>
      <w:marLeft w:val="0"/>
      <w:marRight w:val="0"/>
      <w:marTop w:val="0"/>
      <w:marBottom w:val="0"/>
      <w:divBdr>
        <w:top w:val="none" w:sz="0" w:space="0" w:color="auto"/>
        <w:left w:val="none" w:sz="0" w:space="0" w:color="auto"/>
        <w:bottom w:val="none" w:sz="0" w:space="0" w:color="auto"/>
        <w:right w:val="none" w:sz="0" w:space="0" w:color="auto"/>
      </w:divBdr>
    </w:div>
    <w:div w:id="573465796">
      <w:bodyDiv w:val="1"/>
      <w:marLeft w:val="0"/>
      <w:marRight w:val="0"/>
      <w:marTop w:val="0"/>
      <w:marBottom w:val="0"/>
      <w:divBdr>
        <w:top w:val="none" w:sz="0" w:space="0" w:color="auto"/>
        <w:left w:val="none" w:sz="0" w:space="0" w:color="auto"/>
        <w:bottom w:val="none" w:sz="0" w:space="0" w:color="auto"/>
        <w:right w:val="none" w:sz="0" w:space="0" w:color="auto"/>
      </w:divBdr>
    </w:div>
    <w:div w:id="819231943">
      <w:bodyDiv w:val="1"/>
      <w:marLeft w:val="0"/>
      <w:marRight w:val="0"/>
      <w:marTop w:val="0"/>
      <w:marBottom w:val="0"/>
      <w:divBdr>
        <w:top w:val="none" w:sz="0" w:space="0" w:color="auto"/>
        <w:left w:val="none" w:sz="0" w:space="0" w:color="auto"/>
        <w:bottom w:val="none" w:sz="0" w:space="0" w:color="auto"/>
        <w:right w:val="none" w:sz="0" w:space="0" w:color="auto"/>
      </w:divBdr>
      <w:divsChild>
        <w:div w:id="1520923727">
          <w:marLeft w:val="0"/>
          <w:marRight w:val="0"/>
          <w:marTop w:val="0"/>
          <w:marBottom w:val="0"/>
          <w:divBdr>
            <w:top w:val="none" w:sz="0" w:space="0" w:color="auto"/>
            <w:left w:val="none" w:sz="0" w:space="0" w:color="auto"/>
            <w:bottom w:val="none" w:sz="0" w:space="0" w:color="auto"/>
            <w:right w:val="none" w:sz="0" w:space="0" w:color="auto"/>
          </w:divBdr>
        </w:div>
      </w:divsChild>
    </w:div>
    <w:div w:id="1088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233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AB954-4F73-4F80-BC5F-C056B23E55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779AB-FB85-40D8-970E-ED4A27B86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1240</TotalTime>
  <Pages>8</Pages>
  <Words>4632</Words>
  <Characters>104803</Characters>
  <Application>Microsoft Office Word</Application>
  <DocSecurity>0</DocSecurity>
  <Lines>873</Lines>
  <Paragraphs>218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109217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Paul Lawrence (P152216)</cp:lastModifiedBy>
  <cp:revision>354</cp:revision>
  <dcterms:created xsi:type="dcterms:W3CDTF">2017-02-18T10:21:00Z</dcterms:created>
  <dcterms:modified xsi:type="dcterms:W3CDTF">2018-04-19T16:40:00Z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778bfe36-30dd-3c48-a674-8ce0d800a967</vt:lpwstr>
  </property>
</Properties>
</file>