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F8EC7B" w14:textId="77777777" w:rsidR="008D7E53" w:rsidRDefault="008D7E53" w:rsidP="00D71A93">
      <w:pPr>
        <w:spacing w:after="0" w:line="240" w:lineRule="auto"/>
        <w:jc w:val="center"/>
        <w:textAlignment w:val="baseline"/>
        <w:rPr>
          <w:rFonts w:ascii="inherit" w:eastAsia="Times New Roman" w:hAnsi="inherit" w:cs="Helvetica"/>
          <w:b/>
          <w:bCs/>
          <w:color w:val="000000"/>
          <w:kern w:val="0"/>
          <w:sz w:val="20"/>
          <w:szCs w:val="20"/>
          <w:bdr w:val="none" w:sz="0" w:space="0" w:color="auto" w:frame="1"/>
          <w:lang w:eastAsia="en-GB"/>
          <w14:ligatures w14:val="none"/>
        </w:rPr>
      </w:pPr>
    </w:p>
    <w:p w14:paraId="72D28F4D" w14:textId="77777777" w:rsidR="008D7E53" w:rsidRPr="008D7E53" w:rsidRDefault="008D7E53" w:rsidP="00D71A93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b/>
          <w:bCs/>
          <w:color w:val="000000"/>
          <w:kern w:val="0"/>
          <w:sz w:val="40"/>
          <w:szCs w:val="40"/>
          <w:bdr w:val="none" w:sz="0" w:space="0" w:color="auto" w:frame="1"/>
          <w:lang w:eastAsia="en-GB"/>
          <w14:ligatures w14:val="none"/>
        </w:rPr>
      </w:pPr>
    </w:p>
    <w:p w14:paraId="62FA5D8B" w14:textId="4DD53918" w:rsidR="008D7E53" w:rsidRPr="008D7E53" w:rsidRDefault="008D7E53" w:rsidP="00D71A93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b/>
          <w:bCs/>
          <w:color w:val="000000"/>
          <w:kern w:val="0"/>
          <w:sz w:val="40"/>
          <w:szCs w:val="40"/>
          <w:bdr w:val="none" w:sz="0" w:space="0" w:color="auto" w:frame="1"/>
          <w:lang w:eastAsia="en-GB"/>
          <w14:ligatures w14:val="none"/>
        </w:rPr>
      </w:pPr>
      <w:r w:rsidRPr="008D7E53">
        <w:rPr>
          <w:rFonts w:ascii="Arial" w:eastAsia="Times New Roman" w:hAnsi="Arial" w:cs="Arial"/>
          <w:b/>
          <w:bCs/>
          <w:color w:val="000000"/>
          <w:kern w:val="0"/>
          <w:sz w:val="40"/>
          <w:szCs w:val="40"/>
          <w:bdr w:val="none" w:sz="0" w:space="0" w:color="auto" w:frame="1"/>
          <w:lang w:eastAsia="en-GB"/>
          <w14:ligatures w14:val="none"/>
        </w:rPr>
        <w:t xml:space="preserve">JOZEF SUGAR </w:t>
      </w:r>
    </w:p>
    <w:p w14:paraId="6EC2FEE0" w14:textId="01D62520" w:rsidR="008D7E53" w:rsidRPr="008D7E53" w:rsidRDefault="008D7E53" w:rsidP="00D71A93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b/>
          <w:bCs/>
          <w:color w:val="000000"/>
          <w:kern w:val="0"/>
          <w:sz w:val="40"/>
          <w:szCs w:val="40"/>
          <w:bdr w:val="none" w:sz="0" w:space="0" w:color="auto" w:frame="1"/>
          <w:lang w:eastAsia="en-GB"/>
          <w14:ligatures w14:val="none"/>
        </w:rPr>
      </w:pPr>
      <w:r w:rsidRPr="008D7E53">
        <w:rPr>
          <w:rFonts w:ascii="Arial" w:eastAsia="Times New Roman" w:hAnsi="Arial" w:cs="Arial"/>
          <w:b/>
          <w:bCs/>
          <w:color w:val="000000"/>
          <w:kern w:val="0"/>
          <w:sz w:val="40"/>
          <w:szCs w:val="40"/>
          <w:bdr w:val="none" w:sz="0" w:space="0" w:color="auto" w:frame="1"/>
          <w:lang w:eastAsia="en-GB"/>
          <w14:ligatures w14:val="none"/>
        </w:rPr>
        <w:t xml:space="preserve">RESIT 1 – ACADEMIC SKILLS </w:t>
      </w:r>
    </w:p>
    <w:p w14:paraId="6AB2DE61" w14:textId="77777777" w:rsidR="008D7E53" w:rsidRPr="008D7E53" w:rsidRDefault="008D7E53" w:rsidP="00D71A93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b/>
          <w:bCs/>
          <w:color w:val="000000"/>
          <w:kern w:val="0"/>
          <w:sz w:val="40"/>
          <w:szCs w:val="40"/>
          <w:bdr w:val="none" w:sz="0" w:space="0" w:color="auto" w:frame="1"/>
          <w:lang w:eastAsia="en-GB"/>
          <w14:ligatures w14:val="none"/>
        </w:rPr>
      </w:pPr>
    </w:p>
    <w:p w14:paraId="7FE7BDF0" w14:textId="77777777" w:rsidR="008D7E53" w:rsidRDefault="008D7E53" w:rsidP="00D71A93">
      <w:pPr>
        <w:spacing w:after="0" w:line="240" w:lineRule="auto"/>
        <w:jc w:val="center"/>
        <w:textAlignment w:val="baseline"/>
        <w:rPr>
          <w:rFonts w:ascii="inherit" w:eastAsia="Times New Roman" w:hAnsi="inherit" w:cs="Helvetica"/>
          <w:b/>
          <w:bCs/>
          <w:color w:val="000000"/>
          <w:kern w:val="0"/>
          <w:sz w:val="20"/>
          <w:szCs w:val="20"/>
          <w:bdr w:val="none" w:sz="0" w:space="0" w:color="auto" w:frame="1"/>
          <w:lang w:eastAsia="en-GB"/>
          <w14:ligatures w14:val="none"/>
        </w:rPr>
      </w:pPr>
    </w:p>
    <w:p w14:paraId="440990BC" w14:textId="77777777" w:rsidR="008D7E53" w:rsidRDefault="008D7E53" w:rsidP="00D71A93">
      <w:pPr>
        <w:spacing w:after="0" w:line="240" w:lineRule="auto"/>
        <w:jc w:val="center"/>
        <w:textAlignment w:val="baseline"/>
        <w:rPr>
          <w:rFonts w:ascii="inherit" w:eastAsia="Times New Roman" w:hAnsi="inherit" w:cs="Helvetica"/>
          <w:b/>
          <w:bCs/>
          <w:color w:val="000000"/>
          <w:kern w:val="0"/>
          <w:sz w:val="20"/>
          <w:szCs w:val="20"/>
          <w:bdr w:val="none" w:sz="0" w:space="0" w:color="auto" w:frame="1"/>
          <w:lang w:eastAsia="en-GB"/>
          <w14:ligatures w14:val="none"/>
        </w:rPr>
      </w:pPr>
    </w:p>
    <w:p w14:paraId="7A75D0F8" w14:textId="77777777" w:rsidR="008D7E53" w:rsidRDefault="008D7E53" w:rsidP="00D71A93">
      <w:pPr>
        <w:spacing w:after="0" w:line="240" w:lineRule="auto"/>
        <w:jc w:val="center"/>
        <w:textAlignment w:val="baseline"/>
        <w:rPr>
          <w:rFonts w:ascii="inherit" w:eastAsia="Times New Roman" w:hAnsi="inherit" w:cs="Helvetica"/>
          <w:b/>
          <w:bCs/>
          <w:color w:val="000000"/>
          <w:kern w:val="0"/>
          <w:sz w:val="20"/>
          <w:szCs w:val="20"/>
          <w:bdr w:val="none" w:sz="0" w:space="0" w:color="auto" w:frame="1"/>
          <w:lang w:eastAsia="en-GB"/>
          <w14:ligatures w14:val="none"/>
        </w:rPr>
      </w:pPr>
    </w:p>
    <w:p w14:paraId="4066FE4E" w14:textId="77777777" w:rsidR="008D7E53" w:rsidRDefault="008D7E53" w:rsidP="00D71A93">
      <w:pPr>
        <w:spacing w:after="0" w:line="240" w:lineRule="auto"/>
        <w:jc w:val="center"/>
        <w:textAlignment w:val="baseline"/>
        <w:rPr>
          <w:rFonts w:ascii="inherit" w:eastAsia="Times New Roman" w:hAnsi="inherit" w:cs="Helvetica"/>
          <w:b/>
          <w:bCs/>
          <w:color w:val="000000"/>
          <w:kern w:val="0"/>
          <w:sz w:val="20"/>
          <w:szCs w:val="20"/>
          <w:bdr w:val="none" w:sz="0" w:space="0" w:color="auto" w:frame="1"/>
          <w:lang w:eastAsia="en-GB"/>
          <w14:ligatures w14:val="none"/>
        </w:rPr>
      </w:pPr>
    </w:p>
    <w:p w14:paraId="31DA972C" w14:textId="77777777" w:rsidR="008D7E53" w:rsidRDefault="008D7E53" w:rsidP="00D71A93">
      <w:pPr>
        <w:spacing w:after="0" w:line="240" w:lineRule="auto"/>
        <w:jc w:val="center"/>
        <w:textAlignment w:val="baseline"/>
        <w:rPr>
          <w:rFonts w:ascii="inherit" w:eastAsia="Times New Roman" w:hAnsi="inherit" w:cs="Helvetica"/>
          <w:b/>
          <w:bCs/>
          <w:color w:val="000000"/>
          <w:kern w:val="0"/>
          <w:sz w:val="20"/>
          <w:szCs w:val="20"/>
          <w:bdr w:val="none" w:sz="0" w:space="0" w:color="auto" w:frame="1"/>
          <w:lang w:eastAsia="en-GB"/>
          <w14:ligatures w14:val="none"/>
        </w:rPr>
      </w:pPr>
    </w:p>
    <w:p w14:paraId="7E9D602E" w14:textId="77777777" w:rsidR="008D7E53" w:rsidRDefault="008D7E53" w:rsidP="00D71A93">
      <w:pPr>
        <w:spacing w:after="0" w:line="240" w:lineRule="auto"/>
        <w:jc w:val="center"/>
        <w:textAlignment w:val="baseline"/>
        <w:rPr>
          <w:rFonts w:ascii="inherit" w:eastAsia="Times New Roman" w:hAnsi="inherit" w:cs="Helvetica"/>
          <w:b/>
          <w:bCs/>
          <w:color w:val="000000"/>
          <w:kern w:val="0"/>
          <w:sz w:val="20"/>
          <w:szCs w:val="20"/>
          <w:bdr w:val="none" w:sz="0" w:space="0" w:color="auto" w:frame="1"/>
          <w:lang w:eastAsia="en-GB"/>
          <w14:ligatures w14:val="none"/>
        </w:rPr>
      </w:pPr>
    </w:p>
    <w:p w14:paraId="1F10F26A" w14:textId="77777777" w:rsidR="008D7E53" w:rsidRDefault="008D7E53" w:rsidP="00D71A93">
      <w:pPr>
        <w:spacing w:after="0" w:line="240" w:lineRule="auto"/>
        <w:jc w:val="center"/>
        <w:textAlignment w:val="baseline"/>
        <w:rPr>
          <w:rFonts w:ascii="inherit" w:eastAsia="Times New Roman" w:hAnsi="inherit" w:cs="Helvetica"/>
          <w:b/>
          <w:bCs/>
          <w:color w:val="000000"/>
          <w:kern w:val="0"/>
          <w:sz w:val="20"/>
          <w:szCs w:val="20"/>
          <w:bdr w:val="none" w:sz="0" w:space="0" w:color="auto" w:frame="1"/>
          <w:lang w:eastAsia="en-GB"/>
          <w14:ligatures w14:val="none"/>
        </w:rPr>
      </w:pPr>
    </w:p>
    <w:p w14:paraId="2A3A1ABC" w14:textId="77777777" w:rsidR="008D7E53" w:rsidRDefault="008D7E53" w:rsidP="00D71A93">
      <w:pPr>
        <w:spacing w:after="0" w:line="240" w:lineRule="auto"/>
        <w:jc w:val="center"/>
        <w:textAlignment w:val="baseline"/>
        <w:rPr>
          <w:rFonts w:ascii="inherit" w:eastAsia="Times New Roman" w:hAnsi="inherit" w:cs="Helvetica"/>
          <w:b/>
          <w:bCs/>
          <w:color w:val="000000"/>
          <w:kern w:val="0"/>
          <w:sz w:val="20"/>
          <w:szCs w:val="20"/>
          <w:bdr w:val="none" w:sz="0" w:space="0" w:color="auto" w:frame="1"/>
          <w:lang w:eastAsia="en-GB"/>
          <w14:ligatures w14:val="none"/>
        </w:rPr>
      </w:pPr>
    </w:p>
    <w:p w14:paraId="7FC809C0" w14:textId="77777777" w:rsidR="008D7E53" w:rsidRDefault="008D7E53" w:rsidP="00D71A93">
      <w:pPr>
        <w:spacing w:after="0" w:line="240" w:lineRule="auto"/>
        <w:jc w:val="center"/>
        <w:textAlignment w:val="baseline"/>
        <w:rPr>
          <w:rFonts w:ascii="inherit" w:eastAsia="Times New Roman" w:hAnsi="inherit" w:cs="Helvetica"/>
          <w:b/>
          <w:bCs/>
          <w:color w:val="000000"/>
          <w:kern w:val="0"/>
          <w:sz w:val="20"/>
          <w:szCs w:val="20"/>
          <w:bdr w:val="none" w:sz="0" w:space="0" w:color="auto" w:frame="1"/>
          <w:lang w:eastAsia="en-GB"/>
          <w14:ligatures w14:val="none"/>
        </w:rPr>
      </w:pPr>
    </w:p>
    <w:p w14:paraId="649B180B" w14:textId="77777777" w:rsidR="008D7E53" w:rsidRDefault="008D7E53" w:rsidP="00D71A93">
      <w:pPr>
        <w:spacing w:after="0" w:line="240" w:lineRule="auto"/>
        <w:jc w:val="center"/>
        <w:textAlignment w:val="baseline"/>
        <w:rPr>
          <w:rFonts w:ascii="inherit" w:eastAsia="Times New Roman" w:hAnsi="inherit" w:cs="Helvetica"/>
          <w:b/>
          <w:bCs/>
          <w:color w:val="000000"/>
          <w:kern w:val="0"/>
          <w:sz w:val="20"/>
          <w:szCs w:val="20"/>
          <w:bdr w:val="none" w:sz="0" w:space="0" w:color="auto" w:frame="1"/>
          <w:lang w:eastAsia="en-GB"/>
          <w14:ligatures w14:val="none"/>
        </w:rPr>
      </w:pPr>
    </w:p>
    <w:p w14:paraId="7FA5DD6F" w14:textId="77777777" w:rsidR="008D7E53" w:rsidRDefault="008D7E53" w:rsidP="00D71A93">
      <w:pPr>
        <w:spacing w:after="0" w:line="240" w:lineRule="auto"/>
        <w:jc w:val="center"/>
        <w:textAlignment w:val="baseline"/>
        <w:rPr>
          <w:rFonts w:ascii="inherit" w:eastAsia="Times New Roman" w:hAnsi="inherit" w:cs="Helvetica"/>
          <w:b/>
          <w:bCs/>
          <w:color w:val="000000"/>
          <w:kern w:val="0"/>
          <w:sz w:val="20"/>
          <w:szCs w:val="20"/>
          <w:bdr w:val="none" w:sz="0" w:space="0" w:color="auto" w:frame="1"/>
          <w:lang w:eastAsia="en-GB"/>
          <w14:ligatures w14:val="none"/>
        </w:rPr>
      </w:pPr>
    </w:p>
    <w:p w14:paraId="6901667C" w14:textId="77777777" w:rsidR="008D7E53" w:rsidRDefault="008D7E53" w:rsidP="00D71A93">
      <w:pPr>
        <w:spacing w:after="0" w:line="240" w:lineRule="auto"/>
        <w:jc w:val="center"/>
        <w:textAlignment w:val="baseline"/>
        <w:rPr>
          <w:rFonts w:ascii="inherit" w:eastAsia="Times New Roman" w:hAnsi="inherit" w:cs="Helvetica"/>
          <w:b/>
          <w:bCs/>
          <w:color w:val="000000"/>
          <w:kern w:val="0"/>
          <w:sz w:val="20"/>
          <w:szCs w:val="20"/>
          <w:bdr w:val="none" w:sz="0" w:space="0" w:color="auto" w:frame="1"/>
          <w:lang w:eastAsia="en-GB"/>
          <w14:ligatures w14:val="none"/>
        </w:rPr>
      </w:pPr>
    </w:p>
    <w:p w14:paraId="359F7344" w14:textId="77777777" w:rsidR="008D7E53" w:rsidRDefault="008D7E53" w:rsidP="00D71A93">
      <w:pPr>
        <w:spacing w:after="0" w:line="240" w:lineRule="auto"/>
        <w:jc w:val="center"/>
        <w:textAlignment w:val="baseline"/>
        <w:rPr>
          <w:rFonts w:ascii="inherit" w:eastAsia="Times New Roman" w:hAnsi="inherit" w:cs="Helvetica"/>
          <w:b/>
          <w:bCs/>
          <w:color w:val="000000"/>
          <w:kern w:val="0"/>
          <w:sz w:val="20"/>
          <w:szCs w:val="20"/>
          <w:bdr w:val="none" w:sz="0" w:space="0" w:color="auto" w:frame="1"/>
          <w:lang w:eastAsia="en-GB"/>
          <w14:ligatures w14:val="none"/>
        </w:rPr>
      </w:pPr>
    </w:p>
    <w:p w14:paraId="7AFDEB38" w14:textId="77777777" w:rsidR="008D7E53" w:rsidRDefault="008D7E53" w:rsidP="00D71A93">
      <w:pPr>
        <w:spacing w:after="0" w:line="240" w:lineRule="auto"/>
        <w:jc w:val="center"/>
        <w:textAlignment w:val="baseline"/>
        <w:rPr>
          <w:rFonts w:ascii="inherit" w:eastAsia="Times New Roman" w:hAnsi="inherit" w:cs="Helvetica"/>
          <w:b/>
          <w:bCs/>
          <w:color w:val="000000"/>
          <w:kern w:val="0"/>
          <w:sz w:val="20"/>
          <w:szCs w:val="20"/>
          <w:bdr w:val="none" w:sz="0" w:space="0" w:color="auto" w:frame="1"/>
          <w:lang w:eastAsia="en-GB"/>
          <w14:ligatures w14:val="none"/>
        </w:rPr>
      </w:pPr>
    </w:p>
    <w:p w14:paraId="0198F7EF" w14:textId="4115C39B" w:rsidR="00D71A93" w:rsidRPr="008D7E53" w:rsidRDefault="00D71A93" w:rsidP="00D71A93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b/>
          <w:bCs/>
          <w:color w:val="000000"/>
          <w:kern w:val="0"/>
          <w:sz w:val="28"/>
          <w:szCs w:val="28"/>
          <w:bdr w:val="none" w:sz="0" w:space="0" w:color="auto" w:frame="1"/>
          <w:lang w:eastAsia="en-GB"/>
          <w14:ligatures w14:val="none"/>
        </w:rPr>
      </w:pPr>
      <w:r w:rsidRPr="00D71A93">
        <w:rPr>
          <w:rFonts w:ascii="Arial" w:eastAsia="Times New Roman" w:hAnsi="Arial" w:cs="Arial"/>
          <w:b/>
          <w:bCs/>
          <w:color w:val="000000"/>
          <w:kern w:val="0"/>
          <w:sz w:val="28"/>
          <w:szCs w:val="28"/>
          <w:bdr w:val="none" w:sz="0" w:space="0" w:color="auto" w:frame="1"/>
          <w:lang w:eastAsia="en-GB"/>
          <w14:ligatures w14:val="none"/>
        </w:rPr>
        <w:t>"Exploring the Depths of Consciousness: A Comprehensive Review of Scholarly Perspectives"</w:t>
      </w:r>
    </w:p>
    <w:p w14:paraId="56F7B3AB" w14:textId="77777777" w:rsidR="008D7E53" w:rsidRPr="008D7E53" w:rsidRDefault="008D7E53" w:rsidP="00D71A93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b/>
          <w:bCs/>
          <w:color w:val="000000"/>
          <w:kern w:val="0"/>
          <w:sz w:val="28"/>
          <w:szCs w:val="28"/>
          <w:bdr w:val="none" w:sz="0" w:space="0" w:color="auto" w:frame="1"/>
          <w:lang w:eastAsia="en-GB"/>
          <w14:ligatures w14:val="none"/>
        </w:rPr>
      </w:pPr>
    </w:p>
    <w:p w14:paraId="65D20BDC" w14:textId="77777777" w:rsidR="008D7E53" w:rsidRPr="008D7E53" w:rsidRDefault="008D7E53" w:rsidP="00D71A93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b/>
          <w:bCs/>
          <w:color w:val="000000"/>
          <w:kern w:val="0"/>
          <w:sz w:val="28"/>
          <w:szCs w:val="28"/>
          <w:bdr w:val="none" w:sz="0" w:space="0" w:color="auto" w:frame="1"/>
          <w:lang w:eastAsia="en-GB"/>
          <w14:ligatures w14:val="none"/>
        </w:rPr>
      </w:pPr>
    </w:p>
    <w:p w14:paraId="330B9538" w14:textId="77777777" w:rsidR="008D7E53" w:rsidRPr="008D7E53" w:rsidRDefault="008D7E53" w:rsidP="008D7E53">
      <w:pPr>
        <w:pStyle w:val="NormalWeb"/>
        <w:rPr>
          <w:rFonts w:ascii="Arial" w:hAnsi="Arial" w:cs="Arial"/>
          <w:sz w:val="28"/>
          <w:szCs w:val="28"/>
        </w:rPr>
      </w:pPr>
      <w:r w:rsidRPr="008D7E53">
        <w:rPr>
          <w:rFonts w:ascii="Arial" w:hAnsi="Arial" w:cs="Arial"/>
          <w:sz w:val="28"/>
          <w:szCs w:val="28"/>
        </w:rPr>
        <w:t>Footnotes (MHRA Style):</w:t>
      </w:r>
    </w:p>
    <w:p w14:paraId="5E685332" w14:textId="77777777" w:rsidR="008D7E53" w:rsidRPr="008D7E53" w:rsidRDefault="008D7E53" w:rsidP="008D7E53">
      <w:pPr>
        <w:pStyle w:val="NormalWeb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8D7E53">
        <w:rPr>
          <w:rFonts w:ascii="Arial" w:hAnsi="Arial" w:cs="Arial"/>
          <w:sz w:val="28"/>
          <w:szCs w:val="28"/>
        </w:rPr>
        <w:t>Lamb, et al., 'Ethical dilemmas and consciousness in healthcare decision-making', Journal of Health Ethics, 2022.</w:t>
      </w:r>
    </w:p>
    <w:p w14:paraId="634C7FF0" w14:textId="77777777" w:rsidR="008D7E53" w:rsidRPr="008D7E53" w:rsidRDefault="008D7E53" w:rsidP="008D7E53">
      <w:pPr>
        <w:pStyle w:val="NormalWeb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8D7E53">
        <w:rPr>
          <w:rFonts w:ascii="Arial" w:hAnsi="Arial" w:cs="Arial"/>
          <w:sz w:val="28"/>
          <w:szCs w:val="28"/>
        </w:rPr>
        <w:t xml:space="preserve">Vilhelmsson, Andreas, Courtney Davis, and Shai </w:t>
      </w:r>
      <w:proofErr w:type="spellStart"/>
      <w:r w:rsidRPr="008D7E53">
        <w:rPr>
          <w:rFonts w:ascii="Arial" w:hAnsi="Arial" w:cs="Arial"/>
          <w:sz w:val="28"/>
          <w:szCs w:val="28"/>
        </w:rPr>
        <w:t>Mulinari</w:t>
      </w:r>
      <w:proofErr w:type="spellEnd"/>
      <w:r w:rsidRPr="008D7E53">
        <w:rPr>
          <w:rFonts w:ascii="Arial" w:hAnsi="Arial" w:cs="Arial"/>
          <w:sz w:val="28"/>
          <w:szCs w:val="28"/>
        </w:rPr>
        <w:t>, 'Pharmaceutical marketing practices and healthcare provider consciousness', Health Policy Analysis, 120.5 (2016), 509–516.</w:t>
      </w:r>
    </w:p>
    <w:p w14:paraId="08D50963" w14:textId="77777777" w:rsidR="008D7E53" w:rsidRPr="008D7E53" w:rsidRDefault="008D7E53" w:rsidP="008D7E53">
      <w:pPr>
        <w:pStyle w:val="NormalWeb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8D7E53">
        <w:rPr>
          <w:rFonts w:ascii="Arial" w:hAnsi="Arial" w:cs="Arial"/>
          <w:sz w:val="28"/>
          <w:szCs w:val="28"/>
        </w:rPr>
        <w:t xml:space="preserve">Neville, Colin, The Complete Guide to Referencing and Avoiding Plagiarism, 3rd </w:t>
      </w:r>
      <w:proofErr w:type="spellStart"/>
      <w:r w:rsidRPr="008D7E53">
        <w:rPr>
          <w:rFonts w:ascii="Arial" w:hAnsi="Arial" w:cs="Arial"/>
          <w:sz w:val="28"/>
          <w:szCs w:val="28"/>
        </w:rPr>
        <w:t>edn</w:t>
      </w:r>
      <w:proofErr w:type="spellEnd"/>
      <w:r w:rsidRPr="008D7E53">
        <w:rPr>
          <w:rFonts w:ascii="Arial" w:hAnsi="Arial" w:cs="Arial"/>
          <w:sz w:val="28"/>
          <w:szCs w:val="28"/>
        </w:rPr>
        <w:t xml:space="preserve"> (London: Open University Press, 2016).</w:t>
      </w:r>
    </w:p>
    <w:p w14:paraId="6FD5BD5B" w14:textId="77777777" w:rsidR="008D7E53" w:rsidRPr="008D7E53" w:rsidRDefault="008D7E53" w:rsidP="008D7E53">
      <w:pPr>
        <w:pStyle w:val="NormalWeb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8D7E53">
        <w:rPr>
          <w:rFonts w:ascii="Arial" w:hAnsi="Arial" w:cs="Arial"/>
          <w:sz w:val="28"/>
          <w:szCs w:val="28"/>
        </w:rPr>
        <w:t>Owolabi, Hammed, and Sajjad Ahmad, 'Consciousness and Multi-Hazard Risk Perception: A Global Analysis', International Journal of Disaster Risk Reduction, 91 (2023), 103419.</w:t>
      </w:r>
    </w:p>
    <w:p w14:paraId="75CE3435" w14:textId="77777777" w:rsidR="008D7E53" w:rsidRPr="008D7E53" w:rsidRDefault="008D7E53" w:rsidP="008D7E53">
      <w:pPr>
        <w:pStyle w:val="NormalWeb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8D7E53">
        <w:rPr>
          <w:rFonts w:ascii="Arial" w:hAnsi="Arial" w:cs="Arial"/>
          <w:sz w:val="28"/>
          <w:szCs w:val="28"/>
        </w:rPr>
        <w:t xml:space="preserve">Anderson, et al., 'Strategies in health communication and public consciousness', Health Education &amp; </w:t>
      </w:r>
      <w:proofErr w:type="spellStart"/>
      <w:r w:rsidRPr="008D7E53">
        <w:rPr>
          <w:rFonts w:ascii="Arial" w:hAnsi="Arial" w:cs="Arial"/>
          <w:sz w:val="28"/>
          <w:szCs w:val="28"/>
        </w:rPr>
        <w:t>Behavior</w:t>
      </w:r>
      <w:proofErr w:type="spellEnd"/>
      <w:r w:rsidRPr="008D7E53">
        <w:rPr>
          <w:rFonts w:ascii="Arial" w:hAnsi="Arial" w:cs="Arial"/>
          <w:sz w:val="28"/>
          <w:szCs w:val="28"/>
        </w:rPr>
        <w:t>, 43.5 (2016), 554–564.</w:t>
      </w:r>
    </w:p>
    <w:p w14:paraId="02B5C1AE" w14:textId="77777777" w:rsidR="008D7E53" w:rsidRPr="008D7E53" w:rsidRDefault="008D7E53" w:rsidP="008D7E53">
      <w:pPr>
        <w:pStyle w:val="NormalWeb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8D7E53">
        <w:rPr>
          <w:rFonts w:ascii="Arial" w:hAnsi="Arial" w:cs="Arial"/>
          <w:sz w:val="28"/>
          <w:szCs w:val="28"/>
        </w:rPr>
        <w:t>Manship, et al., 'Consciousness and perceptions among healthcare professionals regarding assistive technology training', Journal of Health Education and Promotion, 2024.</w:t>
      </w:r>
    </w:p>
    <w:p w14:paraId="11D3DD65" w14:textId="77777777" w:rsidR="008D7E53" w:rsidRPr="008D7E53" w:rsidRDefault="008D7E53" w:rsidP="008D7E53">
      <w:pPr>
        <w:pStyle w:val="NormalWeb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proofErr w:type="spellStart"/>
      <w:r w:rsidRPr="008D7E53">
        <w:rPr>
          <w:rFonts w:ascii="Arial" w:hAnsi="Arial" w:cs="Arial"/>
          <w:sz w:val="28"/>
          <w:szCs w:val="28"/>
        </w:rPr>
        <w:t>Sivaprasad</w:t>
      </w:r>
      <w:proofErr w:type="spellEnd"/>
      <w:r w:rsidRPr="008D7E53">
        <w:rPr>
          <w:rFonts w:ascii="Arial" w:hAnsi="Arial" w:cs="Arial"/>
          <w:sz w:val="28"/>
          <w:szCs w:val="28"/>
        </w:rPr>
        <w:t>, Sobha, et al., 'Economic consciousness in healthcare: Cost evaluation of treatments for age-related macular neovascular degeneration', British Journal of Ophthalmology, 2024.</w:t>
      </w:r>
    </w:p>
    <w:p w14:paraId="07E1337B" w14:textId="77777777" w:rsidR="008D7E53" w:rsidRPr="008D7E53" w:rsidRDefault="008D7E53" w:rsidP="008D7E53">
      <w:pPr>
        <w:pStyle w:val="NormalWeb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8D7E53">
        <w:rPr>
          <w:rFonts w:ascii="Arial" w:hAnsi="Arial" w:cs="Arial"/>
          <w:sz w:val="28"/>
          <w:szCs w:val="28"/>
        </w:rPr>
        <w:lastRenderedPageBreak/>
        <w:t>Dews, et al., 'Communication, consciousness, and power dynamics in healthcare', Health Communication Review, 2024.</w:t>
      </w:r>
    </w:p>
    <w:p w14:paraId="65809A3F" w14:textId="77777777" w:rsidR="008D7E53" w:rsidRPr="008D7E53" w:rsidRDefault="008D7E53" w:rsidP="008D7E53">
      <w:pPr>
        <w:pStyle w:val="NormalWeb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8D7E53">
        <w:rPr>
          <w:rFonts w:ascii="Arial" w:hAnsi="Arial" w:cs="Arial"/>
          <w:sz w:val="28"/>
          <w:szCs w:val="28"/>
        </w:rPr>
        <w:t>Cassinelli, et al., 'Policy consciousness in preventive healthcare strategies', Public Health Policy and Management Journal, 2024.</w:t>
      </w:r>
    </w:p>
    <w:p w14:paraId="11AA554E" w14:textId="77777777" w:rsidR="008D7E53" w:rsidRPr="008D7E53" w:rsidRDefault="008D7E53" w:rsidP="008D7E53">
      <w:pPr>
        <w:pStyle w:val="NormalWeb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8D7E53">
        <w:rPr>
          <w:rFonts w:ascii="Arial" w:hAnsi="Arial" w:cs="Arial"/>
          <w:sz w:val="28"/>
          <w:szCs w:val="28"/>
        </w:rPr>
        <w:t>Manship, et al., 'The evolution of healthcare consciousness through professional education', Health Education Research, 2024.</w:t>
      </w:r>
    </w:p>
    <w:p w14:paraId="0550E74D" w14:textId="77777777" w:rsidR="008D7E53" w:rsidRPr="00D71A93" w:rsidRDefault="008D7E53" w:rsidP="008D7E53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</w:p>
    <w:p w14:paraId="646C4C69" w14:textId="77777777" w:rsidR="00D71A93" w:rsidRPr="00D71A93" w:rsidRDefault="00D71A93" w:rsidP="00D71A93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 </w:t>
      </w:r>
    </w:p>
    <w:p w14:paraId="1AFCC918" w14:textId="2ECA4092" w:rsidR="00D71A93" w:rsidRPr="00D71A93" w:rsidRDefault="008D7E53" w:rsidP="00D71A93">
      <w:pPr>
        <w:spacing w:after="0" w:line="240" w:lineRule="auto"/>
        <w:textAlignment w:val="baseline"/>
        <w:outlineLvl w:val="2"/>
        <w:rPr>
          <w:rFonts w:ascii="Arial" w:eastAsia="Times New Roman" w:hAnsi="Arial" w:cs="Arial"/>
          <w:b/>
          <w:bCs/>
          <w:color w:val="000000"/>
          <w:kern w:val="0"/>
          <w:sz w:val="28"/>
          <w:szCs w:val="28"/>
          <w:lang w:eastAsia="en-GB"/>
          <w14:ligatures w14:val="none"/>
        </w:rPr>
      </w:pPr>
      <w:r w:rsidRPr="008D7E53">
        <w:rPr>
          <w:rFonts w:ascii="Arial" w:eastAsia="Times New Roman" w:hAnsi="Arial" w:cs="Arial"/>
          <w:b/>
          <w:bCs/>
          <w:color w:val="000000"/>
          <w:kern w:val="0"/>
          <w:sz w:val="28"/>
          <w:szCs w:val="28"/>
          <w:bdr w:val="none" w:sz="0" w:space="0" w:color="auto" w:frame="1"/>
          <w:lang w:eastAsia="en-GB"/>
          <w14:ligatures w14:val="none"/>
        </w:rPr>
        <w:t>R</w:t>
      </w:r>
      <w:r w:rsidR="00D71A93" w:rsidRPr="008D7E53">
        <w:rPr>
          <w:rFonts w:ascii="Arial" w:eastAsia="Times New Roman" w:hAnsi="Arial" w:cs="Arial"/>
          <w:b/>
          <w:bCs/>
          <w:color w:val="000000"/>
          <w:kern w:val="0"/>
          <w:sz w:val="28"/>
          <w:szCs w:val="28"/>
          <w:bdr w:val="none" w:sz="0" w:space="0" w:color="auto" w:frame="1"/>
          <w:lang w:eastAsia="en-GB"/>
          <w14:ligatures w14:val="none"/>
        </w:rPr>
        <w:t>eferences</w:t>
      </w:r>
      <w:r w:rsidR="00D71A93" w:rsidRPr="00D71A93">
        <w:rPr>
          <w:rFonts w:ascii="Arial" w:eastAsia="Times New Roman" w:hAnsi="Arial" w:cs="Arial"/>
          <w:b/>
          <w:bCs/>
          <w:color w:val="000000"/>
          <w:kern w:val="0"/>
          <w:sz w:val="28"/>
          <w:szCs w:val="28"/>
          <w:bdr w:val="none" w:sz="0" w:space="0" w:color="auto" w:frame="1"/>
          <w:lang w:eastAsia="en-GB"/>
          <w14:ligatures w14:val="none"/>
        </w:rPr>
        <w:t>:</w:t>
      </w:r>
    </w:p>
    <w:p w14:paraId="6EBB5DA1" w14:textId="77777777" w:rsidR="00D71A93" w:rsidRPr="00D71A93" w:rsidRDefault="00D71A93" w:rsidP="00D71A93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Lamb, C., Kennedy, M., Clark, A., </w:t>
      </w:r>
      <w:proofErr w:type="spellStart"/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Pituskin</w:t>
      </w:r>
      <w:proofErr w:type="spellEnd"/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, E., Kirkwood, K. and Babenko-Mould, Y., 2022. Effectiveness of interventions on healthcare professionals’ understanding and use of conscience: a systematic review protocol. BMJ open, 12(7), p.e053880.</w:t>
      </w:r>
    </w:p>
    <w:p w14:paraId="2503E75F" w14:textId="77777777" w:rsidR="00D71A93" w:rsidRPr="00D71A93" w:rsidRDefault="00D71A93" w:rsidP="00D71A93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 </w:t>
      </w:r>
    </w:p>
    <w:p w14:paraId="21CFE0FC" w14:textId="77777777" w:rsidR="00D71A93" w:rsidRPr="00D71A93" w:rsidRDefault="00D71A93" w:rsidP="00D71A93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Vilhelmsson, A., Davis, C. and </w:t>
      </w:r>
      <w:proofErr w:type="spellStart"/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Mulinari</w:t>
      </w:r>
      <w:proofErr w:type="spellEnd"/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, S., 2016. Pharmaceutical industry off-label promotion and self-regulation: a document analysis of off-label promotion rulings by the United Kingdom prescription medicine code of practice authority 2003–2012. </w:t>
      </w:r>
      <w:proofErr w:type="spellStart"/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PLoS</w:t>
      </w:r>
      <w:proofErr w:type="spellEnd"/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medicine, 13(1), p.e1001945.</w:t>
      </w:r>
    </w:p>
    <w:p w14:paraId="3EF6E33C" w14:textId="77777777" w:rsidR="00D71A93" w:rsidRPr="00D71A93" w:rsidRDefault="00D71A93" w:rsidP="00D71A93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 </w:t>
      </w:r>
    </w:p>
    <w:p w14:paraId="20785DC6" w14:textId="77777777" w:rsidR="00D71A93" w:rsidRPr="00D71A93" w:rsidRDefault="00D71A93" w:rsidP="00D71A93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Neville, C., 2016. The complete guide to referencing and avoiding plagiarism. McGraw-Hill Education (UK).</w:t>
      </w:r>
    </w:p>
    <w:p w14:paraId="44B23AC3" w14:textId="77777777" w:rsidR="00D71A93" w:rsidRPr="00D71A93" w:rsidRDefault="00D71A93" w:rsidP="00D71A93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 </w:t>
      </w:r>
    </w:p>
    <w:p w14:paraId="04852FC6" w14:textId="77777777" w:rsidR="00D71A93" w:rsidRPr="00D71A93" w:rsidRDefault="00D71A93" w:rsidP="00D71A93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Owolabi, T.A. and Sajjad, M., 2023. A global outlook on multi-hazard risk analysis: A systematic and </w:t>
      </w:r>
      <w:proofErr w:type="spellStart"/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scientometric</w:t>
      </w:r>
      <w:proofErr w:type="spellEnd"/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review. International journal of disaster risk reduction, 92, p.103727.</w:t>
      </w:r>
    </w:p>
    <w:p w14:paraId="048665BF" w14:textId="77777777" w:rsidR="00D71A93" w:rsidRPr="00D71A93" w:rsidRDefault="00D71A93" w:rsidP="00D71A93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 </w:t>
      </w:r>
    </w:p>
    <w:p w14:paraId="32FA074F" w14:textId="77777777" w:rsidR="00D71A93" w:rsidRPr="00D71A93" w:rsidRDefault="00D71A93" w:rsidP="00D71A93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Anderson, A.C., Mackey, T.K., Attaran, A. and Liang, B.A., 2016. Mapping of health communication and education strategies addressing the public health dangers of illicit online pharmacies. Journal of Health Communication, 21(4), pp.397-407.</w:t>
      </w:r>
    </w:p>
    <w:p w14:paraId="3CF74102" w14:textId="77777777" w:rsidR="00D71A93" w:rsidRPr="00D71A93" w:rsidRDefault="00D71A93" w:rsidP="00D71A93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 </w:t>
      </w:r>
    </w:p>
    <w:p w14:paraId="7485C55C" w14:textId="77777777" w:rsidR="00D71A93" w:rsidRPr="00D71A93" w:rsidRDefault="00D71A93" w:rsidP="00D71A93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Manship, S., </w:t>
      </w:r>
      <w:proofErr w:type="spellStart"/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Hatzidimitriadou</w:t>
      </w:r>
      <w:proofErr w:type="spellEnd"/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, E., Moore, J., Stein, M., Towse, D. and Smith, R. 2024. The experiences and perceptions of healthcare professionals regarding assistive technology training: A systematic review. Assistive Technology, 36(2), pp. 123-146.</w:t>
      </w:r>
    </w:p>
    <w:p w14:paraId="4AF1603E" w14:textId="77777777" w:rsidR="00D71A93" w:rsidRPr="00D71A93" w:rsidRDefault="00D71A93" w:rsidP="00D71A93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 </w:t>
      </w:r>
    </w:p>
    <w:p w14:paraId="29061440" w14:textId="77777777" w:rsidR="00D71A93" w:rsidRPr="00D71A93" w:rsidRDefault="00D71A93" w:rsidP="00D71A93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Williams, K. and Davis, M., 2017. Referencing and understanding plagiarism. Bloomsbury Publishing.</w:t>
      </w:r>
    </w:p>
    <w:p w14:paraId="69439A0A" w14:textId="77777777" w:rsidR="00D71A93" w:rsidRPr="00D71A93" w:rsidRDefault="00D71A93" w:rsidP="00D71A93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 </w:t>
      </w:r>
    </w:p>
    <w:p w14:paraId="617953B6" w14:textId="77777777" w:rsidR="00D71A93" w:rsidRPr="00D71A93" w:rsidRDefault="00D71A93" w:rsidP="00D71A93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  <w:proofErr w:type="spellStart"/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Sivaprasad</w:t>
      </w:r>
      <w:proofErr w:type="spellEnd"/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, S., Bailey, C., Downey, L., Gilbert, R., Gale, R., Kotagiri, A., Mahmood, S., Morgan-Warren, P., Napier, J., Narendran, N. and </w:t>
      </w:r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lastRenderedPageBreak/>
        <w:t>Pearce, I., 2024. Real-world service costs for neovascular-AMD clinics in the United Kingdom: a structured literature review and scenario analysis. Current Medical Research and Opinion, 40(7), pp.1221-1233.</w:t>
      </w:r>
    </w:p>
    <w:p w14:paraId="068D6468" w14:textId="77777777" w:rsidR="00D71A93" w:rsidRPr="00D71A93" w:rsidRDefault="00D71A93" w:rsidP="00D71A93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 </w:t>
      </w:r>
    </w:p>
    <w:p w14:paraId="7951A3D9" w14:textId="77777777" w:rsidR="00D71A93" w:rsidRPr="00D71A93" w:rsidRDefault="00D71A93" w:rsidP="00D71A93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Dews, S.A., Daley, R., Bansal, A., Preston, J. and Bohm, N., 2024. The power of language: how to bridge the gap between healthcare research and patients: a scoping review. Current Medical Research and Opinion, 40(2), pp.279-291.</w:t>
      </w:r>
    </w:p>
    <w:p w14:paraId="4C07B344" w14:textId="77777777" w:rsidR="00D71A93" w:rsidRPr="00D71A93" w:rsidRDefault="00D71A93" w:rsidP="00D71A93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 </w:t>
      </w:r>
    </w:p>
    <w:p w14:paraId="5E752639" w14:textId="77777777" w:rsidR="00D71A93" w:rsidRPr="00D71A93" w:rsidRDefault="00D71A93" w:rsidP="00D71A93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Cassinelli, E.H., McKinley, M.C., Kent, L., Eastwood, K.A., </w:t>
      </w:r>
      <w:proofErr w:type="spellStart"/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Schoenaker</w:t>
      </w:r>
      <w:proofErr w:type="spellEnd"/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, D.A., Trew, D., </w:t>
      </w:r>
      <w:proofErr w:type="spellStart"/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Stoikidou</w:t>
      </w:r>
      <w:proofErr w:type="spellEnd"/>
      <w:r w:rsidRPr="00D71A93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, T. and McGowan, L., 2024. Preconception health and care policies, strategies and guidelines in the UK and Ireland: a scoping review. BMC Public Health, 24(1), p.1662.</w:t>
      </w:r>
    </w:p>
    <w:p w14:paraId="797E99FC" w14:textId="77777777" w:rsidR="008E13C4" w:rsidRPr="008D7E53" w:rsidRDefault="008E13C4">
      <w:pPr>
        <w:rPr>
          <w:rFonts w:ascii="Arial" w:hAnsi="Arial" w:cs="Arial"/>
          <w:sz w:val="28"/>
          <w:szCs w:val="28"/>
        </w:rPr>
      </w:pPr>
    </w:p>
    <w:sectPr w:rsidR="008E13C4" w:rsidRPr="008D7E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FA37B8" w14:textId="77777777" w:rsidR="002E4DF9" w:rsidRDefault="002E4DF9" w:rsidP="00D17DE8">
      <w:pPr>
        <w:spacing w:after="0" w:line="240" w:lineRule="auto"/>
      </w:pPr>
      <w:r>
        <w:separator/>
      </w:r>
    </w:p>
  </w:endnote>
  <w:endnote w:type="continuationSeparator" w:id="0">
    <w:p w14:paraId="7930BEC7" w14:textId="77777777" w:rsidR="002E4DF9" w:rsidRDefault="002E4DF9" w:rsidP="00D17D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477455" w14:textId="77777777" w:rsidR="002E4DF9" w:rsidRDefault="002E4DF9" w:rsidP="00D17DE8">
      <w:pPr>
        <w:spacing w:after="0" w:line="240" w:lineRule="auto"/>
      </w:pPr>
      <w:r>
        <w:separator/>
      </w:r>
    </w:p>
  </w:footnote>
  <w:footnote w:type="continuationSeparator" w:id="0">
    <w:p w14:paraId="03D90E34" w14:textId="77777777" w:rsidR="002E4DF9" w:rsidRDefault="002E4DF9" w:rsidP="00D17DE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077867"/>
    <w:multiLevelType w:val="multilevel"/>
    <w:tmpl w:val="911A0A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18409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doNotDisplayPageBoundarie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1A93"/>
    <w:rsid w:val="001C7C63"/>
    <w:rsid w:val="002E4DF9"/>
    <w:rsid w:val="008D7E53"/>
    <w:rsid w:val="008E13C4"/>
    <w:rsid w:val="00D17DE8"/>
    <w:rsid w:val="00D71A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4FBFB3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1A9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71A9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71A9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1A9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1A9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1A9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1A9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1A9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1A9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71A9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71A9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71A9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1A9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1A9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1A9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1A9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1A9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1A9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71A9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1A9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71A9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71A9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71A9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71A9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71A9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71A9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71A9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71A9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71A9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8D7E5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7D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7DE8"/>
  </w:style>
  <w:style w:type="paragraph" w:styleId="Footer">
    <w:name w:val="footer"/>
    <w:basedOn w:val="Normal"/>
    <w:link w:val="FooterChar"/>
    <w:uiPriority w:val="99"/>
    <w:unhideWhenUsed/>
    <w:rsid w:val="00D17D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7DE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98795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12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583</Words>
  <Characters>3327</Characters>
  <Application>Microsoft Office Word</Application>
  <DocSecurity>0</DocSecurity>
  <Lines>27</Lines>
  <Paragraphs>7</Paragraphs>
  <ScaleCrop>false</ScaleCrop>
  <Company/>
  <LinksUpToDate>false</LinksUpToDate>
  <CharactersWithSpaces>3903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2025-04-08T21:01:00Z</dcterms:created>
  <dcterms:modified xsi:type="dcterms:W3CDTF">2025-04-08T21:01:00Z</dcterms:modified>
</cp:coreProperties>
</file>