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6822445"/>
        <w:docPartObj>
          <w:docPartGallery w:val="Cover Pages"/>
          <w:docPartUnique/>
        </w:docPartObj>
      </w:sdtPr>
      <w:sdtEndPr>
        <w:rPr>
          <w:rFonts w:ascii="Times New Roman" w:hAnsi="Times New Roman" w:cs="Times New Roman"/>
          <w:sz w:val="24"/>
          <w:szCs w:val="24"/>
        </w:rPr>
      </w:sdtEndPr>
      <w:sdtContent>
        <w:p w14:paraId="7CC89647" w14:textId="1E3AEE86" w:rsidR="00AB47D4" w:rsidRDefault="00802A32">
          <w:r>
            <w:rPr>
              <w:noProof/>
            </w:rPr>
            <mc:AlternateContent>
              <mc:Choice Requires="wps">
                <w:drawing>
                  <wp:anchor distT="0" distB="0" distL="114300" distR="114300" simplePos="0" relativeHeight="251660288" behindDoc="0" locked="0" layoutInCell="1" allowOverlap="1" wp14:anchorId="1627C236" wp14:editId="389DAD4A">
                    <wp:simplePos x="0" y="0"/>
                    <wp:positionH relativeFrom="page">
                      <wp:align>right</wp:align>
                    </wp:positionH>
                    <wp:positionV relativeFrom="page">
                      <wp:posOffset>-97290</wp:posOffset>
                    </wp:positionV>
                    <wp:extent cx="2645924" cy="10350230"/>
                    <wp:effectExtent l="0" t="0" r="2540" b="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45924" cy="1035023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511892F" w14:textId="4CB1087D" w:rsidR="00AB47D4" w:rsidRDefault="00802A32">
                                    <w:pPr>
                                      <w:pStyle w:val="Subtitle"/>
                                      <w:rPr>
                                        <w:rFonts w:cstheme="minorBidi"/>
                                        <w:color w:val="FFFFFF" w:themeColor="background1"/>
                                      </w:rPr>
                                    </w:pPr>
                                    <w:r w:rsidRPr="00802A32">
                                      <w:rPr>
                                        <w:rFonts w:cstheme="minorBidi"/>
                                        <w:color w:val="FFFFFF" w:themeColor="background1"/>
                                      </w:rPr>
                                      <w:t xml:space="preserve">Student: Florentina Trotus Student no. 2218336 </w:t>
                                    </w:r>
                                    <w:proofErr w:type="gramStart"/>
                                    <w:r w:rsidRPr="00802A32">
                                      <w:rPr>
                                        <w:rFonts w:cstheme="minorBidi"/>
                                        <w:color w:val="FFFFFF" w:themeColor="background1"/>
                                      </w:rPr>
                                      <w:t>Module:BMHP</w:t>
                                    </w:r>
                                    <w:proofErr w:type="gramEnd"/>
                                    <w:r w:rsidRPr="00802A32">
                                      <w:rPr>
                                        <w:rFonts w:cstheme="minorBidi"/>
                                        <w:color w:val="FFFFFF" w:themeColor="background1"/>
                                      </w:rPr>
                                      <w:t>6023 Lecturer:  Janet Howells-Johnson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627C236" id="Rectangle 268" o:spid="_x0000_s1026" style="position:absolute;margin-left:157.15pt;margin-top:-7.65pt;width:208.35pt;height:815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614kgIAAIYFAAAOAAAAZHJzL2Uyb0RvYy54bWysVEtv2zAMvg/YfxB0X+24TZcZcYqgRYcB&#10;QRusHXpWZKk2JouapMTOfv0o+dGsK3YY5oMgih8/PkxyedU1ihyEdTXogs7OUkqE5lDW+rmg3x5v&#10;PywocZ7pkinQoqBH4ejV6v27ZWtykUEFqhSWIIl2eWsKWnlv8iRxvBINc2dghEalBNswj6J9TkrL&#10;WmRvVJKl6WXSgi2NBS6cw9ebXklXkV9Kwf29lE54ogqKsfl42njuwpmslix/tsxUNR/CYP8QRcNq&#10;jU4nqhvmGdnb+g+qpuYWHEh/xqFJQMqai5gDZjNLX2XzUDEjYi5YHGemMrn/R8vvDg9ma0PozmyA&#10;f3dYkaQ1Lp80QXADppO2CVgMnHSxisepiqLzhONjdnkx/5RdUMJRN0vP52l2HgudsHy0N9b5zwIa&#10;Ei4FtfifYvnYYeN8iIDlIySGBqoub2ulohB6Q1wrSw4M/6rvsvAX0cKdopQOWA3BqleHl5hZn0xM&#10;yx+VCDilvwpJ6jKEHwOJDfjihHEutJ/1qoqVovc9T/EbvY9hxVgiYWCW6H/iHghGZE8ycvdRDvhg&#10;KmL/Tsbp3wLrjSeL6Bm0n4ybWoN9i0BhVoPnHj8WqS9NqJLvdh1CwnUH5XFriYV+kJzhtzX+wQ1z&#10;fsssTg7OGG4Df4+HVNAWFIYbJRXYn2+9Bzw2NGopaXESC+p+7JkVlKgvGlt9tsgWizC7UbqYf8xQ&#10;sL+pdqcqvW+uARtjhpvH8HgNBl6NV2mhecK1sQ5+UcU0R+8F5d6OwrXvdwQuHi7W6wjDgTXMb/SD&#10;4YE8lDj06GP3xKwZGtnjENzBOLcsf9XPPTZYaljvPcg6NvtLZYfi47DHLhoWU9gmp3JEvazP1S8A&#10;AAD//wMAUEsDBBQABgAIAAAAIQBLpsTJ4AAAAAkBAAAPAAAAZHJzL2Rvd25yZXYueG1sTI9BS8NA&#10;FITvgv9heYK3dhOtaY3ZFAlKoafaWuhxmzyzwezbkN2k0V/v86THYYaZb7L1ZFsxYu8bRwrieQQC&#10;qXRVQ7WC98PrbAXCB02Vbh2hgi/0sM6vrzKdVu5CbzjuQy24hHyqFZgQulRKXxq02s9dh8Teh+ut&#10;Diz7Wla9vnC5beVdFCXS6oZ4wegOC4Pl536wCk7+dLCbx2O3M0PxvYleinG7bZS6vZmen0AEnMJf&#10;GH7xGR1yZjq7gSovWgV8JCiYxQ/3INhexMkSxJlzSbxYgswz+f9B/gMAAP//AwBQSwECLQAUAAYA&#10;CAAAACEAtoM4kv4AAADhAQAAEwAAAAAAAAAAAAAAAAAAAAAAW0NvbnRlbnRfVHlwZXNdLnhtbFBL&#10;AQItABQABgAIAAAAIQA4/SH/1gAAAJQBAAALAAAAAAAAAAAAAAAAAC8BAABfcmVscy8ucmVsc1BL&#10;AQItABQABgAIAAAAIQAL4614kgIAAIYFAAAOAAAAAAAAAAAAAAAAAC4CAABkcnMvZTJvRG9jLnht&#10;bFBLAQItABQABgAIAAAAIQBLpsTJ4AAAAAkBAAAPAAAAAAAAAAAAAAAAAOwEAABkcnMvZG93bnJl&#10;di54bWxQSwUGAAAAAAQABADzAAAA+QUAAAAA&#10;" fillcolor="#3b3059 [3215]" stroked="f" strokeweight="1.5pt">
                    <v:stroke endcap="round"/>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511892F" w14:textId="4CB1087D" w:rsidR="00AB47D4" w:rsidRDefault="00802A32">
                              <w:pPr>
                                <w:pStyle w:val="Subtitle"/>
                                <w:rPr>
                                  <w:rFonts w:cstheme="minorBidi"/>
                                  <w:color w:val="FFFFFF" w:themeColor="background1"/>
                                </w:rPr>
                              </w:pPr>
                              <w:r w:rsidRPr="00802A32">
                                <w:rPr>
                                  <w:rFonts w:cstheme="minorBidi"/>
                                  <w:color w:val="FFFFFF" w:themeColor="background1"/>
                                </w:rPr>
                                <w:t xml:space="preserve">Student: Florentina Trotus Student no. 2218336 </w:t>
                              </w:r>
                              <w:proofErr w:type="gramStart"/>
                              <w:r w:rsidRPr="00802A32">
                                <w:rPr>
                                  <w:rFonts w:cstheme="minorBidi"/>
                                  <w:color w:val="FFFFFF" w:themeColor="background1"/>
                                </w:rPr>
                                <w:t>Module:BMHP</w:t>
                              </w:r>
                              <w:proofErr w:type="gramEnd"/>
                              <w:r w:rsidRPr="00802A32">
                                <w:rPr>
                                  <w:rFonts w:cstheme="minorBidi"/>
                                  <w:color w:val="FFFFFF" w:themeColor="background1"/>
                                </w:rPr>
                                <w:t>6023 Lecturer:  Janet Howells-Johnson</w:t>
                              </w:r>
                            </w:p>
                          </w:sdtContent>
                        </w:sdt>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059583E" wp14:editId="14351C9C">
                    <wp:simplePos x="0" y="0"/>
                    <wp:positionH relativeFrom="page">
                      <wp:posOffset>-323985</wp:posOffset>
                    </wp:positionH>
                    <wp:positionV relativeFrom="page">
                      <wp:align>top</wp:align>
                    </wp:positionV>
                    <wp:extent cx="5361058"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1058" cy="9653270"/>
                            </a:xfrm>
                            <a:prstGeom prst="rect">
                              <a:avLst/>
                            </a:prstGeom>
                            <a:solidFill>
                              <a:schemeClr val="accent1"/>
                            </a:solidFill>
                            <a:ln>
                              <a:noFill/>
                            </a:ln>
                          </wps:spPr>
                          <wps:txbx>
                            <w:txbxContent>
                              <w:sdt>
                                <w:sdtPr>
                                  <w:rPr>
                                    <w:rFonts w:ascii="Times New Roman" w:hAnsi="Times New Roman" w:cs="Times New Roman"/>
                                    <w:b/>
                                    <w:bCs/>
                                    <w:color w:val="000000" w:themeColor="text1"/>
                                    <w:sz w:val="24"/>
                                    <w:szCs w:val="2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D0DC1EF" w14:textId="06CBC6C7" w:rsidR="00AB47D4" w:rsidRPr="00EA1DBE" w:rsidRDefault="00EA1DBE" w:rsidP="00EA1DBE">
                                    <w:pPr>
                                      <w:pStyle w:val="Title"/>
                                      <w:jc w:val="center"/>
                                      <w:rPr>
                                        <w:caps w:val="0"/>
                                        <w:color w:val="410EA0" w:themeColor="accent5" w:themeShade="80"/>
                                        <w:sz w:val="80"/>
                                        <w:szCs w:val="80"/>
                                      </w:rPr>
                                    </w:pPr>
                                    <w:r w:rsidRPr="00605BBB">
                                      <w:rPr>
                                        <w:rFonts w:ascii="Times New Roman" w:hAnsi="Times New Roman" w:cs="Times New Roman"/>
                                        <w:b/>
                                        <w:bCs/>
                                        <w:color w:val="000000" w:themeColor="text1"/>
                                        <w:sz w:val="24"/>
                                        <w:szCs w:val="24"/>
                                      </w:rPr>
                                      <w:t>The Multifaceted Impact of Emergent Technologies, Social Media, and Digital Communities on Children and Young People</w:t>
                                    </w:r>
                                  </w:p>
                                </w:sdtContent>
                              </w:sdt>
                              <w:p w14:paraId="13D5F4EC" w14:textId="77777777" w:rsidR="00AB47D4" w:rsidRDefault="00AB47D4">
                                <w:pPr>
                                  <w:spacing w:before="240"/>
                                  <w:ind w:left="720"/>
                                  <w:jc w:val="right"/>
                                  <w:rPr>
                                    <w:color w:val="FFFFFF" w:themeColor="background1"/>
                                  </w:rPr>
                                </w:pPr>
                              </w:p>
                              <w:sdt>
                                <w:sdtPr>
                                  <w:rPr>
                                    <w:rFonts w:ascii="Times New Roman" w:hAnsi="Times New Roman" w:cs="Times New Roman"/>
                                    <w:b/>
                                    <w:bCs/>
                                    <w:sz w:val="24"/>
                                    <w:szCs w:val="24"/>
                                  </w:rPr>
                                  <w:alias w:val="Abstract"/>
                                  <w:id w:val="-1812170092"/>
                                  <w:dataBinding w:prefixMappings="xmlns:ns0='http://schemas.microsoft.com/office/2006/coverPageProps'" w:xpath="/ns0:CoverPageProperties[1]/ns0:Abstract[1]" w:storeItemID="{55AF091B-3C7A-41E3-B477-F2FDAA23CFDA}"/>
                                  <w:text/>
                                </w:sdtPr>
                                <w:sdtContent>
                                  <w:p w14:paraId="1221C865" w14:textId="475D2224" w:rsidR="00AB47D4" w:rsidRDefault="00EA1DBE" w:rsidP="00EA1DBE">
                                    <w:pPr>
                                      <w:spacing w:before="240"/>
                                      <w:ind w:left="1008"/>
                                      <w:jc w:val="both"/>
                                      <w:rPr>
                                        <w:color w:val="FFFFFF" w:themeColor="background1"/>
                                      </w:rPr>
                                    </w:pPr>
                                    <w:r>
                                      <w:rPr>
                                        <w:rFonts w:ascii="Times New Roman" w:hAnsi="Times New Roman" w:cs="Times New Roman"/>
                                        <w:b/>
                                        <w:bCs/>
                                        <w:sz w:val="24"/>
                                        <w:szCs w:val="24"/>
                                      </w:rPr>
                                      <w:t>Abstract: The</w:t>
                                    </w:r>
                                    <w:r w:rsidR="00AB47D4" w:rsidRPr="00AB47D4">
                                      <w:rPr>
                                        <w:rFonts w:ascii="Times New Roman" w:hAnsi="Times New Roman" w:cs="Times New Roman"/>
                                        <w:b/>
                                        <w:bCs/>
                                        <w:sz w:val="24"/>
                                        <w:szCs w:val="24"/>
                                      </w:rPr>
                                      <w:t xml:space="preserve"> rapid proliferation of emergent technologies, social media platforms, and digital communities has transformed the developmental environments of children and young people. This essay critically examines the complex and often contradictory impacts of these technologies on cognitive development, learning, behaviour, socialisation, and wellbeing. Drawing upon contemporary empirical research, it argues that digital technologies function as both enabling and constraining forces. While they enhance access to knowledge, foster new forms of social interaction, and support identity exploration, they also introduce risks, including reduced attention spans, exposure to harmful content, and mental health challenges. The essay concludes that the outcomes of technological engagement are contingent upon contextual factors such as socio-economic status, parental mediation, and digital literacy, necessitating nuanced, evidence-based approaches to policy and practice.</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7059583E" id="Rectangle 16" o:spid="_x0000_s1027" style="position:absolute;margin-left:-25.5pt;margin-top:0;width:422.15pt;height:760.1pt;z-index:251659264;visibility:visible;mso-wrap-style:square;mso-width-percent:0;mso-height-percent:960;mso-wrap-distance-left:9pt;mso-wrap-distance-top:0;mso-wrap-distance-right:9pt;mso-wrap-distance-bottom:0;mso-position-horizontal:absolute;mso-position-horizontal-relative:page;mso-position-vertical:top;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S0q6w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dFviQXSKrdrJbzcp1Uz0R1ue7Q&#10;h/cKBhY/ao60tAQvDo8+xHFEdWlJc4LR7YM2JgXRKOrOIDsIWrGQUtlQxLXSLf+y09jYbyHePJVj&#10;JlGN7KJjfBWmZmK6JSdHiJhpoD0Sd4STdcjq9NED/uRsJNvU3P/YC1ScmQ+W9lKuF/MyGi1FN8Vi&#10;kVOEv9WaFC2W69gorCS0msuAl+AunAy6d6h3PT1XJDksvCPhO50keR7tzIH8kTifvRwN+DJOXc9/&#10;3PYXAAAA//8DAFBLAwQUAAYACAAAACEAaeyOS98AAAAJAQAADwAAAGRycy9kb3ducmV2LnhtbEyP&#10;wU7DMBBE70j8g7VI3Fq7KSkQ4lQQiQNHChIcnWSJo8bryHbb0K9nOcFlpdGMZt+U29mN4oghDp40&#10;rJYKBFLru4F6De9vz4s7EDEZ6szoCTV8Y4RtdXlRmqLzJ3rF4y71gksoFkaDTWkqpIytRWfi0k9I&#10;7H354ExiGXrZBXPicjfKTKmNdGYg/mDNhLXFdr87OA0351S/7FX/OXwEVZ83tsmf6qD19dX8+AAi&#10;4Zz+wvCLz+hQMVPjD9RFMWpY5CvekjTwZfv2fr0G0XAuz1QGsirl/wXVDwAAAP//AwBQSwECLQAU&#10;AAYACAAAACEAtoM4kv4AAADhAQAAEwAAAAAAAAAAAAAAAAAAAAAAW0NvbnRlbnRfVHlwZXNdLnht&#10;bFBLAQItABQABgAIAAAAIQA4/SH/1gAAAJQBAAALAAAAAAAAAAAAAAAAAC8BAABfcmVscy8ucmVs&#10;c1BLAQItABQABgAIAAAAIQD56S0q6wEAALkDAAAOAAAAAAAAAAAAAAAAAC4CAABkcnMvZTJvRG9j&#10;LnhtbFBLAQItABQABgAIAAAAIQBp7I5L3wAAAAkBAAAPAAAAAAAAAAAAAAAAAEUEAABkcnMvZG93&#10;bnJldi54bWxQSwUGAAAAAAQABADzAAAAUQUAAAAA&#10;" fillcolor="#b31166 [3204]" stroked="f">
                    <v:textbox inset="21.6pt,1in,21.6pt">
                      <w:txbxContent>
                        <w:sdt>
                          <w:sdtPr>
                            <w:rPr>
                              <w:rFonts w:ascii="Times New Roman" w:hAnsi="Times New Roman" w:cs="Times New Roman"/>
                              <w:b/>
                              <w:bCs/>
                              <w:color w:val="000000" w:themeColor="text1"/>
                              <w:sz w:val="24"/>
                              <w:szCs w:val="2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D0DC1EF" w14:textId="06CBC6C7" w:rsidR="00AB47D4" w:rsidRPr="00EA1DBE" w:rsidRDefault="00EA1DBE" w:rsidP="00EA1DBE">
                              <w:pPr>
                                <w:pStyle w:val="Title"/>
                                <w:jc w:val="center"/>
                                <w:rPr>
                                  <w:caps w:val="0"/>
                                  <w:color w:val="410EA0" w:themeColor="accent5" w:themeShade="80"/>
                                  <w:sz w:val="80"/>
                                  <w:szCs w:val="80"/>
                                </w:rPr>
                              </w:pPr>
                              <w:r w:rsidRPr="00605BBB">
                                <w:rPr>
                                  <w:rFonts w:ascii="Times New Roman" w:hAnsi="Times New Roman" w:cs="Times New Roman"/>
                                  <w:b/>
                                  <w:bCs/>
                                  <w:color w:val="000000" w:themeColor="text1"/>
                                  <w:sz w:val="24"/>
                                  <w:szCs w:val="24"/>
                                </w:rPr>
                                <w:t>The Multifaceted Impact of Emergent Technologies, Social Media, and Digital Communities on Children and Young People</w:t>
                              </w:r>
                            </w:p>
                          </w:sdtContent>
                        </w:sdt>
                        <w:p w14:paraId="13D5F4EC" w14:textId="77777777" w:rsidR="00AB47D4" w:rsidRDefault="00AB47D4">
                          <w:pPr>
                            <w:spacing w:before="240"/>
                            <w:ind w:left="720"/>
                            <w:jc w:val="right"/>
                            <w:rPr>
                              <w:color w:val="FFFFFF" w:themeColor="background1"/>
                            </w:rPr>
                          </w:pPr>
                        </w:p>
                        <w:sdt>
                          <w:sdtPr>
                            <w:rPr>
                              <w:rFonts w:ascii="Times New Roman" w:hAnsi="Times New Roman" w:cs="Times New Roman"/>
                              <w:b/>
                              <w:bCs/>
                              <w:sz w:val="24"/>
                              <w:szCs w:val="24"/>
                            </w:rPr>
                            <w:alias w:val="Abstract"/>
                            <w:id w:val="-1812170092"/>
                            <w:dataBinding w:prefixMappings="xmlns:ns0='http://schemas.microsoft.com/office/2006/coverPageProps'" w:xpath="/ns0:CoverPageProperties[1]/ns0:Abstract[1]" w:storeItemID="{55AF091B-3C7A-41E3-B477-F2FDAA23CFDA}"/>
                            <w:text/>
                          </w:sdtPr>
                          <w:sdtContent>
                            <w:p w14:paraId="1221C865" w14:textId="475D2224" w:rsidR="00AB47D4" w:rsidRDefault="00EA1DBE" w:rsidP="00EA1DBE">
                              <w:pPr>
                                <w:spacing w:before="240"/>
                                <w:ind w:left="1008"/>
                                <w:jc w:val="both"/>
                                <w:rPr>
                                  <w:color w:val="FFFFFF" w:themeColor="background1"/>
                                </w:rPr>
                              </w:pPr>
                              <w:r>
                                <w:rPr>
                                  <w:rFonts w:ascii="Times New Roman" w:hAnsi="Times New Roman" w:cs="Times New Roman"/>
                                  <w:b/>
                                  <w:bCs/>
                                  <w:sz w:val="24"/>
                                  <w:szCs w:val="24"/>
                                </w:rPr>
                                <w:t>Abstract: The</w:t>
                              </w:r>
                              <w:r w:rsidR="00AB47D4" w:rsidRPr="00AB47D4">
                                <w:rPr>
                                  <w:rFonts w:ascii="Times New Roman" w:hAnsi="Times New Roman" w:cs="Times New Roman"/>
                                  <w:b/>
                                  <w:bCs/>
                                  <w:sz w:val="24"/>
                                  <w:szCs w:val="24"/>
                                </w:rPr>
                                <w:t xml:space="preserve"> rapid proliferation of emergent technologies, social media platforms, and digital communities has transformed the developmental environments of children and young people. This essay critically examines the complex and often contradictory impacts of these technologies on cognitive development, learning, behaviour, socialisation, and wellbeing. Drawing upon contemporary empirical research, it argues that digital technologies function as both enabling and constraining forces. While they enhance access to knowledge, foster new forms of social interaction, and support identity exploration, they also introduce risks, including reduced attention spans, exposure to harmful content, and mental health challenges. The essay concludes that the outcomes of technological engagement are contingent upon contextual factors such as socio-economic status, parental mediation, and digital literacy, necessitating nuanced, evidence-based approaches to policy and practice.</w:t>
                              </w:r>
                            </w:p>
                          </w:sdtContent>
                        </w:sdt>
                      </w:txbxContent>
                    </v:textbox>
                    <w10:wrap anchorx="page" anchory="page"/>
                  </v:rect>
                </w:pict>
              </mc:Fallback>
            </mc:AlternateContent>
          </w:r>
        </w:p>
        <w:p w14:paraId="363A2990" w14:textId="77777777" w:rsidR="00AB47D4" w:rsidRDefault="00AB47D4"/>
        <w:p w14:paraId="4822E090" w14:textId="09BC1F4B" w:rsidR="00AB47D4" w:rsidRDefault="00AB47D4">
          <w:pPr>
            <w:rPr>
              <w:rFonts w:ascii="Times New Roman" w:hAnsi="Times New Roman" w:cs="Times New Roman"/>
              <w:sz w:val="24"/>
              <w:szCs w:val="24"/>
            </w:rPr>
          </w:pPr>
          <w:r>
            <w:rPr>
              <w:rFonts w:ascii="Times New Roman" w:hAnsi="Times New Roman" w:cs="Times New Roman"/>
              <w:sz w:val="24"/>
              <w:szCs w:val="24"/>
            </w:rPr>
            <w:br w:type="page"/>
          </w:r>
        </w:p>
      </w:sdtContent>
    </w:sdt>
    <w:p w14:paraId="0F2E7797" w14:textId="77777777" w:rsidR="007F2BB5" w:rsidRDefault="007F2BB5" w:rsidP="0069799B">
      <w:pPr>
        <w:spacing w:line="360" w:lineRule="auto"/>
        <w:jc w:val="both"/>
        <w:rPr>
          <w:rFonts w:ascii="Times New Roman" w:hAnsi="Times New Roman" w:cs="Times New Roman"/>
        </w:rPr>
      </w:pPr>
    </w:p>
    <w:p w14:paraId="38C5F5A7" w14:textId="77777777" w:rsidR="007F2BB5" w:rsidRDefault="007F2BB5" w:rsidP="0069799B">
      <w:pPr>
        <w:spacing w:line="360" w:lineRule="auto"/>
        <w:jc w:val="both"/>
        <w:rPr>
          <w:rFonts w:ascii="Times New Roman" w:hAnsi="Times New Roman" w:cs="Times New Roman"/>
        </w:rPr>
      </w:pPr>
    </w:p>
    <w:sdt>
      <w:sdtPr>
        <w:id w:val="104772129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618BFC6" w14:textId="7BB9BAA0" w:rsidR="007F2F9C" w:rsidRDefault="007F2F9C">
          <w:pPr>
            <w:pStyle w:val="TOCHeading"/>
          </w:pPr>
          <w:r>
            <w:t>Contents</w:t>
          </w:r>
        </w:p>
        <w:p w14:paraId="0B464440" w14:textId="114C9D9B" w:rsidR="00802A32" w:rsidRDefault="007F2F9C">
          <w:pPr>
            <w:pStyle w:val="TOC2"/>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4904171" w:history="1">
            <w:r w:rsidR="00802A32" w:rsidRPr="008C54DB">
              <w:rPr>
                <w:rStyle w:val="Hyperlink"/>
                <w:noProof/>
              </w:rPr>
              <w:t>Introduction</w:t>
            </w:r>
            <w:r w:rsidR="00802A32">
              <w:rPr>
                <w:noProof/>
                <w:webHidden/>
              </w:rPr>
              <w:tab/>
            </w:r>
            <w:r w:rsidR="00802A32">
              <w:rPr>
                <w:noProof/>
                <w:webHidden/>
              </w:rPr>
              <w:fldChar w:fldCharType="begin"/>
            </w:r>
            <w:r w:rsidR="00802A32">
              <w:rPr>
                <w:noProof/>
                <w:webHidden/>
              </w:rPr>
              <w:instrText xml:space="preserve"> PAGEREF _Toc224904171 \h </w:instrText>
            </w:r>
            <w:r w:rsidR="00802A32">
              <w:rPr>
                <w:noProof/>
                <w:webHidden/>
              </w:rPr>
            </w:r>
            <w:r w:rsidR="00802A32">
              <w:rPr>
                <w:noProof/>
                <w:webHidden/>
              </w:rPr>
              <w:fldChar w:fldCharType="separate"/>
            </w:r>
            <w:r w:rsidR="00802A32">
              <w:rPr>
                <w:noProof/>
                <w:webHidden/>
              </w:rPr>
              <w:t>2</w:t>
            </w:r>
            <w:r w:rsidR="00802A32">
              <w:rPr>
                <w:noProof/>
                <w:webHidden/>
              </w:rPr>
              <w:fldChar w:fldCharType="end"/>
            </w:r>
          </w:hyperlink>
        </w:p>
        <w:p w14:paraId="21B50F49" w14:textId="148D4DA9" w:rsidR="00802A32" w:rsidRDefault="00802A32">
          <w:pPr>
            <w:pStyle w:val="TOC2"/>
            <w:tabs>
              <w:tab w:val="right" w:leader="dot" w:pos="9016"/>
            </w:tabs>
            <w:rPr>
              <w:noProof/>
              <w:kern w:val="2"/>
              <w:sz w:val="24"/>
              <w:szCs w:val="24"/>
              <w:lang w:eastAsia="en-GB"/>
              <w14:ligatures w14:val="standardContextual"/>
            </w:rPr>
          </w:pPr>
          <w:hyperlink w:anchor="_Toc224904172" w:history="1">
            <w:r w:rsidRPr="008C54DB">
              <w:rPr>
                <w:rStyle w:val="Hyperlink"/>
                <w:noProof/>
              </w:rPr>
              <w:t>Digital Technologies and Cognitive Development</w:t>
            </w:r>
            <w:r>
              <w:rPr>
                <w:noProof/>
                <w:webHidden/>
              </w:rPr>
              <w:tab/>
            </w:r>
            <w:r>
              <w:rPr>
                <w:noProof/>
                <w:webHidden/>
              </w:rPr>
              <w:fldChar w:fldCharType="begin"/>
            </w:r>
            <w:r>
              <w:rPr>
                <w:noProof/>
                <w:webHidden/>
              </w:rPr>
              <w:instrText xml:space="preserve"> PAGEREF _Toc224904172 \h </w:instrText>
            </w:r>
            <w:r>
              <w:rPr>
                <w:noProof/>
                <w:webHidden/>
              </w:rPr>
            </w:r>
            <w:r>
              <w:rPr>
                <w:noProof/>
                <w:webHidden/>
              </w:rPr>
              <w:fldChar w:fldCharType="separate"/>
            </w:r>
            <w:r>
              <w:rPr>
                <w:noProof/>
                <w:webHidden/>
              </w:rPr>
              <w:t>2</w:t>
            </w:r>
            <w:r>
              <w:rPr>
                <w:noProof/>
                <w:webHidden/>
              </w:rPr>
              <w:fldChar w:fldCharType="end"/>
            </w:r>
          </w:hyperlink>
        </w:p>
        <w:p w14:paraId="3A183AA9" w14:textId="056A9727" w:rsidR="00802A32" w:rsidRDefault="00802A32">
          <w:pPr>
            <w:pStyle w:val="TOC2"/>
            <w:tabs>
              <w:tab w:val="right" w:leader="dot" w:pos="9016"/>
            </w:tabs>
            <w:rPr>
              <w:noProof/>
              <w:kern w:val="2"/>
              <w:sz w:val="24"/>
              <w:szCs w:val="24"/>
              <w:lang w:eastAsia="en-GB"/>
              <w14:ligatures w14:val="standardContextual"/>
            </w:rPr>
          </w:pPr>
          <w:hyperlink w:anchor="_Toc224904173" w:history="1">
            <w:r w:rsidRPr="008C54DB">
              <w:rPr>
                <w:rStyle w:val="Hyperlink"/>
                <w:noProof/>
              </w:rPr>
              <w:t>Learning in the Digital Age</w:t>
            </w:r>
            <w:r>
              <w:rPr>
                <w:noProof/>
                <w:webHidden/>
              </w:rPr>
              <w:tab/>
            </w:r>
            <w:r>
              <w:rPr>
                <w:noProof/>
                <w:webHidden/>
              </w:rPr>
              <w:fldChar w:fldCharType="begin"/>
            </w:r>
            <w:r>
              <w:rPr>
                <w:noProof/>
                <w:webHidden/>
              </w:rPr>
              <w:instrText xml:space="preserve"> PAGEREF _Toc224904173 \h </w:instrText>
            </w:r>
            <w:r>
              <w:rPr>
                <w:noProof/>
                <w:webHidden/>
              </w:rPr>
            </w:r>
            <w:r>
              <w:rPr>
                <w:noProof/>
                <w:webHidden/>
              </w:rPr>
              <w:fldChar w:fldCharType="separate"/>
            </w:r>
            <w:r>
              <w:rPr>
                <w:noProof/>
                <w:webHidden/>
              </w:rPr>
              <w:t>2</w:t>
            </w:r>
            <w:r>
              <w:rPr>
                <w:noProof/>
                <w:webHidden/>
              </w:rPr>
              <w:fldChar w:fldCharType="end"/>
            </w:r>
          </w:hyperlink>
        </w:p>
        <w:p w14:paraId="4E8F48C0" w14:textId="4C1A2056" w:rsidR="00802A32" w:rsidRDefault="00802A32">
          <w:pPr>
            <w:pStyle w:val="TOC2"/>
            <w:tabs>
              <w:tab w:val="right" w:leader="dot" w:pos="9016"/>
            </w:tabs>
            <w:rPr>
              <w:noProof/>
              <w:kern w:val="2"/>
              <w:sz w:val="24"/>
              <w:szCs w:val="24"/>
              <w:lang w:eastAsia="en-GB"/>
              <w14:ligatures w14:val="standardContextual"/>
            </w:rPr>
          </w:pPr>
          <w:hyperlink w:anchor="_Toc224904174" w:history="1">
            <w:r w:rsidRPr="008C54DB">
              <w:rPr>
                <w:rStyle w:val="Hyperlink"/>
                <w:noProof/>
              </w:rPr>
              <w:t>Behavioural Impacts and Digital Engagement</w:t>
            </w:r>
            <w:r>
              <w:rPr>
                <w:noProof/>
                <w:webHidden/>
              </w:rPr>
              <w:tab/>
            </w:r>
            <w:r>
              <w:rPr>
                <w:noProof/>
                <w:webHidden/>
              </w:rPr>
              <w:fldChar w:fldCharType="begin"/>
            </w:r>
            <w:r>
              <w:rPr>
                <w:noProof/>
                <w:webHidden/>
              </w:rPr>
              <w:instrText xml:space="preserve"> PAGEREF _Toc224904174 \h </w:instrText>
            </w:r>
            <w:r>
              <w:rPr>
                <w:noProof/>
                <w:webHidden/>
              </w:rPr>
            </w:r>
            <w:r>
              <w:rPr>
                <w:noProof/>
                <w:webHidden/>
              </w:rPr>
              <w:fldChar w:fldCharType="separate"/>
            </w:r>
            <w:r>
              <w:rPr>
                <w:noProof/>
                <w:webHidden/>
              </w:rPr>
              <w:t>3</w:t>
            </w:r>
            <w:r>
              <w:rPr>
                <w:noProof/>
                <w:webHidden/>
              </w:rPr>
              <w:fldChar w:fldCharType="end"/>
            </w:r>
          </w:hyperlink>
        </w:p>
        <w:p w14:paraId="69E6C20B" w14:textId="32E7DA48" w:rsidR="00802A32" w:rsidRDefault="00802A32">
          <w:pPr>
            <w:pStyle w:val="TOC2"/>
            <w:tabs>
              <w:tab w:val="right" w:leader="dot" w:pos="9016"/>
            </w:tabs>
            <w:rPr>
              <w:noProof/>
              <w:kern w:val="2"/>
              <w:sz w:val="24"/>
              <w:szCs w:val="24"/>
              <w:lang w:eastAsia="en-GB"/>
              <w14:ligatures w14:val="standardContextual"/>
            </w:rPr>
          </w:pPr>
          <w:hyperlink w:anchor="_Toc224904175" w:history="1">
            <w:r w:rsidRPr="008C54DB">
              <w:rPr>
                <w:rStyle w:val="Hyperlink"/>
                <w:noProof/>
              </w:rPr>
              <w:t>Socialisation and Identity Formation</w:t>
            </w:r>
            <w:r>
              <w:rPr>
                <w:noProof/>
                <w:webHidden/>
              </w:rPr>
              <w:tab/>
            </w:r>
            <w:r>
              <w:rPr>
                <w:noProof/>
                <w:webHidden/>
              </w:rPr>
              <w:fldChar w:fldCharType="begin"/>
            </w:r>
            <w:r>
              <w:rPr>
                <w:noProof/>
                <w:webHidden/>
              </w:rPr>
              <w:instrText xml:space="preserve"> PAGEREF _Toc224904175 \h </w:instrText>
            </w:r>
            <w:r>
              <w:rPr>
                <w:noProof/>
                <w:webHidden/>
              </w:rPr>
            </w:r>
            <w:r>
              <w:rPr>
                <w:noProof/>
                <w:webHidden/>
              </w:rPr>
              <w:fldChar w:fldCharType="separate"/>
            </w:r>
            <w:r>
              <w:rPr>
                <w:noProof/>
                <w:webHidden/>
              </w:rPr>
              <w:t>4</w:t>
            </w:r>
            <w:r>
              <w:rPr>
                <w:noProof/>
                <w:webHidden/>
              </w:rPr>
              <w:fldChar w:fldCharType="end"/>
            </w:r>
          </w:hyperlink>
        </w:p>
        <w:p w14:paraId="54AF0719" w14:textId="3B8D90A0" w:rsidR="00802A32" w:rsidRDefault="00802A32">
          <w:pPr>
            <w:pStyle w:val="TOC2"/>
            <w:tabs>
              <w:tab w:val="right" w:leader="dot" w:pos="9016"/>
            </w:tabs>
            <w:rPr>
              <w:noProof/>
              <w:kern w:val="2"/>
              <w:sz w:val="24"/>
              <w:szCs w:val="24"/>
              <w:lang w:eastAsia="en-GB"/>
              <w14:ligatures w14:val="standardContextual"/>
            </w:rPr>
          </w:pPr>
          <w:hyperlink w:anchor="_Toc224904176" w:history="1">
            <w:r w:rsidRPr="008C54DB">
              <w:rPr>
                <w:rStyle w:val="Hyperlink"/>
                <w:noProof/>
              </w:rPr>
              <w:t>Wellbeing and Mental Health</w:t>
            </w:r>
            <w:r>
              <w:rPr>
                <w:noProof/>
                <w:webHidden/>
              </w:rPr>
              <w:tab/>
            </w:r>
            <w:r>
              <w:rPr>
                <w:noProof/>
                <w:webHidden/>
              </w:rPr>
              <w:fldChar w:fldCharType="begin"/>
            </w:r>
            <w:r>
              <w:rPr>
                <w:noProof/>
                <w:webHidden/>
              </w:rPr>
              <w:instrText xml:space="preserve"> PAGEREF _Toc224904176 \h </w:instrText>
            </w:r>
            <w:r>
              <w:rPr>
                <w:noProof/>
                <w:webHidden/>
              </w:rPr>
            </w:r>
            <w:r>
              <w:rPr>
                <w:noProof/>
                <w:webHidden/>
              </w:rPr>
              <w:fldChar w:fldCharType="separate"/>
            </w:r>
            <w:r>
              <w:rPr>
                <w:noProof/>
                <w:webHidden/>
              </w:rPr>
              <w:t>4</w:t>
            </w:r>
            <w:r>
              <w:rPr>
                <w:noProof/>
                <w:webHidden/>
              </w:rPr>
              <w:fldChar w:fldCharType="end"/>
            </w:r>
          </w:hyperlink>
        </w:p>
        <w:p w14:paraId="59B02186" w14:textId="224F63F1" w:rsidR="00802A32" w:rsidRDefault="00802A32">
          <w:pPr>
            <w:pStyle w:val="TOC2"/>
            <w:tabs>
              <w:tab w:val="right" w:leader="dot" w:pos="9016"/>
            </w:tabs>
            <w:rPr>
              <w:noProof/>
              <w:kern w:val="2"/>
              <w:sz w:val="24"/>
              <w:szCs w:val="24"/>
              <w:lang w:eastAsia="en-GB"/>
              <w14:ligatures w14:val="standardContextual"/>
            </w:rPr>
          </w:pPr>
          <w:hyperlink w:anchor="_Toc224904177" w:history="1">
            <w:r w:rsidRPr="008C54DB">
              <w:rPr>
                <w:rStyle w:val="Hyperlink"/>
                <w:noProof/>
              </w:rPr>
              <w:t>Inequality, Risk, and Digital Citizenship</w:t>
            </w:r>
            <w:r>
              <w:rPr>
                <w:noProof/>
                <w:webHidden/>
              </w:rPr>
              <w:tab/>
            </w:r>
            <w:r>
              <w:rPr>
                <w:noProof/>
                <w:webHidden/>
              </w:rPr>
              <w:fldChar w:fldCharType="begin"/>
            </w:r>
            <w:r>
              <w:rPr>
                <w:noProof/>
                <w:webHidden/>
              </w:rPr>
              <w:instrText xml:space="preserve"> PAGEREF _Toc224904177 \h </w:instrText>
            </w:r>
            <w:r>
              <w:rPr>
                <w:noProof/>
                <w:webHidden/>
              </w:rPr>
            </w:r>
            <w:r>
              <w:rPr>
                <w:noProof/>
                <w:webHidden/>
              </w:rPr>
              <w:fldChar w:fldCharType="separate"/>
            </w:r>
            <w:r>
              <w:rPr>
                <w:noProof/>
                <w:webHidden/>
              </w:rPr>
              <w:t>5</w:t>
            </w:r>
            <w:r>
              <w:rPr>
                <w:noProof/>
                <w:webHidden/>
              </w:rPr>
              <w:fldChar w:fldCharType="end"/>
            </w:r>
          </w:hyperlink>
        </w:p>
        <w:p w14:paraId="5502EA8B" w14:textId="2754E286" w:rsidR="00802A32" w:rsidRDefault="00802A32">
          <w:pPr>
            <w:pStyle w:val="TOC2"/>
            <w:tabs>
              <w:tab w:val="right" w:leader="dot" w:pos="9016"/>
            </w:tabs>
            <w:rPr>
              <w:noProof/>
              <w:kern w:val="2"/>
              <w:sz w:val="24"/>
              <w:szCs w:val="24"/>
              <w:lang w:eastAsia="en-GB"/>
              <w14:ligatures w14:val="standardContextual"/>
            </w:rPr>
          </w:pPr>
          <w:hyperlink w:anchor="_Toc224904178" w:history="1">
            <w:r w:rsidRPr="008C54DB">
              <w:rPr>
                <w:rStyle w:val="Hyperlink"/>
                <w:noProof/>
              </w:rPr>
              <w:t>Discussion</w:t>
            </w:r>
            <w:r>
              <w:rPr>
                <w:noProof/>
                <w:webHidden/>
              </w:rPr>
              <w:tab/>
            </w:r>
            <w:r>
              <w:rPr>
                <w:noProof/>
                <w:webHidden/>
              </w:rPr>
              <w:fldChar w:fldCharType="begin"/>
            </w:r>
            <w:r>
              <w:rPr>
                <w:noProof/>
                <w:webHidden/>
              </w:rPr>
              <w:instrText xml:space="preserve"> PAGEREF _Toc224904178 \h </w:instrText>
            </w:r>
            <w:r>
              <w:rPr>
                <w:noProof/>
                <w:webHidden/>
              </w:rPr>
            </w:r>
            <w:r>
              <w:rPr>
                <w:noProof/>
                <w:webHidden/>
              </w:rPr>
              <w:fldChar w:fldCharType="separate"/>
            </w:r>
            <w:r>
              <w:rPr>
                <w:noProof/>
                <w:webHidden/>
              </w:rPr>
              <w:t>6</w:t>
            </w:r>
            <w:r>
              <w:rPr>
                <w:noProof/>
                <w:webHidden/>
              </w:rPr>
              <w:fldChar w:fldCharType="end"/>
            </w:r>
          </w:hyperlink>
        </w:p>
        <w:p w14:paraId="6BECC0AB" w14:textId="001F13B4" w:rsidR="00802A32" w:rsidRDefault="00802A32">
          <w:pPr>
            <w:pStyle w:val="TOC2"/>
            <w:tabs>
              <w:tab w:val="right" w:leader="dot" w:pos="9016"/>
            </w:tabs>
            <w:rPr>
              <w:noProof/>
              <w:kern w:val="2"/>
              <w:sz w:val="24"/>
              <w:szCs w:val="24"/>
              <w:lang w:eastAsia="en-GB"/>
              <w14:ligatures w14:val="standardContextual"/>
            </w:rPr>
          </w:pPr>
          <w:hyperlink w:anchor="_Toc224904179" w:history="1">
            <w:r w:rsidRPr="008C54DB">
              <w:rPr>
                <w:rStyle w:val="Hyperlink"/>
                <w:noProof/>
              </w:rPr>
              <w:t>Conclusion</w:t>
            </w:r>
            <w:r>
              <w:rPr>
                <w:noProof/>
                <w:webHidden/>
              </w:rPr>
              <w:tab/>
            </w:r>
            <w:r>
              <w:rPr>
                <w:noProof/>
                <w:webHidden/>
              </w:rPr>
              <w:fldChar w:fldCharType="begin"/>
            </w:r>
            <w:r>
              <w:rPr>
                <w:noProof/>
                <w:webHidden/>
              </w:rPr>
              <w:instrText xml:space="preserve"> PAGEREF _Toc224904179 \h </w:instrText>
            </w:r>
            <w:r>
              <w:rPr>
                <w:noProof/>
                <w:webHidden/>
              </w:rPr>
            </w:r>
            <w:r>
              <w:rPr>
                <w:noProof/>
                <w:webHidden/>
              </w:rPr>
              <w:fldChar w:fldCharType="separate"/>
            </w:r>
            <w:r>
              <w:rPr>
                <w:noProof/>
                <w:webHidden/>
              </w:rPr>
              <w:t>6</w:t>
            </w:r>
            <w:r>
              <w:rPr>
                <w:noProof/>
                <w:webHidden/>
              </w:rPr>
              <w:fldChar w:fldCharType="end"/>
            </w:r>
          </w:hyperlink>
        </w:p>
        <w:p w14:paraId="74A848B8" w14:textId="144169AB" w:rsidR="00802A32" w:rsidRDefault="00802A32">
          <w:pPr>
            <w:pStyle w:val="TOC1"/>
            <w:tabs>
              <w:tab w:val="right" w:leader="dot" w:pos="9016"/>
            </w:tabs>
            <w:rPr>
              <w:noProof/>
              <w:kern w:val="2"/>
              <w:sz w:val="24"/>
              <w:szCs w:val="24"/>
              <w:lang w:eastAsia="en-GB"/>
              <w14:ligatures w14:val="standardContextual"/>
            </w:rPr>
          </w:pPr>
          <w:hyperlink w:anchor="_Toc224904180" w:history="1">
            <w:r w:rsidRPr="008C54DB">
              <w:rPr>
                <w:rStyle w:val="Hyperlink"/>
                <w:noProof/>
              </w:rPr>
              <w:t>References</w:t>
            </w:r>
            <w:r>
              <w:rPr>
                <w:noProof/>
                <w:webHidden/>
              </w:rPr>
              <w:tab/>
            </w:r>
            <w:r>
              <w:rPr>
                <w:noProof/>
                <w:webHidden/>
              </w:rPr>
              <w:fldChar w:fldCharType="begin"/>
            </w:r>
            <w:r>
              <w:rPr>
                <w:noProof/>
                <w:webHidden/>
              </w:rPr>
              <w:instrText xml:space="preserve"> PAGEREF _Toc224904180 \h </w:instrText>
            </w:r>
            <w:r>
              <w:rPr>
                <w:noProof/>
                <w:webHidden/>
              </w:rPr>
            </w:r>
            <w:r>
              <w:rPr>
                <w:noProof/>
                <w:webHidden/>
              </w:rPr>
              <w:fldChar w:fldCharType="separate"/>
            </w:r>
            <w:r>
              <w:rPr>
                <w:noProof/>
                <w:webHidden/>
              </w:rPr>
              <w:t>7</w:t>
            </w:r>
            <w:r>
              <w:rPr>
                <w:noProof/>
                <w:webHidden/>
              </w:rPr>
              <w:fldChar w:fldCharType="end"/>
            </w:r>
          </w:hyperlink>
        </w:p>
        <w:p w14:paraId="0E820518" w14:textId="76FAAA8F" w:rsidR="007F2F9C" w:rsidRDefault="007F2F9C">
          <w:r>
            <w:rPr>
              <w:b/>
              <w:bCs/>
              <w:noProof/>
            </w:rPr>
            <w:fldChar w:fldCharType="end"/>
          </w:r>
        </w:p>
      </w:sdtContent>
    </w:sdt>
    <w:p w14:paraId="1C0C42EB" w14:textId="77777777" w:rsidR="007F2BB5" w:rsidRDefault="007F2BB5" w:rsidP="0069799B">
      <w:pPr>
        <w:spacing w:line="360" w:lineRule="auto"/>
        <w:jc w:val="both"/>
        <w:rPr>
          <w:rFonts w:ascii="Times New Roman" w:hAnsi="Times New Roman" w:cs="Times New Roman"/>
        </w:rPr>
      </w:pPr>
    </w:p>
    <w:p w14:paraId="69BF1E16" w14:textId="77777777" w:rsidR="007F2BB5" w:rsidRDefault="007F2BB5" w:rsidP="0069799B">
      <w:pPr>
        <w:spacing w:line="360" w:lineRule="auto"/>
        <w:jc w:val="both"/>
        <w:rPr>
          <w:rFonts w:ascii="Times New Roman" w:hAnsi="Times New Roman" w:cs="Times New Roman"/>
        </w:rPr>
      </w:pPr>
    </w:p>
    <w:p w14:paraId="5B9F4F4D" w14:textId="77777777" w:rsidR="007F2BB5" w:rsidRDefault="007F2BB5" w:rsidP="0069799B">
      <w:pPr>
        <w:spacing w:line="360" w:lineRule="auto"/>
        <w:jc w:val="both"/>
        <w:rPr>
          <w:rFonts w:ascii="Times New Roman" w:hAnsi="Times New Roman" w:cs="Times New Roman"/>
        </w:rPr>
      </w:pPr>
    </w:p>
    <w:p w14:paraId="14D944EC" w14:textId="77777777" w:rsidR="007F2BB5" w:rsidRDefault="007F2BB5" w:rsidP="0069799B">
      <w:pPr>
        <w:spacing w:line="360" w:lineRule="auto"/>
        <w:jc w:val="both"/>
        <w:rPr>
          <w:rFonts w:ascii="Times New Roman" w:hAnsi="Times New Roman" w:cs="Times New Roman"/>
        </w:rPr>
      </w:pPr>
    </w:p>
    <w:p w14:paraId="1F1DC2D4" w14:textId="77777777" w:rsidR="007F2BB5" w:rsidRDefault="007F2BB5" w:rsidP="0069799B">
      <w:pPr>
        <w:spacing w:line="360" w:lineRule="auto"/>
        <w:jc w:val="both"/>
        <w:rPr>
          <w:rFonts w:ascii="Times New Roman" w:hAnsi="Times New Roman" w:cs="Times New Roman"/>
        </w:rPr>
      </w:pPr>
    </w:p>
    <w:p w14:paraId="39219846" w14:textId="77777777" w:rsidR="007F2BB5" w:rsidRDefault="007F2BB5" w:rsidP="0069799B">
      <w:pPr>
        <w:spacing w:line="360" w:lineRule="auto"/>
        <w:jc w:val="both"/>
        <w:rPr>
          <w:rFonts w:ascii="Times New Roman" w:hAnsi="Times New Roman" w:cs="Times New Roman"/>
        </w:rPr>
      </w:pPr>
    </w:p>
    <w:p w14:paraId="784DF02B" w14:textId="77777777" w:rsidR="007F2BB5" w:rsidRDefault="007F2BB5" w:rsidP="0069799B">
      <w:pPr>
        <w:spacing w:line="360" w:lineRule="auto"/>
        <w:jc w:val="both"/>
        <w:rPr>
          <w:rFonts w:ascii="Times New Roman" w:hAnsi="Times New Roman" w:cs="Times New Roman"/>
        </w:rPr>
      </w:pPr>
    </w:p>
    <w:p w14:paraId="632A6FFC" w14:textId="77777777" w:rsidR="007F2BB5" w:rsidRDefault="007F2BB5" w:rsidP="0069799B">
      <w:pPr>
        <w:spacing w:line="360" w:lineRule="auto"/>
        <w:jc w:val="both"/>
        <w:rPr>
          <w:rFonts w:ascii="Times New Roman" w:hAnsi="Times New Roman" w:cs="Times New Roman"/>
        </w:rPr>
      </w:pPr>
    </w:p>
    <w:p w14:paraId="02E56290" w14:textId="77777777" w:rsidR="007F2BB5" w:rsidRDefault="007F2BB5" w:rsidP="0069799B">
      <w:pPr>
        <w:spacing w:line="360" w:lineRule="auto"/>
        <w:jc w:val="both"/>
        <w:rPr>
          <w:rFonts w:ascii="Times New Roman" w:hAnsi="Times New Roman" w:cs="Times New Roman"/>
        </w:rPr>
      </w:pPr>
    </w:p>
    <w:p w14:paraId="47A03675" w14:textId="77777777" w:rsidR="007F2BB5" w:rsidRDefault="007F2BB5" w:rsidP="0069799B">
      <w:pPr>
        <w:spacing w:line="360" w:lineRule="auto"/>
        <w:jc w:val="both"/>
        <w:rPr>
          <w:rFonts w:ascii="Times New Roman" w:hAnsi="Times New Roman" w:cs="Times New Roman"/>
        </w:rPr>
      </w:pPr>
    </w:p>
    <w:p w14:paraId="6E824114" w14:textId="77777777" w:rsidR="00802A32" w:rsidRDefault="00802A32" w:rsidP="0069799B">
      <w:pPr>
        <w:spacing w:line="360" w:lineRule="auto"/>
        <w:jc w:val="both"/>
        <w:rPr>
          <w:rFonts w:ascii="Times New Roman" w:hAnsi="Times New Roman" w:cs="Times New Roman"/>
        </w:rPr>
      </w:pPr>
    </w:p>
    <w:p w14:paraId="53F064E6" w14:textId="77777777" w:rsidR="00802A32" w:rsidRDefault="00802A32" w:rsidP="0069799B">
      <w:pPr>
        <w:spacing w:line="360" w:lineRule="auto"/>
        <w:jc w:val="both"/>
        <w:rPr>
          <w:rFonts w:ascii="Times New Roman" w:hAnsi="Times New Roman" w:cs="Times New Roman"/>
        </w:rPr>
      </w:pPr>
    </w:p>
    <w:p w14:paraId="474696E8" w14:textId="77777777" w:rsidR="007F2BB5" w:rsidRDefault="007F2BB5" w:rsidP="0069799B">
      <w:pPr>
        <w:spacing w:line="360" w:lineRule="auto"/>
        <w:jc w:val="both"/>
        <w:rPr>
          <w:rFonts w:ascii="Times New Roman" w:hAnsi="Times New Roman" w:cs="Times New Roman"/>
        </w:rPr>
      </w:pPr>
    </w:p>
    <w:p w14:paraId="2D36B14C" w14:textId="77777777" w:rsidR="0069799B" w:rsidRPr="0069799B" w:rsidRDefault="0069799B" w:rsidP="007F2F9C">
      <w:pPr>
        <w:pStyle w:val="Heading2"/>
      </w:pPr>
      <w:bookmarkStart w:id="0" w:name="_Toc224904171"/>
      <w:r w:rsidRPr="0069799B">
        <w:lastRenderedPageBreak/>
        <w:t>Introduction</w:t>
      </w:r>
      <w:bookmarkEnd w:id="0"/>
    </w:p>
    <w:p w14:paraId="263C764B"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The integration of digital technologies into everyday life has fundamentally reshaped childhood and adolescence. The ubiquity of smartphones, social media platforms, and online communities means that young people increasingly inhabit hybridised online–offline environments. According to Livingstone and Third (2017), digital media are now embedded within the social ecology of childhood, influencing not only how young people learn and communicate but also how they construct identity and experience wellbeing.</w:t>
      </w:r>
    </w:p>
    <w:p w14:paraId="7892F23C" w14:textId="2C1BF8AC"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Scholarly debate remains divided between techno-optimistic perspectives, which emphasise opportunities for empowerment and participation, and techno-pessimistic views, which highlight risks such as addiction, cyberbullying, and psychological harm</w:t>
      </w:r>
      <w:r w:rsidR="0034377B">
        <w:rPr>
          <w:rFonts w:ascii="Times New Roman" w:hAnsi="Times New Roman" w:cs="Times New Roman"/>
        </w:rPr>
        <w:t xml:space="preserve"> </w:t>
      </w:r>
      <w:r w:rsidR="002F2B6D">
        <w:rPr>
          <w:rFonts w:ascii="Times New Roman" w:hAnsi="Times New Roman" w:cs="Times New Roman"/>
        </w:rPr>
        <w:t>(</w:t>
      </w:r>
      <w:r w:rsidR="0034377B" w:rsidRPr="0034377B">
        <w:rPr>
          <w:rFonts w:ascii="Times New Roman" w:hAnsi="Times New Roman" w:cs="Times New Roman"/>
        </w:rPr>
        <w:t>Odgers and Jensen</w:t>
      </w:r>
      <w:r w:rsidR="002F2B6D">
        <w:rPr>
          <w:rFonts w:ascii="Times New Roman" w:hAnsi="Times New Roman" w:cs="Times New Roman"/>
        </w:rPr>
        <w:t xml:space="preserve">, </w:t>
      </w:r>
      <w:r w:rsidR="0034377B" w:rsidRPr="0034377B">
        <w:rPr>
          <w:rFonts w:ascii="Times New Roman" w:hAnsi="Times New Roman" w:cs="Times New Roman"/>
        </w:rPr>
        <w:t>2020)</w:t>
      </w:r>
      <w:r w:rsidRPr="0069799B">
        <w:rPr>
          <w:rFonts w:ascii="Times New Roman" w:hAnsi="Times New Roman" w:cs="Times New Roman"/>
          <w:sz w:val="24"/>
          <w:szCs w:val="24"/>
        </w:rPr>
        <w:t>. This essay adopts a critical, balanced approach, examining how emergent technologies shape children’s development, learning, behaviour, socialisation, and wellbeing, while recognising the importance of mediating variables such as age, context, and usage patterns.</w:t>
      </w:r>
    </w:p>
    <w:p w14:paraId="6B1E814D" w14:textId="77777777" w:rsidR="0069799B" w:rsidRPr="0069799B" w:rsidRDefault="0069799B" w:rsidP="007F2F9C">
      <w:pPr>
        <w:pStyle w:val="Heading2"/>
      </w:pPr>
      <w:bookmarkStart w:id="1" w:name="_Toc224904172"/>
      <w:r w:rsidRPr="0069799B">
        <w:t>Digital Technologies and Cognitive Development</w:t>
      </w:r>
      <w:bookmarkEnd w:id="1"/>
    </w:p>
    <w:p w14:paraId="0C534D54"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Emergent technologies have significantly influenced cognitive development, particularly in relation to attention, memory, and information processing. Carr (2010) argues that the internet promotes superficial information processing and diminishes deep reading capacities. Empirical studies support concerns that frequent multitasking with digital media is associated with reduced attentional control (Ophir, Nass and Wagner, 2009).</w:t>
      </w:r>
    </w:p>
    <w:p w14:paraId="72CA47C9"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However, this perspective has been challenged by scholars who emphasise cognitive adaptability. Digital environments require users to navigate complex information landscapes, potentially enhancing skills such as visual-spatial reasoning and problem-solving (</w:t>
      </w:r>
      <w:proofErr w:type="spellStart"/>
      <w:r w:rsidRPr="0069799B">
        <w:rPr>
          <w:rFonts w:ascii="Times New Roman" w:hAnsi="Times New Roman" w:cs="Times New Roman"/>
          <w:sz w:val="24"/>
          <w:szCs w:val="24"/>
        </w:rPr>
        <w:t>Granic</w:t>
      </w:r>
      <w:proofErr w:type="spellEnd"/>
      <w:r w:rsidRPr="0069799B">
        <w:rPr>
          <w:rFonts w:ascii="Times New Roman" w:hAnsi="Times New Roman" w:cs="Times New Roman"/>
          <w:sz w:val="24"/>
          <w:szCs w:val="24"/>
        </w:rPr>
        <w:t>, Lobel and Engels, 2014). Video games, for instance, have been linked to improvements in cognitive flexibility and decision-making.</w:t>
      </w:r>
    </w:p>
    <w:p w14:paraId="4D352575" w14:textId="01E44EC4"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 xml:space="preserve">The impact on cognitive development is therefore not uniformly negative or positive. Instead, it reflects a reconfiguration of cognitive processes, </w:t>
      </w:r>
      <w:r w:rsidR="00604807">
        <w:rPr>
          <w:rFonts w:ascii="Times New Roman" w:hAnsi="Times New Roman" w:cs="Times New Roman"/>
        </w:rPr>
        <w:t>in which traditional forms of deep concentration may decline</w:t>
      </w:r>
      <w:r w:rsidRPr="0069799B">
        <w:rPr>
          <w:rFonts w:ascii="Times New Roman" w:hAnsi="Times New Roman" w:cs="Times New Roman"/>
          <w:sz w:val="24"/>
          <w:szCs w:val="24"/>
        </w:rPr>
        <w:t xml:space="preserve"> while other skills</w:t>
      </w:r>
      <w:r w:rsidR="00604807">
        <w:rPr>
          <w:rFonts w:ascii="Times New Roman" w:hAnsi="Times New Roman" w:cs="Times New Roman"/>
        </w:rPr>
        <w:t xml:space="preserve">, such as rapid information filtering, </w:t>
      </w:r>
      <w:r w:rsidRPr="0069799B">
        <w:rPr>
          <w:rFonts w:ascii="Times New Roman" w:hAnsi="Times New Roman" w:cs="Times New Roman"/>
          <w:sz w:val="24"/>
          <w:szCs w:val="24"/>
        </w:rPr>
        <w:t>are strengthened</w:t>
      </w:r>
      <w:r w:rsidR="00500310" w:rsidRPr="00CD5122">
        <w:rPr>
          <w:rFonts w:ascii="Times New Roman" w:hAnsi="Times New Roman" w:cs="Times New Roman"/>
        </w:rPr>
        <w:t xml:space="preserve"> (Firth et al., 2019).</w:t>
      </w:r>
      <w:r w:rsidRPr="0069799B">
        <w:rPr>
          <w:rFonts w:ascii="Times New Roman" w:hAnsi="Times New Roman" w:cs="Times New Roman"/>
          <w:sz w:val="24"/>
          <w:szCs w:val="24"/>
        </w:rPr>
        <w:t xml:space="preserve"> The implications of this shift remain contested, particularly in educational contexts.</w:t>
      </w:r>
    </w:p>
    <w:p w14:paraId="0AEAC748" w14:textId="77777777" w:rsidR="0069799B" w:rsidRPr="0069799B" w:rsidRDefault="0069799B" w:rsidP="007F2F9C">
      <w:pPr>
        <w:pStyle w:val="Heading2"/>
      </w:pPr>
      <w:bookmarkStart w:id="2" w:name="_Toc224904173"/>
      <w:r w:rsidRPr="0069799B">
        <w:t>Learning in the Digital Age</w:t>
      </w:r>
      <w:bookmarkEnd w:id="2"/>
    </w:p>
    <w:p w14:paraId="6BEBDD76"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Digital technologies have revolutionised access to information and educational resources. Online platforms, virtual classrooms, and interactive tools enable personalised and self-</w:t>
      </w:r>
      <w:r w:rsidRPr="0069799B">
        <w:rPr>
          <w:rFonts w:ascii="Times New Roman" w:hAnsi="Times New Roman" w:cs="Times New Roman"/>
          <w:sz w:val="24"/>
          <w:szCs w:val="24"/>
        </w:rPr>
        <w:lastRenderedPageBreak/>
        <w:t>directed learning. Selwyn (2016) notes that digital technologies can democratise education by providing access to diverse knowledge sources beyond formal schooling.</w:t>
      </w:r>
    </w:p>
    <w:p w14:paraId="529BDC92"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During the COVID-19 pandemic, the role of digital learning became especially prominent, highlighting both its potential and its limitations. While some students benefited from flexible learning environments, others experienced significant disadvantages due to the digital divide (Andrew et al., 2020). Socio-economic inequalities were exacerbated, as access to devices, reliable internet, and supportive home environments varied widely.</w:t>
      </w:r>
    </w:p>
    <w:p w14:paraId="61762989" w14:textId="5DA49270" w:rsidR="0069799B" w:rsidRPr="0069799B" w:rsidRDefault="00EF498A" w:rsidP="0069799B">
      <w:pPr>
        <w:spacing w:line="360" w:lineRule="auto"/>
        <w:jc w:val="both"/>
        <w:rPr>
          <w:rFonts w:ascii="Times New Roman" w:hAnsi="Times New Roman" w:cs="Times New Roman"/>
          <w:sz w:val="24"/>
          <w:szCs w:val="24"/>
        </w:rPr>
      </w:pPr>
      <w:r w:rsidRPr="00EF498A">
        <w:rPr>
          <w:rFonts w:ascii="Times New Roman" w:hAnsi="Times New Roman" w:cs="Times New Roman"/>
        </w:rPr>
        <w:t>Moreover, the quality of digital learning is influenced by pedagogical design. Passive consumption of online content does not necessarily lead to meaningful learning outcomes. Effective digital education requires interactive, collaborative, and critically engaging approaches (</w:t>
      </w:r>
      <w:proofErr w:type="spellStart"/>
      <w:r w:rsidRPr="00EF498A">
        <w:rPr>
          <w:rFonts w:ascii="Times New Roman" w:hAnsi="Times New Roman" w:cs="Times New Roman"/>
        </w:rPr>
        <w:t>Laurillard</w:t>
      </w:r>
      <w:proofErr w:type="spellEnd"/>
      <w:r w:rsidRPr="00EF498A">
        <w:rPr>
          <w:rFonts w:ascii="Times New Roman" w:hAnsi="Times New Roman" w:cs="Times New Roman"/>
        </w:rPr>
        <w:t xml:space="preserve">, 2012). </w:t>
      </w:r>
      <w:r w:rsidRPr="00EF498A">
        <w:rPr>
          <w:rFonts w:ascii="Times New Roman" w:hAnsi="Times New Roman" w:cs="Times New Roman"/>
        </w:rPr>
        <w:t>Therefore</w:t>
      </w:r>
      <w:r w:rsidRPr="00EF498A">
        <w:rPr>
          <w:rFonts w:ascii="Times New Roman" w:hAnsi="Times New Roman" w:cs="Times New Roman"/>
        </w:rPr>
        <w:t>, while emergent technologies offer transformative possibilities for learning, their benefits are unevenly distributed and contingent upon structural and pedagogical factors.</w:t>
      </w:r>
    </w:p>
    <w:p w14:paraId="0D2452FA" w14:textId="77777777" w:rsidR="0069799B" w:rsidRPr="0069799B" w:rsidRDefault="0069799B" w:rsidP="007F2F9C">
      <w:pPr>
        <w:pStyle w:val="Heading2"/>
      </w:pPr>
      <w:bookmarkStart w:id="3" w:name="_Toc224904174"/>
      <w:r w:rsidRPr="0069799B">
        <w:t>Behavioural Impacts and Digital Engagement</w:t>
      </w:r>
      <w:bookmarkEnd w:id="3"/>
    </w:p>
    <w:p w14:paraId="458FEB01"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The behavioural implications of digital technology use among young people are complex. Concerns about excessive screen time have been widely discussed, with some studies linking high levels of use to behavioural issues such as impulsivity and reduced physical activity (Twenge and Campbell, 2018).</w:t>
      </w:r>
    </w:p>
    <w:p w14:paraId="3D376951" w14:textId="4FAE5A43"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However, the concept of “screen time” has been criticised as overly simplistic. Orben and Przybylski (2019) argue that the relationship between digital use and wellbeing is statistically small and highly dependent on context. The nature of engagement</w:t>
      </w:r>
      <w:r w:rsidR="00B8117A">
        <w:rPr>
          <w:rFonts w:ascii="Times New Roman" w:hAnsi="Times New Roman" w:cs="Times New Roman"/>
        </w:rPr>
        <w:t xml:space="preserve">, whether active (e.g., communication, creation) or passive (e.g., scrolling), </w:t>
      </w:r>
      <w:r w:rsidRPr="0069799B">
        <w:rPr>
          <w:rFonts w:ascii="Times New Roman" w:hAnsi="Times New Roman" w:cs="Times New Roman"/>
          <w:sz w:val="24"/>
          <w:szCs w:val="24"/>
        </w:rPr>
        <w:t>is more significant than the quantity of use.</w:t>
      </w:r>
    </w:p>
    <w:p w14:paraId="3BA713F5" w14:textId="7ED79EE4" w:rsidR="00A829FA" w:rsidRPr="00A829FA" w:rsidRDefault="00A829FA" w:rsidP="00A829FA">
      <w:pPr>
        <w:spacing w:line="360" w:lineRule="auto"/>
        <w:jc w:val="both"/>
        <w:rPr>
          <w:rFonts w:ascii="Times New Roman" w:hAnsi="Times New Roman" w:cs="Times New Roman"/>
        </w:rPr>
      </w:pPr>
      <w:r w:rsidRPr="00A829FA">
        <w:rPr>
          <w:rFonts w:ascii="Times New Roman" w:hAnsi="Times New Roman" w:cs="Times New Roman"/>
        </w:rPr>
        <w:t>Digital environments also influence risk-taking behaviours. Exposure to online content can normalise harmful behaviours, including substance use or self-harm (Moreno</w:t>
      </w:r>
      <w:r w:rsidR="00BD3481">
        <w:rPr>
          <w:rFonts w:ascii="Times New Roman" w:hAnsi="Times New Roman" w:cs="Times New Roman"/>
        </w:rPr>
        <w:t xml:space="preserve"> et al., </w:t>
      </w:r>
      <w:r w:rsidRPr="00A829FA">
        <w:rPr>
          <w:rFonts w:ascii="Times New Roman" w:hAnsi="Times New Roman" w:cs="Times New Roman"/>
        </w:rPr>
        <w:t>2016). This normalisation is often reinforced through algorithmically curated content, which may amplify risky or sensational material and increase its visibility among vulnerable users. At the same time, online platforms can provide access to support networks and health information, demonstrating the dual nature of digital engagement. For example, digital communities have been shown to facilitate peer support and access to mental health resources, particularly for individuals who may be reluctant to seek help offline (Naslund</w:t>
      </w:r>
      <w:r w:rsidR="008929D2">
        <w:rPr>
          <w:rFonts w:ascii="Times New Roman" w:hAnsi="Times New Roman" w:cs="Times New Roman"/>
        </w:rPr>
        <w:t xml:space="preserve"> et.al.</w:t>
      </w:r>
      <w:r w:rsidRPr="00A829FA">
        <w:rPr>
          <w:rFonts w:ascii="Times New Roman" w:hAnsi="Times New Roman" w:cs="Times New Roman"/>
        </w:rPr>
        <w:t>, 2016). However, the benefits of such engagement depend heavily on the quality and moderation of online spaces, as unregulated environments may exacerbate harm. Behavioural outcomes are therefore shaped by patterns of use, individual susceptibility, and environmental influences rather than technology itself, with evidence suggesting that active, supportive engagement is associated with more positive outcomes than passive or harmful use (Keles, McCrae and Grealish, 2020).</w:t>
      </w:r>
    </w:p>
    <w:p w14:paraId="4128870A" w14:textId="77777777" w:rsidR="0069799B" w:rsidRPr="0069799B" w:rsidRDefault="0069799B" w:rsidP="007F2F9C">
      <w:pPr>
        <w:pStyle w:val="Heading2"/>
      </w:pPr>
      <w:bookmarkStart w:id="4" w:name="_Toc224904175"/>
      <w:r w:rsidRPr="0069799B">
        <w:lastRenderedPageBreak/>
        <w:t>Socialisation and Identity Formation</w:t>
      </w:r>
      <w:bookmarkEnd w:id="4"/>
    </w:p>
    <w:p w14:paraId="4AD17076"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Social media and digital communities have transformed the processes of socialisation and identity formation. Boyd (2014) argues that social media platforms function as “networked publics,” where young people engage in social interaction, self-expression, and identity negotiation.</w:t>
      </w:r>
    </w:p>
    <w:p w14:paraId="5FD432EF"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Online environments enable adolescents to explore different aspects of identity, often with greater autonomy than in offline contexts. This can be particularly beneficial for marginalised groups, including LGBTQ+ youth, who may find supportive communities online (Craig et al., 2015).</w:t>
      </w:r>
    </w:p>
    <w:p w14:paraId="6AB2F362"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However, digital socialisation also introduces challenges. The curated nature of social media can create pressures to conform to idealised standards, contributing to issues such as body dissatisfaction and low self-esteem (Perloff, 2014). Additionally, cyberbullying represents a significant risk, with potentially severe psychological consequences (Kowalski et al., 2014).</w:t>
      </w:r>
    </w:p>
    <w:p w14:paraId="3CDA9F86" w14:textId="7EB97573" w:rsidR="0069799B" w:rsidRPr="0069799B" w:rsidRDefault="00120DF9" w:rsidP="0069799B">
      <w:pPr>
        <w:spacing w:line="360" w:lineRule="auto"/>
        <w:jc w:val="both"/>
        <w:rPr>
          <w:rFonts w:ascii="Times New Roman" w:hAnsi="Times New Roman" w:cs="Times New Roman"/>
          <w:sz w:val="24"/>
          <w:szCs w:val="24"/>
        </w:rPr>
      </w:pPr>
      <w:r w:rsidRPr="00120DF9">
        <w:rPr>
          <w:rFonts w:ascii="Times New Roman" w:hAnsi="Times New Roman" w:cs="Times New Roman"/>
        </w:rPr>
        <w:t xml:space="preserve">The interplay between online and offline socialisation is increasingly complex. Rather than replacing face-to-face interaction, digital communication often complements it, creating hybrid social experiences (Reich, Subrahmanyam and Espinoza, 2012). </w:t>
      </w:r>
      <w:r w:rsidR="00554D93" w:rsidRPr="00554D93">
        <w:rPr>
          <w:rFonts w:ascii="Times New Roman" w:hAnsi="Times New Roman" w:cs="Times New Roman"/>
        </w:rPr>
        <w:t xml:space="preserve">Young people frequently use digital platforms to maintain and extend existing offline relationships, suggesting that online interaction is embedded within broader social practices rather than functioning as a separate domain (Ellison, </w:t>
      </w:r>
      <w:proofErr w:type="spellStart"/>
      <w:r w:rsidR="00554D93" w:rsidRPr="00554D93">
        <w:rPr>
          <w:rFonts w:ascii="Times New Roman" w:hAnsi="Times New Roman" w:cs="Times New Roman"/>
        </w:rPr>
        <w:t>Steinfield</w:t>
      </w:r>
      <w:proofErr w:type="spellEnd"/>
      <w:r w:rsidR="00554D93" w:rsidRPr="00554D93">
        <w:rPr>
          <w:rFonts w:ascii="Times New Roman" w:hAnsi="Times New Roman" w:cs="Times New Roman"/>
        </w:rPr>
        <w:t xml:space="preserve"> and Lampe, 2007). However, the nature and quality of these interactions vary considerably, with more meaningful and reciprocal exchanges associated with stronger social connectedness and wellbeing (Burke and Kraut, 2016).</w:t>
      </w:r>
      <w:r w:rsidR="004C0326">
        <w:rPr>
          <w:rFonts w:ascii="Times New Roman" w:hAnsi="Times New Roman" w:cs="Times New Roman"/>
        </w:rPr>
        <w:t xml:space="preserve"> </w:t>
      </w:r>
      <w:r w:rsidRPr="00120DF9">
        <w:rPr>
          <w:rFonts w:ascii="Times New Roman" w:hAnsi="Times New Roman" w:cs="Times New Roman"/>
        </w:rPr>
        <w:t xml:space="preserve">Conversely, superficial or negative online interactions may undermine relationship quality and contribute to social stress. The quality of these interactions is therefore crucial in determining their impact on young people’s development, as supportive and communicative exchanges can enhance social skills and identity formation, while conflictual or exclusionary experiences may have adverse effects (Nesi, </w:t>
      </w:r>
      <w:proofErr w:type="spellStart"/>
      <w:r w:rsidRPr="00120DF9">
        <w:rPr>
          <w:rFonts w:ascii="Times New Roman" w:hAnsi="Times New Roman" w:cs="Times New Roman"/>
        </w:rPr>
        <w:t>Choukas</w:t>
      </w:r>
      <w:proofErr w:type="spellEnd"/>
      <w:r w:rsidRPr="00120DF9">
        <w:rPr>
          <w:rFonts w:ascii="Times New Roman" w:hAnsi="Times New Roman" w:cs="Times New Roman"/>
        </w:rPr>
        <w:t>-Bradley and Prinstein, 2018).</w:t>
      </w:r>
    </w:p>
    <w:p w14:paraId="2A26A622" w14:textId="77777777" w:rsidR="0069799B" w:rsidRPr="0069799B" w:rsidRDefault="0069799B" w:rsidP="007F2F9C">
      <w:pPr>
        <w:pStyle w:val="Heading2"/>
      </w:pPr>
      <w:bookmarkStart w:id="5" w:name="_Toc224904176"/>
      <w:r w:rsidRPr="0069799B">
        <w:t>Wellbeing and Mental Health</w:t>
      </w:r>
      <w:bookmarkEnd w:id="5"/>
    </w:p>
    <w:p w14:paraId="27C020A6"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The relationship between digital technology use and mental health is one of the most debated areas in contemporary research. Some studies suggest a correlation between increased social media use and symptoms of anxiety and depression (Twenge et al., 2018). Mechanisms proposed include social comparison, disrupted sleep, and exposure to negative content.</w:t>
      </w:r>
    </w:p>
    <w:p w14:paraId="10B13FEC"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 xml:space="preserve">Conversely, other research highlights the potential for digital technologies to support wellbeing. Online communities can provide emotional support, reduce feelings of isolation, and facilitate access to mental health resources (Best, </w:t>
      </w:r>
      <w:proofErr w:type="spellStart"/>
      <w:r w:rsidRPr="0069799B">
        <w:rPr>
          <w:rFonts w:ascii="Times New Roman" w:hAnsi="Times New Roman" w:cs="Times New Roman"/>
          <w:sz w:val="24"/>
          <w:szCs w:val="24"/>
        </w:rPr>
        <w:t>Manktelow</w:t>
      </w:r>
      <w:proofErr w:type="spellEnd"/>
      <w:r w:rsidRPr="0069799B">
        <w:rPr>
          <w:rFonts w:ascii="Times New Roman" w:hAnsi="Times New Roman" w:cs="Times New Roman"/>
          <w:sz w:val="24"/>
          <w:szCs w:val="24"/>
        </w:rPr>
        <w:t xml:space="preserve"> and Taylor, 2014).</w:t>
      </w:r>
    </w:p>
    <w:p w14:paraId="0CAD0F58" w14:textId="2EE861A8" w:rsidR="009F0EB9" w:rsidRPr="00F12782" w:rsidRDefault="0069799B" w:rsidP="009F0EB9">
      <w:pPr>
        <w:spacing w:line="360" w:lineRule="auto"/>
        <w:jc w:val="both"/>
        <w:rPr>
          <w:rFonts w:ascii="Times New Roman" w:eastAsiaTheme="minorHAnsi" w:hAnsi="Times New Roman" w:cs="Times New Roman"/>
          <w:kern w:val="2"/>
          <w14:ligatures w14:val="standardContextual"/>
        </w:rPr>
      </w:pPr>
      <w:r w:rsidRPr="0069799B">
        <w:rPr>
          <w:rFonts w:ascii="Times New Roman" w:hAnsi="Times New Roman" w:cs="Times New Roman"/>
          <w:sz w:val="24"/>
          <w:szCs w:val="24"/>
        </w:rPr>
        <w:lastRenderedPageBreak/>
        <w:t xml:space="preserve">Recent large-scale analyses indicate that the overall effect of digital technology on mental health is modest, with individual differences playing a significant role (Orben and Przybylski, 2019). </w:t>
      </w:r>
      <w:r w:rsidR="009F0EB9" w:rsidRPr="00F12782">
        <w:rPr>
          <w:rFonts w:ascii="Times New Roman" w:eastAsiaTheme="minorHAnsi" w:hAnsi="Times New Roman" w:cs="Times New Roman"/>
          <w:kern w:val="2"/>
          <w14:ligatures w14:val="standardContextual"/>
        </w:rPr>
        <w:t xml:space="preserve">Factors such as personality, offline support systems, and the nature of online engagement are critical in shaping outcomes (Valkenburg, Peter and Schouten, 2006). Individual differences, including self-esteem and susceptibility to social comparison, can mediate </w:t>
      </w:r>
      <w:r w:rsidR="00A65D9E">
        <w:rPr>
          <w:rFonts w:ascii="Times New Roman" w:hAnsi="Times New Roman" w:cs="Times New Roman"/>
        </w:rPr>
        <w:t>the psychological effects of digital interactions</w:t>
      </w:r>
      <w:r w:rsidR="009F0EB9" w:rsidRPr="00F12782">
        <w:rPr>
          <w:rFonts w:ascii="Times New Roman" w:eastAsiaTheme="minorHAnsi" w:hAnsi="Times New Roman" w:cs="Times New Roman"/>
          <w:kern w:val="2"/>
          <w14:ligatures w14:val="standardContextual"/>
        </w:rPr>
        <w:t xml:space="preserve">. Furthermore, the presence of strong offline support networks can buffer potential harms associated with online experiences, reinforcing the interconnectedness of digital and real-world contexts. The </w:t>
      </w:r>
      <w:proofErr w:type="gramStart"/>
      <w:r w:rsidR="009F0EB9" w:rsidRPr="00F12782">
        <w:rPr>
          <w:rFonts w:ascii="Times New Roman" w:eastAsiaTheme="minorHAnsi" w:hAnsi="Times New Roman" w:cs="Times New Roman"/>
          <w:kern w:val="2"/>
          <w14:ligatures w14:val="standardContextual"/>
        </w:rPr>
        <w:t>manner in which</w:t>
      </w:r>
      <w:proofErr w:type="gramEnd"/>
      <w:r w:rsidR="009F0EB9" w:rsidRPr="00F12782">
        <w:rPr>
          <w:rFonts w:ascii="Times New Roman" w:eastAsiaTheme="minorHAnsi" w:hAnsi="Times New Roman" w:cs="Times New Roman"/>
          <w:kern w:val="2"/>
          <w14:ligatures w14:val="standardContextual"/>
        </w:rPr>
        <w:t xml:space="preserve"> young people engage with digital platforms</w:t>
      </w:r>
      <w:r w:rsidR="005614DB">
        <w:rPr>
          <w:rFonts w:ascii="Times New Roman" w:hAnsi="Times New Roman" w:cs="Times New Roman"/>
        </w:rPr>
        <w:t xml:space="preserve">, </w:t>
      </w:r>
      <w:r w:rsidR="009F0EB9" w:rsidRPr="00F12782">
        <w:rPr>
          <w:rFonts w:ascii="Times New Roman" w:eastAsiaTheme="minorHAnsi" w:hAnsi="Times New Roman" w:cs="Times New Roman"/>
          <w:kern w:val="2"/>
          <w14:ligatures w14:val="standardContextual"/>
        </w:rPr>
        <w:t>whether actively through communication and content creation or passively through consumption</w:t>
      </w:r>
      <w:r w:rsidR="005614DB">
        <w:rPr>
          <w:rFonts w:ascii="Times New Roman" w:hAnsi="Times New Roman" w:cs="Times New Roman"/>
        </w:rPr>
        <w:t xml:space="preserve">, </w:t>
      </w:r>
      <w:r w:rsidR="009F0EB9" w:rsidRPr="00F12782">
        <w:rPr>
          <w:rFonts w:ascii="Times New Roman" w:eastAsiaTheme="minorHAnsi" w:hAnsi="Times New Roman" w:cs="Times New Roman"/>
          <w:kern w:val="2"/>
          <w14:ligatures w14:val="standardContextual"/>
        </w:rPr>
        <w:t xml:space="preserve">also plays a decisive role in determining </w:t>
      </w:r>
      <w:r w:rsidR="00F12782">
        <w:rPr>
          <w:rFonts w:ascii="Times New Roman" w:hAnsi="Times New Roman" w:cs="Times New Roman"/>
        </w:rPr>
        <w:t>well-being</w:t>
      </w:r>
      <w:r w:rsidR="009F0EB9" w:rsidRPr="00F12782">
        <w:rPr>
          <w:rFonts w:ascii="Times New Roman" w:eastAsiaTheme="minorHAnsi" w:hAnsi="Times New Roman" w:cs="Times New Roman"/>
          <w:kern w:val="2"/>
          <w14:ligatures w14:val="standardContextual"/>
        </w:rPr>
        <w:t xml:space="preserve"> outcomes (Verduyn </w:t>
      </w:r>
      <w:r w:rsidR="00913D70">
        <w:rPr>
          <w:rFonts w:ascii="Times New Roman" w:hAnsi="Times New Roman" w:cs="Times New Roman"/>
        </w:rPr>
        <w:t>et. al.</w:t>
      </w:r>
      <w:r w:rsidR="009F0EB9" w:rsidRPr="00F12782">
        <w:rPr>
          <w:rFonts w:ascii="Times New Roman" w:eastAsiaTheme="minorHAnsi" w:hAnsi="Times New Roman" w:cs="Times New Roman"/>
          <w:kern w:val="2"/>
          <w14:ligatures w14:val="standardContextual"/>
        </w:rPr>
        <w:t>, 2017).</w:t>
      </w:r>
    </w:p>
    <w:p w14:paraId="66326B59" w14:textId="77777777" w:rsidR="009F0EB9" w:rsidRPr="009F0EB9" w:rsidRDefault="009F0EB9" w:rsidP="009F0EB9">
      <w:pPr>
        <w:spacing w:line="360" w:lineRule="auto"/>
        <w:jc w:val="both"/>
        <w:rPr>
          <w:rFonts w:ascii="Times New Roman" w:hAnsi="Times New Roman" w:cs="Times New Roman"/>
        </w:rPr>
      </w:pPr>
      <w:r w:rsidRPr="009F0EB9">
        <w:rPr>
          <w:rFonts w:ascii="Times New Roman" w:hAnsi="Times New Roman" w:cs="Times New Roman"/>
        </w:rPr>
        <w:t>This suggests that simplistic narratives, either alarmist or dismissive, fail to capture the nuanced reality. A more productive approach involves identifying the conditions under which digital technologies promote or undermine wellbeing. Such an approach requires moving beyond generalised measures of screen time towards more context-sensitive analyses that consider the quality, purpose, and social context of digital use (Orben, 2020). By adopting this perspective, researchers and policymakers can better understand how to maximise the benefits of digital engagement while mitigating its risks.</w:t>
      </w:r>
    </w:p>
    <w:p w14:paraId="5BA036A0" w14:textId="374D2101" w:rsidR="0069799B" w:rsidRPr="0069799B" w:rsidRDefault="0069799B" w:rsidP="007F2F9C">
      <w:pPr>
        <w:pStyle w:val="Heading2"/>
      </w:pPr>
      <w:bookmarkStart w:id="6" w:name="_Toc224904177"/>
      <w:r w:rsidRPr="0069799B">
        <w:t>Inequality, Risk, and Digital Citizenship</w:t>
      </w:r>
      <w:bookmarkEnd w:id="6"/>
    </w:p>
    <w:p w14:paraId="2C5C85E5"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The impacts of emergent technologies are not experienced equally. Socio-economic disparities influence access to technology, digital skills, and online opportunities. The concept of the “digital divide” has evolved from a focus on access to encompass differences in usage and outcomes (</w:t>
      </w:r>
      <w:proofErr w:type="spellStart"/>
      <w:r w:rsidRPr="0069799B">
        <w:rPr>
          <w:rFonts w:ascii="Times New Roman" w:hAnsi="Times New Roman" w:cs="Times New Roman"/>
          <w:sz w:val="24"/>
          <w:szCs w:val="24"/>
        </w:rPr>
        <w:t>Hargittai</w:t>
      </w:r>
      <w:proofErr w:type="spellEnd"/>
      <w:r w:rsidRPr="0069799B">
        <w:rPr>
          <w:rFonts w:ascii="Times New Roman" w:hAnsi="Times New Roman" w:cs="Times New Roman"/>
          <w:sz w:val="24"/>
          <w:szCs w:val="24"/>
        </w:rPr>
        <w:t>, 2010).</w:t>
      </w:r>
    </w:p>
    <w:p w14:paraId="095C9183" w14:textId="77777777" w:rsidR="00697087" w:rsidRPr="00697087" w:rsidRDefault="00697087" w:rsidP="00697087">
      <w:pPr>
        <w:spacing w:line="360" w:lineRule="auto"/>
        <w:jc w:val="both"/>
        <w:rPr>
          <w:rFonts w:ascii="Times New Roman" w:hAnsi="Times New Roman" w:cs="Times New Roman"/>
        </w:rPr>
      </w:pPr>
      <w:r w:rsidRPr="00697087">
        <w:rPr>
          <w:rFonts w:ascii="Times New Roman" w:hAnsi="Times New Roman" w:cs="Times New Roman"/>
        </w:rPr>
        <w:t>Children from disadvantaged backgrounds may face greater risks online while benefiting less from digital opportunities, reflecting persistent inequalities in access, skills, and patterns of use (</w:t>
      </w:r>
      <w:proofErr w:type="spellStart"/>
      <w:r w:rsidRPr="00697087">
        <w:rPr>
          <w:rFonts w:ascii="Times New Roman" w:hAnsi="Times New Roman" w:cs="Times New Roman"/>
        </w:rPr>
        <w:t>Hargittai</w:t>
      </w:r>
      <w:proofErr w:type="spellEnd"/>
      <w:r w:rsidRPr="00697087">
        <w:rPr>
          <w:rFonts w:ascii="Times New Roman" w:hAnsi="Times New Roman" w:cs="Times New Roman"/>
        </w:rPr>
        <w:t xml:space="preserve">, 2010). These disparities extend beyond mere access to devices, encompassing differences in digital literacy, parental support, and the capacity to critically engage with online content. As a result, young people from lower socio-economic backgrounds are more likely to encounter online risks while being less able to capitalise on educational and social benefits (van Deursen and van Dijk, 2014). This underscores the importance of digital literacy and education in promoting safe and effective technology use, particularly in addressing structural inequalities that shape digital experiences (Livingstone, </w:t>
      </w:r>
      <w:proofErr w:type="spellStart"/>
      <w:r w:rsidRPr="00697087">
        <w:rPr>
          <w:rFonts w:ascii="Times New Roman" w:hAnsi="Times New Roman" w:cs="Times New Roman"/>
        </w:rPr>
        <w:t>Mascheroni</w:t>
      </w:r>
      <w:proofErr w:type="spellEnd"/>
      <w:r w:rsidRPr="00697087">
        <w:rPr>
          <w:rFonts w:ascii="Times New Roman" w:hAnsi="Times New Roman" w:cs="Times New Roman"/>
        </w:rPr>
        <w:t xml:space="preserve"> and </w:t>
      </w:r>
      <w:proofErr w:type="spellStart"/>
      <w:r w:rsidRPr="00697087">
        <w:rPr>
          <w:rFonts w:ascii="Times New Roman" w:hAnsi="Times New Roman" w:cs="Times New Roman"/>
        </w:rPr>
        <w:t>Staksrud</w:t>
      </w:r>
      <w:proofErr w:type="spellEnd"/>
      <w:r w:rsidRPr="00697087">
        <w:rPr>
          <w:rFonts w:ascii="Times New Roman" w:hAnsi="Times New Roman" w:cs="Times New Roman"/>
        </w:rPr>
        <w:t>, 2018).</w:t>
      </w:r>
    </w:p>
    <w:p w14:paraId="7176D57D" w14:textId="2ADD45FE" w:rsidR="000274C0" w:rsidRDefault="00697087" w:rsidP="00697087">
      <w:pPr>
        <w:spacing w:line="360" w:lineRule="auto"/>
        <w:jc w:val="both"/>
        <w:rPr>
          <w:rFonts w:ascii="Times New Roman" w:hAnsi="Times New Roman" w:cs="Times New Roman"/>
        </w:rPr>
      </w:pPr>
      <w:r w:rsidRPr="00697087">
        <w:rPr>
          <w:rFonts w:ascii="Times New Roman" w:hAnsi="Times New Roman" w:cs="Times New Roman"/>
        </w:rPr>
        <w:t>Digital citizenship has emerged as a key concept, encompassing skills such as critical thinking, online safety, and ethical participation. It involves not only technical competence but also the ability to evaluate information, engage respectfully with others, and understand the social implications of digital actions (</w:t>
      </w:r>
      <w:r w:rsidR="00F23FED" w:rsidRPr="00697087">
        <w:rPr>
          <w:rFonts w:ascii="Times New Roman" w:hAnsi="Times New Roman" w:cs="Times New Roman"/>
        </w:rPr>
        <w:t>Jones and Mitchell, 2016</w:t>
      </w:r>
      <w:r w:rsidRPr="00697087">
        <w:rPr>
          <w:rFonts w:ascii="Times New Roman" w:hAnsi="Times New Roman" w:cs="Times New Roman"/>
        </w:rPr>
        <w:t xml:space="preserve">). Schools and families play a crucial role in fostering these </w:t>
      </w:r>
      <w:r w:rsidRPr="00697087">
        <w:rPr>
          <w:rFonts w:ascii="Times New Roman" w:hAnsi="Times New Roman" w:cs="Times New Roman"/>
        </w:rPr>
        <w:lastRenderedPageBreak/>
        <w:t>competencies, as guided use and supportive mediation have been shown to enhance positive outcomes and reduce exposure to harm (Hollandsworth, Dowdy and Donovan, 201</w:t>
      </w:r>
      <w:r w:rsidR="00B4798A">
        <w:rPr>
          <w:rFonts w:ascii="Times New Roman" w:hAnsi="Times New Roman" w:cs="Times New Roman"/>
        </w:rPr>
        <w:t>1</w:t>
      </w:r>
      <w:r w:rsidRPr="00697087">
        <w:rPr>
          <w:rFonts w:ascii="Times New Roman" w:hAnsi="Times New Roman" w:cs="Times New Roman"/>
        </w:rPr>
        <w:t xml:space="preserve">). Furthermore, educational interventions that integrate digital citizenship into curricula can equip young people with the skills necessary to navigate complex online environments responsibly, promoting both individual </w:t>
      </w:r>
      <w:r w:rsidR="00C93728">
        <w:rPr>
          <w:rFonts w:ascii="Times New Roman" w:hAnsi="Times New Roman" w:cs="Times New Roman"/>
        </w:rPr>
        <w:t>well-being</w:t>
      </w:r>
      <w:r w:rsidRPr="00697087">
        <w:rPr>
          <w:rFonts w:ascii="Times New Roman" w:hAnsi="Times New Roman" w:cs="Times New Roman"/>
        </w:rPr>
        <w:t xml:space="preserve"> and broader societal participation (Jones and Mitchell, 2016).</w:t>
      </w:r>
    </w:p>
    <w:p w14:paraId="4F2A6260" w14:textId="41338B61" w:rsidR="0069799B" w:rsidRPr="0069799B" w:rsidRDefault="0069799B" w:rsidP="007F2F9C">
      <w:pPr>
        <w:pStyle w:val="Heading2"/>
      </w:pPr>
      <w:bookmarkStart w:id="7" w:name="_Toc224904178"/>
      <w:r w:rsidRPr="0069799B">
        <w:t>Discussion</w:t>
      </w:r>
      <w:bookmarkEnd w:id="7"/>
    </w:p>
    <w:p w14:paraId="49EEED0D" w14:textId="442E8359" w:rsidR="00220960" w:rsidRPr="00220960" w:rsidRDefault="00220960" w:rsidP="00220960">
      <w:pPr>
        <w:spacing w:line="360" w:lineRule="auto"/>
        <w:jc w:val="both"/>
        <w:rPr>
          <w:rFonts w:ascii="Times New Roman" w:hAnsi="Times New Roman" w:cs="Times New Roman"/>
        </w:rPr>
      </w:pPr>
      <w:r w:rsidRPr="00220960">
        <w:rPr>
          <w:rFonts w:ascii="Times New Roman" w:hAnsi="Times New Roman" w:cs="Times New Roman"/>
        </w:rPr>
        <w:t xml:space="preserve">The evidence reviewed in this essay demonstrates that the impact of emergent technologies on children and young people is inherently multifaceted and </w:t>
      </w:r>
      <w:proofErr w:type="gramStart"/>
      <w:r w:rsidR="0023246F">
        <w:rPr>
          <w:rFonts w:ascii="Times New Roman" w:hAnsi="Times New Roman" w:cs="Times New Roman"/>
        </w:rPr>
        <w:t>context-dependent</w:t>
      </w:r>
      <w:proofErr w:type="gramEnd"/>
      <w:r w:rsidRPr="00220960">
        <w:rPr>
          <w:rFonts w:ascii="Times New Roman" w:hAnsi="Times New Roman" w:cs="Times New Roman"/>
        </w:rPr>
        <w:t>. Technologies themselves are not deterministic; rather, their effects are mediated by social, cultural, and individual factors (Livingstone, 2012). This perspective aligns with ecological models of development, which emphasise the interaction between individuals and their environments in shaping outcomes. A critical insight is that binary distinctions between “benefits” and “harms” are insufficient. The same technologies can produce both positive and negative outcomes, often simultaneously. For example, social media can facilitate connection while also contributing to social comparison and anxiety (Odgers and Jensen, 2020). Moreover, the intensity, purpose, and context of digital engagement further influence whether outcomes are beneficial or detrimental. Policy responses must therefore move beyond restrictive or permissive approaches towards more nuanced strategies that emphasise digital literacy, inclusive access, and supportive environments. Interdisciplinary research is essential to deepen understanding of these complex dynamics, particularly in addressing evolving patterns of digital engagement</w:t>
      </w:r>
      <w:r w:rsidR="009740B1">
        <w:rPr>
          <w:rFonts w:ascii="Times New Roman" w:hAnsi="Times New Roman" w:cs="Times New Roman"/>
        </w:rPr>
        <w:t xml:space="preserve"> and inequality, as well as</w:t>
      </w:r>
      <w:r w:rsidRPr="00220960">
        <w:rPr>
          <w:rFonts w:ascii="Times New Roman" w:hAnsi="Times New Roman" w:cs="Times New Roman"/>
        </w:rPr>
        <w:t xml:space="preserve"> long-term developmental implications (Livingstone and Helsper, 2007).</w:t>
      </w:r>
    </w:p>
    <w:p w14:paraId="5640D8E5" w14:textId="77777777" w:rsidR="0069799B" w:rsidRPr="0069799B" w:rsidRDefault="0069799B" w:rsidP="007F2F9C">
      <w:pPr>
        <w:pStyle w:val="Heading2"/>
      </w:pPr>
      <w:bookmarkStart w:id="8" w:name="_Toc224904179"/>
      <w:r w:rsidRPr="0069799B">
        <w:t>Conclusion</w:t>
      </w:r>
      <w:bookmarkEnd w:id="8"/>
    </w:p>
    <w:p w14:paraId="10CDA6C8"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Emergent technologies, social media, and digital communities have become integral to the lives of children and young people, reshaping their developmental trajectories in profound ways. This essay has demonstrated that these technologies influence cognitive development, learning, behaviour, socialisation, and wellbeing in complex and often contradictory ways.</w:t>
      </w:r>
    </w:p>
    <w:p w14:paraId="3C83F51D" w14:textId="77777777"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While digital technologies offer significant opportunities for learning, connection, and self-expression, they also present risks that require careful management. The outcomes of digital engagement are contingent upon factors such as socio-economic context, patterns of use, and the presence of supportive structures.</w:t>
      </w:r>
    </w:p>
    <w:p w14:paraId="2D5F24B1" w14:textId="1C4B2358" w:rsidR="0069799B" w:rsidRPr="0069799B" w:rsidRDefault="0069799B" w:rsidP="0069799B">
      <w:pPr>
        <w:spacing w:line="360" w:lineRule="auto"/>
        <w:jc w:val="both"/>
        <w:rPr>
          <w:rFonts w:ascii="Times New Roman" w:hAnsi="Times New Roman" w:cs="Times New Roman"/>
          <w:sz w:val="24"/>
          <w:szCs w:val="24"/>
        </w:rPr>
      </w:pPr>
      <w:r w:rsidRPr="0069799B">
        <w:rPr>
          <w:rFonts w:ascii="Times New Roman" w:hAnsi="Times New Roman" w:cs="Times New Roman"/>
          <w:sz w:val="24"/>
          <w:szCs w:val="24"/>
        </w:rPr>
        <w:t xml:space="preserve">Future efforts should focus on promoting equitable access, enhancing digital literacy, and fostering environments in which young people can harness the benefits of technology while mitigating its risks. A balanced, evidence-based approach is essential to supporting the </w:t>
      </w:r>
      <w:r w:rsidR="009450A5">
        <w:rPr>
          <w:rFonts w:ascii="Times New Roman" w:hAnsi="Times New Roman" w:cs="Times New Roman"/>
        </w:rPr>
        <w:t>well-being</w:t>
      </w:r>
      <w:r w:rsidRPr="0069799B">
        <w:rPr>
          <w:rFonts w:ascii="Times New Roman" w:hAnsi="Times New Roman" w:cs="Times New Roman"/>
          <w:sz w:val="24"/>
          <w:szCs w:val="24"/>
        </w:rPr>
        <w:t xml:space="preserve"> and development of children in an increasingly digital world.</w:t>
      </w:r>
    </w:p>
    <w:p w14:paraId="0538B0AF" w14:textId="2F8F90DB" w:rsidR="0069799B" w:rsidRPr="0069799B" w:rsidRDefault="0069799B" w:rsidP="007F2F9C">
      <w:pPr>
        <w:pStyle w:val="Heading1"/>
        <w:jc w:val="center"/>
      </w:pPr>
      <w:bookmarkStart w:id="9" w:name="_Toc224904180"/>
      <w:r w:rsidRPr="0069799B">
        <w:lastRenderedPageBreak/>
        <w:t>References</w:t>
      </w:r>
      <w:bookmarkEnd w:id="9"/>
    </w:p>
    <w:p w14:paraId="6ADED4BB" w14:textId="192791E1" w:rsidR="0069799B" w:rsidRPr="007963C6"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Andrew, A., Cattan, S., Costa Dias, M., Farquharson, C., Kraftman, L., </w:t>
      </w:r>
      <w:proofErr w:type="spellStart"/>
      <w:r w:rsidRPr="007963C6">
        <w:rPr>
          <w:rFonts w:ascii="Times New Roman" w:hAnsi="Times New Roman" w:cs="Times New Roman"/>
        </w:rPr>
        <w:t>Krutikova</w:t>
      </w:r>
      <w:proofErr w:type="spellEnd"/>
      <w:r w:rsidRPr="007963C6">
        <w:rPr>
          <w:rFonts w:ascii="Times New Roman" w:hAnsi="Times New Roman" w:cs="Times New Roman"/>
        </w:rPr>
        <w:t xml:space="preserve">, S., Phimister, A. and Sevilla, A. (2020) ‘Inequalities in children’s experiences of home learning during the COVID-19 lockdown in England’, </w:t>
      </w:r>
      <w:r w:rsidRPr="007963C6">
        <w:rPr>
          <w:rFonts w:ascii="Times New Roman" w:hAnsi="Times New Roman" w:cs="Times New Roman"/>
          <w:i/>
          <w:iCs/>
        </w:rPr>
        <w:t>Fiscal Studies</w:t>
      </w:r>
      <w:r w:rsidRPr="007963C6">
        <w:rPr>
          <w:rFonts w:ascii="Times New Roman" w:hAnsi="Times New Roman" w:cs="Times New Roman"/>
        </w:rPr>
        <w:t xml:space="preserve">, </w:t>
      </w:r>
      <w:r w:rsidR="00636977">
        <w:rPr>
          <w:rFonts w:ascii="Times New Roman" w:hAnsi="Times New Roman" w:cs="Times New Roman"/>
        </w:rPr>
        <w:t xml:space="preserve">vol. </w:t>
      </w:r>
      <w:r w:rsidRPr="007963C6">
        <w:rPr>
          <w:rFonts w:ascii="Times New Roman" w:hAnsi="Times New Roman" w:cs="Times New Roman"/>
        </w:rPr>
        <w:t>41(3), pp. 653–683</w:t>
      </w:r>
      <w:r w:rsidR="00A04A91">
        <w:rPr>
          <w:rFonts w:ascii="Times New Roman" w:hAnsi="Times New Roman" w:cs="Times New Roman"/>
        </w:rPr>
        <w:t xml:space="preserve">, </w:t>
      </w:r>
      <w:proofErr w:type="spellStart"/>
      <w:r w:rsidR="00A04A91" w:rsidRPr="00A04A91">
        <w:rPr>
          <w:rFonts w:ascii="Times New Roman" w:hAnsi="Times New Roman" w:cs="Times New Roman"/>
        </w:rPr>
        <w:t>doi</w:t>
      </w:r>
      <w:proofErr w:type="spellEnd"/>
      <w:r w:rsidR="00A04A91" w:rsidRPr="00A04A91">
        <w:rPr>
          <w:rFonts w:ascii="Times New Roman" w:hAnsi="Times New Roman" w:cs="Times New Roman"/>
        </w:rPr>
        <w:t>: 10.1111/1475-5890.12240</w:t>
      </w:r>
      <w:r w:rsidR="00A04A91">
        <w:rPr>
          <w:rFonts w:ascii="Times New Roman" w:hAnsi="Times New Roman" w:cs="Times New Roman"/>
        </w:rPr>
        <w:t>.</w:t>
      </w:r>
    </w:p>
    <w:p w14:paraId="018BAA21" w14:textId="0E29824C" w:rsidR="002030F0" w:rsidRPr="002030F0" w:rsidRDefault="0069799B" w:rsidP="002030F0">
      <w:pPr>
        <w:pStyle w:val="ListParagraph"/>
        <w:numPr>
          <w:ilvl w:val="0"/>
          <w:numId w:val="1"/>
        </w:numPr>
        <w:spacing w:line="360" w:lineRule="auto"/>
        <w:jc w:val="both"/>
        <w:rPr>
          <w:rFonts w:ascii="Times New Roman" w:hAnsi="Times New Roman" w:cs="Times New Roman"/>
        </w:rPr>
      </w:pPr>
      <w:r w:rsidRPr="005015AA">
        <w:rPr>
          <w:rFonts w:ascii="Times New Roman" w:hAnsi="Times New Roman" w:cs="Times New Roman"/>
        </w:rPr>
        <w:t xml:space="preserve">Best, P., </w:t>
      </w:r>
      <w:proofErr w:type="spellStart"/>
      <w:r w:rsidRPr="005015AA">
        <w:rPr>
          <w:rFonts w:ascii="Times New Roman" w:hAnsi="Times New Roman" w:cs="Times New Roman"/>
        </w:rPr>
        <w:t>Manktelow</w:t>
      </w:r>
      <w:proofErr w:type="spellEnd"/>
      <w:r w:rsidRPr="005015AA">
        <w:rPr>
          <w:rFonts w:ascii="Times New Roman" w:hAnsi="Times New Roman" w:cs="Times New Roman"/>
        </w:rPr>
        <w:t xml:space="preserve">, R. and Taylor, B. (2014) ‘Online communication, social media and adolescent wellbeing: A systematic narrative review’, </w:t>
      </w:r>
      <w:r w:rsidRPr="005015AA">
        <w:rPr>
          <w:rFonts w:ascii="Times New Roman" w:hAnsi="Times New Roman" w:cs="Times New Roman"/>
          <w:i/>
          <w:iCs/>
        </w:rPr>
        <w:t>Children and Youth Services Review</w:t>
      </w:r>
      <w:r w:rsidRPr="005015AA">
        <w:rPr>
          <w:rFonts w:ascii="Times New Roman" w:hAnsi="Times New Roman" w:cs="Times New Roman"/>
        </w:rPr>
        <w:t>,</w:t>
      </w:r>
      <w:r w:rsidR="00F2142D">
        <w:rPr>
          <w:rFonts w:ascii="Times New Roman" w:hAnsi="Times New Roman" w:cs="Times New Roman"/>
        </w:rPr>
        <w:t xml:space="preserve"> vol.</w:t>
      </w:r>
      <w:r w:rsidRPr="005015AA">
        <w:rPr>
          <w:rFonts w:ascii="Times New Roman" w:hAnsi="Times New Roman" w:cs="Times New Roman"/>
        </w:rPr>
        <w:t xml:space="preserve"> 41, pp. 27–36</w:t>
      </w:r>
      <w:r w:rsidR="002030F0" w:rsidRPr="005015AA">
        <w:rPr>
          <w:rFonts w:ascii="Times New Roman" w:hAnsi="Times New Roman" w:cs="Times New Roman"/>
        </w:rPr>
        <w:t xml:space="preserve">, </w:t>
      </w:r>
      <w:r w:rsidR="002030F0" w:rsidRPr="005015AA">
        <w:rPr>
          <w:rFonts w:ascii="Times New Roman" w:hAnsi="Times New Roman" w:cs="Times New Roman"/>
        </w:rPr>
        <w:t>DOI: </w:t>
      </w:r>
      <w:r w:rsidR="002030F0" w:rsidRPr="002030F0">
        <w:rPr>
          <w:rFonts w:ascii="Times New Roman" w:hAnsi="Times New Roman" w:cs="Times New Roman"/>
        </w:rPr>
        <w:t>10.1016/j.childyouth.2014.03.001</w:t>
      </w:r>
      <w:r w:rsidR="005015AA">
        <w:rPr>
          <w:rFonts w:ascii="Times New Roman" w:hAnsi="Times New Roman" w:cs="Times New Roman"/>
        </w:rPr>
        <w:t>.</w:t>
      </w:r>
    </w:p>
    <w:p w14:paraId="5352A0E6" w14:textId="364E04F9" w:rsidR="00F7158A" w:rsidRDefault="0069799B" w:rsidP="00F7158A">
      <w:pPr>
        <w:pStyle w:val="ListParagraph"/>
        <w:numPr>
          <w:ilvl w:val="0"/>
          <w:numId w:val="1"/>
        </w:numPr>
        <w:spacing w:line="360" w:lineRule="auto"/>
        <w:jc w:val="both"/>
        <w:rPr>
          <w:rFonts w:ascii="Times New Roman" w:hAnsi="Times New Roman" w:cs="Times New Roman"/>
        </w:rPr>
      </w:pPr>
      <w:r w:rsidRPr="004402DB">
        <w:rPr>
          <w:rFonts w:ascii="Times New Roman" w:hAnsi="Times New Roman" w:cs="Times New Roman"/>
        </w:rPr>
        <w:t xml:space="preserve">Boyd, D. (2014) </w:t>
      </w:r>
      <w:r w:rsidRPr="004402DB">
        <w:rPr>
          <w:rFonts w:ascii="Times New Roman" w:hAnsi="Times New Roman" w:cs="Times New Roman"/>
          <w:i/>
          <w:iCs/>
        </w:rPr>
        <w:t>It’s Complicated: The Social Lives of Networked Teens</w:t>
      </w:r>
      <w:r w:rsidRPr="004402DB">
        <w:rPr>
          <w:rFonts w:ascii="Times New Roman" w:hAnsi="Times New Roman" w:cs="Times New Roman"/>
        </w:rPr>
        <w:t>. New Haven: Yale University Press</w:t>
      </w:r>
      <w:r w:rsidR="00F7158A" w:rsidRPr="004402DB">
        <w:rPr>
          <w:rFonts w:ascii="Times New Roman" w:hAnsi="Times New Roman" w:cs="Times New Roman"/>
        </w:rPr>
        <w:t xml:space="preserve">, </w:t>
      </w:r>
      <w:r w:rsidR="00F7158A" w:rsidRPr="004402DB">
        <w:rPr>
          <w:rFonts w:ascii="Times New Roman" w:hAnsi="Times New Roman" w:cs="Times New Roman"/>
        </w:rPr>
        <w:t>DOI: </w:t>
      </w:r>
      <w:r w:rsidR="00F7158A" w:rsidRPr="00F7158A">
        <w:rPr>
          <w:rFonts w:ascii="Times New Roman" w:hAnsi="Times New Roman" w:cs="Times New Roman"/>
        </w:rPr>
        <w:t>10.12987/9780300166439</w:t>
      </w:r>
      <w:r w:rsidR="004402DB">
        <w:rPr>
          <w:rFonts w:ascii="Times New Roman" w:hAnsi="Times New Roman" w:cs="Times New Roman"/>
        </w:rPr>
        <w:t>.</w:t>
      </w:r>
    </w:p>
    <w:p w14:paraId="58A60F68" w14:textId="67AD1AE2" w:rsidR="00975B47" w:rsidRPr="00F7158A" w:rsidRDefault="00975B47" w:rsidP="00F7158A">
      <w:pPr>
        <w:pStyle w:val="ListParagraph"/>
        <w:numPr>
          <w:ilvl w:val="0"/>
          <w:numId w:val="1"/>
        </w:numPr>
        <w:spacing w:line="360" w:lineRule="auto"/>
        <w:jc w:val="both"/>
        <w:rPr>
          <w:rFonts w:ascii="Times New Roman" w:hAnsi="Times New Roman" w:cs="Times New Roman"/>
        </w:rPr>
      </w:pPr>
      <w:r w:rsidRPr="00975B47">
        <w:rPr>
          <w:rFonts w:ascii="Times New Roman" w:hAnsi="Times New Roman" w:cs="Times New Roman"/>
        </w:rPr>
        <w:t xml:space="preserve">Burke, M. and Kraut, R.E. (2016) ‘The relationship between Facebook use and well-being depends on communication type and tie strength’, </w:t>
      </w:r>
      <w:r w:rsidRPr="00975B47">
        <w:rPr>
          <w:rFonts w:ascii="Times New Roman" w:hAnsi="Times New Roman" w:cs="Times New Roman"/>
          <w:i/>
          <w:iCs/>
        </w:rPr>
        <w:t>Journal of Computer-Mediated Communication</w:t>
      </w:r>
      <w:r w:rsidRPr="00975B47">
        <w:rPr>
          <w:rFonts w:ascii="Times New Roman" w:hAnsi="Times New Roman" w:cs="Times New Roman"/>
        </w:rPr>
        <w:t xml:space="preserve">, </w:t>
      </w:r>
      <w:r>
        <w:rPr>
          <w:rFonts w:ascii="Times New Roman" w:hAnsi="Times New Roman" w:cs="Times New Roman"/>
        </w:rPr>
        <w:t xml:space="preserve">vol. </w:t>
      </w:r>
      <w:r w:rsidRPr="00975B47">
        <w:rPr>
          <w:rFonts w:ascii="Times New Roman" w:hAnsi="Times New Roman" w:cs="Times New Roman"/>
        </w:rPr>
        <w:t>21(4), pp. 265–281</w:t>
      </w:r>
      <w:r>
        <w:rPr>
          <w:rFonts w:ascii="Times New Roman" w:hAnsi="Times New Roman" w:cs="Times New Roman"/>
        </w:rPr>
        <w:t xml:space="preserve">, </w:t>
      </w:r>
      <w:r w:rsidR="00B16CCB" w:rsidRPr="00B16CCB">
        <w:rPr>
          <w:rFonts w:ascii="Times New Roman" w:hAnsi="Times New Roman" w:cs="Times New Roman"/>
        </w:rPr>
        <w:br/>
        <w:t>DOI: 10.1111/jcc4.12162</w:t>
      </w:r>
      <w:r w:rsidR="00B16CCB">
        <w:rPr>
          <w:rFonts w:ascii="Times New Roman" w:hAnsi="Times New Roman" w:cs="Times New Roman"/>
        </w:rPr>
        <w:t xml:space="preserve">. </w:t>
      </w:r>
    </w:p>
    <w:p w14:paraId="68DCCE37" w14:textId="77777777" w:rsidR="0069799B" w:rsidRPr="007963C6"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Carr, N. (2010) </w:t>
      </w:r>
      <w:r w:rsidRPr="007963C6">
        <w:rPr>
          <w:rFonts w:ascii="Times New Roman" w:hAnsi="Times New Roman" w:cs="Times New Roman"/>
          <w:i/>
          <w:iCs/>
        </w:rPr>
        <w:t>The Shallows: What the Internet Is Doing to Our Brains</w:t>
      </w:r>
      <w:r w:rsidRPr="007963C6">
        <w:rPr>
          <w:rFonts w:ascii="Times New Roman" w:hAnsi="Times New Roman" w:cs="Times New Roman"/>
        </w:rPr>
        <w:t>. New York: W. W. Norton &amp; Company.</w:t>
      </w:r>
    </w:p>
    <w:p w14:paraId="79E014BE" w14:textId="1482C004" w:rsidR="0069799B"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Craig, S.L., McInroy, L.B., McCready, L.T. and </w:t>
      </w:r>
      <w:proofErr w:type="spellStart"/>
      <w:r w:rsidRPr="007963C6">
        <w:rPr>
          <w:rFonts w:ascii="Times New Roman" w:hAnsi="Times New Roman" w:cs="Times New Roman"/>
        </w:rPr>
        <w:t>Alaggia</w:t>
      </w:r>
      <w:proofErr w:type="spellEnd"/>
      <w:r w:rsidRPr="007963C6">
        <w:rPr>
          <w:rFonts w:ascii="Times New Roman" w:hAnsi="Times New Roman" w:cs="Times New Roman"/>
        </w:rPr>
        <w:t xml:space="preserve">, R. (2015) ‘Media: A catalyst for resilience in lesbian, gay, bisexual, transgender, and queer youth’, </w:t>
      </w:r>
      <w:r w:rsidRPr="007963C6">
        <w:rPr>
          <w:rFonts w:ascii="Times New Roman" w:hAnsi="Times New Roman" w:cs="Times New Roman"/>
          <w:i/>
          <w:iCs/>
        </w:rPr>
        <w:t>Journal of LGBT Youth</w:t>
      </w:r>
      <w:r w:rsidRPr="007963C6">
        <w:rPr>
          <w:rFonts w:ascii="Times New Roman" w:hAnsi="Times New Roman" w:cs="Times New Roman"/>
        </w:rPr>
        <w:t xml:space="preserve">, </w:t>
      </w:r>
      <w:r w:rsidR="00F2142D">
        <w:rPr>
          <w:rFonts w:ascii="Times New Roman" w:hAnsi="Times New Roman" w:cs="Times New Roman"/>
        </w:rPr>
        <w:t xml:space="preserve">vol. </w:t>
      </w:r>
      <w:r w:rsidRPr="007963C6">
        <w:rPr>
          <w:rFonts w:ascii="Times New Roman" w:hAnsi="Times New Roman" w:cs="Times New Roman"/>
        </w:rPr>
        <w:t>12(3), pp. 254–275</w:t>
      </w:r>
      <w:r w:rsidR="00055BFF">
        <w:rPr>
          <w:rFonts w:ascii="Times New Roman" w:hAnsi="Times New Roman" w:cs="Times New Roman"/>
        </w:rPr>
        <w:t xml:space="preserve">, </w:t>
      </w:r>
      <w:r w:rsidR="006F5E47" w:rsidRPr="006F5E47">
        <w:rPr>
          <w:rFonts w:ascii="Times New Roman" w:hAnsi="Times New Roman" w:cs="Times New Roman"/>
        </w:rPr>
        <w:t>DOI: 10.1080/19361653.2015.1040193</w:t>
      </w:r>
      <w:r w:rsidR="006F5E47">
        <w:rPr>
          <w:rFonts w:ascii="Times New Roman" w:hAnsi="Times New Roman" w:cs="Times New Roman"/>
        </w:rPr>
        <w:t>.</w:t>
      </w:r>
    </w:p>
    <w:p w14:paraId="6FD6479C" w14:textId="050292E7" w:rsidR="00970671" w:rsidRDefault="00970671" w:rsidP="007963C6">
      <w:pPr>
        <w:pStyle w:val="ListParagraph"/>
        <w:numPr>
          <w:ilvl w:val="0"/>
          <w:numId w:val="1"/>
        </w:numPr>
        <w:spacing w:line="360" w:lineRule="auto"/>
        <w:jc w:val="both"/>
        <w:rPr>
          <w:rFonts w:ascii="Times New Roman" w:hAnsi="Times New Roman" w:cs="Times New Roman"/>
        </w:rPr>
      </w:pPr>
      <w:r w:rsidRPr="00970671">
        <w:rPr>
          <w:rFonts w:ascii="Times New Roman" w:hAnsi="Times New Roman" w:cs="Times New Roman"/>
        </w:rPr>
        <w:t xml:space="preserve">Ellison, N.B., </w:t>
      </w:r>
      <w:proofErr w:type="spellStart"/>
      <w:r w:rsidRPr="00970671">
        <w:rPr>
          <w:rFonts w:ascii="Times New Roman" w:hAnsi="Times New Roman" w:cs="Times New Roman"/>
        </w:rPr>
        <w:t>Steinfield</w:t>
      </w:r>
      <w:proofErr w:type="spellEnd"/>
      <w:r w:rsidRPr="00970671">
        <w:rPr>
          <w:rFonts w:ascii="Times New Roman" w:hAnsi="Times New Roman" w:cs="Times New Roman"/>
        </w:rPr>
        <w:t xml:space="preserve">, C. and Lampe, C. (2007) ‘The benefits of Facebook “friends”: Social capital and college students’ use of online social network sites’, </w:t>
      </w:r>
      <w:r w:rsidRPr="00970671">
        <w:rPr>
          <w:rFonts w:ascii="Times New Roman" w:hAnsi="Times New Roman" w:cs="Times New Roman"/>
          <w:i/>
          <w:iCs/>
        </w:rPr>
        <w:t>Journal of Computer-Mediated Communication</w:t>
      </w:r>
      <w:r w:rsidRPr="00970671">
        <w:rPr>
          <w:rFonts w:ascii="Times New Roman" w:hAnsi="Times New Roman" w:cs="Times New Roman"/>
        </w:rPr>
        <w:t xml:space="preserve">, </w:t>
      </w:r>
      <w:r w:rsidR="00F2142D">
        <w:rPr>
          <w:rFonts w:ascii="Times New Roman" w:hAnsi="Times New Roman" w:cs="Times New Roman"/>
        </w:rPr>
        <w:t xml:space="preserve">vol. </w:t>
      </w:r>
      <w:r w:rsidRPr="00970671">
        <w:rPr>
          <w:rFonts w:ascii="Times New Roman" w:hAnsi="Times New Roman" w:cs="Times New Roman"/>
        </w:rPr>
        <w:t>12(4), pp. 1143–1168</w:t>
      </w:r>
      <w:r>
        <w:rPr>
          <w:rFonts w:ascii="Times New Roman" w:hAnsi="Times New Roman" w:cs="Times New Roman"/>
        </w:rPr>
        <w:t xml:space="preserve">, </w:t>
      </w:r>
      <w:r w:rsidR="009C7091" w:rsidRPr="009C7091">
        <w:rPr>
          <w:rFonts w:ascii="Times New Roman" w:hAnsi="Times New Roman" w:cs="Times New Roman"/>
        </w:rPr>
        <w:t>DOI: 10.1111/j.1083-6101.2007.</w:t>
      </w:r>
      <w:proofErr w:type="gramStart"/>
      <w:r w:rsidR="009C7091" w:rsidRPr="009C7091">
        <w:rPr>
          <w:rFonts w:ascii="Times New Roman" w:hAnsi="Times New Roman" w:cs="Times New Roman"/>
        </w:rPr>
        <w:t>00367.x</w:t>
      </w:r>
      <w:r w:rsidR="009C7091">
        <w:rPr>
          <w:rFonts w:ascii="Times New Roman" w:hAnsi="Times New Roman" w:cs="Times New Roman"/>
        </w:rPr>
        <w:t>.</w:t>
      </w:r>
      <w:proofErr w:type="gramEnd"/>
      <w:r w:rsidR="009C7091">
        <w:rPr>
          <w:rFonts w:ascii="Times New Roman" w:hAnsi="Times New Roman" w:cs="Times New Roman"/>
        </w:rPr>
        <w:t xml:space="preserve"> </w:t>
      </w:r>
    </w:p>
    <w:p w14:paraId="0C1F5545" w14:textId="526E202F" w:rsidR="0080042D" w:rsidRPr="007963C6" w:rsidRDefault="0080042D" w:rsidP="007963C6">
      <w:pPr>
        <w:pStyle w:val="ListParagraph"/>
        <w:numPr>
          <w:ilvl w:val="0"/>
          <w:numId w:val="1"/>
        </w:numPr>
        <w:spacing w:line="360" w:lineRule="auto"/>
        <w:jc w:val="both"/>
        <w:rPr>
          <w:rFonts w:ascii="Times New Roman" w:hAnsi="Times New Roman" w:cs="Times New Roman"/>
        </w:rPr>
      </w:pPr>
      <w:r w:rsidRPr="0080042D">
        <w:rPr>
          <w:rFonts w:ascii="Times New Roman" w:hAnsi="Times New Roman" w:cs="Times New Roman"/>
        </w:rPr>
        <w:t xml:space="preserve">Firth, J., </w:t>
      </w:r>
      <w:proofErr w:type="spellStart"/>
      <w:r w:rsidRPr="0080042D">
        <w:rPr>
          <w:rFonts w:ascii="Times New Roman" w:hAnsi="Times New Roman" w:cs="Times New Roman"/>
        </w:rPr>
        <w:t>Torous</w:t>
      </w:r>
      <w:proofErr w:type="spellEnd"/>
      <w:r w:rsidRPr="0080042D">
        <w:rPr>
          <w:rFonts w:ascii="Times New Roman" w:hAnsi="Times New Roman" w:cs="Times New Roman"/>
        </w:rPr>
        <w:t xml:space="preserve">, J., Stubbs, B., Firth, J.A., Steiner, G.Z., Smith, L., Alvarez-Jimenez, M., Gleeson, J., </w:t>
      </w:r>
      <w:proofErr w:type="spellStart"/>
      <w:r w:rsidRPr="0080042D">
        <w:rPr>
          <w:rFonts w:ascii="Times New Roman" w:hAnsi="Times New Roman" w:cs="Times New Roman"/>
        </w:rPr>
        <w:t>Vancampfort</w:t>
      </w:r>
      <w:proofErr w:type="spellEnd"/>
      <w:r w:rsidRPr="0080042D">
        <w:rPr>
          <w:rFonts w:ascii="Times New Roman" w:hAnsi="Times New Roman" w:cs="Times New Roman"/>
        </w:rPr>
        <w:t xml:space="preserve">, D., Armitage, C.J. and Sarris, J. (2019) ‘The “online brain”: how the Internet may be changing our cognition’, </w:t>
      </w:r>
      <w:r w:rsidRPr="0080042D">
        <w:rPr>
          <w:rFonts w:ascii="Times New Roman" w:hAnsi="Times New Roman" w:cs="Times New Roman"/>
          <w:i/>
          <w:iCs/>
        </w:rPr>
        <w:t>World Psychiatry</w:t>
      </w:r>
      <w:r w:rsidRPr="0080042D">
        <w:rPr>
          <w:rFonts w:ascii="Times New Roman" w:hAnsi="Times New Roman" w:cs="Times New Roman"/>
        </w:rPr>
        <w:t xml:space="preserve">, </w:t>
      </w:r>
      <w:r>
        <w:rPr>
          <w:rFonts w:ascii="Times New Roman" w:hAnsi="Times New Roman" w:cs="Times New Roman"/>
        </w:rPr>
        <w:t xml:space="preserve">vol. </w:t>
      </w:r>
      <w:r w:rsidRPr="0080042D">
        <w:rPr>
          <w:rFonts w:ascii="Times New Roman" w:hAnsi="Times New Roman" w:cs="Times New Roman"/>
        </w:rPr>
        <w:t>18</w:t>
      </w:r>
      <w:r w:rsidR="000B174C">
        <w:rPr>
          <w:rFonts w:ascii="Times New Roman" w:hAnsi="Times New Roman" w:cs="Times New Roman"/>
        </w:rPr>
        <w:t>(2)</w:t>
      </w:r>
      <w:r w:rsidRPr="0080042D">
        <w:rPr>
          <w:rFonts w:ascii="Times New Roman" w:hAnsi="Times New Roman" w:cs="Times New Roman"/>
        </w:rPr>
        <w:t>, pp. 119–129.</w:t>
      </w:r>
      <w:r w:rsidR="009932AF">
        <w:rPr>
          <w:rFonts w:ascii="Times New Roman" w:hAnsi="Times New Roman" w:cs="Times New Roman"/>
        </w:rPr>
        <w:t xml:space="preserve"> </w:t>
      </w:r>
      <w:proofErr w:type="spellStart"/>
      <w:r w:rsidR="00DC76BA" w:rsidRPr="00DC76BA">
        <w:rPr>
          <w:rFonts w:ascii="Times New Roman" w:hAnsi="Times New Roman" w:cs="Times New Roman"/>
        </w:rPr>
        <w:t>doi</w:t>
      </w:r>
      <w:proofErr w:type="spellEnd"/>
      <w:r w:rsidR="00DC76BA" w:rsidRPr="00DC76BA">
        <w:rPr>
          <w:rFonts w:ascii="Times New Roman" w:hAnsi="Times New Roman" w:cs="Times New Roman"/>
        </w:rPr>
        <w:t>: 10.1002/wps.20617.</w:t>
      </w:r>
    </w:p>
    <w:p w14:paraId="2488AFD1" w14:textId="14105352" w:rsidR="0069799B" w:rsidRPr="007963C6" w:rsidRDefault="0069799B" w:rsidP="007963C6">
      <w:pPr>
        <w:pStyle w:val="ListParagraph"/>
        <w:numPr>
          <w:ilvl w:val="0"/>
          <w:numId w:val="1"/>
        </w:numPr>
        <w:spacing w:line="360" w:lineRule="auto"/>
        <w:jc w:val="both"/>
        <w:rPr>
          <w:rFonts w:ascii="Times New Roman" w:hAnsi="Times New Roman" w:cs="Times New Roman"/>
        </w:rPr>
      </w:pPr>
      <w:proofErr w:type="spellStart"/>
      <w:r w:rsidRPr="007963C6">
        <w:rPr>
          <w:rFonts w:ascii="Times New Roman" w:hAnsi="Times New Roman" w:cs="Times New Roman"/>
        </w:rPr>
        <w:t>Granic</w:t>
      </w:r>
      <w:proofErr w:type="spellEnd"/>
      <w:r w:rsidRPr="007963C6">
        <w:rPr>
          <w:rFonts w:ascii="Times New Roman" w:hAnsi="Times New Roman" w:cs="Times New Roman"/>
        </w:rPr>
        <w:t xml:space="preserve">, I., Lobel, A. and Engels, R.C.M.E. (2014) ‘The benefits of playing video games’, </w:t>
      </w:r>
      <w:r w:rsidRPr="007963C6">
        <w:rPr>
          <w:rFonts w:ascii="Times New Roman" w:hAnsi="Times New Roman" w:cs="Times New Roman"/>
          <w:i/>
          <w:iCs/>
        </w:rPr>
        <w:t>American Psychologist</w:t>
      </w:r>
      <w:r w:rsidRPr="007963C6">
        <w:rPr>
          <w:rFonts w:ascii="Times New Roman" w:hAnsi="Times New Roman" w:cs="Times New Roman"/>
        </w:rPr>
        <w:t>,</w:t>
      </w:r>
      <w:r w:rsidR="006D0FA7">
        <w:rPr>
          <w:rFonts w:ascii="Times New Roman" w:hAnsi="Times New Roman" w:cs="Times New Roman"/>
        </w:rPr>
        <w:t xml:space="preserve"> vol.</w:t>
      </w:r>
      <w:r w:rsidRPr="007963C6">
        <w:rPr>
          <w:rFonts w:ascii="Times New Roman" w:hAnsi="Times New Roman" w:cs="Times New Roman"/>
        </w:rPr>
        <w:t xml:space="preserve"> 69(1), pp. 66–78.</w:t>
      </w:r>
      <w:r w:rsidR="006D0FA7">
        <w:rPr>
          <w:rFonts w:ascii="Times New Roman" w:hAnsi="Times New Roman" w:cs="Times New Roman"/>
        </w:rPr>
        <w:t xml:space="preserve"> </w:t>
      </w:r>
      <w:r w:rsidR="006D0FA7" w:rsidRPr="006D0FA7">
        <w:rPr>
          <w:rFonts w:ascii="Times New Roman" w:hAnsi="Times New Roman" w:cs="Times New Roman"/>
        </w:rPr>
        <w:t>https://doi.org/10.1037/a0034857</w:t>
      </w:r>
      <w:r w:rsidR="006D0FA7">
        <w:rPr>
          <w:rFonts w:ascii="Times New Roman" w:hAnsi="Times New Roman" w:cs="Times New Roman"/>
        </w:rPr>
        <w:t>.</w:t>
      </w:r>
    </w:p>
    <w:p w14:paraId="2ACDA2E5" w14:textId="4DE4618C" w:rsidR="0069799B" w:rsidRDefault="0069799B" w:rsidP="007963C6">
      <w:pPr>
        <w:pStyle w:val="ListParagraph"/>
        <w:numPr>
          <w:ilvl w:val="0"/>
          <w:numId w:val="1"/>
        </w:numPr>
        <w:spacing w:line="360" w:lineRule="auto"/>
        <w:jc w:val="both"/>
        <w:rPr>
          <w:rFonts w:ascii="Times New Roman" w:hAnsi="Times New Roman" w:cs="Times New Roman"/>
        </w:rPr>
      </w:pPr>
      <w:proofErr w:type="spellStart"/>
      <w:r w:rsidRPr="007963C6">
        <w:rPr>
          <w:rFonts w:ascii="Times New Roman" w:hAnsi="Times New Roman" w:cs="Times New Roman"/>
        </w:rPr>
        <w:t>Hargittai</w:t>
      </w:r>
      <w:proofErr w:type="spellEnd"/>
      <w:r w:rsidRPr="007963C6">
        <w:rPr>
          <w:rFonts w:ascii="Times New Roman" w:hAnsi="Times New Roman" w:cs="Times New Roman"/>
        </w:rPr>
        <w:t>, E. (2010) ‘Digital Na(t)</w:t>
      </w:r>
      <w:proofErr w:type="spellStart"/>
      <w:r w:rsidRPr="007963C6">
        <w:rPr>
          <w:rFonts w:ascii="Times New Roman" w:hAnsi="Times New Roman" w:cs="Times New Roman"/>
        </w:rPr>
        <w:t>ives</w:t>
      </w:r>
      <w:proofErr w:type="spellEnd"/>
      <w:r w:rsidRPr="007963C6">
        <w:rPr>
          <w:rFonts w:ascii="Times New Roman" w:hAnsi="Times New Roman" w:cs="Times New Roman"/>
        </w:rPr>
        <w:t>? Variation in internet skills and uses among members of the “</w:t>
      </w:r>
      <w:proofErr w:type="spellStart"/>
      <w:r w:rsidRPr="007963C6">
        <w:rPr>
          <w:rFonts w:ascii="Times New Roman" w:hAnsi="Times New Roman" w:cs="Times New Roman"/>
        </w:rPr>
        <w:t>net</w:t>
      </w:r>
      <w:proofErr w:type="spellEnd"/>
      <w:r w:rsidRPr="007963C6">
        <w:rPr>
          <w:rFonts w:ascii="Times New Roman" w:hAnsi="Times New Roman" w:cs="Times New Roman"/>
        </w:rPr>
        <w:t xml:space="preserve"> generation”’, </w:t>
      </w:r>
      <w:r w:rsidRPr="007963C6">
        <w:rPr>
          <w:rFonts w:ascii="Times New Roman" w:hAnsi="Times New Roman" w:cs="Times New Roman"/>
          <w:i/>
          <w:iCs/>
        </w:rPr>
        <w:t>Sociological Inquiry</w:t>
      </w:r>
      <w:r w:rsidRPr="007963C6">
        <w:rPr>
          <w:rFonts w:ascii="Times New Roman" w:hAnsi="Times New Roman" w:cs="Times New Roman"/>
        </w:rPr>
        <w:t>,</w:t>
      </w:r>
      <w:r w:rsidR="00C727F0">
        <w:rPr>
          <w:rFonts w:ascii="Times New Roman" w:hAnsi="Times New Roman" w:cs="Times New Roman"/>
        </w:rPr>
        <w:t xml:space="preserve"> vol.</w:t>
      </w:r>
      <w:r w:rsidRPr="007963C6">
        <w:rPr>
          <w:rFonts w:ascii="Times New Roman" w:hAnsi="Times New Roman" w:cs="Times New Roman"/>
        </w:rPr>
        <w:t xml:space="preserve"> 80(1), pp. 92–113</w:t>
      </w:r>
      <w:r w:rsidR="00C727F0">
        <w:rPr>
          <w:rFonts w:ascii="Times New Roman" w:hAnsi="Times New Roman" w:cs="Times New Roman"/>
        </w:rPr>
        <w:t xml:space="preserve">, </w:t>
      </w:r>
      <w:r w:rsidR="00C727F0" w:rsidRPr="00C727F0">
        <w:rPr>
          <w:rFonts w:ascii="Times New Roman" w:hAnsi="Times New Roman" w:cs="Times New Roman"/>
        </w:rPr>
        <w:t>DOI: 10.1111/j.1475-682X.2009.</w:t>
      </w:r>
      <w:proofErr w:type="gramStart"/>
      <w:r w:rsidR="00C727F0" w:rsidRPr="00C727F0">
        <w:rPr>
          <w:rFonts w:ascii="Times New Roman" w:hAnsi="Times New Roman" w:cs="Times New Roman"/>
        </w:rPr>
        <w:t>00317.x</w:t>
      </w:r>
      <w:r w:rsidR="00C727F0">
        <w:rPr>
          <w:rFonts w:ascii="Times New Roman" w:hAnsi="Times New Roman" w:cs="Times New Roman"/>
        </w:rPr>
        <w:t>.</w:t>
      </w:r>
      <w:proofErr w:type="gramEnd"/>
    </w:p>
    <w:p w14:paraId="03CF83E3" w14:textId="16272114" w:rsidR="00384216" w:rsidRDefault="00384216" w:rsidP="007963C6">
      <w:pPr>
        <w:pStyle w:val="ListParagraph"/>
        <w:numPr>
          <w:ilvl w:val="0"/>
          <w:numId w:val="1"/>
        </w:numPr>
        <w:spacing w:line="360" w:lineRule="auto"/>
        <w:jc w:val="both"/>
        <w:rPr>
          <w:rFonts w:ascii="Times New Roman" w:hAnsi="Times New Roman" w:cs="Times New Roman"/>
        </w:rPr>
      </w:pPr>
      <w:r w:rsidRPr="00384216">
        <w:rPr>
          <w:rFonts w:ascii="Times New Roman" w:hAnsi="Times New Roman" w:cs="Times New Roman"/>
        </w:rPr>
        <w:t xml:space="preserve">Hollandsworth, R., Dowdy, L. and Donovan, J. (2011) ‘Digital citizenship in K–12: It takes a village’, </w:t>
      </w:r>
      <w:proofErr w:type="spellStart"/>
      <w:r w:rsidRPr="00384216">
        <w:rPr>
          <w:rFonts w:ascii="Times New Roman" w:hAnsi="Times New Roman" w:cs="Times New Roman"/>
          <w:i/>
          <w:iCs/>
        </w:rPr>
        <w:t>TechTrends</w:t>
      </w:r>
      <w:proofErr w:type="spellEnd"/>
      <w:r w:rsidRPr="00384216">
        <w:rPr>
          <w:rFonts w:ascii="Times New Roman" w:hAnsi="Times New Roman" w:cs="Times New Roman"/>
        </w:rPr>
        <w:t>,</w:t>
      </w:r>
      <w:r w:rsidR="00C76C2B">
        <w:rPr>
          <w:rFonts w:ascii="Times New Roman" w:hAnsi="Times New Roman" w:cs="Times New Roman"/>
        </w:rPr>
        <w:t xml:space="preserve"> vol.</w:t>
      </w:r>
      <w:r w:rsidRPr="00384216">
        <w:rPr>
          <w:rFonts w:ascii="Times New Roman" w:hAnsi="Times New Roman" w:cs="Times New Roman"/>
        </w:rPr>
        <w:t xml:space="preserve"> 55(4), pp. 37–47</w:t>
      </w:r>
      <w:r w:rsidR="00C76C2B">
        <w:rPr>
          <w:rFonts w:ascii="Times New Roman" w:hAnsi="Times New Roman" w:cs="Times New Roman"/>
        </w:rPr>
        <w:t xml:space="preserve">, </w:t>
      </w:r>
      <w:r w:rsidR="00DF31C4" w:rsidRPr="00DF31C4">
        <w:rPr>
          <w:rFonts w:ascii="Times New Roman" w:hAnsi="Times New Roman" w:cs="Times New Roman"/>
        </w:rPr>
        <w:t>https://doi.org/10.1007/s11528-011-0510-z</w:t>
      </w:r>
      <w:r w:rsidR="00C76C2B">
        <w:rPr>
          <w:rFonts w:ascii="Times New Roman" w:hAnsi="Times New Roman" w:cs="Times New Roman"/>
        </w:rPr>
        <w:t xml:space="preserve">. </w:t>
      </w:r>
    </w:p>
    <w:p w14:paraId="36779D88" w14:textId="371A62B9" w:rsidR="00DF31C4" w:rsidRPr="007963C6" w:rsidRDefault="00DF31C4" w:rsidP="007963C6">
      <w:pPr>
        <w:pStyle w:val="ListParagraph"/>
        <w:numPr>
          <w:ilvl w:val="0"/>
          <w:numId w:val="1"/>
        </w:numPr>
        <w:spacing w:line="360" w:lineRule="auto"/>
        <w:jc w:val="both"/>
        <w:rPr>
          <w:rFonts w:ascii="Times New Roman" w:hAnsi="Times New Roman" w:cs="Times New Roman"/>
        </w:rPr>
      </w:pPr>
      <w:r w:rsidRPr="00DF31C4">
        <w:rPr>
          <w:rFonts w:ascii="Times New Roman" w:hAnsi="Times New Roman" w:cs="Times New Roman"/>
        </w:rPr>
        <w:t xml:space="preserve">Jones, L.M. and Mitchell, K.J. (2016) ‘Defining and measuring youth digital citizenship’, </w:t>
      </w:r>
      <w:r w:rsidRPr="00DF31C4">
        <w:rPr>
          <w:rFonts w:ascii="Times New Roman" w:hAnsi="Times New Roman" w:cs="Times New Roman"/>
          <w:i/>
          <w:iCs/>
        </w:rPr>
        <w:t>New Media &amp; Society</w:t>
      </w:r>
      <w:r w:rsidRPr="00DF31C4">
        <w:rPr>
          <w:rFonts w:ascii="Times New Roman" w:hAnsi="Times New Roman" w:cs="Times New Roman"/>
        </w:rPr>
        <w:t xml:space="preserve">, </w:t>
      </w:r>
      <w:r>
        <w:rPr>
          <w:rFonts w:ascii="Times New Roman" w:hAnsi="Times New Roman" w:cs="Times New Roman"/>
        </w:rPr>
        <w:t xml:space="preserve">vol. </w:t>
      </w:r>
      <w:r w:rsidRPr="00DF31C4">
        <w:rPr>
          <w:rFonts w:ascii="Times New Roman" w:hAnsi="Times New Roman" w:cs="Times New Roman"/>
        </w:rPr>
        <w:t>18(9), pp. 2063–</w:t>
      </w:r>
      <w:proofErr w:type="gramStart"/>
      <w:r w:rsidRPr="00DF31C4">
        <w:rPr>
          <w:rFonts w:ascii="Times New Roman" w:hAnsi="Times New Roman" w:cs="Times New Roman"/>
        </w:rPr>
        <w:t>2079</w:t>
      </w:r>
      <w:r>
        <w:rPr>
          <w:rFonts w:ascii="Times New Roman" w:hAnsi="Times New Roman" w:cs="Times New Roman"/>
        </w:rPr>
        <w:t xml:space="preserve">, </w:t>
      </w:r>
      <w:r w:rsidR="00C532CB" w:rsidRPr="00C532CB">
        <w:rPr>
          <w:rFonts w:ascii="Times New Roman" w:hAnsi="Times New Roman" w:cs="Times New Roman"/>
        </w:rPr>
        <w:t> https://doi.org/10.1177/1461444815577797</w:t>
      </w:r>
      <w:proofErr w:type="gramEnd"/>
      <w:r w:rsidR="00C532CB">
        <w:rPr>
          <w:rFonts w:ascii="Times New Roman" w:hAnsi="Times New Roman" w:cs="Times New Roman"/>
        </w:rPr>
        <w:t>.</w:t>
      </w:r>
    </w:p>
    <w:p w14:paraId="76D4FFBB" w14:textId="1D8D5F3E" w:rsidR="00027E27" w:rsidRDefault="00027E27" w:rsidP="007963C6">
      <w:pPr>
        <w:pStyle w:val="ListParagraph"/>
        <w:numPr>
          <w:ilvl w:val="0"/>
          <w:numId w:val="1"/>
        </w:numPr>
        <w:spacing w:line="360" w:lineRule="auto"/>
        <w:jc w:val="both"/>
        <w:rPr>
          <w:rFonts w:ascii="Times New Roman" w:hAnsi="Times New Roman" w:cs="Times New Roman"/>
        </w:rPr>
      </w:pPr>
      <w:r w:rsidRPr="00027E27">
        <w:rPr>
          <w:rFonts w:ascii="Times New Roman" w:hAnsi="Times New Roman" w:cs="Times New Roman"/>
        </w:rPr>
        <w:lastRenderedPageBreak/>
        <w:t xml:space="preserve">Keles, B., McCrae, N. and Grealish, A. (2020) ‘A systematic review: the influence of social media on depression, anxiety and psychological distress in adolescents’, </w:t>
      </w:r>
      <w:r w:rsidRPr="00027E27">
        <w:rPr>
          <w:rFonts w:ascii="Times New Roman" w:hAnsi="Times New Roman" w:cs="Times New Roman"/>
          <w:i/>
          <w:iCs/>
        </w:rPr>
        <w:t>International Journal of Adolescence and Youth</w:t>
      </w:r>
      <w:r w:rsidRPr="00027E27">
        <w:rPr>
          <w:rFonts w:ascii="Times New Roman" w:hAnsi="Times New Roman" w:cs="Times New Roman"/>
        </w:rPr>
        <w:t xml:space="preserve">, </w:t>
      </w:r>
      <w:r>
        <w:rPr>
          <w:rFonts w:ascii="Times New Roman" w:hAnsi="Times New Roman" w:cs="Times New Roman"/>
        </w:rPr>
        <w:t xml:space="preserve">vol. </w:t>
      </w:r>
      <w:r w:rsidRPr="00027E27">
        <w:rPr>
          <w:rFonts w:ascii="Times New Roman" w:hAnsi="Times New Roman" w:cs="Times New Roman"/>
        </w:rPr>
        <w:t>25(1), pp. 79–93</w:t>
      </w:r>
      <w:r>
        <w:rPr>
          <w:rFonts w:ascii="Times New Roman" w:hAnsi="Times New Roman" w:cs="Times New Roman"/>
        </w:rPr>
        <w:t xml:space="preserve">, </w:t>
      </w:r>
      <w:r w:rsidR="00FF2AEF" w:rsidRPr="00FF2AEF">
        <w:rPr>
          <w:rFonts w:ascii="Times New Roman" w:hAnsi="Times New Roman" w:cs="Times New Roman"/>
        </w:rPr>
        <w:t>https://doi.org/10.1080/02673843.2019.1590851</w:t>
      </w:r>
      <w:r w:rsidR="008E4758">
        <w:rPr>
          <w:rFonts w:ascii="Times New Roman" w:hAnsi="Times New Roman" w:cs="Times New Roman"/>
        </w:rPr>
        <w:t>.</w:t>
      </w:r>
    </w:p>
    <w:p w14:paraId="7D5AE0B0" w14:textId="155E7DD8" w:rsidR="00E25EC5" w:rsidRPr="00E25EC5" w:rsidRDefault="00FF2AEF" w:rsidP="00E25EC5">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Kowalski, R.M., Giumetti, G.W., Schroeder, A.N. and </w:t>
      </w:r>
      <w:proofErr w:type="spellStart"/>
      <w:r w:rsidRPr="007963C6">
        <w:rPr>
          <w:rFonts w:ascii="Times New Roman" w:hAnsi="Times New Roman" w:cs="Times New Roman"/>
        </w:rPr>
        <w:t>Lattanner</w:t>
      </w:r>
      <w:proofErr w:type="spellEnd"/>
      <w:r w:rsidRPr="007963C6">
        <w:rPr>
          <w:rFonts w:ascii="Times New Roman" w:hAnsi="Times New Roman" w:cs="Times New Roman"/>
        </w:rPr>
        <w:t xml:space="preserve">, M.R. (2014) ‘Bullying in the digital age: A critical review and meta-analysis of cyberbullying research among youth’, </w:t>
      </w:r>
      <w:r w:rsidRPr="007963C6">
        <w:rPr>
          <w:rFonts w:ascii="Times New Roman" w:hAnsi="Times New Roman" w:cs="Times New Roman"/>
          <w:i/>
          <w:iCs/>
        </w:rPr>
        <w:t>Psychological Bulletin</w:t>
      </w:r>
      <w:r w:rsidRPr="007963C6">
        <w:rPr>
          <w:rFonts w:ascii="Times New Roman" w:hAnsi="Times New Roman" w:cs="Times New Roman"/>
        </w:rPr>
        <w:t xml:space="preserve">, </w:t>
      </w:r>
      <w:r w:rsidR="00F2142D">
        <w:rPr>
          <w:rFonts w:ascii="Times New Roman" w:hAnsi="Times New Roman" w:cs="Times New Roman"/>
        </w:rPr>
        <w:t xml:space="preserve">vol. </w:t>
      </w:r>
      <w:r w:rsidRPr="007963C6">
        <w:rPr>
          <w:rFonts w:ascii="Times New Roman" w:hAnsi="Times New Roman" w:cs="Times New Roman"/>
        </w:rPr>
        <w:t>140(4), pp. 1073–1137</w:t>
      </w:r>
      <w:r w:rsidR="00E25EC5">
        <w:rPr>
          <w:rFonts w:ascii="Times New Roman" w:hAnsi="Times New Roman" w:cs="Times New Roman"/>
        </w:rPr>
        <w:t xml:space="preserve">, </w:t>
      </w:r>
      <w:r w:rsidR="00E25EC5" w:rsidRPr="00E25EC5">
        <w:rPr>
          <w:rFonts w:ascii="Times New Roman" w:hAnsi="Times New Roman" w:cs="Times New Roman"/>
        </w:rPr>
        <w:t>DOI: 10.1037/a0035618</w:t>
      </w:r>
      <w:r w:rsidR="00E25EC5">
        <w:rPr>
          <w:rFonts w:ascii="Times New Roman" w:hAnsi="Times New Roman" w:cs="Times New Roman"/>
        </w:rPr>
        <w:t>.</w:t>
      </w:r>
    </w:p>
    <w:p w14:paraId="35242F35" w14:textId="45D24EF3" w:rsidR="00C51407" w:rsidRPr="00C51407" w:rsidRDefault="002B1315" w:rsidP="00C51407">
      <w:pPr>
        <w:pStyle w:val="ListParagraph"/>
        <w:numPr>
          <w:ilvl w:val="0"/>
          <w:numId w:val="1"/>
        </w:numPr>
        <w:spacing w:line="360" w:lineRule="auto"/>
        <w:jc w:val="both"/>
        <w:rPr>
          <w:rFonts w:ascii="Times New Roman" w:hAnsi="Times New Roman" w:cs="Times New Roman"/>
        </w:rPr>
      </w:pPr>
      <w:proofErr w:type="spellStart"/>
      <w:r w:rsidRPr="00C51407">
        <w:rPr>
          <w:rFonts w:ascii="Times New Roman" w:hAnsi="Times New Roman" w:cs="Times New Roman"/>
        </w:rPr>
        <w:t>Laurillard</w:t>
      </w:r>
      <w:proofErr w:type="spellEnd"/>
      <w:r w:rsidRPr="00C51407">
        <w:rPr>
          <w:rFonts w:ascii="Times New Roman" w:hAnsi="Times New Roman" w:cs="Times New Roman"/>
        </w:rPr>
        <w:t xml:space="preserve">, D. (2012) </w:t>
      </w:r>
      <w:r w:rsidRPr="00C51407">
        <w:rPr>
          <w:rFonts w:ascii="Times New Roman" w:hAnsi="Times New Roman" w:cs="Times New Roman"/>
          <w:i/>
          <w:iCs/>
        </w:rPr>
        <w:t>Teaching as a Design Science: Building Pedagogical Patterns for Learning and Technology</w:t>
      </w:r>
      <w:r w:rsidRPr="00C51407">
        <w:rPr>
          <w:rFonts w:ascii="Times New Roman" w:hAnsi="Times New Roman" w:cs="Times New Roman"/>
        </w:rPr>
        <w:t>. London: Routledge</w:t>
      </w:r>
      <w:r w:rsidR="00C51407" w:rsidRPr="00C51407">
        <w:rPr>
          <w:rFonts w:ascii="Times New Roman" w:hAnsi="Times New Roman" w:cs="Times New Roman"/>
        </w:rPr>
        <w:t xml:space="preserve">, </w:t>
      </w:r>
      <w:r w:rsidR="00C51407" w:rsidRPr="00C51407">
        <w:rPr>
          <w:rFonts w:ascii="Times New Roman" w:hAnsi="Times New Roman" w:cs="Times New Roman"/>
        </w:rPr>
        <w:t>DOI: 10.4324/9780203125083</w:t>
      </w:r>
      <w:r w:rsidR="00C51407">
        <w:rPr>
          <w:rFonts w:ascii="Times New Roman" w:hAnsi="Times New Roman" w:cs="Times New Roman"/>
        </w:rPr>
        <w:t>.</w:t>
      </w:r>
    </w:p>
    <w:p w14:paraId="53CDDF05" w14:textId="1C1153BE" w:rsidR="007503F0" w:rsidRDefault="0069799B" w:rsidP="0063455B">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Livingstone, S. and Third, A. (2017) ‘Children and young people’s rights in the digital age: An emerging agenda’, </w:t>
      </w:r>
      <w:r w:rsidRPr="007963C6">
        <w:rPr>
          <w:rFonts w:ascii="Times New Roman" w:hAnsi="Times New Roman" w:cs="Times New Roman"/>
          <w:i/>
          <w:iCs/>
        </w:rPr>
        <w:t>New Media &amp; Society</w:t>
      </w:r>
      <w:r w:rsidRPr="007963C6">
        <w:rPr>
          <w:rFonts w:ascii="Times New Roman" w:hAnsi="Times New Roman" w:cs="Times New Roman"/>
        </w:rPr>
        <w:t xml:space="preserve">, </w:t>
      </w:r>
      <w:r w:rsidR="007503F0">
        <w:rPr>
          <w:rFonts w:ascii="Times New Roman" w:hAnsi="Times New Roman" w:cs="Times New Roman"/>
        </w:rPr>
        <w:t xml:space="preserve">vol. </w:t>
      </w:r>
      <w:r w:rsidRPr="007963C6">
        <w:rPr>
          <w:rFonts w:ascii="Times New Roman" w:hAnsi="Times New Roman" w:cs="Times New Roman"/>
        </w:rPr>
        <w:t>19(5), pp. 657–670.</w:t>
      </w:r>
      <w:r w:rsidR="007503F0">
        <w:rPr>
          <w:rFonts w:ascii="Times New Roman" w:hAnsi="Times New Roman" w:cs="Times New Roman"/>
        </w:rPr>
        <w:t xml:space="preserve"> </w:t>
      </w:r>
      <w:r w:rsidR="0025658D" w:rsidRPr="00B91946">
        <w:rPr>
          <w:rFonts w:ascii="Times New Roman" w:hAnsi="Times New Roman" w:cs="Times New Roman"/>
        </w:rPr>
        <w:t>https://doi.org/10.1177/1461444816686318</w:t>
      </w:r>
      <w:r w:rsidR="00D359E7">
        <w:rPr>
          <w:rFonts w:ascii="Times New Roman" w:hAnsi="Times New Roman" w:cs="Times New Roman"/>
        </w:rPr>
        <w:t>.</w:t>
      </w:r>
    </w:p>
    <w:p w14:paraId="131C4CA3" w14:textId="3E1E4736" w:rsidR="0025658D" w:rsidRDefault="0025658D" w:rsidP="0063455B">
      <w:pPr>
        <w:pStyle w:val="ListParagraph"/>
        <w:numPr>
          <w:ilvl w:val="0"/>
          <w:numId w:val="1"/>
        </w:numPr>
        <w:spacing w:line="360" w:lineRule="auto"/>
        <w:jc w:val="both"/>
        <w:rPr>
          <w:rFonts w:ascii="Times New Roman" w:hAnsi="Times New Roman" w:cs="Times New Roman"/>
        </w:rPr>
      </w:pPr>
      <w:r w:rsidRPr="0025658D">
        <w:rPr>
          <w:rFonts w:ascii="Times New Roman" w:hAnsi="Times New Roman" w:cs="Times New Roman"/>
        </w:rPr>
        <w:t xml:space="preserve">Livingstone, S. (2012) ‘Critical reflections on the benefits of ICT in education’, </w:t>
      </w:r>
      <w:r w:rsidRPr="0025658D">
        <w:rPr>
          <w:rFonts w:ascii="Times New Roman" w:hAnsi="Times New Roman" w:cs="Times New Roman"/>
          <w:i/>
          <w:iCs/>
        </w:rPr>
        <w:t>Oxford Review of Education</w:t>
      </w:r>
      <w:r w:rsidRPr="0025658D">
        <w:rPr>
          <w:rFonts w:ascii="Times New Roman" w:hAnsi="Times New Roman" w:cs="Times New Roman"/>
        </w:rPr>
        <w:t xml:space="preserve">, </w:t>
      </w:r>
      <w:r w:rsidR="006D6A92">
        <w:rPr>
          <w:rFonts w:ascii="Times New Roman" w:hAnsi="Times New Roman" w:cs="Times New Roman"/>
        </w:rPr>
        <w:t xml:space="preserve">vol. </w:t>
      </w:r>
      <w:r w:rsidRPr="0025658D">
        <w:rPr>
          <w:rFonts w:ascii="Times New Roman" w:hAnsi="Times New Roman" w:cs="Times New Roman"/>
        </w:rPr>
        <w:t>38(1), pp. 9–24</w:t>
      </w:r>
      <w:r w:rsidR="00B91946">
        <w:rPr>
          <w:rFonts w:ascii="Times New Roman" w:hAnsi="Times New Roman" w:cs="Times New Roman"/>
        </w:rPr>
        <w:t xml:space="preserve">, </w:t>
      </w:r>
      <w:r w:rsidR="00B91946" w:rsidRPr="00B91946">
        <w:rPr>
          <w:rFonts w:ascii="Times New Roman" w:hAnsi="Times New Roman" w:cs="Times New Roman"/>
        </w:rPr>
        <w:t>DOI: 10.1080/03054985.2011.577938</w:t>
      </w:r>
      <w:r w:rsidR="00B91946">
        <w:rPr>
          <w:rFonts w:ascii="Times New Roman" w:hAnsi="Times New Roman" w:cs="Times New Roman"/>
        </w:rPr>
        <w:t xml:space="preserve">. </w:t>
      </w:r>
    </w:p>
    <w:p w14:paraId="52EE032D" w14:textId="59189D01" w:rsidR="006D6A92" w:rsidRDefault="006D6A92" w:rsidP="0063455B">
      <w:pPr>
        <w:pStyle w:val="ListParagraph"/>
        <w:numPr>
          <w:ilvl w:val="0"/>
          <w:numId w:val="1"/>
        </w:numPr>
        <w:spacing w:line="360" w:lineRule="auto"/>
        <w:jc w:val="both"/>
        <w:rPr>
          <w:rFonts w:ascii="Times New Roman" w:hAnsi="Times New Roman" w:cs="Times New Roman"/>
        </w:rPr>
      </w:pPr>
      <w:r w:rsidRPr="006D6A92">
        <w:rPr>
          <w:rFonts w:ascii="Times New Roman" w:hAnsi="Times New Roman" w:cs="Times New Roman"/>
        </w:rPr>
        <w:t xml:space="preserve">Livingstone, S. and Helsper, E.J. (2007) ‘Gradations in digital inclusion: Children, young people and the digital divide’, </w:t>
      </w:r>
      <w:r w:rsidRPr="006D6A92">
        <w:rPr>
          <w:rFonts w:ascii="Times New Roman" w:hAnsi="Times New Roman" w:cs="Times New Roman"/>
          <w:i/>
          <w:iCs/>
        </w:rPr>
        <w:t>New Media &amp; Society</w:t>
      </w:r>
      <w:r w:rsidRPr="006D6A92">
        <w:rPr>
          <w:rFonts w:ascii="Times New Roman" w:hAnsi="Times New Roman" w:cs="Times New Roman"/>
        </w:rPr>
        <w:t xml:space="preserve">, </w:t>
      </w:r>
      <w:r>
        <w:rPr>
          <w:rFonts w:ascii="Times New Roman" w:hAnsi="Times New Roman" w:cs="Times New Roman"/>
        </w:rPr>
        <w:t xml:space="preserve">vol. </w:t>
      </w:r>
      <w:r w:rsidRPr="006D6A92">
        <w:rPr>
          <w:rFonts w:ascii="Times New Roman" w:hAnsi="Times New Roman" w:cs="Times New Roman"/>
        </w:rPr>
        <w:t>9(4), pp. 671–696</w:t>
      </w:r>
      <w:r>
        <w:rPr>
          <w:rFonts w:ascii="Times New Roman" w:hAnsi="Times New Roman" w:cs="Times New Roman"/>
        </w:rPr>
        <w:t xml:space="preserve">, </w:t>
      </w:r>
      <w:r w:rsidR="00BA0843" w:rsidRPr="00BA0843">
        <w:rPr>
          <w:rFonts w:ascii="Times New Roman" w:hAnsi="Times New Roman" w:cs="Times New Roman"/>
        </w:rPr>
        <w:t>DOI: 10.1177/1461444807080335</w:t>
      </w:r>
      <w:r w:rsidR="00BA0843">
        <w:rPr>
          <w:rFonts w:ascii="Times New Roman" w:hAnsi="Times New Roman" w:cs="Times New Roman"/>
        </w:rPr>
        <w:t xml:space="preserve">. </w:t>
      </w:r>
    </w:p>
    <w:p w14:paraId="3FB2E32B" w14:textId="617B2DF6" w:rsidR="00F45A96" w:rsidRDefault="00F45A96" w:rsidP="0063455B">
      <w:pPr>
        <w:pStyle w:val="ListParagraph"/>
        <w:numPr>
          <w:ilvl w:val="0"/>
          <w:numId w:val="1"/>
        </w:numPr>
        <w:spacing w:line="360" w:lineRule="auto"/>
        <w:jc w:val="both"/>
        <w:rPr>
          <w:rFonts w:ascii="Times New Roman" w:hAnsi="Times New Roman" w:cs="Times New Roman"/>
        </w:rPr>
      </w:pPr>
      <w:r w:rsidRPr="00F45A96">
        <w:rPr>
          <w:rFonts w:ascii="Times New Roman" w:hAnsi="Times New Roman" w:cs="Times New Roman"/>
        </w:rPr>
        <w:t xml:space="preserve">Livingstone, S., </w:t>
      </w:r>
      <w:proofErr w:type="spellStart"/>
      <w:r w:rsidRPr="00F45A96">
        <w:rPr>
          <w:rFonts w:ascii="Times New Roman" w:hAnsi="Times New Roman" w:cs="Times New Roman"/>
        </w:rPr>
        <w:t>Mascheroni</w:t>
      </w:r>
      <w:proofErr w:type="spellEnd"/>
      <w:r w:rsidRPr="00F45A96">
        <w:rPr>
          <w:rFonts w:ascii="Times New Roman" w:hAnsi="Times New Roman" w:cs="Times New Roman"/>
        </w:rPr>
        <w:t xml:space="preserve">, G. and </w:t>
      </w:r>
      <w:proofErr w:type="spellStart"/>
      <w:r w:rsidRPr="00F45A96">
        <w:rPr>
          <w:rFonts w:ascii="Times New Roman" w:hAnsi="Times New Roman" w:cs="Times New Roman"/>
        </w:rPr>
        <w:t>Staksrud</w:t>
      </w:r>
      <w:proofErr w:type="spellEnd"/>
      <w:r w:rsidRPr="00F45A96">
        <w:rPr>
          <w:rFonts w:ascii="Times New Roman" w:hAnsi="Times New Roman" w:cs="Times New Roman"/>
        </w:rPr>
        <w:t xml:space="preserve">, E. (2018) ‘European research on children’s internet use: Assessing the past and anticipating the future’, </w:t>
      </w:r>
      <w:r w:rsidRPr="00F45A96">
        <w:rPr>
          <w:rFonts w:ascii="Times New Roman" w:hAnsi="Times New Roman" w:cs="Times New Roman"/>
          <w:i/>
          <w:iCs/>
        </w:rPr>
        <w:t>New Media &amp; Society</w:t>
      </w:r>
      <w:r w:rsidRPr="00F45A96">
        <w:rPr>
          <w:rFonts w:ascii="Times New Roman" w:hAnsi="Times New Roman" w:cs="Times New Roman"/>
        </w:rPr>
        <w:t xml:space="preserve">, </w:t>
      </w:r>
      <w:r>
        <w:rPr>
          <w:rFonts w:ascii="Times New Roman" w:hAnsi="Times New Roman" w:cs="Times New Roman"/>
        </w:rPr>
        <w:t xml:space="preserve">vol. </w:t>
      </w:r>
      <w:r w:rsidRPr="00F45A96">
        <w:rPr>
          <w:rFonts w:ascii="Times New Roman" w:hAnsi="Times New Roman" w:cs="Times New Roman"/>
        </w:rPr>
        <w:t>20(3), pp. 1103–1122</w:t>
      </w:r>
      <w:r>
        <w:rPr>
          <w:rFonts w:ascii="Times New Roman" w:hAnsi="Times New Roman" w:cs="Times New Roman"/>
        </w:rPr>
        <w:t xml:space="preserve">, </w:t>
      </w:r>
      <w:r w:rsidR="003075EA" w:rsidRPr="003075EA">
        <w:rPr>
          <w:rFonts w:ascii="Times New Roman" w:hAnsi="Times New Roman" w:cs="Times New Roman"/>
        </w:rPr>
        <w:t>https://doi.org/10.1177/146144481668593</w:t>
      </w:r>
      <w:r w:rsidR="003075EA">
        <w:rPr>
          <w:rFonts w:ascii="Times New Roman" w:hAnsi="Times New Roman" w:cs="Times New Roman"/>
        </w:rPr>
        <w:t>.</w:t>
      </w:r>
    </w:p>
    <w:p w14:paraId="4D57B2C4" w14:textId="7AA3DA78" w:rsidR="001925E8" w:rsidRDefault="0063455B" w:rsidP="001925E8">
      <w:pPr>
        <w:pStyle w:val="NormalWeb"/>
        <w:numPr>
          <w:ilvl w:val="0"/>
          <w:numId w:val="1"/>
        </w:numPr>
        <w:spacing w:line="360" w:lineRule="auto"/>
        <w:jc w:val="both"/>
      </w:pPr>
      <w:r>
        <w:t>Moreno, M.A., Ton, A., Selkie, E. and Evans, Y. (2016) ‘Secret society 123:</w:t>
      </w:r>
      <w:r w:rsidR="001F4E8A">
        <w:t xml:space="preserve"> </w:t>
      </w:r>
      <w:r>
        <w:t xml:space="preserve">understanding the language of self-harm on Instagram’, </w:t>
      </w:r>
      <w:r w:rsidRPr="001925E8">
        <w:rPr>
          <w:rStyle w:val="Emphasis"/>
          <w:rFonts w:eastAsiaTheme="majorEastAsia"/>
        </w:rPr>
        <w:t>Journal of Adolescent Health</w:t>
      </w:r>
      <w:r>
        <w:t xml:space="preserve">, </w:t>
      </w:r>
      <w:r w:rsidR="001F4E8A">
        <w:t xml:space="preserve">vol, </w:t>
      </w:r>
      <w:r w:rsidR="009A1E49">
        <w:t xml:space="preserve">vol. </w:t>
      </w:r>
      <w:r>
        <w:t>58(1), pp. 78–84</w:t>
      </w:r>
      <w:r w:rsidR="001F4E8A">
        <w:t>,</w:t>
      </w:r>
      <w:r w:rsidR="001925E8" w:rsidRPr="001925E8">
        <w:t> DOI: 10.1016/j.jadohealth.2015.09.015</w:t>
      </w:r>
      <w:r w:rsidR="001925E8">
        <w:t>.</w:t>
      </w:r>
    </w:p>
    <w:p w14:paraId="01D63308" w14:textId="088936A1" w:rsidR="001C4C9C" w:rsidRDefault="0084311C" w:rsidP="001C4C9C">
      <w:pPr>
        <w:pStyle w:val="NormalWeb"/>
        <w:numPr>
          <w:ilvl w:val="0"/>
          <w:numId w:val="1"/>
        </w:numPr>
        <w:spacing w:line="360" w:lineRule="auto"/>
      </w:pPr>
      <w:r>
        <w:t xml:space="preserve">Naslund, J.A., Aschbrenner, K.A., Marsch, L.A. and Bartels, S.J. (2016) ‘The future of mental health care: peer-to-peer support and social media’, </w:t>
      </w:r>
      <w:r>
        <w:rPr>
          <w:rStyle w:val="Emphasis"/>
          <w:rFonts w:eastAsiaTheme="majorEastAsia"/>
        </w:rPr>
        <w:t>Epidemiology and Psychiatric Sciences</w:t>
      </w:r>
      <w:r>
        <w:t xml:space="preserve">, </w:t>
      </w:r>
      <w:r>
        <w:t>vol</w:t>
      </w:r>
      <w:r w:rsidR="00690793">
        <w:t xml:space="preserve">. </w:t>
      </w:r>
      <w:r>
        <w:t>25(2), pp. 113–122</w:t>
      </w:r>
      <w:r>
        <w:t xml:space="preserve">, </w:t>
      </w:r>
      <w:r w:rsidR="001C4C9C" w:rsidRPr="001C4C9C">
        <w:t>DOI: 10.1017/S2045796015001067</w:t>
      </w:r>
      <w:r w:rsidR="001C4C9C">
        <w:t>.</w:t>
      </w:r>
    </w:p>
    <w:p w14:paraId="39EECC25" w14:textId="169C2C66" w:rsidR="0055698A" w:rsidRDefault="005E3576" w:rsidP="0055698A">
      <w:pPr>
        <w:pStyle w:val="NormalWeb"/>
        <w:numPr>
          <w:ilvl w:val="0"/>
          <w:numId w:val="1"/>
        </w:numPr>
        <w:spacing w:line="360" w:lineRule="auto"/>
      </w:pPr>
      <w:r w:rsidRPr="005E3576">
        <w:t xml:space="preserve">Nesi, J., </w:t>
      </w:r>
      <w:proofErr w:type="spellStart"/>
      <w:r w:rsidRPr="005E3576">
        <w:t>Choukas</w:t>
      </w:r>
      <w:proofErr w:type="spellEnd"/>
      <w:r w:rsidRPr="005E3576">
        <w:t xml:space="preserve">-Bradley, S. and </w:t>
      </w:r>
      <w:proofErr w:type="spellStart"/>
      <w:r w:rsidRPr="005E3576">
        <w:t>Prinstein</w:t>
      </w:r>
      <w:proofErr w:type="spellEnd"/>
      <w:r w:rsidRPr="005E3576">
        <w:t xml:space="preserve">, M.J. (2018) ‘Transformation of adolescent peer relations in the social media context: Part 1—A theoretical framework and application to dyadic peer relationships’, </w:t>
      </w:r>
      <w:r w:rsidRPr="005E3576">
        <w:rPr>
          <w:i/>
          <w:iCs/>
        </w:rPr>
        <w:t>Clinical Child and Family Psychology Review</w:t>
      </w:r>
      <w:r w:rsidRPr="005E3576">
        <w:t>,</w:t>
      </w:r>
      <w:r w:rsidR="0055698A">
        <w:t xml:space="preserve"> vol.</w:t>
      </w:r>
      <w:r w:rsidRPr="005E3576">
        <w:t xml:space="preserve"> 21(3), pp. 267–294</w:t>
      </w:r>
      <w:r w:rsidR="0055698A">
        <w:t xml:space="preserve">, </w:t>
      </w:r>
      <w:r w:rsidR="0055698A" w:rsidRPr="0055698A">
        <w:t>DOI: 10.1007/s10567-018-0261-x</w:t>
      </w:r>
      <w:r w:rsidR="0055698A">
        <w:t>.</w:t>
      </w:r>
    </w:p>
    <w:p w14:paraId="73086A7C" w14:textId="76148B1A" w:rsidR="0090650C" w:rsidRPr="0090650C" w:rsidRDefault="008B29F6" w:rsidP="0090650C">
      <w:pPr>
        <w:pStyle w:val="NormalWeb"/>
        <w:numPr>
          <w:ilvl w:val="0"/>
          <w:numId w:val="1"/>
        </w:numPr>
        <w:spacing w:line="360" w:lineRule="auto"/>
      </w:pPr>
      <w:r>
        <w:t xml:space="preserve">Odgers, C.L. and Jensen, M.R. (2020) ‘Annual research review: Adolescent mental health in the digital age: Facts, fears, and future directions’, </w:t>
      </w:r>
      <w:r>
        <w:rPr>
          <w:rStyle w:val="Emphasis"/>
          <w:rFonts w:eastAsiaTheme="majorEastAsia"/>
        </w:rPr>
        <w:t>Journal of Child Psychology and Psychiatry</w:t>
      </w:r>
      <w:r>
        <w:t xml:space="preserve">, </w:t>
      </w:r>
      <w:r w:rsidR="0090650C">
        <w:t xml:space="preserve">vol. </w:t>
      </w:r>
      <w:r>
        <w:t>61(3), pp. 336–348</w:t>
      </w:r>
      <w:r w:rsidR="0090650C">
        <w:t xml:space="preserve">, </w:t>
      </w:r>
      <w:r w:rsidR="0090650C" w:rsidRPr="0090650C">
        <w:t>DOI: 10.1111/jcpp.13190</w:t>
      </w:r>
      <w:r w:rsidR="0090650C">
        <w:t xml:space="preserve">. </w:t>
      </w:r>
    </w:p>
    <w:p w14:paraId="443B63BD" w14:textId="0EABE349" w:rsidR="00D359E7" w:rsidRDefault="0069799B" w:rsidP="0063455B">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Ophir, E., Nass, C. and Wagner, A.D. (2009) ‘Cognitive control in media multitaskers’, </w:t>
      </w:r>
      <w:r w:rsidRPr="007963C6">
        <w:rPr>
          <w:rFonts w:ascii="Times New Roman" w:hAnsi="Times New Roman" w:cs="Times New Roman"/>
          <w:i/>
          <w:iCs/>
        </w:rPr>
        <w:t>Proceedings of the National Academy of Sciences</w:t>
      </w:r>
      <w:r w:rsidRPr="007963C6">
        <w:rPr>
          <w:rFonts w:ascii="Times New Roman" w:hAnsi="Times New Roman" w:cs="Times New Roman"/>
        </w:rPr>
        <w:t xml:space="preserve">, </w:t>
      </w:r>
      <w:r w:rsidR="00227C6C">
        <w:rPr>
          <w:rFonts w:ascii="Times New Roman" w:hAnsi="Times New Roman" w:cs="Times New Roman"/>
        </w:rPr>
        <w:t xml:space="preserve">vol. </w:t>
      </w:r>
      <w:r w:rsidRPr="007963C6">
        <w:rPr>
          <w:rFonts w:ascii="Times New Roman" w:hAnsi="Times New Roman" w:cs="Times New Roman"/>
        </w:rPr>
        <w:t>106(37), pp. 15583–15587.</w:t>
      </w:r>
      <w:r w:rsidR="00227C6C">
        <w:rPr>
          <w:rFonts w:ascii="Times New Roman" w:hAnsi="Times New Roman" w:cs="Times New Roman"/>
        </w:rPr>
        <w:t xml:space="preserve"> </w:t>
      </w:r>
      <w:r w:rsidR="00D359E7" w:rsidRPr="00D359E7">
        <w:rPr>
          <w:rFonts w:ascii="Times New Roman" w:hAnsi="Times New Roman" w:cs="Times New Roman"/>
        </w:rPr>
        <w:t>DOI: 10.1073/pnas.0903620106</w:t>
      </w:r>
      <w:r w:rsidR="00D359E7">
        <w:rPr>
          <w:rFonts w:ascii="Times New Roman" w:hAnsi="Times New Roman" w:cs="Times New Roman"/>
        </w:rPr>
        <w:t>.</w:t>
      </w:r>
    </w:p>
    <w:p w14:paraId="1382EC66" w14:textId="11094235" w:rsidR="00F73263" w:rsidRPr="00F73263" w:rsidRDefault="00BB05C2" w:rsidP="00F73263">
      <w:pPr>
        <w:pStyle w:val="ListParagraph"/>
        <w:numPr>
          <w:ilvl w:val="0"/>
          <w:numId w:val="1"/>
        </w:numPr>
        <w:spacing w:line="360" w:lineRule="auto"/>
        <w:jc w:val="both"/>
        <w:rPr>
          <w:rFonts w:eastAsiaTheme="minorHAnsi"/>
          <w:kern w:val="2"/>
          <w14:ligatures w14:val="standardContextual"/>
        </w:rPr>
      </w:pPr>
      <w:r w:rsidRPr="00BB05C2">
        <w:rPr>
          <w:rFonts w:ascii="Times New Roman" w:hAnsi="Times New Roman" w:cs="Times New Roman"/>
        </w:rPr>
        <w:lastRenderedPageBreak/>
        <w:t xml:space="preserve">Orben, A. (2020) ‘Teenagers, screens and social media: a narrative review of reviews and key studies’, </w:t>
      </w:r>
      <w:r w:rsidRPr="00BB05C2">
        <w:rPr>
          <w:rFonts w:ascii="Times New Roman" w:hAnsi="Times New Roman" w:cs="Times New Roman"/>
          <w:i/>
          <w:iCs/>
        </w:rPr>
        <w:t>Social Psychiatry and Psychiatric Epidemiology</w:t>
      </w:r>
      <w:r w:rsidRPr="00BB05C2">
        <w:rPr>
          <w:rFonts w:ascii="Times New Roman" w:hAnsi="Times New Roman" w:cs="Times New Roman"/>
        </w:rPr>
        <w:t xml:space="preserve">, </w:t>
      </w:r>
      <w:r w:rsidR="007419DD">
        <w:rPr>
          <w:rFonts w:ascii="Times New Roman" w:hAnsi="Times New Roman" w:cs="Times New Roman"/>
        </w:rPr>
        <w:t xml:space="preserve">vol. </w:t>
      </w:r>
      <w:r w:rsidRPr="00BB05C2">
        <w:rPr>
          <w:rFonts w:ascii="Times New Roman" w:hAnsi="Times New Roman" w:cs="Times New Roman"/>
        </w:rPr>
        <w:t>55(4), pp. 407–414</w:t>
      </w:r>
      <w:r w:rsidRPr="002774A4">
        <w:rPr>
          <w:rFonts w:ascii="Times New Roman" w:hAnsi="Times New Roman" w:cs="Times New Roman"/>
        </w:rPr>
        <w:t xml:space="preserve">, </w:t>
      </w:r>
      <w:r w:rsidR="00F73263" w:rsidRPr="002774A4">
        <w:rPr>
          <w:rFonts w:ascii="Times New Roman" w:eastAsiaTheme="minorHAnsi" w:hAnsi="Times New Roman" w:cs="Times New Roman"/>
          <w:kern w:val="2"/>
          <w14:ligatures w14:val="standardContextual"/>
        </w:rPr>
        <w:t>DOIhttps://doi.org/10.1007/s00127-019-01825-4</w:t>
      </w:r>
      <w:r w:rsidR="002774A4">
        <w:rPr>
          <w:rFonts w:ascii="Times New Roman" w:hAnsi="Times New Roman" w:cs="Times New Roman"/>
        </w:rPr>
        <w:t>.</w:t>
      </w:r>
    </w:p>
    <w:p w14:paraId="52D4F372" w14:textId="1BB1F4FB" w:rsidR="0069799B" w:rsidRPr="007963C6" w:rsidRDefault="0069799B" w:rsidP="0063455B">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Orben, A. and Przybylski, A.K. (2019) ‘The association between adolescent well-being and digital technology use’, </w:t>
      </w:r>
      <w:r w:rsidRPr="007963C6">
        <w:rPr>
          <w:rFonts w:ascii="Times New Roman" w:hAnsi="Times New Roman" w:cs="Times New Roman"/>
          <w:i/>
          <w:iCs/>
        </w:rPr>
        <w:t>Nature Human Behaviour</w:t>
      </w:r>
      <w:r w:rsidRPr="007963C6">
        <w:rPr>
          <w:rFonts w:ascii="Times New Roman" w:hAnsi="Times New Roman" w:cs="Times New Roman"/>
        </w:rPr>
        <w:t>,</w:t>
      </w:r>
      <w:r w:rsidR="00FB4B2C">
        <w:rPr>
          <w:rFonts w:ascii="Times New Roman" w:hAnsi="Times New Roman" w:cs="Times New Roman"/>
        </w:rPr>
        <w:t xml:space="preserve"> vol.</w:t>
      </w:r>
      <w:r w:rsidRPr="007963C6">
        <w:rPr>
          <w:rFonts w:ascii="Times New Roman" w:hAnsi="Times New Roman" w:cs="Times New Roman"/>
        </w:rPr>
        <w:t xml:space="preserve"> 3(2), pp. 173–</w:t>
      </w:r>
      <w:proofErr w:type="gramStart"/>
      <w:r w:rsidRPr="007963C6">
        <w:rPr>
          <w:rFonts w:ascii="Times New Roman" w:hAnsi="Times New Roman" w:cs="Times New Roman"/>
        </w:rPr>
        <w:t>182</w:t>
      </w:r>
      <w:r w:rsidR="00080E7D">
        <w:rPr>
          <w:rFonts w:ascii="Times New Roman" w:hAnsi="Times New Roman" w:cs="Times New Roman"/>
        </w:rPr>
        <w:t xml:space="preserve">, </w:t>
      </w:r>
      <w:r w:rsidR="00080E7D" w:rsidRPr="00080E7D">
        <w:rPr>
          <w:rFonts w:ascii="Times New Roman" w:hAnsi="Times New Roman" w:cs="Times New Roman"/>
        </w:rPr>
        <w:t> DOI</w:t>
      </w:r>
      <w:proofErr w:type="gramEnd"/>
      <w:r w:rsidR="00080E7D" w:rsidRPr="00080E7D">
        <w:rPr>
          <w:rFonts w:ascii="Times New Roman" w:hAnsi="Times New Roman" w:cs="Times New Roman"/>
        </w:rPr>
        <w:t>:10.1038/s41562-018-0506-1</w:t>
      </w:r>
      <w:r w:rsidR="00652F44">
        <w:rPr>
          <w:rFonts w:ascii="Times New Roman" w:hAnsi="Times New Roman" w:cs="Times New Roman"/>
        </w:rPr>
        <w:t>.</w:t>
      </w:r>
    </w:p>
    <w:p w14:paraId="4E8C4743" w14:textId="74A05EFF" w:rsidR="0069799B" w:rsidRDefault="0069799B" w:rsidP="0063455B">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Perloff, R.M. (2014) ‘Social media effects on young women’s body image concerns: Theoretical perspectives and an agenda for research’, </w:t>
      </w:r>
      <w:r w:rsidRPr="007963C6">
        <w:rPr>
          <w:rFonts w:ascii="Times New Roman" w:hAnsi="Times New Roman" w:cs="Times New Roman"/>
          <w:i/>
          <w:iCs/>
        </w:rPr>
        <w:t>Sex Roles</w:t>
      </w:r>
      <w:r w:rsidRPr="007963C6">
        <w:rPr>
          <w:rFonts w:ascii="Times New Roman" w:hAnsi="Times New Roman" w:cs="Times New Roman"/>
        </w:rPr>
        <w:t xml:space="preserve">, </w:t>
      </w:r>
      <w:r w:rsidR="000A1121">
        <w:rPr>
          <w:rFonts w:ascii="Times New Roman" w:hAnsi="Times New Roman" w:cs="Times New Roman"/>
        </w:rPr>
        <w:t xml:space="preserve">vol. </w:t>
      </w:r>
      <w:r w:rsidRPr="007963C6">
        <w:rPr>
          <w:rFonts w:ascii="Times New Roman" w:hAnsi="Times New Roman" w:cs="Times New Roman"/>
        </w:rPr>
        <w:t>71(11–12), pp. 363–377</w:t>
      </w:r>
      <w:r w:rsidR="00555948">
        <w:rPr>
          <w:rFonts w:ascii="Times New Roman" w:hAnsi="Times New Roman" w:cs="Times New Roman"/>
        </w:rPr>
        <w:t xml:space="preserve">, </w:t>
      </w:r>
      <w:r w:rsidR="002F2801" w:rsidRPr="002F2801">
        <w:rPr>
          <w:rFonts w:ascii="Times New Roman" w:hAnsi="Times New Roman" w:cs="Times New Roman"/>
        </w:rPr>
        <w:t>DOI: 10.1007/s11199-014-0384-6</w:t>
      </w:r>
      <w:r w:rsidR="002F2801">
        <w:rPr>
          <w:rFonts w:ascii="Times New Roman" w:hAnsi="Times New Roman" w:cs="Times New Roman"/>
        </w:rPr>
        <w:t>.</w:t>
      </w:r>
    </w:p>
    <w:p w14:paraId="7696AFED" w14:textId="4BD8BAD5" w:rsidR="0069799B" w:rsidRPr="007963C6"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Selwyn, N. (201</w:t>
      </w:r>
      <w:r w:rsidR="0073182A">
        <w:rPr>
          <w:rFonts w:ascii="Times New Roman" w:hAnsi="Times New Roman" w:cs="Times New Roman"/>
        </w:rPr>
        <w:t>7</w:t>
      </w:r>
      <w:r w:rsidRPr="007963C6">
        <w:rPr>
          <w:rFonts w:ascii="Times New Roman" w:hAnsi="Times New Roman" w:cs="Times New Roman"/>
        </w:rPr>
        <w:t xml:space="preserve">) </w:t>
      </w:r>
      <w:r w:rsidRPr="007963C6">
        <w:rPr>
          <w:rFonts w:ascii="Times New Roman" w:hAnsi="Times New Roman" w:cs="Times New Roman"/>
          <w:i/>
          <w:iCs/>
        </w:rPr>
        <w:t>Education and Technology: Key Issues and Debates</w:t>
      </w:r>
      <w:r w:rsidRPr="007963C6">
        <w:rPr>
          <w:rFonts w:ascii="Times New Roman" w:hAnsi="Times New Roman" w:cs="Times New Roman"/>
        </w:rPr>
        <w:t xml:space="preserve">. 2nd </w:t>
      </w:r>
      <w:proofErr w:type="spellStart"/>
      <w:r w:rsidRPr="007963C6">
        <w:rPr>
          <w:rFonts w:ascii="Times New Roman" w:hAnsi="Times New Roman" w:cs="Times New Roman"/>
        </w:rPr>
        <w:t>edn</w:t>
      </w:r>
      <w:proofErr w:type="spellEnd"/>
      <w:r w:rsidRPr="007963C6">
        <w:rPr>
          <w:rFonts w:ascii="Times New Roman" w:hAnsi="Times New Roman" w:cs="Times New Roman"/>
        </w:rPr>
        <w:t>. London: Bloomsbury.</w:t>
      </w:r>
      <w:r w:rsidR="00BB3A65">
        <w:rPr>
          <w:rFonts w:ascii="Times New Roman" w:hAnsi="Times New Roman" w:cs="Times New Roman"/>
        </w:rPr>
        <w:t xml:space="preserve"> </w:t>
      </w:r>
    </w:p>
    <w:p w14:paraId="0DE80818" w14:textId="5A1F6700" w:rsidR="0069799B" w:rsidRPr="007963C6"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Twenge, J.M. and Campbell, W.K. (2018) ‘Associations between screen time and lower psychological well-being among children and adolescents’, </w:t>
      </w:r>
      <w:r w:rsidRPr="007963C6">
        <w:rPr>
          <w:rFonts w:ascii="Times New Roman" w:hAnsi="Times New Roman" w:cs="Times New Roman"/>
          <w:i/>
          <w:iCs/>
        </w:rPr>
        <w:t>Preventive Medicine Reports</w:t>
      </w:r>
      <w:r w:rsidRPr="007963C6">
        <w:rPr>
          <w:rFonts w:ascii="Times New Roman" w:hAnsi="Times New Roman" w:cs="Times New Roman"/>
        </w:rPr>
        <w:t>,</w:t>
      </w:r>
      <w:r w:rsidR="0026659F">
        <w:rPr>
          <w:rFonts w:ascii="Times New Roman" w:hAnsi="Times New Roman" w:cs="Times New Roman"/>
        </w:rPr>
        <w:t xml:space="preserve"> vol.</w:t>
      </w:r>
      <w:r w:rsidRPr="007963C6">
        <w:rPr>
          <w:rFonts w:ascii="Times New Roman" w:hAnsi="Times New Roman" w:cs="Times New Roman"/>
        </w:rPr>
        <w:t xml:space="preserve"> 12, pp. 271–283</w:t>
      </w:r>
      <w:r w:rsidR="00EA5505">
        <w:rPr>
          <w:rFonts w:ascii="Times New Roman" w:hAnsi="Times New Roman" w:cs="Times New Roman"/>
        </w:rPr>
        <w:t xml:space="preserve">, </w:t>
      </w:r>
      <w:r w:rsidR="00EA5505" w:rsidRPr="00EA5505">
        <w:rPr>
          <w:rFonts w:ascii="Times New Roman" w:hAnsi="Times New Roman" w:cs="Times New Roman"/>
        </w:rPr>
        <w:t>https://doi.org/10.1016/j.pmedr.2018.10.003</w:t>
      </w:r>
      <w:r w:rsidR="00EA5505">
        <w:rPr>
          <w:rFonts w:ascii="Times New Roman" w:hAnsi="Times New Roman" w:cs="Times New Roman"/>
        </w:rPr>
        <w:t>.</w:t>
      </w:r>
    </w:p>
    <w:p w14:paraId="198B30E6" w14:textId="160CB562" w:rsidR="0069799B" w:rsidRDefault="0069799B" w:rsidP="007963C6">
      <w:pPr>
        <w:pStyle w:val="ListParagraph"/>
        <w:numPr>
          <w:ilvl w:val="0"/>
          <w:numId w:val="1"/>
        </w:numPr>
        <w:spacing w:line="360" w:lineRule="auto"/>
        <w:jc w:val="both"/>
        <w:rPr>
          <w:rFonts w:ascii="Times New Roman" w:hAnsi="Times New Roman" w:cs="Times New Roman"/>
        </w:rPr>
      </w:pPr>
      <w:r w:rsidRPr="007963C6">
        <w:rPr>
          <w:rFonts w:ascii="Times New Roman" w:hAnsi="Times New Roman" w:cs="Times New Roman"/>
        </w:rPr>
        <w:t xml:space="preserve">Twenge, J.M., Joiner, T.E., Rogers, M.L. and Martin, G.N. (2018) ‘Increases in depressive symptoms, suicide-related outcomes, and suicide rates among U.S. adolescents after 2010’, </w:t>
      </w:r>
      <w:r w:rsidRPr="007963C6">
        <w:rPr>
          <w:rFonts w:ascii="Times New Roman" w:hAnsi="Times New Roman" w:cs="Times New Roman"/>
          <w:i/>
          <w:iCs/>
        </w:rPr>
        <w:t>Clinical Psychological Science</w:t>
      </w:r>
      <w:r w:rsidRPr="007963C6">
        <w:rPr>
          <w:rFonts w:ascii="Times New Roman" w:hAnsi="Times New Roman" w:cs="Times New Roman"/>
        </w:rPr>
        <w:t xml:space="preserve">, </w:t>
      </w:r>
      <w:r w:rsidR="00FF7B52">
        <w:rPr>
          <w:rFonts w:ascii="Times New Roman" w:hAnsi="Times New Roman" w:cs="Times New Roman"/>
        </w:rPr>
        <w:t xml:space="preserve">vol. </w:t>
      </w:r>
      <w:r w:rsidRPr="007963C6">
        <w:rPr>
          <w:rFonts w:ascii="Times New Roman" w:hAnsi="Times New Roman" w:cs="Times New Roman"/>
        </w:rPr>
        <w:t>6(1), pp. 3–17</w:t>
      </w:r>
      <w:r w:rsidR="00FF7B52">
        <w:rPr>
          <w:rFonts w:ascii="Times New Roman" w:hAnsi="Times New Roman" w:cs="Times New Roman"/>
        </w:rPr>
        <w:t xml:space="preserve">, </w:t>
      </w:r>
      <w:r w:rsidR="00FF7B52" w:rsidRPr="00FF7B52">
        <w:rPr>
          <w:rFonts w:ascii="Times New Roman" w:hAnsi="Times New Roman" w:cs="Times New Roman"/>
        </w:rPr>
        <w:t>DOI: 10.1177/2167702617723376</w:t>
      </w:r>
      <w:r w:rsidR="00FF7B52">
        <w:rPr>
          <w:rFonts w:ascii="Times New Roman" w:hAnsi="Times New Roman" w:cs="Times New Roman"/>
        </w:rPr>
        <w:t xml:space="preserve">. </w:t>
      </w:r>
    </w:p>
    <w:p w14:paraId="7A9A979B" w14:textId="0479E1CB" w:rsidR="009D14C0" w:rsidRDefault="009D14C0" w:rsidP="00A2226B">
      <w:pPr>
        <w:pStyle w:val="ListParagraph"/>
        <w:numPr>
          <w:ilvl w:val="0"/>
          <w:numId w:val="1"/>
        </w:numPr>
        <w:spacing w:line="360" w:lineRule="auto"/>
        <w:jc w:val="both"/>
        <w:rPr>
          <w:rFonts w:ascii="Times New Roman" w:hAnsi="Times New Roman" w:cs="Times New Roman"/>
        </w:rPr>
      </w:pPr>
      <w:r w:rsidRPr="009D14C0">
        <w:rPr>
          <w:rFonts w:ascii="Times New Roman" w:hAnsi="Times New Roman" w:cs="Times New Roman"/>
        </w:rPr>
        <w:t xml:space="preserve">Valkenburg, P.M., Peter, J. and Schouten, A.P. (2006) ‘Friend networking sites and their relationship to adolescents’ well-being and social self-esteem’, </w:t>
      </w:r>
      <w:proofErr w:type="spellStart"/>
      <w:r w:rsidRPr="009D14C0">
        <w:rPr>
          <w:rFonts w:ascii="Times New Roman" w:hAnsi="Times New Roman" w:cs="Times New Roman"/>
          <w:i/>
          <w:iCs/>
        </w:rPr>
        <w:t>CyberPsychology</w:t>
      </w:r>
      <w:proofErr w:type="spellEnd"/>
      <w:r w:rsidRPr="009D14C0">
        <w:rPr>
          <w:rFonts w:ascii="Times New Roman" w:hAnsi="Times New Roman" w:cs="Times New Roman"/>
          <w:i/>
          <w:iCs/>
        </w:rPr>
        <w:t xml:space="preserve"> &amp; </w:t>
      </w:r>
      <w:proofErr w:type="spellStart"/>
      <w:r w:rsidRPr="009D14C0">
        <w:rPr>
          <w:rFonts w:ascii="Times New Roman" w:hAnsi="Times New Roman" w:cs="Times New Roman"/>
          <w:i/>
          <w:iCs/>
        </w:rPr>
        <w:t>Behavior</w:t>
      </w:r>
      <w:proofErr w:type="spellEnd"/>
      <w:r w:rsidRPr="009D14C0">
        <w:rPr>
          <w:rFonts w:ascii="Times New Roman" w:hAnsi="Times New Roman" w:cs="Times New Roman"/>
        </w:rPr>
        <w:t xml:space="preserve">, </w:t>
      </w:r>
      <w:r>
        <w:rPr>
          <w:rFonts w:ascii="Times New Roman" w:hAnsi="Times New Roman" w:cs="Times New Roman"/>
        </w:rPr>
        <w:t xml:space="preserve">vol. </w:t>
      </w:r>
      <w:r w:rsidRPr="009D14C0">
        <w:rPr>
          <w:rFonts w:ascii="Times New Roman" w:hAnsi="Times New Roman" w:cs="Times New Roman"/>
        </w:rPr>
        <w:t>9(5), pp. 584–590</w:t>
      </w:r>
      <w:r>
        <w:rPr>
          <w:rFonts w:ascii="Times New Roman" w:hAnsi="Times New Roman" w:cs="Times New Roman"/>
        </w:rPr>
        <w:t xml:space="preserve">, </w:t>
      </w:r>
      <w:r w:rsidR="000B23A0" w:rsidRPr="000B23A0">
        <w:rPr>
          <w:rFonts w:ascii="Times New Roman" w:hAnsi="Times New Roman" w:cs="Times New Roman"/>
        </w:rPr>
        <w:t>DOI: 10.1089/cpb.2006.9.584</w:t>
      </w:r>
      <w:r w:rsidR="000B23A0">
        <w:rPr>
          <w:rFonts w:ascii="Times New Roman" w:hAnsi="Times New Roman" w:cs="Times New Roman"/>
        </w:rPr>
        <w:t>.</w:t>
      </w:r>
    </w:p>
    <w:p w14:paraId="6CF253C1" w14:textId="5081E494" w:rsidR="003075EA" w:rsidRDefault="003075EA" w:rsidP="00A2226B">
      <w:pPr>
        <w:pStyle w:val="ListParagraph"/>
        <w:numPr>
          <w:ilvl w:val="0"/>
          <w:numId w:val="1"/>
        </w:numPr>
        <w:spacing w:line="360" w:lineRule="auto"/>
        <w:jc w:val="both"/>
        <w:rPr>
          <w:rFonts w:ascii="Times New Roman" w:hAnsi="Times New Roman" w:cs="Times New Roman"/>
        </w:rPr>
      </w:pPr>
      <w:r w:rsidRPr="003075EA">
        <w:rPr>
          <w:rFonts w:ascii="Times New Roman" w:hAnsi="Times New Roman" w:cs="Times New Roman"/>
        </w:rPr>
        <w:t xml:space="preserve">van Deursen, A.J.A.M. and van Dijk, J.A.G.M. (2014) ‘The digital divide shifts to differences in usage’, </w:t>
      </w:r>
      <w:r w:rsidRPr="003075EA">
        <w:rPr>
          <w:rFonts w:ascii="Times New Roman" w:hAnsi="Times New Roman" w:cs="Times New Roman"/>
          <w:i/>
          <w:iCs/>
        </w:rPr>
        <w:t>New Media &amp; Society</w:t>
      </w:r>
      <w:r w:rsidRPr="003075EA">
        <w:rPr>
          <w:rFonts w:ascii="Times New Roman" w:hAnsi="Times New Roman" w:cs="Times New Roman"/>
        </w:rPr>
        <w:t>,</w:t>
      </w:r>
      <w:r>
        <w:rPr>
          <w:rFonts w:ascii="Times New Roman" w:hAnsi="Times New Roman" w:cs="Times New Roman"/>
        </w:rPr>
        <w:t xml:space="preserve"> vol.</w:t>
      </w:r>
      <w:r w:rsidRPr="003075EA">
        <w:rPr>
          <w:rFonts w:ascii="Times New Roman" w:hAnsi="Times New Roman" w:cs="Times New Roman"/>
        </w:rPr>
        <w:t xml:space="preserve"> 16(3), pp. 507–526</w:t>
      </w:r>
      <w:r>
        <w:rPr>
          <w:rFonts w:ascii="Times New Roman" w:hAnsi="Times New Roman" w:cs="Times New Roman"/>
        </w:rPr>
        <w:t xml:space="preserve">, </w:t>
      </w:r>
      <w:r w:rsidR="007B2EE9" w:rsidRPr="007B2EE9">
        <w:rPr>
          <w:rFonts w:ascii="Times New Roman" w:hAnsi="Times New Roman" w:cs="Times New Roman"/>
        </w:rPr>
        <w:t>DOI: 10.1177/1461444813487959</w:t>
      </w:r>
      <w:r w:rsidR="007B2EE9">
        <w:rPr>
          <w:rFonts w:ascii="Times New Roman" w:hAnsi="Times New Roman" w:cs="Times New Roman"/>
        </w:rPr>
        <w:t xml:space="preserve">. </w:t>
      </w:r>
    </w:p>
    <w:p w14:paraId="1B7558F8" w14:textId="53F41E8C" w:rsidR="00A2226B" w:rsidRDefault="00A2226B" w:rsidP="00A2226B">
      <w:pPr>
        <w:pStyle w:val="NormalWeb"/>
        <w:numPr>
          <w:ilvl w:val="0"/>
          <w:numId w:val="1"/>
        </w:numPr>
        <w:spacing w:line="360" w:lineRule="auto"/>
      </w:pPr>
      <w:r>
        <w:t xml:space="preserve">Verduyn, P., Ybarra, O., </w:t>
      </w:r>
      <w:proofErr w:type="spellStart"/>
      <w:r>
        <w:t>Résibois</w:t>
      </w:r>
      <w:proofErr w:type="spellEnd"/>
      <w:r>
        <w:t xml:space="preserve">, M., Jonides, J. and Kross, E. (2017) ‘Do social network sites enhance or undermine subjective well-being? A critical review’, </w:t>
      </w:r>
      <w:r>
        <w:rPr>
          <w:rStyle w:val="Emphasis"/>
          <w:rFonts w:eastAsiaTheme="majorEastAsia"/>
        </w:rPr>
        <w:t>Social Issues and Policy Review</w:t>
      </w:r>
      <w:r>
        <w:t>,</w:t>
      </w:r>
      <w:r>
        <w:t xml:space="preserve"> vol.</w:t>
      </w:r>
      <w:r>
        <w:t xml:space="preserve"> 11(1), pp. 274–302</w:t>
      </w:r>
      <w:r>
        <w:t xml:space="preserve">, </w:t>
      </w:r>
      <w:r w:rsidR="00693410" w:rsidRPr="00693410">
        <w:t>DOI: 10.1111/sipr.12033</w:t>
      </w:r>
      <w:r w:rsidR="00693410">
        <w:t xml:space="preserve">. </w:t>
      </w:r>
    </w:p>
    <w:p w14:paraId="393A42A5" w14:textId="77777777" w:rsidR="00212C18" w:rsidRPr="0069799B" w:rsidRDefault="00212C18" w:rsidP="0069799B">
      <w:pPr>
        <w:spacing w:line="360" w:lineRule="auto"/>
        <w:jc w:val="both"/>
        <w:rPr>
          <w:rFonts w:ascii="Times New Roman" w:hAnsi="Times New Roman" w:cs="Times New Roman"/>
          <w:sz w:val="24"/>
          <w:szCs w:val="24"/>
        </w:rPr>
      </w:pPr>
    </w:p>
    <w:sectPr w:rsidR="00212C18" w:rsidRPr="0069799B" w:rsidSect="00AB47D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41CB1" w14:textId="77777777" w:rsidR="00933634" w:rsidRDefault="00933634" w:rsidP="00E367FE">
      <w:pPr>
        <w:spacing w:after="0" w:line="240" w:lineRule="auto"/>
      </w:pPr>
      <w:r>
        <w:separator/>
      </w:r>
    </w:p>
  </w:endnote>
  <w:endnote w:type="continuationSeparator" w:id="0">
    <w:p w14:paraId="3AA8A1C1" w14:textId="77777777" w:rsidR="00933634" w:rsidRDefault="00933634" w:rsidP="00E36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9231429"/>
      <w:docPartObj>
        <w:docPartGallery w:val="Page Numbers (Bottom of Page)"/>
        <w:docPartUnique/>
      </w:docPartObj>
    </w:sdtPr>
    <w:sdtEndPr>
      <w:rPr>
        <w:noProof/>
      </w:rPr>
    </w:sdtEndPr>
    <w:sdtContent>
      <w:p w14:paraId="53C3873F" w14:textId="2F6BDD54" w:rsidR="007F2F9C" w:rsidRDefault="007F2F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28DD4A" w14:textId="77777777" w:rsidR="007F2F9C" w:rsidRDefault="007F2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0BE10" w14:textId="77777777" w:rsidR="00933634" w:rsidRDefault="00933634" w:rsidP="00E367FE">
      <w:pPr>
        <w:spacing w:after="0" w:line="240" w:lineRule="auto"/>
      </w:pPr>
      <w:r>
        <w:separator/>
      </w:r>
    </w:p>
  </w:footnote>
  <w:footnote w:type="continuationSeparator" w:id="0">
    <w:p w14:paraId="22E432CD" w14:textId="77777777" w:rsidR="00933634" w:rsidRDefault="00933634" w:rsidP="00E367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450D7"/>
    <w:multiLevelType w:val="multilevel"/>
    <w:tmpl w:val="321A7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D3285B"/>
    <w:multiLevelType w:val="multilevel"/>
    <w:tmpl w:val="D220C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5073B"/>
    <w:multiLevelType w:val="multilevel"/>
    <w:tmpl w:val="25F2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B5A88"/>
    <w:multiLevelType w:val="multilevel"/>
    <w:tmpl w:val="9AE6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237E7"/>
    <w:multiLevelType w:val="multilevel"/>
    <w:tmpl w:val="94AE6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8A7CAF"/>
    <w:multiLevelType w:val="multilevel"/>
    <w:tmpl w:val="2636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325948"/>
    <w:multiLevelType w:val="hybridMultilevel"/>
    <w:tmpl w:val="E4F2B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CC5066"/>
    <w:multiLevelType w:val="multilevel"/>
    <w:tmpl w:val="201AD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BF2ABA"/>
    <w:multiLevelType w:val="multilevel"/>
    <w:tmpl w:val="ADF28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2B1B94"/>
    <w:multiLevelType w:val="multilevel"/>
    <w:tmpl w:val="7976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A32676"/>
    <w:multiLevelType w:val="multilevel"/>
    <w:tmpl w:val="59F0D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4915305">
    <w:abstractNumId w:val="6"/>
  </w:num>
  <w:num w:numId="2" w16cid:durableId="912592659">
    <w:abstractNumId w:val="2"/>
  </w:num>
  <w:num w:numId="3" w16cid:durableId="179979699">
    <w:abstractNumId w:val="5"/>
  </w:num>
  <w:num w:numId="4" w16cid:durableId="1193347297">
    <w:abstractNumId w:val="8"/>
  </w:num>
  <w:num w:numId="5" w16cid:durableId="231427479">
    <w:abstractNumId w:val="3"/>
  </w:num>
  <w:num w:numId="6" w16cid:durableId="961108245">
    <w:abstractNumId w:val="4"/>
  </w:num>
  <w:num w:numId="7" w16cid:durableId="1762142055">
    <w:abstractNumId w:val="7"/>
  </w:num>
  <w:num w:numId="8" w16cid:durableId="1066414941">
    <w:abstractNumId w:val="9"/>
  </w:num>
  <w:num w:numId="9" w16cid:durableId="1296329223">
    <w:abstractNumId w:val="10"/>
  </w:num>
  <w:num w:numId="10" w16cid:durableId="1657369206">
    <w:abstractNumId w:val="1"/>
  </w:num>
  <w:num w:numId="11" w16cid:durableId="1125389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C18"/>
    <w:rsid w:val="000274C0"/>
    <w:rsid w:val="00027E27"/>
    <w:rsid w:val="00055BFF"/>
    <w:rsid w:val="00080E7D"/>
    <w:rsid w:val="000A1121"/>
    <w:rsid w:val="000B174C"/>
    <w:rsid w:val="000B23A0"/>
    <w:rsid w:val="00120DF9"/>
    <w:rsid w:val="001925E8"/>
    <w:rsid w:val="001C4C9C"/>
    <w:rsid w:val="001D0545"/>
    <w:rsid w:val="001F4E8A"/>
    <w:rsid w:val="002030F0"/>
    <w:rsid w:val="00212C18"/>
    <w:rsid w:val="00220960"/>
    <w:rsid w:val="00227C6C"/>
    <w:rsid w:val="0023246F"/>
    <w:rsid w:val="0025658D"/>
    <w:rsid w:val="0026659F"/>
    <w:rsid w:val="002774A4"/>
    <w:rsid w:val="002A3E51"/>
    <w:rsid w:val="002B1315"/>
    <w:rsid w:val="002F2801"/>
    <w:rsid w:val="002F2B6D"/>
    <w:rsid w:val="003075EA"/>
    <w:rsid w:val="00330E73"/>
    <w:rsid w:val="0034377B"/>
    <w:rsid w:val="00347400"/>
    <w:rsid w:val="003756C9"/>
    <w:rsid w:val="00384216"/>
    <w:rsid w:val="004402DB"/>
    <w:rsid w:val="004C0326"/>
    <w:rsid w:val="004C769C"/>
    <w:rsid w:val="00500310"/>
    <w:rsid w:val="005015AA"/>
    <w:rsid w:val="005128AD"/>
    <w:rsid w:val="00554D93"/>
    <w:rsid w:val="00555948"/>
    <w:rsid w:val="0055698A"/>
    <w:rsid w:val="005614DB"/>
    <w:rsid w:val="00585ED2"/>
    <w:rsid w:val="005A53A0"/>
    <w:rsid w:val="005E3576"/>
    <w:rsid w:val="00604807"/>
    <w:rsid w:val="00605BBB"/>
    <w:rsid w:val="006342A4"/>
    <w:rsid w:val="0063455B"/>
    <w:rsid w:val="00636977"/>
    <w:rsid w:val="00652F44"/>
    <w:rsid w:val="00686D02"/>
    <w:rsid w:val="00690793"/>
    <w:rsid w:val="00693410"/>
    <w:rsid w:val="00697087"/>
    <w:rsid w:val="0069799B"/>
    <w:rsid w:val="006D0FA7"/>
    <w:rsid w:val="006D6A92"/>
    <w:rsid w:val="006F5E47"/>
    <w:rsid w:val="007267CA"/>
    <w:rsid w:val="0073182A"/>
    <w:rsid w:val="007371C3"/>
    <w:rsid w:val="007419DD"/>
    <w:rsid w:val="007503F0"/>
    <w:rsid w:val="007963C6"/>
    <w:rsid w:val="007B2EE9"/>
    <w:rsid w:val="007F2BB5"/>
    <w:rsid w:val="007F2F9C"/>
    <w:rsid w:val="0080042D"/>
    <w:rsid w:val="00802A32"/>
    <w:rsid w:val="008225B1"/>
    <w:rsid w:val="008419E4"/>
    <w:rsid w:val="0084311C"/>
    <w:rsid w:val="008929D2"/>
    <w:rsid w:val="008B29F6"/>
    <w:rsid w:val="008E4758"/>
    <w:rsid w:val="0090650C"/>
    <w:rsid w:val="00913D70"/>
    <w:rsid w:val="00915568"/>
    <w:rsid w:val="00933634"/>
    <w:rsid w:val="009450A5"/>
    <w:rsid w:val="00970671"/>
    <w:rsid w:val="009740B1"/>
    <w:rsid w:val="00975B47"/>
    <w:rsid w:val="009932AF"/>
    <w:rsid w:val="009A1E49"/>
    <w:rsid w:val="009B03ED"/>
    <w:rsid w:val="009C7091"/>
    <w:rsid w:val="009D14C0"/>
    <w:rsid w:val="009F0EB9"/>
    <w:rsid w:val="00A04A91"/>
    <w:rsid w:val="00A2226B"/>
    <w:rsid w:val="00A54B04"/>
    <w:rsid w:val="00A65D9E"/>
    <w:rsid w:val="00A829FA"/>
    <w:rsid w:val="00AB47D4"/>
    <w:rsid w:val="00B16CCB"/>
    <w:rsid w:val="00B4798A"/>
    <w:rsid w:val="00B8117A"/>
    <w:rsid w:val="00B91946"/>
    <w:rsid w:val="00BA0843"/>
    <w:rsid w:val="00BB05C2"/>
    <w:rsid w:val="00BB3A65"/>
    <w:rsid w:val="00BD3481"/>
    <w:rsid w:val="00BF3D64"/>
    <w:rsid w:val="00C51407"/>
    <w:rsid w:val="00C532CB"/>
    <w:rsid w:val="00C53EB5"/>
    <w:rsid w:val="00C60C53"/>
    <w:rsid w:val="00C727F0"/>
    <w:rsid w:val="00C76C2B"/>
    <w:rsid w:val="00C93728"/>
    <w:rsid w:val="00CD5122"/>
    <w:rsid w:val="00D06CE5"/>
    <w:rsid w:val="00D3557E"/>
    <w:rsid w:val="00D359E7"/>
    <w:rsid w:val="00D41476"/>
    <w:rsid w:val="00DB5EDF"/>
    <w:rsid w:val="00DC76BA"/>
    <w:rsid w:val="00DF31C4"/>
    <w:rsid w:val="00E25EC5"/>
    <w:rsid w:val="00E367FE"/>
    <w:rsid w:val="00EA1DBE"/>
    <w:rsid w:val="00EA5505"/>
    <w:rsid w:val="00ED3571"/>
    <w:rsid w:val="00EE67C3"/>
    <w:rsid w:val="00EF498A"/>
    <w:rsid w:val="00F12782"/>
    <w:rsid w:val="00F2142D"/>
    <w:rsid w:val="00F23FED"/>
    <w:rsid w:val="00F45A96"/>
    <w:rsid w:val="00F7158A"/>
    <w:rsid w:val="00F73263"/>
    <w:rsid w:val="00F9435C"/>
    <w:rsid w:val="00FB4B2C"/>
    <w:rsid w:val="00FF2AEF"/>
    <w:rsid w:val="00FF3616"/>
    <w:rsid w:val="00FF7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9F789"/>
  <w15:chartTrackingRefBased/>
  <w15:docId w15:val="{B73D7209-B129-4652-AAF2-55338DE4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CE5"/>
  </w:style>
  <w:style w:type="paragraph" w:styleId="Heading1">
    <w:name w:val="heading 1"/>
    <w:basedOn w:val="Normal"/>
    <w:next w:val="Normal"/>
    <w:link w:val="Heading1Char"/>
    <w:uiPriority w:val="9"/>
    <w:qFormat/>
    <w:rsid w:val="00D06CE5"/>
    <w:pPr>
      <w:keepNext/>
      <w:keepLines/>
      <w:spacing w:before="400" w:after="40" w:line="240" w:lineRule="auto"/>
      <w:outlineLvl w:val="0"/>
    </w:pPr>
    <w:rPr>
      <w:rFonts w:asciiTheme="majorHAnsi" w:eastAsiaTheme="majorEastAsia" w:hAnsiTheme="majorHAnsi" w:cstheme="majorBidi"/>
      <w:color w:val="590832" w:themeColor="accent1" w:themeShade="80"/>
      <w:sz w:val="36"/>
      <w:szCs w:val="36"/>
    </w:rPr>
  </w:style>
  <w:style w:type="paragraph" w:styleId="Heading2">
    <w:name w:val="heading 2"/>
    <w:basedOn w:val="Normal"/>
    <w:next w:val="Normal"/>
    <w:link w:val="Heading2Char"/>
    <w:uiPriority w:val="9"/>
    <w:unhideWhenUsed/>
    <w:qFormat/>
    <w:rsid w:val="00D06CE5"/>
    <w:pPr>
      <w:keepNext/>
      <w:keepLines/>
      <w:spacing w:before="40" w:after="0" w:line="240" w:lineRule="auto"/>
      <w:outlineLvl w:val="1"/>
    </w:pPr>
    <w:rPr>
      <w:rFonts w:asciiTheme="majorHAnsi" w:eastAsiaTheme="majorEastAsia" w:hAnsiTheme="majorHAnsi" w:cstheme="majorBidi"/>
      <w:color w:val="850C4B" w:themeColor="accent1" w:themeShade="BF"/>
      <w:sz w:val="32"/>
      <w:szCs w:val="32"/>
    </w:rPr>
  </w:style>
  <w:style w:type="paragraph" w:styleId="Heading3">
    <w:name w:val="heading 3"/>
    <w:basedOn w:val="Normal"/>
    <w:next w:val="Normal"/>
    <w:link w:val="Heading3Char"/>
    <w:uiPriority w:val="9"/>
    <w:semiHidden/>
    <w:unhideWhenUsed/>
    <w:qFormat/>
    <w:rsid w:val="00D06CE5"/>
    <w:pPr>
      <w:keepNext/>
      <w:keepLines/>
      <w:spacing w:before="40" w:after="0" w:line="240" w:lineRule="auto"/>
      <w:outlineLvl w:val="2"/>
    </w:pPr>
    <w:rPr>
      <w:rFonts w:asciiTheme="majorHAnsi" w:eastAsiaTheme="majorEastAsia" w:hAnsiTheme="majorHAnsi" w:cstheme="majorBidi"/>
      <w:color w:val="850C4B" w:themeColor="accent1" w:themeShade="BF"/>
      <w:sz w:val="28"/>
      <w:szCs w:val="28"/>
    </w:rPr>
  </w:style>
  <w:style w:type="paragraph" w:styleId="Heading4">
    <w:name w:val="heading 4"/>
    <w:basedOn w:val="Normal"/>
    <w:next w:val="Normal"/>
    <w:link w:val="Heading4Char"/>
    <w:uiPriority w:val="9"/>
    <w:semiHidden/>
    <w:unhideWhenUsed/>
    <w:qFormat/>
    <w:rsid w:val="00D06CE5"/>
    <w:pPr>
      <w:keepNext/>
      <w:keepLines/>
      <w:spacing w:before="40" w:after="0"/>
      <w:outlineLvl w:val="3"/>
    </w:pPr>
    <w:rPr>
      <w:rFonts w:asciiTheme="majorHAnsi" w:eastAsiaTheme="majorEastAsia" w:hAnsiTheme="majorHAnsi" w:cstheme="majorBidi"/>
      <w:color w:val="850C4B" w:themeColor="accent1" w:themeShade="BF"/>
      <w:sz w:val="24"/>
      <w:szCs w:val="24"/>
    </w:rPr>
  </w:style>
  <w:style w:type="paragraph" w:styleId="Heading5">
    <w:name w:val="heading 5"/>
    <w:basedOn w:val="Normal"/>
    <w:next w:val="Normal"/>
    <w:link w:val="Heading5Char"/>
    <w:uiPriority w:val="9"/>
    <w:semiHidden/>
    <w:unhideWhenUsed/>
    <w:qFormat/>
    <w:rsid w:val="00D06CE5"/>
    <w:pPr>
      <w:keepNext/>
      <w:keepLines/>
      <w:spacing w:before="40" w:after="0"/>
      <w:outlineLvl w:val="4"/>
    </w:pPr>
    <w:rPr>
      <w:rFonts w:asciiTheme="majorHAnsi" w:eastAsiaTheme="majorEastAsia" w:hAnsiTheme="majorHAnsi" w:cstheme="majorBidi"/>
      <w:caps/>
      <w:color w:val="850C4B" w:themeColor="accent1" w:themeShade="BF"/>
    </w:rPr>
  </w:style>
  <w:style w:type="paragraph" w:styleId="Heading6">
    <w:name w:val="heading 6"/>
    <w:basedOn w:val="Normal"/>
    <w:next w:val="Normal"/>
    <w:link w:val="Heading6Char"/>
    <w:uiPriority w:val="9"/>
    <w:semiHidden/>
    <w:unhideWhenUsed/>
    <w:qFormat/>
    <w:rsid w:val="00D06CE5"/>
    <w:pPr>
      <w:keepNext/>
      <w:keepLines/>
      <w:spacing w:before="40" w:after="0"/>
      <w:outlineLvl w:val="5"/>
    </w:pPr>
    <w:rPr>
      <w:rFonts w:asciiTheme="majorHAnsi" w:eastAsiaTheme="majorEastAsia" w:hAnsiTheme="majorHAnsi" w:cstheme="majorBidi"/>
      <w:i/>
      <w:iCs/>
      <w:caps/>
      <w:color w:val="590832" w:themeColor="accent1" w:themeShade="80"/>
    </w:rPr>
  </w:style>
  <w:style w:type="paragraph" w:styleId="Heading7">
    <w:name w:val="heading 7"/>
    <w:basedOn w:val="Normal"/>
    <w:next w:val="Normal"/>
    <w:link w:val="Heading7Char"/>
    <w:uiPriority w:val="9"/>
    <w:semiHidden/>
    <w:unhideWhenUsed/>
    <w:qFormat/>
    <w:rsid w:val="00D06CE5"/>
    <w:pPr>
      <w:keepNext/>
      <w:keepLines/>
      <w:spacing w:before="40" w:after="0"/>
      <w:outlineLvl w:val="6"/>
    </w:pPr>
    <w:rPr>
      <w:rFonts w:asciiTheme="majorHAnsi" w:eastAsiaTheme="majorEastAsia" w:hAnsiTheme="majorHAnsi" w:cstheme="majorBidi"/>
      <w:b/>
      <w:bCs/>
      <w:color w:val="590832" w:themeColor="accent1" w:themeShade="80"/>
    </w:rPr>
  </w:style>
  <w:style w:type="paragraph" w:styleId="Heading8">
    <w:name w:val="heading 8"/>
    <w:basedOn w:val="Normal"/>
    <w:next w:val="Normal"/>
    <w:link w:val="Heading8Char"/>
    <w:uiPriority w:val="9"/>
    <w:semiHidden/>
    <w:unhideWhenUsed/>
    <w:qFormat/>
    <w:rsid w:val="00D06CE5"/>
    <w:pPr>
      <w:keepNext/>
      <w:keepLines/>
      <w:spacing w:before="40" w:after="0"/>
      <w:outlineLvl w:val="7"/>
    </w:pPr>
    <w:rPr>
      <w:rFonts w:asciiTheme="majorHAnsi" w:eastAsiaTheme="majorEastAsia" w:hAnsiTheme="majorHAnsi" w:cstheme="majorBidi"/>
      <w:b/>
      <w:bCs/>
      <w:i/>
      <w:iCs/>
      <w:color w:val="590832" w:themeColor="accent1" w:themeShade="80"/>
    </w:rPr>
  </w:style>
  <w:style w:type="paragraph" w:styleId="Heading9">
    <w:name w:val="heading 9"/>
    <w:basedOn w:val="Normal"/>
    <w:next w:val="Normal"/>
    <w:link w:val="Heading9Char"/>
    <w:uiPriority w:val="9"/>
    <w:semiHidden/>
    <w:unhideWhenUsed/>
    <w:qFormat/>
    <w:rsid w:val="00D06CE5"/>
    <w:pPr>
      <w:keepNext/>
      <w:keepLines/>
      <w:spacing w:before="40" w:after="0"/>
      <w:outlineLvl w:val="8"/>
    </w:pPr>
    <w:rPr>
      <w:rFonts w:asciiTheme="majorHAnsi" w:eastAsiaTheme="majorEastAsia" w:hAnsiTheme="majorHAnsi" w:cstheme="majorBidi"/>
      <w:i/>
      <w:iCs/>
      <w:color w:val="590832"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CE5"/>
    <w:rPr>
      <w:rFonts w:asciiTheme="majorHAnsi" w:eastAsiaTheme="majorEastAsia" w:hAnsiTheme="majorHAnsi" w:cstheme="majorBidi"/>
      <w:color w:val="590832" w:themeColor="accent1" w:themeShade="80"/>
      <w:sz w:val="36"/>
      <w:szCs w:val="36"/>
    </w:rPr>
  </w:style>
  <w:style w:type="character" w:customStyle="1" w:styleId="Heading2Char">
    <w:name w:val="Heading 2 Char"/>
    <w:basedOn w:val="DefaultParagraphFont"/>
    <w:link w:val="Heading2"/>
    <w:uiPriority w:val="9"/>
    <w:rsid w:val="00D06CE5"/>
    <w:rPr>
      <w:rFonts w:asciiTheme="majorHAnsi" w:eastAsiaTheme="majorEastAsia" w:hAnsiTheme="majorHAnsi" w:cstheme="majorBidi"/>
      <w:color w:val="850C4B" w:themeColor="accent1" w:themeShade="BF"/>
      <w:sz w:val="32"/>
      <w:szCs w:val="32"/>
    </w:rPr>
  </w:style>
  <w:style w:type="character" w:customStyle="1" w:styleId="Heading3Char">
    <w:name w:val="Heading 3 Char"/>
    <w:basedOn w:val="DefaultParagraphFont"/>
    <w:link w:val="Heading3"/>
    <w:uiPriority w:val="9"/>
    <w:semiHidden/>
    <w:rsid w:val="00D06CE5"/>
    <w:rPr>
      <w:rFonts w:asciiTheme="majorHAnsi" w:eastAsiaTheme="majorEastAsia" w:hAnsiTheme="majorHAnsi" w:cstheme="majorBidi"/>
      <w:color w:val="850C4B" w:themeColor="accent1" w:themeShade="BF"/>
      <w:sz w:val="28"/>
      <w:szCs w:val="28"/>
    </w:rPr>
  </w:style>
  <w:style w:type="character" w:customStyle="1" w:styleId="Heading4Char">
    <w:name w:val="Heading 4 Char"/>
    <w:basedOn w:val="DefaultParagraphFont"/>
    <w:link w:val="Heading4"/>
    <w:uiPriority w:val="9"/>
    <w:semiHidden/>
    <w:rsid w:val="00D06CE5"/>
    <w:rPr>
      <w:rFonts w:asciiTheme="majorHAnsi" w:eastAsiaTheme="majorEastAsia" w:hAnsiTheme="majorHAnsi" w:cstheme="majorBidi"/>
      <w:color w:val="850C4B" w:themeColor="accent1" w:themeShade="BF"/>
      <w:sz w:val="24"/>
      <w:szCs w:val="24"/>
    </w:rPr>
  </w:style>
  <w:style w:type="character" w:customStyle="1" w:styleId="Heading5Char">
    <w:name w:val="Heading 5 Char"/>
    <w:basedOn w:val="DefaultParagraphFont"/>
    <w:link w:val="Heading5"/>
    <w:uiPriority w:val="9"/>
    <w:semiHidden/>
    <w:rsid w:val="00D06CE5"/>
    <w:rPr>
      <w:rFonts w:asciiTheme="majorHAnsi" w:eastAsiaTheme="majorEastAsia" w:hAnsiTheme="majorHAnsi" w:cstheme="majorBidi"/>
      <w:caps/>
      <w:color w:val="850C4B" w:themeColor="accent1" w:themeShade="BF"/>
    </w:rPr>
  </w:style>
  <w:style w:type="character" w:customStyle="1" w:styleId="Heading6Char">
    <w:name w:val="Heading 6 Char"/>
    <w:basedOn w:val="DefaultParagraphFont"/>
    <w:link w:val="Heading6"/>
    <w:uiPriority w:val="9"/>
    <w:semiHidden/>
    <w:rsid w:val="00D06CE5"/>
    <w:rPr>
      <w:rFonts w:asciiTheme="majorHAnsi" w:eastAsiaTheme="majorEastAsia" w:hAnsiTheme="majorHAnsi" w:cstheme="majorBidi"/>
      <w:i/>
      <w:iCs/>
      <w:caps/>
      <w:color w:val="590832" w:themeColor="accent1" w:themeShade="80"/>
    </w:rPr>
  </w:style>
  <w:style w:type="character" w:customStyle="1" w:styleId="Heading7Char">
    <w:name w:val="Heading 7 Char"/>
    <w:basedOn w:val="DefaultParagraphFont"/>
    <w:link w:val="Heading7"/>
    <w:uiPriority w:val="9"/>
    <w:semiHidden/>
    <w:rsid w:val="00D06CE5"/>
    <w:rPr>
      <w:rFonts w:asciiTheme="majorHAnsi" w:eastAsiaTheme="majorEastAsia" w:hAnsiTheme="majorHAnsi" w:cstheme="majorBidi"/>
      <w:b/>
      <w:bCs/>
      <w:color w:val="590832" w:themeColor="accent1" w:themeShade="80"/>
    </w:rPr>
  </w:style>
  <w:style w:type="character" w:customStyle="1" w:styleId="Heading8Char">
    <w:name w:val="Heading 8 Char"/>
    <w:basedOn w:val="DefaultParagraphFont"/>
    <w:link w:val="Heading8"/>
    <w:uiPriority w:val="9"/>
    <w:semiHidden/>
    <w:rsid w:val="00D06CE5"/>
    <w:rPr>
      <w:rFonts w:asciiTheme="majorHAnsi" w:eastAsiaTheme="majorEastAsia" w:hAnsiTheme="majorHAnsi" w:cstheme="majorBidi"/>
      <w:b/>
      <w:bCs/>
      <w:i/>
      <w:iCs/>
      <w:color w:val="590832" w:themeColor="accent1" w:themeShade="80"/>
    </w:rPr>
  </w:style>
  <w:style w:type="character" w:customStyle="1" w:styleId="Heading9Char">
    <w:name w:val="Heading 9 Char"/>
    <w:basedOn w:val="DefaultParagraphFont"/>
    <w:link w:val="Heading9"/>
    <w:uiPriority w:val="9"/>
    <w:semiHidden/>
    <w:rsid w:val="00D06CE5"/>
    <w:rPr>
      <w:rFonts w:asciiTheme="majorHAnsi" w:eastAsiaTheme="majorEastAsia" w:hAnsiTheme="majorHAnsi" w:cstheme="majorBidi"/>
      <w:i/>
      <w:iCs/>
      <w:color w:val="590832" w:themeColor="accent1" w:themeShade="80"/>
    </w:rPr>
  </w:style>
  <w:style w:type="paragraph" w:styleId="Title">
    <w:name w:val="Title"/>
    <w:basedOn w:val="Normal"/>
    <w:next w:val="Normal"/>
    <w:link w:val="TitleChar"/>
    <w:uiPriority w:val="10"/>
    <w:qFormat/>
    <w:rsid w:val="00D06CE5"/>
    <w:pPr>
      <w:spacing w:after="0" w:line="204" w:lineRule="auto"/>
      <w:contextualSpacing/>
    </w:pPr>
    <w:rPr>
      <w:rFonts w:asciiTheme="majorHAnsi" w:eastAsiaTheme="majorEastAsia" w:hAnsiTheme="majorHAnsi" w:cstheme="majorBidi"/>
      <w:caps/>
      <w:color w:val="3B3059" w:themeColor="text2"/>
      <w:spacing w:val="-15"/>
      <w:sz w:val="72"/>
      <w:szCs w:val="72"/>
    </w:rPr>
  </w:style>
  <w:style w:type="character" w:customStyle="1" w:styleId="TitleChar">
    <w:name w:val="Title Char"/>
    <w:basedOn w:val="DefaultParagraphFont"/>
    <w:link w:val="Title"/>
    <w:uiPriority w:val="10"/>
    <w:rsid w:val="00D06CE5"/>
    <w:rPr>
      <w:rFonts w:asciiTheme="majorHAnsi" w:eastAsiaTheme="majorEastAsia" w:hAnsiTheme="majorHAnsi" w:cstheme="majorBidi"/>
      <w:caps/>
      <w:color w:val="3B3059" w:themeColor="text2"/>
      <w:spacing w:val="-15"/>
      <w:sz w:val="72"/>
      <w:szCs w:val="72"/>
    </w:rPr>
  </w:style>
  <w:style w:type="paragraph" w:styleId="Subtitle">
    <w:name w:val="Subtitle"/>
    <w:basedOn w:val="Normal"/>
    <w:next w:val="Normal"/>
    <w:link w:val="SubtitleChar"/>
    <w:uiPriority w:val="11"/>
    <w:qFormat/>
    <w:rsid w:val="00D06CE5"/>
    <w:pPr>
      <w:numPr>
        <w:ilvl w:val="1"/>
      </w:numPr>
      <w:spacing w:after="240" w:line="240" w:lineRule="auto"/>
    </w:pPr>
    <w:rPr>
      <w:rFonts w:asciiTheme="majorHAnsi" w:eastAsiaTheme="majorEastAsia" w:hAnsiTheme="majorHAnsi" w:cstheme="majorBidi"/>
      <w:color w:val="B31166" w:themeColor="accent1"/>
      <w:sz w:val="28"/>
      <w:szCs w:val="28"/>
    </w:rPr>
  </w:style>
  <w:style w:type="character" w:customStyle="1" w:styleId="SubtitleChar">
    <w:name w:val="Subtitle Char"/>
    <w:basedOn w:val="DefaultParagraphFont"/>
    <w:link w:val="Subtitle"/>
    <w:uiPriority w:val="11"/>
    <w:rsid w:val="00D06CE5"/>
    <w:rPr>
      <w:rFonts w:asciiTheme="majorHAnsi" w:eastAsiaTheme="majorEastAsia" w:hAnsiTheme="majorHAnsi" w:cstheme="majorBidi"/>
      <w:color w:val="B31166" w:themeColor="accent1"/>
      <w:sz w:val="28"/>
      <w:szCs w:val="28"/>
    </w:rPr>
  </w:style>
  <w:style w:type="paragraph" w:styleId="Quote">
    <w:name w:val="Quote"/>
    <w:basedOn w:val="Normal"/>
    <w:next w:val="Normal"/>
    <w:link w:val="QuoteChar"/>
    <w:uiPriority w:val="29"/>
    <w:qFormat/>
    <w:rsid w:val="00D06CE5"/>
    <w:pPr>
      <w:spacing w:before="120" w:after="120"/>
      <w:ind w:left="720"/>
    </w:pPr>
    <w:rPr>
      <w:color w:val="3B3059" w:themeColor="text2"/>
      <w:sz w:val="24"/>
      <w:szCs w:val="24"/>
    </w:rPr>
  </w:style>
  <w:style w:type="character" w:customStyle="1" w:styleId="QuoteChar">
    <w:name w:val="Quote Char"/>
    <w:basedOn w:val="DefaultParagraphFont"/>
    <w:link w:val="Quote"/>
    <w:uiPriority w:val="29"/>
    <w:rsid w:val="00D06CE5"/>
    <w:rPr>
      <w:color w:val="3B3059" w:themeColor="text2"/>
      <w:sz w:val="24"/>
      <w:szCs w:val="24"/>
    </w:rPr>
  </w:style>
  <w:style w:type="paragraph" w:styleId="ListParagraph">
    <w:name w:val="List Paragraph"/>
    <w:basedOn w:val="Normal"/>
    <w:uiPriority w:val="34"/>
    <w:qFormat/>
    <w:rsid w:val="00212C18"/>
    <w:pPr>
      <w:ind w:left="720"/>
      <w:contextualSpacing/>
    </w:pPr>
  </w:style>
  <w:style w:type="character" w:styleId="IntenseEmphasis">
    <w:name w:val="Intense Emphasis"/>
    <w:basedOn w:val="DefaultParagraphFont"/>
    <w:uiPriority w:val="21"/>
    <w:qFormat/>
    <w:rsid w:val="00D06CE5"/>
    <w:rPr>
      <w:b/>
      <w:bCs/>
      <w:i/>
      <w:iCs/>
    </w:rPr>
  </w:style>
  <w:style w:type="paragraph" w:styleId="IntenseQuote">
    <w:name w:val="Intense Quote"/>
    <w:basedOn w:val="Normal"/>
    <w:next w:val="Normal"/>
    <w:link w:val="IntenseQuoteChar"/>
    <w:uiPriority w:val="30"/>
    <w:qFormat/>
    <w:rsid w:val="00D06CE5"/>
    <w:pPr>
      <w:spacing w:before="100" w:beforeAutospacing="1" w:after="240" w:line="240" w:lineRule="auto"/>
      <w:ind w:left="720"/>
      <w:jc w:val="center"/>
    </w:pPr>
    <w:rPr>
      <w:rFonts w:asciiTheme="majorHAnsi" w:eastAsiaTheme="majorEastAsia" w:hAnsiTheme="majorHAnsi" w:cstheme="majorBidi"/>
      <w:color w:val="3B3059" w:themeColor="text2"/>
      <w:spacing w:val="-6"/>
      <w:sz w:val="32"/>
      <w:szCs w:val="32"/>
    </w:rPr>
  </w:style>
  <w:style w:type="character" w:customStyle="1" w:styleId="IntenseQuoteChar">
    <w:name w:val="Intense Quote Char"/>
    <w:basedOn w:val="DefaultParagraphFont"/>
    <w:link w:val="IntenseQuote"/>
    <w:uiPriority w:val="30"/>
    <w:rsid w:val="00D06CE5"/>
    <w:rPr>
      <w:rFonts w:asciiTheme="majorHAnsi" w:eastAsiaTheme="majorEastAsia" w:hAnsiTheme="majorHAnsi" w:cstheme="majorBidi"/>
      <w:color w:val="3B3059" w:themeColor="text2"/>
      <w:spacing w:val="-6"/>
      <w:sz w:val="32"/>
      <w:szCs w:val="32"/>
    </w:rPr>
  </w:style>
  <w:style w:type="character" w:styleId="IntenseReference">
    <w:name w:val="Intense Reference"/>
    <w:basedOn w:val="DefaultParagraphFont"/>
    <w:uiPriority w:val="32"/>
    <w:qFormat/>
    <w:rsid w:val="00D06CE5"/>
    <w:rPr>
      <w:b/>
      <w:bCs/>
      <w:smallCaps/>
      <w:color w:val="3B3059" w:themeColor="text2"/>
      <w:u w:val="single"/>
    </w:rPr>
  </w:style>
  <w:style w:type="character" w:styleId="Hyperlink">
    <w:name w:val="Hyperlink"/>
    <w:basedOn w:val="DefaultParagraphFont"/>
    <w:uiPriority w:val="99"/>
    <w:unhideWhenUsed/>
    <w:rsid w:val="007503F0"/>
    <w:rPr>
      <w:color w:val="8F8F8F" w:themeColor="hyperlink"/>
      <w:u w:val="single"/>
    </w:rPr>
  </w:style>
  <w:style w:type="character" w:styleId="UnresolvedMention">
    <w:name w:val="Unresolved Mention"/>
    <w:basedOn w:val="DefaultParagraphFont"/>
    <w:uiPriority w:val="99"/>
    <w:semiHidden/>
    <w:unhideWhenUsed/>
    <w:rsid w:val="007503F0"/>
    <w:rPr>
      <w:color w:val="605E5C"/>
      <w:shd w:val="clear" w:color="auto" w:fill="E1DFDD"/>
    </w:rPr>
  </w:style>
  <w:style w:type="paragraph" w:styleId="Header">
    <w:name w:val="header"/>
    <w:basedOn w:val="Normal"/>
    <w:link w:val="HeaderChar"/>
    <w:uiPriority w:val="99"/>
    <w:unhideWhenUsed/>
    <w:rsid w:val="00E36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7FE"/>
  </w:style>
  <w:style w:type="paragraph" w:styleId="Footer">
    <w:name w:val="footer"/>
    <w:basedOn w:val="Normal"/>
    <w:link w:val="FooterChar"/>
    <w:uiPriority w:val="99"/>
    <w:unhideWhenUsed/>
    <w:rsid w:val="00E36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7FE"/>
  </w:style>
  <w:style w:type="paragraph" w:styleId="NormalWeb">
    <w:name w:val="Normal (Web)"/>
    <w:basedOn w:val="Normal"/>
    <w:uiPriority w:val="99"/>
    <w:semiHidden/>
    <w:unhideWhenUsed/>
    <w:rsid w:val="0063455B"/>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D06CE5"/>
    <w:rPr>
      <w:i/>
      <w:iCs/>
    </w:rPr>
  </w:style>
  <w:style w:type="paragraph" w:styleId="TOCHeading">
    <w:name w:val="TOC Heading"/>
    <w:basedOn w:val="Heading1"/>
    <w:next w:val="Normal"/>
    <w:uiPriority w:val="39"/>
    <w:unhideWhenUsed/>
    <w:qFormat/>
    <w:rsid w:val="00D06CE5"/>
    <w:pPr>
      <w:outlineLvl w:val="9"/>
    </w:pPr>
  </w:style>
  <w:style w:type="paragraph" w:styleId="TOC2">
    <w:name w:val="toc 2"/>
    <w:basedOn w:val="Normal"/>
    <w:next w:val="Normal"/>
    <w:autoRedefine/>
    <w:uiPriority w:val="39"/>
    <w:unhideWhenUsed/>
    <w:rsid w:val="007F2F9C"/>
    <w:pPr>
      <w:spacing w:after="100"/>
      <w:ind w:left="240"/>
    </w:pPr>
  </w:style>
  <w:style w:type="paragraph" w:styleId="TOC1">
    <w:name w:val="toc 1"/>
    <w:basedOn w:val="Normal"/>
    <w:next w:val="Normal"/>
    <w:autoRedefine/>
    <w:uiPriority w:val="39"/>
    <w:unhideWhenUsed/>
    <w:rsid w:val="007F2F9C"/>
    <w:pPr>
      <w:spacing w:after="100"/>
    </w:pPr>
  </w:style>
  <w:style w:type="paragraph" w:styleId="Caption">
    <w:name w:val="caption"/>
    <w:basedOn w:val="Normal"/>
    <w:next w:val="Normal"/>
    <w:uiPriority w:val="35"/>
    <w:semiHidden/>
    <w:unhideWhenUsed/>
    <w:qFormat/>
    <w:rsid w:val="00D06CE5"/>
    <w:pPr>
      <w:spacing w:line="240" w:lineRule="auto"/>
    </w:pPr>
    <w:rPr>
      <w:b/>
      <w:bCs/>
      <w:smallCaps/>
      <w:color w:val="3B3059" w:themeColor="text2"/>
    </w:rPr>
  </w:style>
  <w:style w:type="character" w:styleId="Strong">
    <w:name w:val="Strong"/>
    <w:basedOn w:val="DefaultParagraphFont"/>
    <w:uiPriority w:val="22"/>
    <w:qFormat/>
    <w:rsid w:val="00D06CE5"/>
    <w:rPr>
      <w:b/>
      <w:bCs/>
    </w:rPr>
  </w:style>
  <w:style w:type="paragraph" w:styleId="NoSpacing">
    <w:name w:val="No Spacing"/>
    <w:link w:val="NoSpacingChar"/>
    <w:uiPriority w:val="1"/>
    <w:qFormat/>
    <w:rsid w:val="00D06CE5"/>
    <w:pPr>
      <w:spacing w:after="0" w:line="240" w:lineRule="auto"/>
    </w:pPr>
  </w:style>
  <w:style w:type="character" w:styleId="SubtleEmphasis">
    <w:name w:val="Subtle Emphasis"/>
    <w:basedOn w:val="DefaultParagraphFont"/>
    <w:uiPriority w:val="19"/>
    <w:qFormat/>
    <w:rsid w:val="00D06CE5"/>
    <w:rPr>
      <w:i/>
      <w:iCs/>
      <w:color w:val="595959" w:themeColor="text1" w:themeTint="A6"/>
    </w:rPr>
  </w:style>
  <w:style w:type="character" w:styleId="SubtleReference">
    <w:name w:val="Subtle Reference"/>
    <w:basedOn w:val="DefaultParagraphFont"/>
    <w:uiPriority w:val="31"/>
    <w:qFormat/>
    <w:rsid w:val="00D06CE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06CE5"/>
    <w:rPr>
      <w:b/>
      <w:bCs/>
      <w:smallCaps/>
      <w:spacing w:val="10"/>
    </w:rPr>
  </w:style>
  <w:style w:type="character" w:customStyle="1" w:styleId="NoSpacingChar">
    <w:name w:val="No Spacing Char"/>
    <w:basedOn w:val="DefaultParagraphFont"/>
    <w:link w:val="NoSpacing"/>
    <w:uiPriority w:val="1"/>
    <w:rsid w:val="00D41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 The rapid proliferation of emergent technologies, social media platforms, and digital communities has transformed the developmental environments of children and young people. This essay critically examines the complex and often contradictory impacts of these technologies on cognitive development, learning, behaviour, socialisation, and wellbeing. Drawing upon contemporary empirical research, it argues that digital technologies function as both enabling and constraining forces. While they enhance access to knowledge, foster new forms of social interaction, and support identity exploration, they also introduce risks, including reduced attention spans, exposure to harmful content, and mental health challenges. The essay concludes that the outcomes of technological engagement are contingent upon contextual factors such as socio-economic status, parental mediation, and digital literacy, necessitating nuanced, evidence-based approaches to policy and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96E4C-EAC9-4A48-9486-33A417AB7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3021</TotalTime>
  <Pages>10</Pages>
  <Words>3359</Words>
  <Characters>19152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Multifaceted Impact of Emergent Technologies, Social Media, and Digital Communities on Children and Young People</dc:title>
  <dc:subject>Student: Florentina Trotus Student no. 2218336 Module:BMHP6023 Lecturer:  Janet Howells-Johnson</dc:subject>
  <dc:creator>Florentina Trotus</dc:creator>
  <cp:keywords/>
  <dc:description/>
  <cp:lastModifiedBy>Florentina Trotus</cp:lastModifiedBy>
  <cp:revision>125</cp:revision>
  <dcterms:created xsi:type="dcterms:W3CDTF">2026-03-18T10:42:00Z</dcterms:created>
  <dcterms:modified xsi:type="dcterms:W3CDTF">2026-03-20T13:04:00Z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57a19ff9-e1f2-4b22-a63d-740f0b8351ac</vt:lpwstr>
  </property>
</Properties>
</file>