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EC67A9" w14:textId="72CFA5C6" w:rsidR="00E36686" w:rsidRDefault="00B922AA" w:rsidP="00E36686">
      <w:pPr>
        <w:pStyle w:val="Header"/>
      </w:pPr>
      <w:r>
        <w:rPr>
          <w:noProof/>
          <w:lang w:val="en-GB" w:eastAsia="en-GB"/>
        </w:rPr>
        <w:drawing>
          <wp:anchor distT="0" distB="0" distL="114300" distR="114300" simplePos="0" relativeHeight="251660288" behindDoc="0" locked="0" layoutInCell="1" allowOverlap="1" wp14:anchorId="721C4A88" wp14:editId="423500DC">
            <wp:simplePos x="0" y="0"/>
            <wp:positionH relativeFrom="margin">
              <wp:posOffset>-248805</wp:posOffset>
            </wp:positionH>
            <wp:positionV relativeFrom="paragraph">
              <wp:posOffset>-488430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B3F5C">
        <w:rPr>
          <w:noProof/>
          <w:lang w:val="en-GB" w:eastAsia="en-GB"/>
        </w:rPr>
        <mc:AlternateContent>
          <mc:Choice Requires="wps">
            <w:drawing>
              <wp:anchor distT="0" distB="0" distL="114300" distR="114300" simplePos="0" relativeHeight="251659264" behindDoc="0" locked="0" layoutInCell="1" allowOverlap="1" wp14:anchorId="6CC80DA4" wp14:editId="2320BB70">
                <wp:simplePos x="0" y="0"/>
                <wp:positionH relativeFrom="page">
                  <wp:posOffset>5805978</wp:posOffset>
                </wp:positionH>
                <wp:positionV relativeFrom="paragraph">
                  <wp:posOffset>-577042</wp:posOffset>
                </wp:positionV>
                <wp:extent cx="1487170" cy="923925"/>
                <wp:effectExtent l="19050" t="19050" r="17780" b="2857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7170" cy="923925"/>
                        </a:xfrm>
                        <a:prstGeom prst="rect">
                          <a:avLst/>
                        </a:prstGeom>
                        <a:solidFill>
                          <a:srgbClr val="C0C0C0"/>
                        </a:solidFill>
                        <a:ln w="28575">
                          <a:solidFill>
                            <a:srgbClr val="C0C0C0"/>
                          </a:solidFill>
                          <a:miter lim="800000"/>
                          <a:headEnd/>
                          <a:tailEnd/>
                        </a:ln>
                      </wps:spPr>
                      <wps:txbx>
                        <w:txbxContent>
                          <w:p w14:paraId="480347D7" w14:textId="77777777" w:rsidR="00633D00" w:rsidRDefault="00633D00" w:rsidP="00E36686">
                            <w:pPr>
                              <w:pStyle w:val="Heading6"/>
                              <w:pBdr>
                                <w:top w:val="none" w:sz="0" w:space="0" w:color="auto"/>
                                <w:left w:val="none" w:sz="0" w:space="0" w:color="auto"/>
                                <w:bottom w:val="none" w:sz="0" w:space="0" w:color="auto"/>
                                <w:right w:val="none" w:sz="0" w:space="0" w:color="auto"/>
                              </w:pBdr>
                              <w:shd w:val="clear" w:color="auto" w:fill="E0E0E0"/>
                            </w:pPr>
                          </w:p>
                          <w:p w14:paraId="40E7DB39" w14:textId="77777777" w:rsidR="00633D00" w:rsidRDefault="00633D00" w:rsidP="00E36686">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9D1E490" wp14:editId="243A2D66">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C80DA4" id="_x0000_t202" coordsize="21600,21600" o:spt="202" path="m,l,21600r21600,l21600,xe">
                <v:stroke joinstyle="miter"/>
                <v:path gradientshapeok="t" o:connecttype="rect"/>
              </v:shapetype>
              <v:shape id="Text Box 11" o:spid="_x0000_s1026" type="#_x0000_t202" style="position:absolute;margin-left:457.15pt;margin-top:-45.45pt;width:117.1pt;height:72.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" fillcolor="silver" strokecolor="silver" strokeweight="2.25pt">
                <v:textbox>
                  <w:txbxContent>
                    <w:p w14:paraId="480347D7" w14:textId="77777777" w:rsidR="00633D00" w:rsidRDefault="00633D00" w:rsidP="00E36686">
                      <w:pPr>
                        <w:pStyle w:val="Heading6"/>
                        <w:pBdr>
                          <w:top w:val="none" w:sz="0" w:space="0" w:color="auto"/>
                          <w:left w:val="none" w:sz="0" w:space="0" w:color="auto"/>
                          <w:bottom w:val="none" w:sz="0" w:space="0" w:color="auto"/>
                          <w:right w:val="none" w:sz="0" w:space="0" w:color="auto"/>
                        </w:pBdr>
                        <w:shd w:val="clear" w:color="auto" w:fill="E0E0E0"/>
                      </w:pPr>
                    </w:p>
                    <w:p w14:paraId="40E7DB39" w14:textId="77777777" w:rsidR="00633D00" w:rsidRDefault="00633D00" w:rsidP="00E36686">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9D1E490" wp14:editId="243A2D66">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w10:wrap anchorx="page"/>
              </v:shape>
            </w:pict>
          </mc:Fallback>
        </mc:AlternateContent>
      </w:r>
    </w:p>
    <w:p w14:paraId="1651B4C9" w14:textId="77777777" w:rsidR="00E36686" w:rsidRDefault="00E36686" w:rsidP="00E3668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E36686" w:rsidRPr="00C1361B" w14:paraId="36BB7207" w14:textId="77777777" w:rsidTr="00891E0F">
        <w:tc>
          <w:tcPr>
            <w:tcW w:w="10670" w:type="dxa"/>
            <w:shd w:val="clear" w:color="auto" w:fill="C0C0C0"/>
          </w:tcPr>
          <w:p w14:paraId="57913632" w14:textId="77777777" w:rsidR="00E36686" w:rsidRPr="00BA6B2C" w:rsidRDefault="00E36686" w:rsidP="00891E0F">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78D8F853" w14:textId="77777777" w:rsidR="00E36686" w:rsidRPr="009F5CB2" w:rsidRDefault="00E36686" w:rsidP="00891E0F">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14:paraId="50124358" w14:textId="77777777" w:rsidR="00E36686" w:rsidRPr="00BA6B2C" w:rsidRDefault="00E36686" w:rsidP="00E36686">
      <w:pPr>
        <w:jc w:val="center"/>
        <w:rPr>
          <w:b/>
          <w:i/>
          <w:sz w:val="16"/>
          <w:szCs w:val="16"/>
        </w:rPr>
      </w:pPr>
      <w:r>
        <w:rPr>
          <w:b/>
          <w:i/>
          <w:sz w:val="16"/>
          <w:szCs w:val="16"/>
        </w:rPr>
        <w:t>Sections marked with * should be completed by module lead</w:t>
      </w: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E36686" w:rsidRPr="00C1361B" w14:paraId="4072DE03" w14:textId="77777777" w:rsidTr="00E36686">
        <w:tc>
          <w:tcPr>
            <w:tcW w:w="2093" w:type="dxa"/>
            <w:shd w:val="pct15" w:color="auto" w:fill="auto"/>
          </w:tcPr>
          <w:p w14:paraId="67AE67C6" w14:textId="77777777" w:rsidR="00E36686" w:rsidRPr="00C1361B" w:rsidRDefault="00E36686" w:rsidP="00891E0F">
            <w:pPr>
              <w:spacing w:before="120" w:after="120"/>
              <w:jc w:val="both"/>
              <w:rPr>
                <w:rFonts w:ascii="Calibri" w:hAnsi="Calibri" w:cs="Arial"/>
                <w:b/>
              </w:rPr>
            </w:pPr>
            <w:r w:rsidRPr="00C1361B">
              <w:rPr>
                <w:rFonts w:ascii="Calibri" w:hAnsi="Calibri" w:cs="Arial"/>
                <w:b/>
              </w:rPr>
              <w:t>Student name:</w:t>
            </w:r>
          </w:p>
        </w:tc>
        <w:tc>
          <w:tcPr>
            <w:tcW w:w="3781" w:type="dxa"/>
          </w:tcPr>
          <w:p w14:paraId="28D00AD8" w14:textId="6B6FBFB5" w:rsidR="00E36686" w:rsidRPr="00C1361B" w:rsidRDefault="003858D2" w:rsidP="00891E0F">
            <w:pPr>
              <w:spacing w:before="120" w:after="120"/>
              <w:jc w:val="both"/>
              <w:rPr>
                <w:rFonts w:ascii="Calibri" w:hAnsi="Calibri" w:cs="Arial"/>
                <w:b/>
              </w:rPr>
            </w:pPr>
            <w:r>
              <w:rPr>
                <w:rFonts w:ascii="Calibri" w:hAnsi="Calibri" w:cs="Arial"/>
                <w:b/>
              </w:rPr>
              <w:t>Patrick Paul Clinton</w:t>
            </w:r>
          </w:p>
        </w:tc>
        <w:tc>
          <w:tcPr>
            <w:tcW w:w="2613" w:type="dxa"/>
            <w:shd w:val="clear" w:color="auto" w:fill="D9D9D9"/>
          </w:tcPr>
          <w:p w14:paraId="503CDA3B" w14:textId="77777777" w:rsidR="00E36686" w:rsidRPr="00C1361B" w:rsidRDefault="00E36686" w:rsidP="00891E0F">
            <w:pPr>
              <w:spacing w:before="120" w:after="120"/>
              <w:jc w:val="both"/>
              <w:rPr>
                <w:rFonts w:ascii="Calibri" w:hAnsi="Calibri" w:cs="Arial"/>
                <w:b/>
              </w:rPr>
            </w:pPr>
            <w:r w:rsidRPr="00C1361B">
              <w:rPr>
                <w:rFonts w:ascii="Calibri" w:hAnsi="Calibri" w:cs="Arial"/>
                <w:b/>
              </w:rPr>
              <w:t>Student P number:</w:t>
            </w:r>
          </w:p>
        </w:tc>
        <w:tc>
          <w:tcPr>
            <w:tcW w:w="2111" w:type="dxa"/>
          </w:tcPr>
          <w:p w14:paraId="498CFA80" w14:textId="1BD40ED7" w:rsidR="00E36686" w:rsidRPr="00C1361B" w:rsidRDefault="003858D2" w:rsidP="00891E0F">
            <w:pPr>
              <w:spacing w:before="120" w:after="120"/>
              <w:jc w:val="both"/>
              <w:rPr>
                <w:rFonts w:ascii="Calibri" w:hAnsi="Calibri" w:cs="Arial"/>
                <w:b/>
              </w:rPr>
            </w:pPr>
            <w:r>
              <w:rPr>
                <w:rFonts w:ascii="Calibri" w:hAnsi="Calibri" w:cs="Arial"/>
                <w:b/>
              </w:rPr>
              <w:t>1703333</w:t>
            </w:r>
          </w:p>
        </w:tc>
      </w:tr>
      <w:tr w:rsidR="00E36686" w:rsidRPr="00C1361B" w14:paraId="7E4FD13B" w14:textId="77777777" w:rsidTr="00E36686">
        <w:tc>
          <w:tcPr>
            <w:tcW w:w="2093" w:type="dxa"/>
            <w:shd w:val="pct15" w:color="auto" w:fill="auto"/>
          </w:tcPr>
          <w:p w14:paraId="11BBE6F2" w14:textId="77777777" w:rsidR="00E36686" w:rsidRPr="00C1361B" w:rsidRDefault="00E36686" w:rsidP="00891E0F">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14:paraId="70977AD3" w14:textId="77777777" w:rsidR="00E36686" w:rsidRPr="008566E5" w:rsidRDefault="00E36686" w:rsidP="00891E0F">
            <w:pPr>
              <w:spacing w:before="120" w:after="120"/>
              <w:jc w:val="both"/>
              <w:rPr>
                <w:rFonts w:ascii="Calibri" w:hAnsi="Calibri" w:cs="Arial"/>
                <w:b/>
              </w:rPr>
            </w:pPr>
            <w:r>
              <w:rPr>
                <w:rFonts w:ascii="Calibri" w:hAnsi="Calibri" w:cs="Arial"/>
                <w:b/>
              </w:rPr>
              <w:t>Secondary Post Graduate Certificate in Education</w:t>
            </w:r>
          </w:p>
        </w:tc>
      </w:tr>
      <w:tr w:rsidR="00E36686" w:rsidRPr="00C1361B" w14:paraId="0373A0CF" w14:textId="77777777" w:rsidTr="00E36686">
        <w:tc>
          <w:tcPr>
            <w:tcW w:w="2093" w:type="dxa"/>
            <w:shd w:val="pct15" w:color="auto" w:fill="auto"/>
          </w:tcPr>
          <w:p w14:paraId="571AC9E1" w14:textId="77777777" w:rsidR="00E36686" w:rsidRPr="00C1361B" w:rsidRDefault="00E36686" w:rsidP="00891E0F">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39BFA9E9" w14:textId="77777777" w:rsidR="00E36686" w:rsidRPr="00C1361B" w:rsidRDefault="00E36686" w:rsidP="00891E0F">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14:paraId="08E61C13" w14:textId="77777777" w:rsidR="00E36686" w:rsidRPr="00C1361B" w:rsidRDefault="00E36686" w:rsidP="00891E0F">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14:paraId="7ECFC2DD" w14:textId="77777777" w:rsidR="00E36686" w:rsidRPr="00C1361B" w:rsidRDefault="00E36686" w:rsidP="00891E0F">
            <w:pPr>
              <w:spacing w:before="120" w:after="120"/>
              <w:jc w:val="both"/>
              <w:rPr>
                <w:rFonts w:ascii="Calibri" w:hAnsi="Calibri" w:cs="Arial"/>
                <w:b/>
              </w:rPr>
            </w:pPr>
            <w:r>
              <w:rPr>
                <w:rFonts w:ascii="Calibri" w:hAnsi="Calibri" w:cs="Arial"/>
                <w:b/>
              </w:rPr>
              <w:t>Level 7</w:t>
            </w:r>
          </w:p>
        </w:tc>
      </w:tr>
      <w:tr w:rsidR="00E36686" w:rsidRPr="00C1361B" w14:paraId="31BF5369" w14:textId="77777777" w:rsidTr="00E36686">
        <w:tc>
          <w:tcPr>
            <w:tcW w:w="2093" w:type="dxa"/>
            <w:shd w:val="pct15" w:color="auto" w:fill="auto"/>
          </w:tcPr>
          <w:p w14:paraId="05ECD6E1" w14:textId="77777777" w:rsidR="00E36686" w:rsidRPr="00C1361B" w:rsidRDefault="00E36686" w:rsidP="00891E0F">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69FC399F" w14:textId="77777777" w:rsidR="00E36686" w:rsidRPr="00C1361B" w:rsidRDefault="00E36686" w:rsidP="00891E0F">
            <w:pPr>
              <w:spacing w:before="120" w:after="120"/>
              <w:jc w:val="both"/>
              <w:rPr>
                <w:rFonts w:ascii="Calibri" w:hAnsi="Calibri" w:cs="Arial"/>
                <w:b/>
              </w:rPr>
            </w:pPr>
            <w:r w:rsidRPr="00E3293C">
              <w:rPr>
                <w:rFonts w:ascii="Calibri" w:hAnsi="Calibri" w:cs="Arial"/>
                <w:b/>
              </w:rPr>
              <w:t>ECSP7002</w:t>
            </w:r>
          </w:p>
        </w:tc>
        <w:tc>
          <w:tcPr>
            <w:tcW w:w="2613" w:type="dxa"/>
            <w:shd w:val="clear" w:color="auto" w:fill="D9D9D9"/>
          </w:tcPr>
          <w:p w14:paraId="0C3B7855" w14:textId="77777777" w:rsidR="00E36686" w:rsidRPr="00C1361B" w:rsidRDefault="00E36686" w:rsidP="00891E0F">
            <w:pPr>
              <w:pStyle w:val="Heading2"/>
              <w:rPr>
                <w:rFonts w:ascii="Calibri" w:hAnsi="Calibri" w:cs="Arial"/>
                <w:sz w:val="22"/>
                <w:szCs w:val="22"/>
              </w:rPr>
            </w:pPr>
            <w:r w:rsidRPr="00C1361B">
              <w:rPr>
                <w:rFonts w:ascii="Calibri" w:hAnsi="Calibri" w:cs="Arial"/>
                <w:sz w:val="22"/>
                <w:szCs w:val="22"/>
              </w:rPr>
              <w:t xml:space="preserve">Contribution to Overall </w:t>
            </w:r>
          </w:p>
          <w:p w14:paraId="60841A1C" w14:textId="77777777" w:rsidR="00E36686" w:rsidRPr="00C1361B" w:rsidRDefault="00E36686" w:rsidP="00891E0F">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14:paraId="46EA9E15" w14:textId="77777777" w:rsidR="00E36686" w:rsidRPr="00C1361B" w:rsidRDefault="00E36686" w:rsidP="00891E0F">
            <w:pPr>
              <w:spacing w:before="120" w:after="120"/>
              <w:jc w:val="both"/>
              <w:rPr>
                <w:rFonts w:ascii="Calibri" w:hAnsi="Calibri" w:cs="Arial"/>
                <w:b/>
              </w:rPr>
            </w:pPr>
            <w:r>
              <w:rPr>
                <w:rFonts w:ascii="Calibri" w:hAnsi="Calibri" w:cs="Arial"/>
                <w:b/>
              </w:rPr>
              <w:t>100</w:t>
            </w:r>
          </w:p>
        </w:tc>
      </w:tr>
      <w:tr w:rsidR="00E36686" w:rsidRPr="00C1361B" w14:paraId="7D407613" w14:textId="77777777" w:rsidTr="00E36686">
        <w:tc>
          <w:tcPr>
            <w:tcW w:w="2093" w:type="dxa"/>
            <w:shd w:val="pct15" w:color="auto" w:fill="auto"/>
          </w:tcPr>
          <w:p w14:paraId="13EFBD70" w14:textId="77777777" w:rsidR="00E36686" w:rsidRPr="00C1361B" w:rsidRDefault="00E36686" w:rsidP="00891E0F">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14:paraId="6F432071" w14:textId="77777777" w:rsidR="00E36686" w:rsidRPr="00C1361B" w:rsidRDefault="00E36686" w:rsidP="00891E0F">
            <w:pPr>
              <w:spacing w:before="120" w:after="120"/>
              <w:jc w:val="both"/>
              <w:rPr>
                <w:rFonts w:ascii="Calibri" w:hAnsi="Calibri" w:cs="Arial"/>
                <w:b/>
              </w:rPr>
            </w:pPr>
            <w:r>
              <w:rPr>
                <w:rFonts w:ascii="Calibri" w:hAnsi="Calibri" w:cs="Arial"/>
                <w:b/>
              </w:rPr>
              <w:t>Jan Barnes</w:t>
            </w:r>
          </w:p>
        </w:tc>
      </w:tr>
      <w:tr w:rsidR="00E36686" w:rsidRPr="00C1361B" w14:paraId="1E37A744" w14:textId="77777777" w:rsidTr="00E36686">
        <w:tc>
          <w:tcPr>
            <w:tcW w:w="2093" w:type="dxa"/>
            <w:shd w:val="pct15" w:color="auto" w:fill="auto"/>
          </w:tcPr>
          <w:p w14:paraId="2CFEADD1" w14:textId="77777777" w:rsidR="00E36686" w:rsidRPr="00C1361B" w:rsidRDefault="00E36686" w:rsidP="00891E0F">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14:paraId="415EE898" w14:textId="77777777" w:rsidR="00E36686" w:rsidRPr="00F67644" w:rsidRDefault="00E36686" w:rsidP="00891E0F">
            <w:pPr>
              <w:spacing w:before="120" w:after="120"/>
              <w:rPr>
                <w:rFonts w:ascii="Calibri" w:hAnsi="Calibri" w:cs="Arial"/>
                <w:b/>
              </w:rPr>
            </w:pPr>
            <w:r>
              <w:rPr>
                <w:rFonts w:ascii="Arial" w:hAnsi="Arial" w:cs="Arial"/>
                <w:b/>
                <w:szCs w:val="32"/>
              </w:rPr>
              <w:t>Reflections on Teaching and Learning</w:t>
            </w:r>
          </w:p>
        </w:tc>
        <w:tc>
          <w:tcPr>
            <w:tcW w:w="2613" w:type="dxa"/>
            <w:shd w:val="pct15" w:color="auto" w:fill="auto"/>
          </w:tcPr>
          <w:p w14:paraId="710DD580" w14:textId="77777777" w:rsidR="00E36686" w:rsidRPr="00C1361B" w:rsidRDefault="00E36686" w:rsidP="00891E0F">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111" w:type="dxa"/>
          </w:tcPr>
          <w:p w14:paraId="3AC477E0" w14:textId="77777777" w:rsidR="00E36686" w:rsidRPr="00C1361B" w:rsidRDefault="00E36686" w:rsidP="00891E0F">
            <w:pPr>
              <w:spacing w:before="120" w:after="120"/>
              <w:jc w:val="both"/>
              <w:rPr>
                <w:rFonts w:ascii="Calibri" w:hAnsi="Calibri" w:cs="Arial"/>
                <w:b/>
              </w:rPr>
            </w:pPr>
            <w:r>
              <w:rPr>
                <w:rFonts w:ascii="Calibri" w:hAnsi="Calibri" w:cs="Arial"/>
                <w:b/>
              </w:rPr>
              <w:t>1</w:t>
            </w:r>
          </w:p>
        </w:tc>
      </w:tr>
      <w:tr w:rsidR="00E36686" w:rsidRPr="00C1361B" w14:paraId="1AEAE29E" w14:textId="77777777" w:rsidTr="00E36686">
        <w:tc>
          <w:tcPr>
            <w:tcW w:w="2093" w:type="dxa"/>
            <w:shd w:val="pct15" w:color="auto" w:fill="auto"/>
          </w:tcPr>
          <w:p w14:paraId="58189BD7" w14:textId="77777777" w:rsidR="00E36686" w:rsidRPr="00C1361B" w:rsidRDefault="00E36686" w:rsidP="00891E0F">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14:paraId="431F7387" w14:textId="77777777" w:rsidR="00E36686" w:rsidRPr="00C1361B" w:rsidRDefault="00E36686" w:rsidP="00891E0F">
            <w:pPr>
              <w:spacing w:before="120" w:after="120"/>
              <w:jc w:val="both"/>
              <w:rPr>
                <w:rFonts w:ascii="Calibri" w:hAnsi="Calibri" w:cs="Arial"/>
                <w:b/>
              </w:rPr>
            </w:pPr>
          </w:p>
        </w:tc>
        <w:tc>
          <w:tcPr>
            <w:tcW w:w="2613" w:type="dxa"/>
            <w:shd w:val="pct15" w:color="auto" w:fill="auto"/>
          </w:tcPr>
          <w:p w14:paraId="289FD584" w14:textId="77777777" w:rsidR="00E36686" w:rsidRPr="00C1361B" w:rsidRDefault="00E36686" w:rsidP="00891E0F">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14:paraId="16CEE9C5" w14:textId="77777777" w:rsidR="00E36686" w:rsidRPr="00C1361B" w:rsidRDefault="00E36686" w:rsidP="00891E0F">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E36686" w:rsidRPr="00C1361B" w14:paraId="2A7C462F" w14:textId="77777777" w:rsidTr="00E36686">
        <w:tc>
          <w:tcPr>
            <w:tcW w:w="2093" w:type="dxa"/>
            <w:shd w:val="pct15" w:color="auto" w:fill="auto"/>
          </w:tcPr>
          <w:p w14:paraId="400475C8" w14:textId="77777777" w:rsidR="00E36686" w:rsidRPr="00C1361B" w:rsidRDefault="00E36686" w:rsidP="00891E0F">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14:paraId="06273DD8" w14:textId="77777777" w:rsidR="00E36686" w:rsidRPr="00C1361B" w:rsidRDefault="00E36686" w:rsidP="00891E0F">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14:paraId="7C9D542F" w14:textId="77777777" w:rsidR="00E36686" w:rsidRPr="00C315AF" w:rsidRDefault="00E36686" w:rsidP="00E36686">
      <w:pPr>
        <w:rPr>
          <w:vanish/>
        </w:rPr>
      </w:pPr>
    </w:p>
    <w:p w14:paraId="029439B8" w14:textId="77777777" w:rsidR="00E36686" w:rsidRPr="00C315AF" w:rsidRDefault="00E36686" w:rsidP="00E36686">
      <w:pPr>
        <w:rPr>
          <w:vanish/>
        </w:rPr>
      </w:pPr>
    </w:p>
    <w:tbl>
      <w:tblPr>
        <w:tblpPr w:leftFromText="180" w:rightFromText="180" w:vertAnchor="text" w:horzAnchor="margin" w:tblpXSpec="center" w:tblpY="27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36686" w:rsidRPr="00C1361B" w14:paraId="569EFFC2" w14:textId="77777777" w:rsidTr="00E36686">
        <w:trPr>
          <w:trHeight w:val="421"/>
        </w:trPr>
        <w:tc>
          <w:tcPr>
            <w:tcW w:w="1809" w:type="dxa"/>
            <w:tcBorders>
              <w:top w:val="single" w:sz="6" w:space="0" w:color="auto"/>
            </w:tcBorders>
            <w:shd w:val="clear" w:color="auto" w:fill="D9D9D9"/>
          </w:tcPr>
          <w:p w14:paraId="6D8C6062" w14:textId="77777777" w:rsidR="00E36686" w:rsidRPr="00C1361B" w:rsidRDefault="00E36686" w:rsidP="00E36686">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3D5A91FA" w14:textId="77777777" w:rsidR="00E36686" w:rsidRPr="008F78C2" w:rsidRDefault="00E36686" w:rsidP="00E36686">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E36686" w:rsidRPr="00C1361B" w14:paraId="3A85223A" w14:textId="77777777" w:rsidTr="00E36686">
        <w:trPr>
          <w:trHeight w:val="666"/>
        </w:trPr>
        <w:tc>
          <w:tcPr>
            <w:tcW w:w="1809" w:type="dxa"/>
            <w:tcBorders>
              <w:top w:val="single" w:sz="6" w:space="0" w:color="auto"/>
            </w:tcBorders>
            <w:shd w:val="clear" w:color="auto" w:fill="D9D9D9"/>
          </w:tcPr>
          <w:p w14:paraId="2CC68A72" w14:textId="77777777" w:rsidR="00E36686" w:rsidRPr="00C1361B" w:rsidRDefault="00E36686" w:rsidP="00E36686">
            <w:pPr>
              <w:rPr>
                <w:rFonts w:ascii="Calibri" w:hAnsi="Calibri" w:cs="Arial"/>
                <w:b/>
              </w:rPr>
            </w:pPr>
            <w:r>
              <w:rPr>
                <w:rFonts w:ascii="Calibri" w:hAnsi="Calibri" w:cs="Arial"/>
                <w:b/>
              </w:rPr>
              <w:t>Submission:</w:t>
            </w:r>
          </w:p>
        </w:tc>
        <w:tc>
          <w:tcPr>
            <w:tcW w:w="6521" w:type="dxa"/>
            <w:tcBorders>
              <w:top w:val="single" w:sz="6" w:space="0" w:color="auto"/>
            </w:tcBorders>
          </w:tcPr>
          <w:p w14:paraId="57BA1081" w14:textId="77777777" w:rsidR="00E36686" w:rsidRPr="00152E9D" w:rsidRDefault="00E36686" w:rsidP="00E36686">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1817FD95" w14:textId="77777777" w:rsidR="00E36686" w:rsidRPr="0022746E" w:rsidRDefault="00E36686" w:rsidP="00E36686">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14:paraId="6B67F300" w14:textId="77777777" w:rsidR="00E36686" w:rsidRPr="00C1361B" w:rsidRDefault="00E36686" w:rsidP="00E36686">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0DE237D8" w14:textId="77777777" w:rsidR="00E36686" w:rsidRPr="00C1361B" w:rsidRDefault="00E36686" w:rsidP="00E36686">
            <w:pPr>
              <w:rPr>
                <w:rFonts w:ascii="Calibri" w:hAnsi="Calibri" w:cs="Arial"/>
                <w:b/>
              </w:rPr>
            </w:pPr>
          </w:p>
        </w:tc>
      </w:tr>
    </w:tbl>
    <w:tbl>
      <w:tblPr>
        <w:tblpPr w:leftFromText="180" w:rightFromText="180" w:vertAnchor="text" w:horzAnchor="margin" w:tblpXSpec="center" w:tblpY="-79"/>
        <w:tblOverlap w:val="neve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36686" w:rsidRPr="00BF30FF" w14:paraId="7AE59CD1" w14:textId="77777777" w:rsidTr="00E36686">
        <w:trPr>
          <w:trHeight w:val="386"/>
        </w:trPr>
        <w:tc>
          <w:tcPr>
            <w:tcW w:w="9464" w:type="dxa"/>
            <w:vMerge w:val="restart"/>
            <w:shd w:val="pct15" w:color="auto" w:fill="auto"/>
          </w:tcPr>
          <w:p w14:paraId="01A5A02D" w14:textId="77777777" w:rsidR="00E36686" w:rsidRPr="00BA1176" w:rsidRDefault="00E36686" w:rsidP="00E36686">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49FE981E" w14:textId="77777777" w:rsidR="00E36686" w:rsidRPr="00BF30FF" w:rsidRDefault="00E36686" w:rsidP="00E36686">
            <w:pPr>
              <w:spacing w:before="120" w:after="120"/>
              <w:jc w:val="both"/>
              <w:rPr>
                <w:rFonts w:ascii="Calibri" w:hAnsi="Calibri" w:cs="Calibri"/>
                <w:b/>
              </w:rPr>
            </w:pPr>
            <w:r w:rsidRPr="00BF30FF">
              <w:rPr>
                <w:rFonts w:ascii="Calibri" w:hAnsi="Calibri" w:cs="Calibri"/>
                <w:b/>
              </w:rPr>
              <w:t>YES</w:t>
            </w:r>
          </w:p>
        </w:tc>
        <w:tc>
          <w:tcPr>
            <w:tcW w:w="567" w:type="dxa"/>
          </w:tcPr>
          <w:p w14:paraId="471E9276" w14:textId="77777777" w:rsidR="00E36686" w:rsidRPr="00BF30FF" w:rsidRDefault="00E36686" w:rsidP="00E36686">
            <w:pPr>
              <w:spacing w:before="120" w:after="120"/>
              <w:jc w:val="both"/>
              <w:rPr>
                <w:rFonts w:ascii="Calibri" w:hAnsi="Calibri" w:cs="Calibri"/>
                <w:b/>
              </w:rPr>
            </w:pPr>
          </w:p>
        </w:tc>
      </w:tr>
      <w:tr w:rsidR="00E36686" w:rsidRPr="00BF30FF" w14:paraId="69FFE42C" w14:textId="77777777" w:rsidTr="00E36686">
        <w:trPr>
          <w:trHeight w:val="408"/>
        </w:trPr>
        <w:tc>
          <w:tcPr>
            <w:tcW w:w="9464" w:type="dxa"/>
            <w:vMerge/>
            <w:shd w:val="pct15" w:color="auto" w:fill="auto"/>
          </w:tcPr>
          <w:p w14:paraId="55BE09F7" w14:textId="77777777" w:rsidR="00E36686" w:rsidRPr="00BF30FF" w:rsidRDefault="00E36686" w:rsidP="00E36686">
            <w:pPr>
              <w:spacing w:before="120" w:after="120"/>
              <w:jc w:val="both"/>
              <w:rPr>
                <w:rFonts w:ascii="Calibri" w:hAnsi="Calibri" w:cs="Calibri"/>
                <w:b/>
              </w:rPr>
            </w:pPr>
          </w:p>
        </w:tc>
        <w:tc>
          <w:tcPr>
            <w:tcW w:w="567" w:type="dxa"/>
            <w:shd w:val="pct15" w:color="auto" w:fill="auto"/>
          </w:tcPr>
          <w:p w14:paraId="7691354C" w14:textId="77777777" w:rsidR="00E36686" w:rsidRPr="00BF30FF" w:rsidRDefault="00E36686" w:rsidP="00E36686">
            <w:pPr>
              <w:spacing w:before="120" w:after="120"/>
              <w:jc w:val="both"/>
              <w:rPr>
                <w:rFonts w:ascii="Calibri" w:hAnsi="Calibri" w:cs="Calibri"/>
                <w:b/>
              </w:rPr>
            </w:pPr>
            <w:r w:rsidRPr="00BF30FF">
              <w:rPr>
                <w:rFonts w:ascii="Calibri" w:hAnsi="Calibri" w:cs="Calibri"/>
                <w:b/>
              </w:rPr>
              <w:t>NO</w:t>
            </w:r>
          </w:p>
        </w:tc>
        <w:tc>
          <w:tcPr>
            <w:tcW w:w="567" w:type="dxa"/>
          </w:tcPr>
          <w:p w14:paraId="3BB6AC61" w14:textId="77777777" w:rsidR="00E36686" w:rsidRPr="00BF30FF" w:rsidRDefault="00E36686" w:rsidP="00E36686">
            <w:pPr>
              <w:spacing w:before="120" w:after="120"/>
              <w:jc w:val="both"/>
              <w:rPr>
                <w:rFonts w:ascii="Calibri" w:hAnsi="Calibri" w:cs="Calibri"/>
                <w:b/>
              </w:rPr>
            </w:pPr>
            <w:r>
              <w:rPr>
                <w:rFonts w:ascii="Calibri" w:hAnsi="Calibri" w:cs="Calibri"/>
                <w:b/>
              </w:rPr>
              <w:t>√</w:t>
            </w:r>
          </w:p>
        </w:tc>
      </w:tr>
    </w:tbl>
    <w:p w14:paraId="5A84C986" w14:textId="5B63F166" w:rsidR="00D75B77" w:rsidRDefault="00D75B77" w:rsidP="00A21AD8">
      <w:pPr>
        <w:spacing w:line="480" w:lineRule="auto"/>
      </w:pPr>
    </w:p>
    <w:p w14:paraId="458A5FD8" w14:textId="77777777" w:rsidR="00B922AA" w:rsidRDefault="00B922AA" w:rsidP="00A21AD8">
      <w:pPr>
        <w:spacing w:line="480" w:lineRule="auto"/>
      </w:pPr>
    </w:p>
    <w:p w14:paraId="5321FCEE" w14:textId="26873150" w:rsidR="00B922AA" w:rsidRPr="00B922AA" w:rsidRDefault="00B922AA" w:rsidP="00B922AA">
      <w:pPr>
        <w:spacing w:line="480" w:lineRule="auto"/>
        <w:jc w:val="center"/>
        <w:rPr>
          <w:b/>
          <w:u w:val="single"/>
        </w:rPr>
      </w:pPr>
      <w:r w:rsidRPr="00B922AA">
        <w:rPr>
          <w:b/>
          <w:u w:val="single"/>
        </w:rPr>
        <w:lastRenderedPageBreak/>
        <w:t>ECSP7002 Curriculum Development and Enhancement</w:t>
      </w:r>
    </w:p>
    <w:p w14:paraId="36CA644F" w14:textId="688BB815" w:rsidR="00234611" w:rsidRDefault="00E82F5B" w:rsidP="00A21AD8">
      <w:pPr>
        <w:spacing w:line="480" w:lineRule="auto"/>
      </w:pPr>
      <w:r>
        <w:t>Misconceptions a</w:t>
      </w:r>
      <w:r w:rsidR="00023325">
        <w:t>re when students create their own explanations and rules to account for patterns they encounter but some of</w:t>
      </w:r>
      <w:r w:rsidR="006A5350">
        <w:t xml:space="preserve"> these rules are unsatisfactory. P</w:t>
      </w:r>
      <w:r w:rsidR="00023325">
        <w:t>upil’s errors often stem from misconceptions</w:t>
      </w:r>
      <w:r w:rsidR="008B00D1">
        <w:t xml:space="preserve"> rather than careless slip-ups (Tanner &amp; Jones, 2000).</w:t>
      </w:r>
      <w:r w:rsidR="00B75404">
        <w:t xml:space="preserve"> Misconceptions arise when students fail to make the link between new knowledge and previous knowledge, if new knowledge is not linked to students existing networks, then students will have the tendency to solve problems by relying on their previous experiences of comparable material (Russel et al., 2009).  </w:t>
      </w:r>
      <w:r w:rsidR="008B00D1">
        <w:t xml:space="preserve">Through cognitive overload two types of misconceptions are created; conceptual mistakes stem from students not grasping the core principles leading to an incorrect conceptual </w:t>
      </w:r>
      <w:r w:rsidR="00234611">
        <w:t>structure; Executive</w:t>
      </w:r>
      <w:r w:rsidR="00CD4CEE">
        <w:t xml:space="preserve"> errors arise when an attempt to carry out a procedure breaks down</w:t>
      </w:r>
      <w:r w:rsidR="00F94BE6">
        <w:t xml:space="preserve"> due to not carrying out the manipulations required (Ojose, 2015). </w:t>
      </w:r>
    </w:p>
    <w:p w14:paraId="468057C2" w14:textId="3E77472E" w:rsidR="00246987" w:rsidRDefault="00246987" w:rsidP="00A21AD8">
      <w:pPr>
        <w:spacing w:line="480" w:lineRule="auto"/>
      </w:pPr>
      <w:r>
        <w:t>This study aims to examine</w:t>
      </w:r>
      <w:r w:rsidR="00F94BE6">
        <w:t xml:space="preserve"> the following research question: </w:t>
      </w:r>
      <w:r>
        <w:t>“</w:t>
      </w:r>
      <w:r w:rsidR="00F94BE6">
        <w:t>What common algebra</w:t>
      </w:r>
      <w:r w:rsidR="00B922AA">
        <w:t>ic</w:t>
      </w:r>
      <w:r w:rsidR="00F94BE6">
        <w:t xml:space="preserve"> related misconceptions and errors e</w:t>
      </w:r>
      <w:r w:rsidR="00234611">
        <w:t>xist among year eight students?</w:t>
      </w:r>
      <w:r>
        <w:t>”</w:t>
      </w:r>
      <w:r w:rsidR="00234611">
        <w:t xml:space="preserve"> </w:t>
      </w:r>
      <w:r w:rsidR="004A2287">
        <w:t>Prior to this research I was unaware of number of misconceptions that</w:t>
      </w:r>
      <w:r w:rsidR="004C1FDF">
        <w:t xml:space="preserve"> students create in mathematics</w:t>
      </w:r>
      <w:r w:rsidR="004A2287">
        <w:t xml:space="preserve"> and also the misconception</w:t>
      </w:r>
      <w:r w:rsidR="004C1FDF">
        <w:t>s that I may have created as a teacher</w:t>
      </w:r>
      <w:r w:rsidR="004A2287">
        <w:t xml:space="preserve">. This question will be explored by identifying </w:t>
      </w:r>
      <w:r w:rsidR="00CA7889">
        <w:t>student’s</w:t>
      </w:r>
      <w:r w:rsidR="004A2287">
        <w:t xml:space="preserve"> mis</w:t>
      </w:r>
      <w:r w:rsidR="00CA7889">
        <w:t>conceptions through a pre-</w:t>
      </w:r>
      <w:r w:rsidR="00DB3F5C">
        <w:t xml:space="preserve">test (Fig 1). Proceeding, </w:t>
      </w:r>
      <w:r w:rsidR="004A2287">
        <w:t>interventions</w:t>
      </w:r>
      <w:r w:rsidR="00DB3F5C">
        <w:t xml:space="preserve"> will be put</w:t>
      </w:r>
      <w:r w:rsidR="004A2287">
        <w:t xml:space="preserve"> in place to further address and eliminate misconceptions and final</w:t>
      </w:r>
      <w:r w:rsidR="00B75404">
        <w:t>ly assigning a post-test to evaluate the effectiveness of the</w:t>
      </w:r>
      <w:r w:rsidR="004444C3">
        <w:t>se</w:t>
      </w:r>
      <w:r w:rsidR="00B75404">
        <w:t xml:space="preserve"> interventions. </w:t>
      </w:r>
    </w:p>
    <w:p w14:paraId="7B233B73" w14:textId="2E01538B" w:rsidR="00F35B56" w:rsidRDefault="00246987" w:rsidP="00A21AD8">
      <w:pPr>
        <w:spacing w:line="480" w:lineRule="auto"/>
      </w:pPr>
      <w:r>
        <w:t xml:space="preserve">School x is an inclusive comprehensive school </w:t>
      </w:r>
      <w:r w:rsidR="00CA7889">
        <w:t xml:space="preserve">located in Swansea. This study was conducted with a group of year 8 pupils. This particular class has a wide range of special educational needs with 90% of the class registered with an additional learning need. </w:t>
      </w:r>
      <w:r w:rsidR="004A2287">
        <w:t>However</w:t>
      </w:r>
      <w:r w:rsidR="00CA7889">
        <w:t>, these</w:t>
      </w:r>
      <w:r w:rsidR="004A2287">
        <w:t xml:space="preserve"> group of students were very diligent </w:t>
      </w:r>
      <w:r w:rsidR="005F4CA1">
        <w:t xml:space="preserve">and </w:t>
      </w:r>
      <w:r w:rsidR="004A2287">
        <w:t xml:space="preserve">compliant over the course of my research. </w:t>
      </w:r>
    </w:p>
    <w:p w14:paraId="0BF9CD79" w14:textId="2430B8AA" w:rsidR="00EA4CD0" w:rsidRDefault="00EA4CD0" w:rsidP="00B922AA">
      <w:pPr>
        <w:spacing w:line="480" w:lineRule="auto"/>
        <w:rPr>
          <w:b/>
          <w:u w:val="single"/>
        </w:rPr>
      </w:pPr>
    </w:p>
    <w:p w14:paraId="7C2906BB" w14:textId="4CF41DE2" w:rsidR="00B922AA" w:rsidRDefault="00B922AA" w:rsidP="00B922AA">
      <w:pPr>
        <w:spacing w:line="480" w:lineRule="auto"/>
        <w:rPr>
          <w:b/>
          <w:u w:val="single"/>
        </w:rPr>
      </w:pPr>
    </w:p>
    <w:p w14:paraId="4C2B3AF2" w14:textId="77777777" w:rsidR="00B922AA" w:rsidRDefault="00B922AA" w:rsidP="00B922AA">
      <w:pPr>
        <w:spacing w:line="480" w:lineRule="auto"/>
        <w:rPr>
          <w:b/>
          <w:u w:val="single"/>
        </w:rPr>
      </w:pPr>
    </w:p>
    <w:p w14:paraId="28F2EF4B" w14:textId="61048BE0" w:rsidR="009E5A71" w:rsidRPr="00F35B56" w:rsidRDefault="00A21AD8" w:rsidP="00A21AD8">
      <w:pPr>
        <w:spacing w:line="480" w:lineRule="auto"/>
        <w:jc w:val="center"/>
        <w:rPr>
          <w:b/>
          <w:u w:val="single"/>
        </w:rPr>
      </w:pPr>
      <w:r>
        <w:rPr>
          <w:b/>
          <w:u w:val="single"/>
        </w:rPr>
        <w:t>Literature Review</w:t>
      </w:r>
    </w:p>
    <w:p w14:paraId="21D6E33C" w14:textId="365B0E71" w:rsidR="00D214B5" w:rsidRDefault="00FD7597" w:rsidP="00A21AD8">
      <w:pPr>
        <w:spacing w:line="480" w:lineRule="auto"/>
      </w:pPr>
      <w:r>
        <w:t xml:space="preserve">Algebra is built upon the understanding of arithmetic therefore it is significant to consider misconceptions in early stages of arithmetic can lead to errors in Algebra (Stewart, 2017). </w:t>
      </w:r>
      <w:r w:rsidR="008A6F92">
        <w:t xml:space="preserve">Darley (2009) cited in Bush 2011) believes that when students </w:t>
      </w:r>
      <w:r w:rsidR="00D214B5">
        <w:t>possess</w:t>
      </w:r>
      <w:r w:rsidR="008A6F92">
        <w:t xml:space="preserve"> a deep understanding of numbers and its connection with variables, a smooth transition may be made from one to the other. Concurring with this (Ryan&amp; Williams, 2007) state that the foundations of algebra are </w:t>
      </w:r>
      <w:r w:rsidR="00D214B5">
        <w:t>underpinned by</w:t>
      </w:r>
      <w:r w:rsidR="008A6F92">
        <w:t xml:space="preserve"> the study of number and arithmetic. They believe the process of thinking algebraically is different to thinking arithmetically however the transition to algebraic thinking using the arithmetic frame is intuitive.  </w:t>
      </w:r>
      <w:r w:rsidR="00C5112A">
        <w:t>A better understanding of the basics of numbers would give students stronger ability to handle algebraic operations and manipulations (Watson</w:t>
      </w:r>
      <w:r w:rsidR="004444C3">
        <w:t xml:space="preserve">, </w:t>
      </w:r>
      <w:r w:rsidR="00C5112A">
        <w:t xml:space="preserve">1990 cited in, Kristen, 2014). </w:t>
      </w:r>
      <w:r w:rsidR="00506050">
        <w:t>There is a strong link between arithmetic and algebra, student’s misconceptions in manipulating expressions and generalisation of cancelling procedures are roots from their arithmetic understanding. Many algebraic problems are difficult for students as the</w:t>
      </w:r>
      <w:r w:rsidR="00F55C61">
        <w:t>y</w:t>
      </w:r>
      <w:r w:rsidR="00506050">
        <w:t xml:space="preserve"> require a conceptual understanding of arithmetic topics such as fractions, decimals, percentages and ratios (Norton &amp; Irvine, 2007, cited in Egodwatte, 2011). Conceptual understanding is knowing the structure of algebra or </w:t>
      </w:r>
      <w:r w:rsidR="00B2664F">
        <w:t xml:space="preserve">arithmetic (commutiative, associative and transitivity). For example, students should understand that </w:t>
      </w:r>
      <m:oMath>
        <m:f>
          <m:fPr>
            <m:ctrlPr>
              <w:rPr>
                <w:rFonts w:ascii="Cambria Math" w:hAnsi="Cambria Math"/>
                <w:i/>
              </w:rPr>
            </m:ctrlPr>
          </m:fPr>
          <m:num>
            <m:r>
              <w:rPr>
                <w:rFonts w:ascii="Cambria Math" w:hAnsi="Cambria Math"/>
              </w:rPr>
              <m:t>1+3</m:t>
            </m:r>
          </m:num>
          <m:den>
            <m:r>
              <w:rPr>
                <w:rFonts w:ascii="Cambria Math" w:hAnsi="Cambria Math"/>
              </w:rPr>
              <m:t>5</m:t>
            </m:r>
          </m:den>
        </m:f>
      </m:oMath>
      <w:r w:rsidR="00B2664F">
        <w:t xml:space="preserve">  can be sepa</w:t>
      </w:r>
      <w:r w:rsidR="00F55C61">
        <w:t xml:space="preserve">rated as  </w:t>
      </w:r>
      <w:r w:rsidR="00B2664F">
        <w:t xml:space="preserve"> </w:t>
      </w:r>
      <m:oMath>
        <m:f>
          <m:fPr>
            <m:ctrlPr>
              <w:rPr>
                <w:rFonts w:ascii="Cambria Math" w:hAnsi="Cambria Math"/>
                <w:i/>
              </w:rPr>
            </m:ctrlPr>
          </m:fPr>
          <m:num>
            <m:r>
              <w:rPr>
                <w:rFonts w:ascii="Cambria Math" w:hAnsi="Cambria Math"/>
              </w:rPr>
              <m:t>1</m:t>
            </m:r>
          </m:num>
          <m:den>
            <m:r>
              <w:rPr>
                <w:rFonts w:ascii="Cambria Math" w:hAnsi="Cambria Math"/>
              </w:rPr>
              <m:t>5</m:t>
            </m:r>
          </m:den>
        </m:f>
      </m:oMath>
      <w:r w:rsidR="00B2664F">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5</m:t>
            </m:r>
          </m:den>
        </m:f>
      </m:oMath>
      <w:r w:rsidR="00B2664F">
        <w:rPr>
          <w:rFonts w:eastAsiaTheme="minorEastAsia"/>
        </w:rPr>
        <w:t xml:space="preserve"> .  Conversely, Lee and Wheeler (1989) believe that the pedagogy of algebra offers no connection to arithmetic to contribute to students under</w:t>
      </w:r>
      <w:r w:rsidR="009B08F2">
        <w:rPr>
          <w:rFonts w:eastAsiaTheme="minorEastAsia"/>
        </w:rPr>
        <w:t>standing</w:t>
      </w:r>
      <w:r w:rsidR="00B2664F">
        <w:rPr>
          <w:rFonts w:eastAsiaTheme="minorEastAsia"/>
        </w:rPr>
        <w:t xml:space="preserve"> of the link. They suggest the </w:t>
      </w:r>
      <w:r w:rsidR="009B08F2">
        <w:rPr>
          <w:rFonts w:eastAsiaTheme="minorEastAsia"/>
        </w:rPr>
        <w:t>absence</w:t>
      </w:r>
      <w:r w:rsidR="00B2664F">
        <w:rPr>
          <w:rFonts w:eastAsiaTheme="minorEastAsia"/>
        </w:rPr>
        <w:t xml:space="preserve"> of </w:t>
      </w:r>
      <w:r w:rsidR="009B08F2">
        <w:rPr>
          <w:rFonts w:eastAsiaTheme="minorEastAsia"/>
        </w:rPr>
        <w:t>arithmetical provisions is the fundamental reason why students view arithmetic and Algebra as opposites. Furthermore, Lee and Wheeler (1989) view algebra as having its own set of rules that are not derivable from arithmetic. For example the number 45 has its own place values whereas in alge</w:t>
      </w:r>
      <w:r w:rsidR="00F55C61">
        <w:rPr>
          <w:rFonts w:eastAsiaTheme="minorEastAsia"/>
        </w:rPr>
        <w:t>bra xy means x multiplied by y. W</w:t>
      </w:r>
      <w:r w:rsidR="009B08F2">
        <w:rPr>
          <w:rFonts w:eastAsiaTheme="minorEastAsia"/>
        </w:rPr>
        <w:t xml:space="preserve">hich in turn creates the transition from arithmetic to algebra more complex. </w:t>
      </w:r>
    </w:p>
    <w:p w14:paraId="57D762BC" w14:textId="77777777" w:rsidR="0079725B" w:rsidRDefault="0079725B" w:rsidP="00A21AD8">
      <w:pPr>
        <w:spacing w:line="480" w:lineRule="auto"/>
      </w:pPr>
    </w:p>
    <w:p w14:paraId="2DBFBD6F" w14:textId="77777777" w:rsidR="0079725B" w:rsidRDefault="0079725B" w:rsidP="00A21AD8">
      <w:pPr>
        <w:spacing w:line="480" w:lineRule="auto"/>
      </w:pPr>
    </w:p>
    <w:p w14:paraId="3B3AF077" w14:textId="20946613" w:rsidR="00384DC1" w:rsidRDefault="00D0056D" w:rsidP="00A21AD8">
      <w:pPr>
        <w:spacing w:line="480" w:lineRule="auto"/>
      </w:pPr>
      <w:r>
        <w:t>One of the most common failures in algebra is understa</w:t>
      </w:r>
      <w:r w:rsidR="00DB3F5C">
        <w:t>nding the concept of a variable. T</w:t>
      </w:r>
      <w:r>
        <w:t>his concept is a basis for everything that students need to learn in algebra</w:t>
      </w:r>
      <w:r w:rsidR="00384DC1">
        <w:t xml:space="preserve"> (Akgun &amp; Ozdemier, 2006)</w:t>
      </w:r>
      <w:r>
        <w:t xml:space="preserve">. </w:t>
      </w:r>
      <w:r w:rsidR="00384DC1">
        <w:t>Philip (2009,</w:t>
      </w:r>
      <w:r w:rsidR="00D214B5">
        <w:t xml:space="preserve"> cited in </w:t>
      </w:r>
      <w:r w:rsidR="0082254E">
        <w:t>Bush, 201</w:t>
      </w:r>
      <w:r w:rsidR="00D6501A">
        <w:t>1</w:t>
      </w:r>
      <w:r w:rsidR="00D214B5">
        <w:t>) found that much of the difficulties students encounter with variables may be related to their inability to recognise the correct role of the variable.</w:t>
      </w:r>
      <w:r>
        <w:t xml:space="preserve"> Findings concluded by Kuchemann</w:t>
      </w:r>
      <w:r w:rsidR="00F55C61">
        <w:t xml:space="preserve"> (1991, cited in Coxford &amp; Shutt</w:t>
      </w:r>
      <w:r>
        <w:t xml:space="preserve">le, 1988) identifies six categories in which students interpret letter usage; </w:t>
      </w:r>
      <w:r w:rsidR="00384DC1">
        <w:t>Letter evaluated, letter not used, letter as an object, letter as a specified unknown, letter as a generalised number and a letter as variable. The first three categories do not require any concept of algebra</w:t>
      </w:r>
      <w:r w:rsidR="0079725B">
        <w:t xml:space="preserve">, it is only when students interpret letters as a specific unknown can pupils be labelled as having a conceptual understanding of algebra (Tanner &amp; Jones, 2000). </w:t>
      </w:r>
      <w:r w:rsidR="00384DC1">
        <w:t>When introducing the concept of a variable teachers should choose a range of letters to represent a variable, teachers have the tendency to introduce a variable as “x”, however students may interpret “x as times” (for example “5x as 5 times x”).</w:t>
      </w:r>
      <w:r>
        <w:t xml:space="preserve"> </w:t>
      </w:r>
    </w:p>
    <w:p w14:paraId="6011B2C4" w14:textId="33E53808" w:rsidR="00C874B5" w:rsidRDefault="00D777DE" w:rsidP="00A21AD8">
      <w:pPr>
        <w:spacing w:line="480" w:lineRule="auto"/>
      </w:pPr>
      <w:r>
        <w:t xml:space="preserve">Making sense of letters is one of the most fundamental problems in algebra, in most cases letters are regarded as shorthand or abbreviated for an object (Collis, 1975 cited in </w:t>
      </w:r>
      <w:r w:rsidR="00E853F0">
        <w:t>Cocford &amp; Shufle, 2008</w:t>
      </w:r>
      <w:r>
        <w:t>).</w:t>
      </w:r>
      <w:r w:rsidR="006B4855">
        <w:t xml:space="preserve">This is further supported </w:t>
      </w:r>
      <w:r w:rsidR="006A3C08">
        <w:t>in a study conducted by</w:t>
      </w:r>
      <w:r w:rsidR="006B4855">
        <w:t xml:space="preserve"> Stacy &amp; McGregor (2007) cited in </w:t>
      </w:r>
      <w:r w:rsidR="006A3C08">
        <w:t>Lucariello , 2013),the study pose</w:t>
      </w:r>
      <w:r>
        <w:t>d</w:t>
      </w:r>
      <w:r w:rsidR="006A3C08">
        <w:t xml:space="preserve"> the question “David is 10cm taller than Con, Con is h centimetres tall. What can you write for David’s height”? The most common response was C + 10 = D. The students interpreted the given variables as an abbreviated word. </w:t>
      </w:r>
      <w:r w:rsidR="00384255">
        <w:t xml:space="preserve">This suggests it is better to represent the number of pence or the number of cars as x rather than p or c (Chambers and Timlin, 2013). </w:t>
      </w:r>
      <w:r w:rsidR="006A3C08">
        <w:t xml:space="preserve">Similar results were found by </w:t>
      </w:r>
      <w:r w:rsidR="009D56BF">
        <w:t>kuchemann</w:t>
      </w:r>
      <w:r w:rsidR="00384DC1">
        <w:t xml:space="preserve"> </w:t>
      </w:r>
      <w:r w:rsidR="009D56BF">
        <w:t>(1981</w:t>
      </w:r>
      <w:r w:rsidR="006A3C08">
        <w:t xml:space="preserve">) </w:t>
      </w:r>
      <w:r w:rsidR="00FA3C3E">
        <w:t>cited in Egodawatte, 2011)</w:t>
      </w:r>
      <w:r>
        <w:t xml:space="preserve">that investigated performance of 11-16 year olds on test items that concerned the use of algebraic letters in general arithmetic. </w:t>
      </w:r>
      <w:r w:rsidR="00891011">
        <w:t>Results denoted students were unable to cope with items which require interpreting letters as generalised numbers.</w:t>
      </w:r>
      <w:r w:rsidR="00FA3C3E">
        <w:t xml:space="preserve"> The pitfall of “fruit salad” algebra needs to be avoided, reading 4b as “four bananas” suggests b is simply a label, whereas it represents a number (Chambers and Timlin, 2013).</w:t>
      </w:r>
    </w:p>
    <w:p w14:paraId="1F40880E" w14:textId="77777777" w:rsidR="00A21AD8" w:rsidRDefault="00A21AD8" w:rsidP="00A21AD8">
      <w:pPr>
        <w:spacing w:line="480" w:lineRule="auto"/>
        <w:rPr>
          <w:b/>
          <w:u w:val="single"/>
        </w:rPr>
      </w:pPr>
    </w:p>
    <w:p w14:paraId="1BF017D0" w14:textId="781C9A26" w:rsidR="00E75B74" w:rsidRDefault="009D633F" w:rsidP="00A21AD8">
      <w:pPr>
        <w:spacing w:line="480" w:lineRule="auto"/>
      </w:pPr>
      <w:r>
        <w:t xml:space="preserve">When students simplify expressions such as 2a + </w:t>
      </w:r>
      <w:r w:rsidR="00647C00">
        <w:t>4b errors arise due to their understanding of the operational symbol. In arithmetic plus, minus and equal signs are interpreted that movements need to be completed. In examples such as 2a + 4b the actual operation associated with the addition symbol is to combine the terms (2a + 4b = 6</w:t>
      </w:r>
      <w:r w:rsidR="009D56BF">
        <w:t>ab) (</w:t>
      </w:r>
      <w:r w:rsidR="00647C00">
        <w:t xml:space="preserve">Coxford &amp; Shulte, 1988). </w:t>
      </w:r>
      <w:r w:rsidR="000E3C13">
        <w:t>Complying with this understanding Ginsburg</w:t>
      </w:r>
      <w:r w:rsidR="003A29CE">
        <w:t xml:space="preserve"> </w:t>
      </w:r>
      <w:r w:rsidR="000E3C13">
        <w:t>(1977 cited in Booth, 1984) view</w:t>
      </w:r>
      <w:r w:rsidR="00F55C61">
        <w:t>s</w:t>
      </w:r>
      <w:r w:rsidR="000E3C13">
        <w:t xml:space="preserve"> operational symbols as actions, where that “+” means to perform the operation and “=” means to write down their final answer. This c</w:t>
      </w:r>
      <w:r w:rsidR="00F35B56">
        <w:t>oncept is further elaborated by</w:t>
      </w:r>
      <w:r w:rsidR="000E3C13">
        <w:t xml:space="preserve"> </w:t>
      </w:r>
      <w:r w:rsidR="00FC1575">
        <w:t xml:space="preserve">Davis </w:t>
      </w:r>
      <w:r w:rsidR="000E3C13">
        <w:t>(</w:t>
      </w:r>
      <w:r w:rsidR="00FC1575">
        <w:t>1975 et al.</w:t>
      </w:r>
      <w:r w:rsidR="000E3C13">
        <w:t>,</w:t>
      </w:r>
      <w:r w:rsidR="009443E8">
        <w:t xml:space="preserve"> </w:t>
      </w:r>
      <w:r w:rsidR="00FC1575">
        <w:t xml:space="preserve">cited in Egodawatte, 2011) </w:t>
      </w:r>
      <w:r w:rsidR="000E3C13">
        <w:t>that</w:t>
      </w:r>
      <w:r w:rsidR="00FC1575">
        <w:t xml:space="preserve"> suggest</w:t>
      </w:r>
      <w:r w:rsidR="000E3C13">
        <w:t>s</w:t>
      </w:r>
      <w:r w:rsidR="00FC1575">
        <w:t xml:space="preserve"> </w:t>
      </w:r>
      <w:r w:rsidR="009D56BF">
        <w:t>student’s</w:t>
      </w:r>
      <w:r w:rsidR="00FC1575">
        <w:t xml:space="preserve"> misconceptions arise due to a dual conception; viewing the expression as a process or an object. </w:t>
      </w:r>
      <w:r w:rsidR="001338A8">
        <w:t>According to Carpenter et al. (2000) cited in (</w:t>
      </w:r>
      <w:r w:rsidR="00E921D3">
        <w:t xml:space="preserve">Welder, 2006) correct understanding of the equal sign is needed in learning algebra because algebraic reasoning is based on </w:t>
      </w:r>
      <w:r w:rsidR="00A832FE">
        <w:t>student’s</w:t>
      </w:r>
      <w:r w:rsidR="00E921D3">
        <w:t xml:space="preserve"> ability to fully comprehend equivalence and effectively using the equal symbol for expressing generalisations. </w:t>
      </w:r>
      <w:r w:rsidR="00FC1575">
        <w:t>Furthermore Booth et al. 1988</w:t>
      </w:r>
      <w:r w:rsidR="009D56BF">
        <w:t xml:space="preserve"> (cited</w:t>
      </w:r>
      <w:r w:rsidR="00FC1575">
        <w:t xml:space="preserve"> in Masha</w:t>
      </w:r>
      <w:r w:rsidR="004B535A">
        <w:t xml:space="preserve">zi, 2012) describes how students perceive open algebraic expressions as unfinished which leads to expressions being oversimplified. This misconception is created by the students </w:t>
      </w:r>
      <w:r w:rsidR="00932E9F">
        <w:t>“</w:t>
      </w:r>
      <w:r w:rsidR="004B535A">
        <w:t>arithmetic thinking</w:t>
      </w:r>
      <w:r w:rsidR="00E75B74">
        <w:t>”</w:t>
      </w:r>
      <w:r w:rsidR="004B535A">
        <w:t xml:space="preserve"> that requires a single digit answer. </w:t>
      </w:r>
      <w:r w:rsidR="00E75B74">
        <w:t xml:space="preserve">This claim is further supported by Booth &amp; Nelson (1984) that children conjoin terms due to the desire to obtain an “answer”. </w:t>
      </w:r>
      <w:r w:rsidR="00384255">
        <w:t xml:space="preserve">In a case study conducted by Mason et al. (1985) student x found it difficult to </w:t>
      </w:r>
      <w:r w:rsidR="009D56BF">
        <w:t xml:space="preserve">comprehend that 8 + g could be an answer, so student x replaced g with an arbitrary number. </w:t>
      </w:r>
      <w:r w:rsidR="002629BD">
        <w:t>According to McNeil et al. (2006; cited in Stewart 2017) textbooks at primary level do not offer a relational understanding of the equal sign which hinders student</w:t>
      </w:r>
      <w:r w:rsidR="00BF0FFA">
        <w:t>’</w:t>
      </w:r>
      <w:r w:rsidR="002629BD">
        <w:t xml:space="preserve">s ability to simplify expressions and solve equations when introduced to algebra. </w:t>
      </w:r>
    </w:p>
    <w:p w14:paraId="0D370FE1" w14:textId="0ACF2271" w:rsidR="00AC42C2" w:rsidRDefault="002B0237" w:rsidP="00A21AD8">
      <w:pPr>
        <w:spacing w:line="480" w:lineRule="auto"/>
      </w:pPr>
      <w:r>
        <w:t>For</w:t>
      </w:r>
      <w:r w:rsidR="00AC42C2">
        <w:t xml:space="preserve"> pupils to fully understand algebra they must </w:t>
      </w:r>
      <w:r>
        <w:t>accept both</w:t>
      </w:r>
      <w:r w:rsidR="00AC42C2">
        <w:t xml:space="preserve"> concepts of unclosed operations and the notation for representing them, therefore relaxing “arithmetic expectations” regarding </w:t>
      </w:r>
      <w:r w:rsidR="00F55C61">
        <w:t>well-formed</w:t>
      </w:r>
      <w:r w:rsidR="00AC42C2">
        <w:t xml:space="preserve"> answers (Matz 1980, cited in Booth, 1984). </w:t>
      </w:r>
    </w:p>
    <w:p w14:paraId="09B033F7" w14:textId="77777777" w:rsidR="00A21AD8" w:rsidRDefault="00A21AD8" w:rsidP="00A21AD8">
      <w:pPr>
        <w:spacing w:line="480" w:lineRule="auto"/>
        <w:rPr>
          <w:b/>
          <w:u w:val="single"/>
        </w:rPr>
      </w:pPr>
    </w:p>
    <w:p w14:paraId="579C4CCC" w14:textId="77777777" w:rsidR="00EA4CD0" w:rsidRDefault="00EA4CD0" w:rsidP="00A21AD8">
      <w:pPr>
        <w:spacing w:line="480" w:lineRule="auto"/>
        <w:rPr>
          <w:b/>
          <w:u w:val="single"/>
        </w:rPr>
      </w:pPr>
    </w:p>
    <w:p w14:paraId="67FBA845" w14:textId="6E8D07C8" w:rsidR="00074E08" w:rsidRDefault="00F55C61" w:rsidP="00A21AD8">
      <w:pPr>
        <w:spacing w:line="480" w:lineRule="auto"/>
        <w:rPr>
          <w:rFonts w:eastAsiaTheme="minorEastAsia"/>
        </w:rPr>
      </w:pPr>
      <w:r>
        <w:t>According to Coxford &amp; Shuttl</w:t>
      </w:r>
      <w:r w:rsidR="009D0773">
        <w:t>e (1988) students interpret the conjoined t</w:t>
      </w:r>
      <w:r>
        <w:t xml:space="preserve">erm </w:t>
      </w:r>
      <w:r w:rsidR="009D0773">
        <w:t xml:space="preserve">(Example 3n) </w:t>
      </w:r>
      <w:r>
        <w:t xml:space="preserve">to represent </w:t>
      </w:r>
      <w:r w:rsidR="009D0773">
        <w:t>a sum rather than a product. Concurring with this statement Booth (1984) sates children show sign of not</w:t>
      </w:r>
      <w:r w:rsidR="00882DCF">
        <w:t xml:space="preserve">ational confusion. For </w:t>
      </w:r>
      <w:r w:rsidR="009D56BF">
        <w:t>example,</w:t>
      </w:r>
      <w:r w:rsidR="00882DCF">
        <w:t xml:space="preserve"> 5y may be interpreted as </w:t>
      </w:r>
      <w:r w:rsidR="006D1100">
        <w:t>5y’s, which</w:t>
      </w:r>
      <w:r w:rsidR="00882DCF">
        <w:t xml:space="preserve"> is not the same as</w:t>
      </w:r>
      <w:r>
        <w:t xml:space="preserve"> 5 multiplied by y or 5 plus y. </w:t>
      </w:r>
      <w:r w:rsidR="00882DCF">
        <w:t xml:space="preserve">Furthermore Coxford &amp; Shuffle (1988) believe to counteract this misconception the product should be written in full (5n should be written as 5 x n or n x 5). </w:t>
      </w:r>
      <w:r w:rsidR="0016343B">
        <w:t xml:space="preserve">Agreeing with this Chamber and Timlin (2013) state </w:t>
      </w:r>
      <w:r w:rsidR="00200E17">
        <w:t>for</w:t>
      </w:r>
      <w:r w:rsidR="0016343B">
        <w:t xml:space="preserve"> students to grasp this provision students should write out expression in multiple different ways as “open end activity”</w:t>
      </w:r>
      <w:r w:rsidR="009D56BF">
        <w:t>.</w:t>
      </w:r>
      <w:r w:rsidR="004465AC">
        <w:t xml:space="preserve"> According to McGregor and Stacey (1997) some participants believed that if the coefficient is on the left of the letter it indicates subtraction and if it is on the right it indicates addition. For example </w:t>
      </w:r>
      <w:r w:rsidR="00B72519">
        <w:t xml:space="preserve">1p would be “1 subtract p” and p1 would be </w:t>
      </w:r>
      <w:r w:rsidR="00D6501A">
        <w:t>“1</w:t>
      </w:r>
      <w:r w:rsidR="00B72519">
        <w:t xml:space="preserve"> add p”</w:t>
      </w:r>
      <w:r w:rsidR="0052051D">
        <w:t>. A similar concept is recognised by Booth (1984) that suggests in arithmetic conjoining represents addition in the context of place value (e.g. 62 = 6 tens and 4 units) and mixed fractions (2</w:t>
      </w:r>
      <w:bookmarkStart w:id="0" w:name="_Hlk511221345"/>
      <m:oMath>
        <m:f>
          <m:fPr>
            <m:ctrlPr>
              <w:rPr>
                <w:rFonts w:ascii="Cambria Math" w:hAnsi="Cambria Math"/>
                <w:i/>
              </w:rPr>
            </m:ctrlPr>
          </m:fPr>
          <m:num>
            <m:r>
              <w:rPr>
                <w:rFonts w:ascii="Cambria Math" w:hAnsi="Cambria Math"/>
              </w:rPr>
              <m:t>1</m:t>
            </m:r>
          </m:num>
          <m:den>
            <m:r>
              <w:rPr>
                <w:rFonts w:ascii="Cambria Math" w:hAnsi="Cambria Math"/>
              </w:rPr>
              <m:t>2</m:t>
            </m:r>
          </m:den>
        </m:f>
      </m:oMath>
      <w:r w:rsidR="0052051D">
        <w:rPr>
          <w:rFonts w:eastAsiaTheme="minorEastAsia"/>
        </w:rPr>
        <w:t xml:space="preserve"> = 2</w:t>
      </w:r>
      <w:bookmarkEnd w:id="0"/>
      <w:r w:rsidR="0052051D">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oMath>
      <w:r w:rsidR="0052051D">
        <w:rPr>
          <w:rFonts w:eastAsiaTheme="minorEastAsia"/>
        </w:rPr>
        <w:t xml:space="preserve">  ), however conjoining in Algebra denotes multiplication (3y = 3 x y).</w:t>
      </w:r>
    </w:p>
    <w:p w14:paraId="52735962" w14:textId="16218CC5" w:rsidR="004E7CF4" w:rsidRDefault="0052051D" w:rsidP="00A21AD8">
      <w:pPr>
        <w:spacing w:line="480" w:lineRule="auto"/>
      </w:pPr>
      <w:r>
        <w:rPr>
          <w:rFonts w:eastAsiaTheme="minorEastAsia"/>
        </w:rPr>
        <w:t xml:space="preserve"> </w:t>
      </w:r>
      <w:r w:rsidR="00F77903">
        <w:t>An investigation undertaken by Tirosh et al. (1</w:t>
      </w:r>
      <w:r w:rsidR="00F55C61">
        <w:t>998, cited in Stacey et al. 2007</w:t>
      </w:r>
      <w:r w:rsidR="00F77903">
        <w:t>) scrutinizing four teachers on their methods to introduce algebra conceptually. This study found two novice teachers were unaware of student’s tendency to conjoin terms when simplifying expressions (e.g. 3x + 5 = 8x) and when encountering difficulty, they referred to the “fruit salad” analogy. Contrasting their methods with the experienced teachers, the experienced teachers spent the first part of the lesson identifying like terms while the final experienced teacher used several strategies (order of operations and substitution) to conflict students frame of thinking. Teachers should support student in discovering their misconceptions and construct their own knowledge using suitable and fitting resources that will benefit the students conceptual understanding (Egodwatte, 2011).   Miller &amp; Engl</w:t>
      </w:r>
      <w:r w:rsidR="004C1FDF">
        <w:t>and (1989 cited in Erbas 2004) studied</w:t>
      </w:r>
      <w:r w:rsidR="00F77903">
        <w:t xml:space="preserve"> the results of impromptu writing in algebra, where students were required to write about a math concept, skill or generalisation twice a week. This </w:t>
      </w:r>
      <w:r w:rsidR="00F77903">
        <w:lastRenderedPageBreak/>
        <w:t xml:space="preserve">activity exposed misconceptions, errors and led to greater satisfaction for the teacher and the student. </w:t>
      </w:r>
    </w:p>
    <w:p w14:paraId="2FD6356B" w14:textId="152CA64C" w:rsidR="00830966" w:rsidRDefault="00EA4CD0" w:rsidP="00A21AD8">
      <w:pPr>
        <w:spacing w:line="480" w:lineRule="auto"/>
      </w:pPr>
      <w:r>
        <w:t>Student’s</w:t>
      </w:r>
      <w:r w:rsidR="000607F3">
        <w:t xml:space="preserve"> ideas on arithmetic can affect their performance when expanding brackets. Children do not use parentheses because they trust that the written sequence of operations</w:t>
      </w:r>
      <w:r w:rsidR="00A15B91">
        <w:t xml:space="preserve"> determines the order in which the computation should be performed. Consequently, algebraic expressions requiring parentheses are incorrectly written (d x c + t instead of d x (c +t)), which in turn will result in further errors written as dc + t (Coxford &amp; Shuftle, 1988). </w:t>
      </w:r>
      <w:r w:rsidR="00D821FF">
        <w:t xml:space="preserve">Concurring with this Booth (1988, cited in Bush, 2011) stresses that pupils ignore grouping symbols because they consider them unnecessary due to the same value in any case will be obtained regardless of the calculation and the context of the problem determines the order of the operations. </w:t>
      </w:r>
      <w:r w:rsidR="007F52CF">
        <w:t>This may be because of</w:t>
      </w:r>
      <w:r w:rsidR="00AD7B39">
        <w:t xml:space="preserve"> </w:t>
      </w:r>
      <w:r w:rsidR="006D1100">
        <w:t>student’s</w:t>
      </w:r>
      <w:r w:rsidR="00AD7B39">
        <w:t xml:space="preserve"> tend</w:t>
      </w:r>
      <w:r w:rsidR="00F55C61">
        <w:t>ency</w:t>
      </w:r>
      <w:r w:rsidR="00AD7B39">
        <w:t xml:space="preserve"> to solve expressions from left to right, using BIDMAS contradicts the </w:t>
      </w:r>
      <w:r>
        <w:t>student’s</w:t>
      </w:r>
      <w:r w:rsidR="00AD7B39">
        <w:t xml:space="preserve"> way of thinking (Kieran, 1979, cited in Welder 2006).</w:t>
      </w:r>
      <w:r w:rsidR="008607EE">
        <w:t xml:space="preserve"> Many students accept the concept of “do brackets first”, however often in algebra this is impossible and this in turn leads to the misconception that workings are always left to right (Chow, 2011). </w:t>
      </w:r>
    </w:p>
    <w:p w14:paraId="16F56641" w14:textId="240E7D1C" w:rsidR="00A15B91" w:rsidRDefault="00870F0E" w:rsidP="00A21AD8">
      <w:pPr>
        <w:spacing w:line="480" w:lineRule="auto"/>
      </w:pPr>
      <w:r>
        <w:t>Linnchewski &amp; Livneh (1999</w:t>
      </w:r>
      <w:r w:rsidR="00D821FF">
        <w:t xml:space="preserve"> cited in, Bush 2011))</w:t>
      </w:r>
      <w:r>
        <w:t xml:space="preserve"> </w:t>
      </w:r>
      <w:r w:rsidR="00D821FF">
        <w:t>concluded</w:t>
      </w:r>
      <w:r>
        <w:t xml:space="preserve"> findings interviewing students </w:t>
      </w:r>
      <w:r w:rsidR="00D821FF">
        <w:t xml:space="preserve">presenting fifty three 12 year olds with order of operation questions. One </w:t>
      </w:r>
      <w:r w:rsidR="0048461E">
        <w:t>question</w:t>
      </w:r>
      <w:r w:rsidR="00D821FF">
        <w:t xml:space="preserve"> (5 + 6 x 10) </w:t>
      </w:r>
      <w:r w:rsidR="0048461E">
        <w:t>most of</w:t>
      </w:r>
      <w:r w:rsidR="00D821FF">
        <w:t xml:space="preserve"> the students answered incorrectly as the completed the addition first.  </w:t>
      </w:r>
      <w:r w:rsidR="0048461E">
        <w:t>A</w:t>
      </w:r>
      <w:r w:rsidR="00AD7B39">
        <w:t xml:space="preserve"> survey conducted by Kristen (2014) shows that students do not recognise that using brackets is </w:t>
      </w:r>
      <w:r w:rsidR="0048461E">
        <w:t>like</w:t>
      </w:r>
      <w:r w:rsidR="00AD7B39">
        <w:t xml:space="preserve"> parentheses, the most popular response was “brackets are </w:t>
      </w:r>
      <w:r w:rsidR="008E487D">
        <w:t>confusing” (Kristen, 2014</w:t>
      </w:r>
      <w:r w:rsidR="009A7A03">
        <w:t>)</w:t>
      </w:r>
      <w:r w:rsidR="00AD7B39">
        <w:t>. A</w:t>
      </w:r>
      <w:r w:rsidR="009A7A03">
        <w:t xml:space="preserve"> further</w:t>
      </w:r>
      <w:r w:rsidR="00AD7B39">
        <w:t xml:space="preserve"> student expressed that </w:t>
      </w:r>
      <w:r w:rsidR="009A7A03">
        <w:t>“</w:t>
      </w:r>
      <w:r w:rsidR="00AD7B39">
        <w:t>i</w:t>
      </w:r>
      <w:r w:rsidR="009A7A03">
        <w:t xml:space="preserve">f </w:t>
      </w:r>
      <w:r w:rsidR="00AD7B39">
        <w:t>there was one set of brackets or parentheses in a problem they would get confused in which to evaluate first</w:t>
      </w:r>
      <w:r w:rsidR="00DB3F5C">
        <w:t>” (Kristen, 2014</w:t>
      </w:r>
      <w:r w:rsidR="009A7A03">
        <w:t>)</w:t>
      </w:r>
      <w:r w:rsidR="00AD7B39">
        <w:t>.</w:t>
      </w:r>
      <w:r w:rsidR="009A7A03">
        <w:t xml:space="preserve"> Algebra requires students to have a more flexible understanding of brackets than arithmetic and this should be undertaken at pre-algebra to expand </w:t>
      </w:r>
      <w:r w:rsidR="0048461E">
        <w:t>student’s</w:t>
      </w:r>
      <w:r w:rsidR="009A7A03">
        <w:t xml:space="preserve"> conception of brackets</w:t>
      </w:r>
      <w:r w:rsidR="0048461E">
        <w:t>, including activities in which students can compare correct answers to answers created by their misconceptions</w:t>
      </w:r>
      <w:r w:rsidR="009A7A03">
        <w:t xml:space="preserve"> (Lineskwi, 1995, cited in Welder</w:t>
      </w:r>
      <w:r w:rsidR="006D1100">
        <w:t>, 2006</w:t>
      </w:r>
      <w:r w:rsidR="009A7A03">
        <w:t xml:space="preserve">). </w:t>
      </w:r>
      <w:r w:rsidR="0048461E">
        <w:t xml:space="preserve">Instead of teaching order of operations using BIDMAS or PEDMAS students should be taught that the order of </w:t>
      </w:r>
      <w:r w:rsidR="0048461E">
        <w:lastRenderedPageBreak/>
        <w:t xml:space="preserve">operations is a “hierarchy of operations” whereby multiplication and division are repeated division and subtraction, therefore students should learn the more complicated operation first. (Schwartzman, 1996, cited in Bush, 2011). </w:t>
      </w:r>
    </w:p>
    <w:p w14:paraId="0167906A" w14:textId="7F63637F" w:rsidR="00215D2A" w:rsidRDefault="00491702" w:rsidP="00A21AD8">
      <w:pPr>
        <w:spacing w:line="480" w:lineRule="auto"/>
      </w:pPr>
      <w:r>
        <w:t xml:space="preserve">Research findings by Egodwatte (2011) conclude the most common error when completing the distributive property was raising a binomial to a power and the proceeding to over simplifying the expression. In addition to this error a common error was distributing in to the first term and leaving the second term unattended (e.g. (e + 2)3= 3e + 2). </w:t>
      </w:r>
      <w:r w:rsidR="00F90082">
        <w:t>A similar study was conducted by (</w:t>
      </w:r>
      <w:r w:rsidR="00870F0E">
        <w:t>Luka, 2013</w:t>
      </w:r>
      <w:r w:rsidR="00F90082">
        <w:t xml:space="preserve">) pupils faced </w:t>
      </w:r>
      <w:r w:rsidR="00870F0E">
        <w:t>several</w:t>
      </w:r>
      <w:r w:rsidR="00F90082">
        <w:t xml:space="preserve"> difficulties completing the distributive property which included over simplification, incomplete simplification and invalid distribution</w:t>
      </w:r>
      <w:r w:rsidR="00870F0E">
        <w:t xml:space="preserve">. </w:t>
      </w:r>
    </w:p>
    <w:p w14:paraId="6BB696DE" w14:textId="36FB8776" w:rsidR="005F4CA1" w:rsidRDefault="009443E8" w:rsidP="00A21AD8">
      <w:pPr>
        <w:spacing w:line="480" w:lineRule="auto"/>
      </w:pPr>
      <w:r>
        <w:t>When students try to translate from written statements to algebraic expressions t</w:t>
      </w:r>
      <w:r w:rsidR="00666823">
        <w:t xml:space="preserve">his can lead to great confusion. </w:t>
      </w:r>
      <w:r>
        <w:t>Besides literacy barriers</w:t>
      </w:r>
      <w:r w:rsidR="00666823">
        <w:t>,</w:t>
      </w:r>
      <w:r>
        <w:t xml:space="preserve"> one of the reasons</w:t>
      </w:r>
      <w:r w:rsidR="00666823">
        <w:t xml:space="preserve"> that lead to such confusion for students is the manner in how it is taught</w:t>
      </w:r>
      <w:r>
        <w:t>, it is well known teachers encourage students to sear</w:t>
      </w:r>
      <w:r w:rsidR="00666823">
        <w:t>ch for key words, though searching</w:t>
      </w:r>
      <w:r>
        <w:t xml:space="preserve"> for key words is an effective </w:t>
      </w:r>
      <w:r w:rsidR="00666823">
        <w:t xml:space="preserve">for some students, it relies on a direct centred approach rather than an analytical approach (Rosnick, 1981, cited in, </w:t>
      </w:r>
      <w:r w:rsidR="006D1100">
        <w:t>Oma &amp;</w:t>
      </w:r>
      <w:r w:rsidR="00666823">
        <w:t xml:space="preserve"> </w:t>
      </w:r>
      <w:r w:rsidR="006955B8">
        <w:t>Samo, 2013</w:t>
      </w:r>
      <w:r w:rsidR="00666823">
        <w:t>). According (Ladele, 2009) to tackle word problems students must possess the capability</w:t>
      </w:r>
      <w:r w:rsidR="00687883">
        <w:t xml:space="preserve"> to read, interpret and transform stated words within their context to symbolic form. This belief is supported by a study conducted by Ryan &amp; Williams (2007) that gave a group of students aged 11-15 the task of “add five to three n”. Of those sampled only 38% answered correctly with 17% writing 8n due to what I discussed previously as lack of closure obstacle and gestalt use of algebraic expressions. A similar </w:t>
      </w:r>
      <w:r w:rsidR="006955B8">
        <w:t>lack of understanding was found by Oma &amp; Samo (2009), in which they challenged a group of students to write “five is less than x”, most of the students perceived “less” as subtraction and wrote 5 – x. Translating word problems to algebraic expressions is significant for developing an understanding of algebra even if students find them difficult to comprehend Ladele, 2013).</w:t>
      </w:r>
      <w:r w:rsidR="00687883">
        <w:t xml:space="preserve"> </w:t>
      </w:r>
      <w:r w:rsidR="00666823">
        <w:t xml:space="preserve">   </w:t>
      </w:r>
    </w:p>
    <w:p w14:paraId="574CFC58" w14:textId="77777777" w:rsidR="005F4CA1" w:rsidRPr="008607EE" w:rsidRDefault="005F4CA1" w:rsidP="00A21AD8">
      <w:pPr>
        <w:spacing w:line="480" w:lineRule="auto"/>
      </w:pPr>
    </w:p>
    <w:p w14:paraId="0DFF3C82" w14:textId="77777777" w:rsidR="00EA4CD0" w:rsidRDefault="00EA4CD0" w:rsidP="00A21AD8">
      <w:pPr>
        <w:spacing w:line="480" w:lineRule="auto"/>
        <w:rPr>
          <w:b/>
          <w:u w:val="single"/>
        </w:rPr>
      </w:pPr>
    </w:p>
    <w:p w14:paraId="13C102A6" w14:textId="77777777" w:rsidR="00EA4CD0" w:rsidRDefault="00EA4CD0" w:rsidP="00A21AD8">
      <w:pPr>
        <w:spacing w:line="480" w:lineRule="auto"/>
        <w:rPr>
          <w:b/>
          <w:u w:val="single"/>
        </w:rPr>
      </w:pPr>
    </w:p>
    <w:p w14:paraId="28EF270C" w14:textId="513B1809" w:rsidR="00117124" w:rsidRDefault="006B5698" w:rsidP="00A21AD8">
      <w:pPr>
        <w:spacing w:line="480" w:lineRule="auto"/>
      </w:pPr>
      <w:r>
        <w:t>According to Hart (1981) children frequently tackle mathematics problems with methods that have little or nothing to do with what is being taught, this may be because of the teaching rules w</w:t>
      </w:r>
      <w:r w:rsidR="003F2A56">
        <w:t>hich are</w:t>
      </w:r>
      <w:r>
        <w:t xml:space="preserve"> effective but meaningless to the students. </w:t>
      </w:r>
      <w:r w:rsidR="006967F4">
        <w:t xml:space="preserve">This is </w:t>
      </w:r>
      <w:r w:rsidR="0048461E">
        <w:t xml:space="preserve">of a similar nature to </w:t>
      </w:r>
      <w:r w:rsidR="006967F4">
        <w:t xml:space="preserve">theories proposed by Piaget and </w:t>
      </w:r>
      <w:r w:rsidR="004934BC">
        <w:t>Vygotsky</w:t>
      </w:r>
      <w:r w:rsidR="006967F4">
        <w:t xml:space="preserve"> that state that pupils try to </w:t>
      </w:r>
      <w:r w:rsidR="003A3E7C">
        <w:t>accommodate and process the information that fi</w:t>
      </w:r>
      <w:r w:rsidR="00D21E20">
        <w:t>t</w:t>
      </w:r>
      <w:r w:rsidR="003A3E7C">
        <w:t xml:space="preserve"> in to their existing schemata and modifying their mental structures to store information (Tanner and Jones (2000).  </w:t>
      </w:r>
      <w:r>
        <w:t>According to Skemp (1973) teaching instrumentally may create a</w:t>
      </w:r>
      <w:r w:rsidR="003F2A56">
        <w:t>n immediate</w:t>
      </w:r>
      <w:r>
        <w:t xml:space="preserve"> understanding and the child may reach the answer quicker but </w:t>
      </w:r>
      <w:r w:rsidR="006967F4">
        <w:t>relational understanding allows the student to explore further ideas, unconcerned with the destination and more focus pinpointed on the process.</w:t>
      </w:r>
      <w:r w:rsidR="00F37DCD">
        <w:t xml:space="preserve"> Following the same train of thought Hibert &amp; Carpenter (1992</w:t>
      </w:r>
      <w:r w:rsidR="005E6168">
        <w:t>, cited in Egodwatee, 2011)</w:t>
      </w:r>
      <w:r w:rsidR="00F37DCD">
        <w:t xml:space="preserve"> follow the same concept as Skemp (1973) but define understanding as procedural(Instrumental) and conceptual(relational). Where conceptual is the obtainment of knowledge through connected networks, rich in relationship understan</w:t>
      </w:r>
      <w:r w:rsidR="009A125E">
        <w:t xml:space="preserve">ding both; knowing how and why? </w:t>
      </w:r>
      <w:r w:rsidR="005E6168">
        <w:t xml:space="preserve">Conflicting procedural understanding which is more rule orientated. </w:t>
      </w:r>
      <w:r w:rsidR="006967F4">
        <w:t xml:space="preserve"> </w:t>
      </w:r>
      <w:r w:rsidR="003A3E7C">
        <w:t>Poorly taught teaching strategies such as the “fruit salad” method represents the worst type of instrumental understanding as it misrepresents the meaning of a letter from that of a variable to that of an object (Tanner and Jones, 2000)</w:t>
      </w:r>
      <w:r w:rsidR="00B404E8">
        <w:t>.</w:t>
      </w:r>
      <w:r w:rsidR="005E6168">
        <w:t xml:space="preserve"> </w:t>
      </w:r>
    </w:p>
    <w:p w14:paraId="1D38D2D0" w14:textId="77777777" w:rsidR="00A21AD8" w:rsidRDefault="005E6168" w:rsidP="00A21AD8">
      <w:pPr>
        <w:spacing w:line="480" w:lineRule="auto"/>
      </w:pPr>
      <w:r>
        <w:t xml:space="preserve">According to Hibbert (1997, cited in Egodwatte, 2011) there are two processes that contribute to a </w:t>
      </w:r>
      <w:r w:rsidR="0031500C">
        <w:t>conceptual</w:t>
      </w:r>
      <w:r>
        <w:t xml:space="preserve"> understanding. Reflection is essential for individual cognition while communication is dominant for social cognition. </w:t>
      </w:r>
      <w:r w:rsidR="00B404E8">
        <w:t xml:space="preserve"> Generating “cognitive conflict” is an effective method in eliminating generalisations created by the pupil. </w:t>
      </w:r>
      <w:r w:rsidR="00666A04">
        <w:t>While teaching a certain topic the teacher must choose questions with illogical outcomes when misconceptions are clearly present which results in “cognitive conflict” allowing the students to recognise that they are incorrect (Tanner &amp; Jones 2000</w:t>
      </w:r>
      <w:r w:rsidR="00AF346E">
        <w:t>). If</w:t>
      </w:r>
      <w:r w:rsidR="00D21E20">
        <w:t xml:space="preserve"> a pupil is presented with information that conflicts with their own belief, their mind will try to distinguish the discrepancies. </w:t>
      </w:r>
    </w:p>
    <w:p w14:paraId="6E8F4F5A" w14:textId="77777777" w:rsidR="00EA4CD0" w:rsidRDefault="00EA4CD0" w:rsidP="00A21AD8">
      <w:pPr>
        <w:spacing w:line="480" w:lineRule="auto"/>
      </w:pPr>
    </w:p>
    <w:p w14:paraId="33C0EE2B" w14:textId="5C32C601" w:rsidR="00F35B56" w:rsidRDefault="00D21E20" w:rsidP="00A21AD8">
      <w:pPr>
        <w:spacing w:line="480" w:lineRule="auto"/>
      </w:pPr>
      <w:r>
        <w:t xml:space="preserve">Creating this process of disequilibrium is an effective tool in altering a </w:t>
      </w:r>
      <w:r w:rsidR="00AF346E">
        <w:t>pupil’s</w:t>
      </w:r>
      <w:r>
        <w:t xml:space="preserve"> frame of thinking (Festinger, 1957, cited in Stewart, 2017).  </w:t>
      </w:r>
      <w:r w:rsidR="00D56197">
        <w:t xml:space="preserve">Concurring Gale (1995 cited in </w:t>
      </w:r>
      <w:r w:rsidR="005F4CA1">
        <w:t>Eg</w:t>
      </w:r>
      <w:r w:rsidR="00D56197">
        <w:t>odwatte, 2011) believes when our experiences differ from our intentions disequilibrium occurs thus triggers the adaptive learning process. Reflection on successful adaptive procedures is labelled reflection abstraction which creates the pupils newly modified concept.</w:t>
      </w:r>
      <w:r w:rsidR="00666A04">
        <w:t xml:space="preserve"> Creating cognitive conflict amongst the students is far more effective than warning pupils in advance of errors or misconceptions that may arise. </w:t>
      </w:r>
      <w:r w:rsidR="0048461E">
        <w:t>(Bell</w:t>
      </w:r>
      <w:r w:rsidR="00666A04">
        <w:t xml:space="preserve">, </w:t>
      </w:r>
      <w:r w:rsidR="00C874B5">
        <w:t>1993,</w:t>
      </w:r>
      <w:r w:rsidR="00666A04">
        <w:t xml:space="preserve"> cited in Tanner &amp; Jones, 2000). </w:t>
      </w:r>
      <w:r w:rsidR="00F97366">
        <w:t xml:space="preserve"> </w:t>
      </w:r>
      <w:r w:rsidR="009E046C">
        <w:t>Disagreeing</w:t>
      </w:r>
      <w:r w:rsidR="00F97366">
        <w:t xml:space="preserve"> with this Ohlsson (1996) cited in </w:t>
      </w:r>
      <w:r w:rsidR="009E046C">
        <w:t xml:space="preserve">Stewart,2017) states that presenting students with errors to study and consider is effective as it prompts the students to identify that features that make the demonstrated problem incorrect which can aid the students eliminate their own misconceptions. </w:t>
      </w:r>
      <w:r w:rsidR="00E52EED">
        <w:t>When studying worked examples students should be prompted to explain them, this self- explanation benefits the students by integrating new information. Furthermore, students should explain correct and incorrect examples, by explaining a combination of both it is far more beneficial than explaining solely correct examples (Siegler, 2002, cited i</w:t>
      </w:r>
      <w:r w:rsidR="00895F8A">
        <w:t xml:space="preserve">n Booth &amp; Pare- Blagor, 2011). </w:t>
      </w:r>
    </w:p>
    <w:p w14:paraId="22E2EBA8" w14:textId="2A0219D8" w:rsidR="009A125E" w:rsidRPr="009A125E" w:rsidRDefault="009A125E" w:rsidP="009A125E">
      <w:pPr>
        <w:spacing w:line="480" w:lineRule="auto"/>
        <w:jc w:val="center"/>
        <w:rPr>
          <w:b/>
          <w:u w:val="single"/>
        </w:rPr>
      </w:pPr>
      <w:r w:rsidRPr="009A125E">
        <w:rPr>
          <w:b/>
          <w:u w:val="single"/>
        </w:rPr>
        <w:t>School Policy</w:t>
      </w:r>
    </w:p>
    <w:p w14:paraId="2C95C671" w14:textId="1548D8A3" w:rsidR="00BA04B8" w:rsidRDefault="009A125E" w:rsidP="00A21AD8">
      <w:pPr>
        <w:spacing w:line="480" w:lineRule="auto"/>
        <w:rPr>
          <w:rFonts w:eastAsiaTheme="minorEastAsia"/>
        </w:rPr>
      </w:pPr>
      <w:r>
        <w:rPr>
          <w:rFonts w:eastAsiaTheme="minorEastAsia"/>
        </w:rPr>
        <w:t>Active</w:t>
      </w:r>
      <w:r w:rsidR="00BA04B8">
        <w:rPr>
          <w:rFonts w:eastAsiaTheme="minorEastAsia"/>
        </w:rPr>
        <w:t xml:space="preserve"> schemes of work are</w:t>
      </w:r>
      <w:r>
        <w:rPr>
          <w:rFonts w:eastAsiaTheme="minorEastAsia"/>
        </w:rPr>
        <w:t xml:space="preserve"> sporadic at secondary schools. I</w:t>
      </w:r>
      <w:r w:rsidR="00BA04B8">
        <w:rPr>
          <w:rFonts w:eastAsiaTheme="minorEastAsia"/>
        </w:rPr>
        <w:t xml:space="preserve">t is common for teachers to use textbooks and examination specifications as a guidance tool to inform planning. A scheme of work should be a guidance tool to which a </w:t>
      </w:r>
      <w:r>
        <w:rPr>
          <w:rFonts w:eastAsiaTheme="minorEastAsia"/>
        </w:rPr>
        <w:t>department’s</w:t>
      </w:r>
      <w:r w:rsidR="00BA04B8">
        <w:rPr>
          <w:rFonts w:eastAsiaTheme="minorEastAsia"/>
        </w:rPr>
        <w:t xml:space="preserve"> vision, ethos and learning targets are clearly stated for their teachers. Its focus should be on pedagogy rather than overloaded with content (NCETM, 2011). It is clear school x follows</w:t>
      </w:r>
      <w:r w:rsidR="001A20DE">
        <w:rPr>
          <w:rFonts w:eastAsiaTheme="minorEastAsia"/>
        </w:rPr>
        <w:t xml:space="preserve"> an active scheme of work (Fig 2</w:t>
      </w:r>
      <w:r w:rsidR="00BA04B8">
        <w:rPr>
          <w:rFonts w:eastAsiaTheme="minorEastAsia"/>
        </w:rPr>
        <w:t xml:space="preserve">). An active scheme of work shows content to be taught but also gives clear fundamentals of how to teach a certain topic and the learning objectives that need to be achieved throughout the learning continuum. It should also include strategies, time, integrating individual learning time and key skills required to teach the scheme of work (Petty, 2006). Furthermore it is clear collaborative research has taken place at </w:t>
      </w:r>
      <w:r w:rsidR="00BA04B8">
        <w:rPr>
          <w:rFonts w:eastAsiaTheme="minorEastAsia"/>
        </w:rPr>
        <w:lastRenderedPageBreak/>
        <w:t>school x, reflecting on the scheme of work it highlights misconceptions that may need to be addressed. For example the scheme of work</w:t>
      </w:r>
      <w:r w:rsidR="001A20DE">
        <w:rPr>
          <w:rFonts w:eastAsiaTheme="minorEastAsia"/>
        </w:rPr>
        <w:t xml:space="preserve"> (Fig 2.1)</w:t>
      </w:r>
      <w:r w:rsidR="00BA04B8">
        <w:rPr>
          <w:rFonts w:eastAsiaTheme="minorEastAsia"/>
        </w:rPr>
        <w:t xml:space="preserve"> mentions  that when collecting like terms students tend to over simplify due to the obstacle of lack of closure (6g + 3g + 2h = 11gh). This is similar to the “oversimplification” that was previously discussed within the literature review. </w:t>
      </w:r>
    </w:p>
    <w:p w14:paraId="08EA9CD2" w14:textId="395089D6" w:rsidR="00BA04B8" w:rsidRDefault="00BA04B8" w:rsidP="00A21AD8">
      <w:pPr>
        <w:spacing w:line="480" w:lineRule="auto"/>
        <w:rPr>
          <w:rFonts w:eastAsiaTheme="minorEastAsia"/>
        </w:rPr>
      </w:pPr>
      <w:r>
        <w:rPr>
          <w:rFonts w:eastAsiaTheme="minorEastAsia"/>
        </w:rPr>
        <w:t>Collaborative planning within the mathemat</w:t>
      </w:r>
      <w:r w:rsidR="009A125E">
        <w:rPr>
          <w:rFonts w:eastAsiaTheme="minorEastAsia"/>
        </w:rPr>
        <w:t>ics department takes place once a</w:t>
      </w:r>
      <w:r>
        <w:rPr>
          <w:rFonts w:eastAsiaTheme="minorEastAsia"/>
        </w:rPr>
        <w:t xml:space="preserve"> week labelled as “Joint Planning”. Being part of the mathematics department I have discovered that this particular session is dominated by the discussion and sharing of tasks. A project led by Bolger (2007) on collaborative </w:t>
      </w:r>
      <w:r w:rsidR="00DB3F5C">
        <w:rPr>
          <w:rFonts w:eastAsiaTheme="minorEastAsia"/>
        </w:rPr>
        <w:t>learning amongst teacher highlights the effectiveness of discussing barriers to learning</w:t>
      </w:r>
      <w:r>
        <w:rPr>
          <w:rFonts w:eastAsiaTheme="minorEastAsia"/>
        </w:rPr>
        <w:t xml:space="preserve">. This research had an impact on the teacher’s practice as the collaborative planning meeting had a shift from choosing appropriate tasks to deeper learning conversations, focusing more on research and pedagogy. I believe school x needs to follow a similar culture shift in order to progress collaborative planning.  </w:t>
      </w:r>
    </w:p>
    <w:p w14:paraId="1007D970" w14:textId="26ABAE92" w:rsidR="00B922AA" w:rsidRDefault="00BA04B8" w:rsidP="00A21AD8">
      <w:pPr>
        <w:spacing w:line="480" w:lineRule="auto"/>
        <w:rPr>
          <w:rFonts w:eastAsiaTheme="minorEastAsia"/>
        </w:rPr>
      </w:pPr>
      <w:r>
        <w:rPr>
          <w:rFonts w:eastAsiaTheme="minorEastAsia"/>
        </w:rPr>
        <w:t>A combination of formative and summative assessment are underpinning features for a scheme of work (NCETM, 2011). Investigating school x’s scheme of work its clear it respects Bloom’s Taxonomy as an effective tool for formative assessment. Bloom’s Taxonomy is a multi-tiered model of classifying thinking with according to its six levels of complexity, it may be thought of as a staircase leading students to a higher level of thought (Forehand, 2011). Revie</w:t>
      </w:r>
      <w:r w:rsidR="001A20DE">
        <w:rPr>
          <w:rFonts w:eastAsiaTheme="minorEastAsia"/>
        </w:rPr>
        <w:t>wing the scheme of work (Fig 2.4 &amp; 2.5</w:t>
      </w:r>
      <w:r>
        <w:rPr>
          <w:rFonts w:eastAsiaTheme="minorEastAsia"/>
        </w:rPr>
        <w:t xml:space="preserve">) school x clearly outlines every sub topic in accordance to Bloom’s Taxonomy multi-tiered model. For example in the first tier (remembering) its states “What are like terms?” and concludes with the final tier (Creating) “Can you write an expression that would simplify to 6m + 3n? Are there other?” As I have mentioned in the literature review this type of learning follows what Skemp (1973) proposed as relational learning. Allowing students to explore further ideas with more focus on the process of learning. </w:t>
      </w:r>
    </w:p>
    <w:p w14:paraId="2354EA36" w14:textId="0BA9E4EC" w:rsidR="009A125E" w:rsidRDefault="009A125E" w:rsidP="00A21AD8">
      <w:pPr>
        <w:spacing w:line="480" w:lineRule="auto"/>
        <w:rPr>
          <w:rFonts w:eastAsiaTheme="minorEastAsia"/>
        </w:rPr>
      </w:pPr>
    </w:p>
    <w:p w14:paraId="0FBFFA45" w14:textId="77777777" w:rsidR="009A125E" w:rsidRPr="00B922AA" w:rsidRDefault="009A125E" w:rsidP="00A21AD8">
      <w:pPr>
        <w:spacing w:line="480" w:lineRule="auto"/>
        <w:rPr>
          <w:rFonts w:eastAsiaTheme="minorEastAsia"/>
        </w:rPr>
      </w:pPr>
    </w:p>
    <w:p w14:paraId="7346476E" w14:textId="17CDCBD8" w:rsidR="00117124" w:rsidRDefault="00A242BE" w:rsidP="00EA4CD0">
      <w:pPr>
        <w:spacing w:line="480" w:lineRule="auto"/>
        <w:jc w:val="center"/>
        <w:rPr>
          <w:b/>
          <w:u w:val="single"/>
        </w:rPr>
      </w:pPr>
      <w:r>
        <w:rPr>
          <w:b/>
          <w:u w:val="single"/>
        </w:rPr>
        <w:lastRenderedPageBreak/>
        <w:t>Methodology</w:t>
      </w:r>
    </w:p>
    <w:p w14:paraId="7EE72912" w14:textId="051F85D6" w:rsidR="00A21AD8" w:rsidRPr="00074E08" w:rsidRDefault="00B83964" w:rsidP="00A21AD8">
      <w:pPr>
        <w:spacing w:line="480" w:lineRule="auto"/>
      </w:pPr>
      <w:r>
        <w:t xml:space="preserve">Misconceptions are developed from the students trying to make sense of the information they made available to them (Vosniadou &amp; Brewer, 1992, cited in Stewart 2017). There is no specific teaching style to adapt to avoid students creating misconceptions and the student’s misconception will remain hidden unless the teacher makes effort to expose them (Askew &amp;Williams, 1995, cited in Egowatte, 2011).  According to Stewart (2017) we must change the way we introduce algebraic concepts, we need to think about how we are presenting the idea to children and whether it will aid them build a correct concept. Furthermore, teachers need students to explain correct and incorrect workings to help build a conceptual understanding as well as the necessary procedural skills. Teachers must create self-change for their classroom to evolve. This change will be undertaken by building algebraic reasoning opportunities, the building of “Algebra eyes and ears” to spot opportunities for generalisation and creating a classroom culture to support student generalisation. (Kapat &amp; Blanton, cited in Bush, 2011). Many teachers make no attempt to understand the source of student’s responses, they tend to focus on if the answer is correct or incorrect, proceeding with their own explanation (Even &amp; Markovits, 1995 cited in, Erbas, 2004). In order to learn pupils need to compare their ideas with the concept that is being taught by the teacher, unfortunately pupils can’t volunteer this information because if they have a misconception they don’t know they are incorrect, the teacher must find the pupils misconception and challenge those (Tanner &amp; Jones, 2000). </w:t>
      </w:r>
    </w:p>
    <w:p w14:paraId="62165BC4" w14:textId="77777777" w:rsidR="00EA4CD0" w:rsidRDefault="00EA4CD0" w:rsidP="00A21AD8">
      <w:pPr>
        <w:spacing w:line="480" w:lineRule="auto"/>
        <w:rPr>
          <w:b/>
          <w:u w:val="single"/>
        </w:rPr>
      </w:pPr>
    </w:p>
    <w:p w14:paraId="5E057884" w14:textId="1765D5CC" w:rsidR="002C38D9" w:rsidRDefault="00BA2343" w:rsidP="00A21AD8">
      <w:pPr>
        <w:spacing w:line="480" w:lineRule="auto"/>
      </w:pPr>
      <w:r>
        <w:t>Since my intention for this research is to find the reasoning behind student’s</w:t>
      </w:r>
      <w:r w:rsidR="00FD0A7B">
        <w:t xml:space="preserve"> misconception </w:t>
      </w:r>
      <w:r w:rsidR="002C38D9">
        <w:t>and put interventions in place to dislodge their incorrect way of thinking</w:t>
      </w:r>
      <w:r>
        <w:t xml:space="preserve">, </w:t>
      </w:r>
      <w:r w:rsidR="002C38D9">
        <w:t>one particular method I intend to put in place</w:t>
      </w:r>
      <w:r w:rsidR="00BB3949">
        <w:t xml:space="preserve"> is worked examples with self-explanation prompts. These are examples of solutions for students to consider rather than just solve themselves (Sweller &amp; Cooper, 1985, cited in Booth &amp; Pare- Blagor, 2011). When st</w:t>
      </w:r>
      <w:r w:rsidR="009A125E">
        <w:t>udying examples, students will</w:t>
      </w:r>
      <w:r w:rsidR="00BB3949">
        <w:t xml:space="preserve"> be encouraged to explain them using self-explanation prompts, self-explanation assists and contributes in integrating and combining new </w:t>
      </w:r>
      <w:r w:rsidR="00BB3949">
        <w:lastRenderedPageBreak/>
        <w:t xml:space="preserve">information with existing knowledge. Following this structure students will be </w:t>
      </w:r>
      <w:r w:rsidR="00D650B7">
        <w:t xml:space="preserve">shown a correct example and they will have to explain why it is correct, however using both correct and incorrect examples can be more beneficial to students </w:t>
      </w:r>
      <w:r w:rsidR="003511EA">
        <w:t xml:space="preserve">However many teachers are hesitant to use incorrect examples first as this may lead to further misconceptions (Booth &amp; Pare- Blagor, 2011). </w:t>
      </w:r>
      <w:r w:rsidR="005707E9">
        <w:t xml:space="preserve">According to Atkinson et al. (2000 cited in NCTM, 2015) to maximise the impact of self-explanation of worked examples, practice problems should be included to assess their newly learned concept. Further to this Reiser et al. (2003) state that students who receive alternating worked examples and practice problems </w:t>
      </w:r>
      <w:r w:rsidR="0049786F">
        <w:t>overtake those who receive all worked e</w:t>
      </w:r>
      <w:r w:rsidR="00DB3F5C">
        <w:t>xamples</w:t>
      </w:r>
      <w:r w:rsidR="0049786F">
        <w:t xml:space="preserve">. </w:t>
      </w:r>
      <w:r>
        <w:t>Using</w:t>
      </w:r>
      <w:r w:rsidR="0049786F">
        <w:t xml:space="preserve"> self-explanation</w:t>
      </w:r>
      <w:r>
        <w:t xml:space="preserve"> through worked examples improves student’s conceptual understanding without damaging the correct</w:t>
      </w:r>
      <w:r w:rsidR="002C38D9">
        <w:t xml:space="preserve"> procedures and methods needed thus allowing learners to make appropriate connections and deepen their und</w:t>
      </w:r>
      <w:r w:rsidR="009A125E">
        <w:t xml:space="preserve">erstanding as learning progresses. </w:t>
      </w:r>
    </w:p>
    <w:p w14:paraId="0ECB6425" w14:textId="77777777" w:rsidR="00EA4CD0" w:rsidRDefault="00EA4CD0" w:rsidP="00A21AD8">
      <w:pPr>
        <w:spacing w:line="480" w:lineRule="auto"/>
        <w:rPr>
          <w:b/>
          <w:u w:val="single"/>
        </w:rPr>
      </w:pPr>
    </w:p>
    <w:p w14:paraId="7C4B649F" w14:textId="0D41358E" w:rsidR="002C38D9" w:rsidRDefault="00FD0A7B" w:rsidP="00A21AD8">
      <w:pPr>
        <w:spacing w:line="480" w:lineRule="auto"/>
      </w:pPr>
      <w:r>
        <w:t>Algebra is viewed as generalised arithmetic, and is best approached through number patterns. This is clearly evident in the Welsh and English mathematics national curriculum by introducing algebra as a search for patterns before letters are introduced to represent numbers (Tall, 1992). Concurr</w:t>
      </w:r>
      <w:r w:rsidR="000D2BA3">
        <w:t>ing Houssart &amp; Evans (</w:t>
      </w:r>
      <w:r>
        <w:t>2003)</w:t>
      </w:r>
      <w:r w:rsidR="000D2BA3">
        <w:t xml:space="preserve"> view algebra as generalised arithmetic and believe it would make sense to introduce algebraic concepts through number pattern</w:t>
      </w:r>
      <w:r w:rsidR="009E5A71">
        <w:t>s</w:t>
      </w:r>
      <w:r w:rsidR="009A125E">
        <w:t>. By choosing to use</w:t>
      </w:r>
      <w:r w:rsidR="000D2BA3">
        <w:t xml:space="preserve"> pattern tasks within a pictorial and practical context adds meaning to activities and offers a visual aid for</w:t>
      </w:r>
      <w:r w:rsidR="009A125E">
        <w:t xml:space="preserve"> my</w:t>
      </w:r>
      <w:r w:rsidR="000D2BA3">
        <w:t xml:space="preserve"> students. Making extensive use of patterns and shapes in activities will encourage</w:t>
      </w:r>
      <w:r w:rsidR="00D05AFB">
        <w:t xml:space="preserve"> all of my</w:t>
      </w:r>
      <w:r w:rsidR="000D2BA3">
        <w:t xml:space="preserve"> pupils to express</w:t>
      </w:r>
      <w:r w:rsidR="009E5A71">
        <w:t xml:space="preserve"> generality. Mason et al. (1985, cited in Houssart &amp; Eveans, 2003)</w:t>
      </w:r>
      <w:r w:rsidR="000D2BA3">
        <w:t xml:space="preserve"> highlights four key stages: seeing a pattern; saying a </w:t>
      </w:r>
      <w:r w:rsidR="009567CA">
        <w:t xml:space="preserve">pattern; recording a pattern and testing formulas. </w:t>
      </w:r>
    </w:p>
    <w:p w14:paraId="4189ACC6" w14:textId="2E525CB8" w:rsidR="00895F8A" w:rsidRDefault="00895F8A" w:rsidP="00A21AD8">
      <w:pPr>
        <w:spacing w:line="480" w:lineRule="auto"/>
      </w:pPr>
    </w:p>
    <w:p w14:paraId="2BCD8F2C" w14:textId="77777777" w:rsidR="00EA4CD0" w:rsidRDefault="00EA4CD0" w:rsidP="00A21AD8">
      <w:pPr>
        <w:spacing w:line="480" w:lineRule="auto"/>
      </w:pPr>
    </w:p>
    <w:p w14:paraId="07FA5983" w14:textId="77777777" w:rsidR="00EA4CD0" w:rsidRDefault="00EA4CD0" w:rsidP="00A21AD8">
      <w:pPr>
        <w:spacing w:line="480" w:lineRule="auto"/>
      </w:pPr>
    </w:p>
    <w:p w14:paraId="15FB0EC3" w14:textId="25F35BAC" w:rsidR="001A20DE" w:rsidRDefault="00566A45" w:rsidP="00A21AD8">
      <w:pPr>
        <w:spacing w:line="480" w:lineRule="auto"/>
      </w:pPr>
      <w:r>
        <w:lastRenderedPageBreak/>
        <w:t>To understand the symbol system students need to have a conceptual understanding of arithmetic operations, rather than merely calculating an answer. Students have to be familiar with the inverse, they must acknowledge that addition and subtraction are inverses and that division is the inverse of multiplication (Watson, 2007). Developing a conceptual understanding with symbolic expressions gives students necessary tools</w:t>
      </w:r>
      <w:r w:rsidR="00637AEA">
        <w:t xml:space="preserve"> to comprehend connectivity, distributivity and manipulations such as simplifying and expanding expressions, thus promoting algebraic thinking (Napaphun, 2012). </w:t>
      </w:r>
      <w:r w:rsidR="00D05AFB">
        <w:t>By u</w:t>
      </w:r>
      <w:r w:rsidR="00CA65FF">
        <w:t>sing open ended numb</w:t>
      </w:r>
      <w:r w:rsidR="00D05AFB">
        <w:t>er such as 3+8 = 8 + __ will develop</w:t>
      </w:r>
      <w:r w:rsidR="00CA65FF">
        <w:t xml:space="preserve"> conceptual understanding</w:t>
      </w:r>
      <w:r w:rsidR="00D05AFB">
        <w:t xml:space="preserve"> amongst the year 8’s. F</w:t>
      </w:r>
      <w:r w:rsidR="00CA65FF">
        <w:t>urther</w:t>
      </w:r>
      <w:r w:rsidR="00D05AFB">
        <w:t xml:space="preserve"> to this Stephen (2008) suggests</w:t>
      </w:r>
      <w:r w:rsidR="00CA65FF">
        <w:t xml:space="preserve"> number expressions involving two unknown numbers such as 3 + (box A) = 7 + (box B) can further develop relational understanding.  </w:t>
      </w:r>
    </w:p>
    <w:p w14:paraId="2A48B7DB" w14:textId="77777777" w:rsidR="00EA4CD0" w:rsidRDefault="00EA4CD0" w:rsidP="00A21AD8">
      <w:pPr>
        <w:spacing w:line="480" w:lineRule="auto"/>
        <w:rPr>
          <w:b/>
          <w:u w:val="single"/>
        </w:rPr>
      </w:pPr>
    </w:p>
    <w:p w14:paraId="66A7353B" w14:textId="736F4904" w:rsidR="008E515A" w:rsidRDefault="00513A0B" w:rsidP="00A21AD8">
      <w:pPr>
        <w:spacing w:line="480" w:lineRule="auto"/>
      </w:pPr>
      <w:r>
        <w:t>To assess classes effectively teachers need diagnostic assessment strategies to engage their student’s pr</w:t>
      </w:r>
      <w:r w:rsidR="0059058B">
        <w:t xml:space="preserve">ior knowledge, I intend to use probes to reveal their significant data, a probe is a specific type of question designed to reveal more than an answer. It reveals misconceptions and partially formed concepts and types of reasoning that allows connections that establish concrete understanding (Keeley, 2001, cited in Tobler, 2016). </w:t>
      </w:r>
      <w:r>
        <w:t xml:space="preserve"> Through the use of probes teachers can elicit prior understandings and misconceptions that may have not been previously discovered (Rose et al. 2007). Rather than addressing a</w:t>
      </w:r>
      <w:r w:rsidR="008E515A">
        <w:t xml:space="preserve"> diversity of mathematical notions, probes pinpoint to a particular sub concept. By focusing on a particular sub topic the assessment can be embedded at the lesson to address conceptions and misconceptions and tie together diagnostic and formative assessment (Berry, 2008). The process of using a probe to diagnose student’s misconceptions and responding with guidance on new information is fundamental for students learning progress in mathematics (Rose et al. 2007). </w:t>
      </w:r>
      <w:r w:rsidR="0044563B">
        <w:t xml:space="preserve">Using the Probe implementation process QUEST (Questioning, Uncovering, Examining, surveying and teaching) proposed by Rose et al. (2007) I intend to create and develop probes that will allow me to highlight misconceptions throughout these sequence of lessons. </w:t>
      </w:r>
    </w:p>
    <w:p w14:paraId="03B2C1DB" w14:textId="77777777" w:rsidR="00A21AD8" w:rsidRDefault="00A21AD8" w:rsidP="00A21AD8">
      <w:pPr>
        <w:spacing w:line="480" w:lineRule="auto"/>
      </w:pPr>
    </w:p>
    <w:p w14:paraId="63D6BB80" w14:textId="38C8FA73" w:rsidR="00FB5E8C" w:rsidRPr="00EA4CD0" w:rsidRDefault="00191A8E" w:rsidP="00A21AD8">
      <w:pPr>
        <w:spacing w:line="480" w:lineRule="auto"/>
      </w:pPr>
      <w:r>
        <w:lastRenderedPageBreak/>
        <w:t>Formative assessment will take place consecutively throughout the sequence of lessons. Formative assessment is the process used by teachers to respond to pupil learning to shape feedback to enhance learning through the lesson</w:t>
      </w:r>
      <w:r w:rsidR="00CE261E">
        <w:t xml:space="preserve"> </w:t>
      </w:r>
      <w:r>
        <w:t>(Clarke, 2005). To ensure formative assessment is effectiv</w:t>
      </w:r>
      <w:r w:rsidR="00966B90">
        <w:t>e I will</w:t>
      </w:r>
      <w:r w:rsidR="00CE261E">
        <w:t xml:space="preserve"> me</w:t>
      </w:r>
      <w:r w:rsidR="00966B90">
        <w:t>asure what I intend to measure, provide feedback while learning is taking place to influence growth and provide the opportunity for myself as the teacher and students to reflect upon learning (Mastery Content</w:t>
      </w:r>
      <w:r w:rsidR="007E4803">
        <w:t>, 2012</w:t>
      </w:r>
      <w:r w:rsidR="00966B90">
        <w:t>)</w:t>
      </w:r>
      <w:r w:rsidR="002F2D9D">
        <w:t>. To do this I will use “affirmative checking”, specific points will be inserted in to my lessons to give students confirmation that their work is correct or productive before moving on to the next objective in the le</w:t>
      </w:r>
      <w:r w:rsidR="00D05AFB">
        <w:t>arning continuum. A</w:t>
      </w:r>
      <w:r w:rsidR="00604AA3">
        <w:t xml:space="preserve">ffirmative checking will enable me to be constantly aware of how my students are performing (Lemov, 2015). For formative assessment to take place effectively I will create an environment where students feel safe making errors, this in turn will allow me spend less time searching for misconceptions and more time fixing them. Once the culture of error is present and the shift from defensiveness to openness takes place, students are willing to share their struggles thus allowing formative assessment to take place (Lemov, 2015). </w:t>
      </w:r>
    </w:p>
    <w:p w14:paraId="7325A9A6" w14:textId="02C581C9" w:rsidR="00EA4CD0" w:rsidRDefault="00BB0CA0" w:rsidP="00A21AD8">
      <w:pPr>
        <w:spacing w:line="480" w:lineRule="auto"/>
      </w:pPr>
      <w:r>
        <w:t>Manipulatives are objects that appeal to several senses that can</w:t>
      </w:r>
      <w:r w:rsidR="00DB3F5C">
        <w:t xml:space="preserve"> </w:t>
      </w:r>
      <w:r w:rsidR="00EA4CD0">
        <w:t>be touched</w:t>
      </w:r>
      <w:r>
        <w:t xml:space="preserve">, moved about, rearranged and handled by children, they are used as a teaching tool to engage students in </w:t>
      </w:r>
      <w:r w:rsidR="00D05AFB">
        <w:t>mathematics (</w:t>
      </w:r>
      <w:r>
        <w:t xml:space="preserve">Labri &amp; Mavis, 2016). </w:t>
      </w:r>
      <w:r w:rsidR="00FB5E8C">
        <w:t xml:space="preserve">According to Williams (1986, cited in, </w:t>
      </w:r>
      <w:r w:rsidR="00C74703">
        <w:t>Mclung, 1988) manipulatives are dominant in primary schools but stresses that they are useful in algebra and it’s necessary to involve students physically in active learning in algebra as in their early primary years. Using manipulatives in Mathematics follows the beliefs of Piaget (1971) that states children must be allowed to manipulate objects, try different experiences and test their findings against their peers. Only after children have had a great deal of sensory experience are they ready to proceed to understanding abstract concepts.</w:t>
      </w:r>
      <w:r w:rsidR="00D05AFB">
        <w:t xml:space="preserve"> The motive behind choosing</w:t>
      </w:r>
      <w:r>
        <w:t xml:space="preserve"> manipulatives is that each students is unique, they learn in different ways</w:t>
      </w:r>
      <w:r w:rsidR="00D05AFB">
        <w:t xml:space="preserve">. Considering the diversity of additional learning needs within my class </w:t>
      </w:r>
      <w:r w:rsidR="002561B6">
        <w:t>when manipulatives are used their senses are sparked and manipulatives also act as</w:t>
      </w:r>
      <w:r w:rsidR="003A7799">
        <w:t xml:space="preserve"> </w:t>
      </w:r>
      <w:r w:rsidR="002561B6">
        <w:t xml:space="preserve">a visual representation of mathematical conceptions (Labri &amp; Mavis, 2016).  </w:t>
      </w:r>
    </w:p>
    <w:p w14:paraId="14099372" w14:textId="3EC71816" w:rsidR="00FB5E8C" w:rsidRDefault="00C74703" w:rsidP="00A21AD8">
      <w:pPr>
        <w:spacing w:line="480" w:lineRule="auto"/>
      </w:pPr>
      <w:r>
        <w:lastRenderedPageBreak/>
        <w:t>According to Mclung (1988) Piaget understood that children develop in a series of stages</w:t>
      </w:r>
      <w:r w:rsidR="00F22F36">
        <w:t xml:space="preserve"> (senior motor, preoperational, concrete operations and formal operations) </w:t>
      </w:r>
      <w:r>
        <w:t>and that each stage is a necessity for an advancement to the next stage</w:t>
      </w:r>
      <w:r w:rsidR="00F22F36">
        <w:t>. Piaget</w:t>
      </w:r>
      <w:r w:rsidR="00D05AFB">
        <w:t xml:space="preserve"> (1971)</w:t>
      </w:r>
      <w:r w:rsidR="00F22F36">
        <w:t xml:space="preserve"> identified the concrete operational stage as the basis for using manipulatives. Piaget believed students in the concrete operational stage have the ability to think </w:t>
      </w:r>
      <w:r w:rsidR="00C10C3E">
        <w:t>operationally,</w:t>
      </w:r>
      <w:r w:rsidR="00F22F36">
        <w:t xml:space="preserve"> an operation is a certain operation according to rules of logic, this logic is tied to concrete events and objects so therefore these manipulatives can be used widely</w:t>
      </w:r>
      <w:r w:rsidR="00C10C3E">
        <w:t xml:space="preserve"> at this phase of progress (Willingham, 2017). </w:t>
      </w:r>
    </w:p>
    <w:p w14:paraId="5303133B" w14:textId="1F5A42E2" w:rsidR="00C10C3E" w:rsidRDefault="00C10C3E" w:rsidP="00A21AD8">
      <w:pPr>
        <w:spacing w:line="480" w:lineRule="auto"/>
      </w:pPr>
      <w:r>
        <w:t>Willingham (2017) asserts that manipulatives can benefit children</w:t>
      </w:r>
      <w:r w:rsidR="006955B8">
        <w:t>’s</w:t>
      </w:r>
      <w:r>
        <w:t xml:space="preserve"> understanding</w:t>
      </w:r>
      <w:r w:rsidR="006955B8">
        <w:t xml:space="preserve"> of</w:t>
      </w:r>
      <w:r>
        <w:t xml:space="preserve"> abstract ideas but their effectiveness depends on the manipulative utilised and the teacher encourages it, when not handled in the right way manipulatives can make lea</w:t>
      </w:r>
      <w:r w:rsidR="006955B8">
        <w:t>rning more problematic. Nevertheless, research</w:t>
      </w:r>
      <w:r>
        <w:t xml:space="preserve"> suggests that the use of manipulatives produce greater conceptual understanding and achievement than a lesson deprived of manipulatives (Suydam &amp; Higgins, 1977, cited in Mclung, 1988). </w:t>
      </w:r>
    </w:p>
    <w:p w14:paraId="2F67278B" w14:textId="7A84845A" w:rsidR="002876E4" w:rsidRDefault="009F3ECB" w:rsidP="00A21AD8">
      <w:pPr>
        <w:spacing w:line="480" w:lineRule="auto"/>
      </w:pPr>
      <w:r>
        <w:t>To guide student’s transition from word problems to algebraic expressions I intend to use the concept of “mathematization”. Mathematization refe</w:t>
      </w:r>
      <w:r w:rsidR="00E169F8">
        <w:t xml:space="preserve">rs to notion of </w:t>
      </w:r>
      <w:r>
        <w:t>assembling any kind of reality within a mathematical context, in our case of word problems, this involves translating a realistic problem in to the symbolic mathematical world and constructing</w:t>
      </w:r>
      <w:r w:rsidR="00E169F8">
        <w:t xml:space="preserve"> and reorganising it</w:t>
      </w:r>
      <w:r>
        <w:t xml:space="preserve"> within the world of mathematics (</w:t>
      </w:r>
      <w:r w:rsidR="00E169F8">
        <w:t xml:space="preserve">Jupri &amp; Drijvers, 2015). Elaborating on the process De Lange (2006, cited in, Gelwart &amp; Jablonka, 2007) states the first </w:t>
      </w:r>
      <w:r w:rsidR="00BC3E84">
        <w:t>step</w:t>
      </w:r>
      <w:r w:rsidR="00E169F8">
        <w:t xml:space="preserve"> will be for the student to </w:t>
      </w:r>
      <w:r w:rsidR="00BC3E84">
        <w:t xml:space="preserve">understand the problem and identify the mathematical concepts. Next, discard any irrelevant information and create a mathematical model. Thirdly, the problem in the created model will be solved and lastly the mathematical solution will be interpreted in terms of the </w:t>
      </w:r>
      <w:r w:rsidR="00E36686">
        <w:t>reality situation given.</w:t>
      </w:r>
    </w:p>
    <w:p w14:paraId="3EBBB13E" w14:textId="77777777" w:rsidR="00A21AD8" w:rsidRDefault="00A21AD8" w:rsidP="00A21AD8">
      <w:pPr>
        <w:spacing w:line="480" w:lineRule="auto"/>
        <w:rPr>
          <w:b/>
          <w:u w:val="single"/>
        </w:rPr>
      </w:pPr>
    </w:p>
    <w:p w14:paraId="06EA3BEC" w14:textId="77777777" w:rsidR="00EA4CD0" w:rsidRDefault="00EA4CD0" w:rsidP="00EA4CD0">
      <w:pPr>
        <w:spacing w:line="480" w:lineRule="auto"/>
        <w:jc w:val="center"/>
        <w:rPr>
          <w:b/>
          <w:u w:val="single"/>
        </w:rPr>
      </w:pPr>
    </w:p>
    <w:p w14:paraId="2EEC6C26" w14:textId="6EFA10B4" w:rsidR="00B83964" w:rsidRDefault="00AB6689" w:rsidP="00EA4CD0">
      <w:pPr>
        <w:spacing w:line="480" w:lineRule="auto"/>
        <w:jc w:val="center"/>
        <w:rPr>
          <w:b/>
          <w:u w:val="single"/>
        </w:rPr>
      </w:pPr>
      <w:r w:rsidRPr="00AB6689">
        <w:rPr>
          <w:b/>
          <w:u w:val="single"/>
        </w:rPr>
        <w:lastRenderedPageBreak/>
        <w:t>Evaluation</w:t>
      </w:r>
    </w:p>
    <w:p w14:paraId="6B1288EE" w14:textId="0C89A8E1" w:rsidR="001A20DE" w:rsidRDefault="001A20DE" w:rsidP="00A21AD8">
      <w:pPr>
        <w:spacing w:line="480" w:lineRule="auto"/>
      </w:pPr>
      <w:r>
        <w:t>To develop their mathematical thinking and reasoning students need to learn to generalise. Learning how to develop a rule to describe patterns without extending pictures is crucial for students understanding of growing patterns and algebra (Ontario, 2005).  Observing (Figure 3) students were asked to extend the sequence to the 4</w:t>
      </w:r>
      <w:r w:rsidRPr="00D80C48">
        <w:rPr>
          <w:vertAlign w:val="superscript"/>
        </w:rPr>
        <w:t>th</w:t>
      </w:r>
      <w:r>
        <w:t xml:space="preserve"> and 10</w:t>
      </w:r>
      <w:r w:rsidRPr="00D80C48">
        <w:rPr>
          <w:vertAlign w:val="superscript"/>
        </w:rPr>
        <w:t>th</w:t>
      </w:r>
      <w:r>
        <w:t xml:space="preserve"> pattern. All students successfully completed this task by simply reflecting on the pattern for the first three shapes and applying it to find the 4</w:t>
      </w:r>
      <w:r w:rsidRPr="00D80C48">
        <w:rPr>
          <w:vertAlign w:val="superscript"/>
        </w:rPr>
        <w:t>th</w:t>
      </w:r>
      <w:r>
        <w:t xml:space="preserve"> and 10</w:t>
      </w:r>
      <w:r w:rsidRPr="00D80C48">
        <w:rPr>
          <w:vertAlign w:val="superscript"/>
        </w:rPr>
        <w:t>th</w:t>
      </w:r>
      <w:r>
        <w:t>. However when asked to find the 100</w:t>
      </w:r>
      <w:r w:rsidRPr="00D80C48">
        <w:rPr>
          <w:vertAlign w:val="superscript"/>
        </w:rPr>
        <w:t>th</w:t>
      </w:r>
      <w:r>
        <w:t xml:space="preserve"> pattern this method was less effective. A more effective method I utilised was to encourage students to describe the relationship they see between term and position before introducing the formal notational system (Queensland Studies Authority, 2005). As suggested by Blanton &amp; Kaput (2003) I created prompts to try recognise student’s algebraic thinking and build arguments to justify their answers. However when introducing patterns I mere</w:t>
      </w:r>
      <w:r w:rsidR="00DB3F5C">
        <w:t>ly focused on diagrams, whereas</w:t>
      </w:r>
      <w:r>
        <w:t xml:space="preserve"> (Hersh, 1997, cited in Ontario, 2005) stresses in order for pupils to fully grasp number patterns to develop their algebraic thinking, and they need to be exposed to a variation of sequences in the context of real life diagrams, number diagrams and concrete resources(ie straws &amp; matchsticks). </w:t>
      </w:r>
    </w:p>
    <w:p w14:paraId="47468B87" w14:textId="6E9A2D57" w:rsidR="001A20DE" w:rsidRDefault="001A20DE" w:rsidP="00A21AD8">
      <w:pPr>
        <w:spacing w:line="480" w:lineRule="auto"/>
      </w:pPr>
      <w:r>
        <w:t>To help students avoid the misconception of an answer “must come after the equal sign” I used a task identified by Oksuz (2007). In this task students were challenged to come u</w:t>
      </w:r>
      <w:r w:rsidR="008B1515">
        <w:t>p with missing numbers (Figure 4</w:t>
      </w:r>
      <w:r>
        <w:t>), to be capable of providing an equivalent relationship. The operat</w:t>
      </w:r>
      <w:r w:rsidR="008B1515">
        <w:t>ion on top of resource (Figure 4</w:t>
      </w:r>
      <w:r>
        <w:t xml:space="preserve">) defines the operation that needs to take place. Since the numbers are being added up to numbers placed in columns and numbers placed in rows, students are expected to find the difference and come up with difference number expressions to express equivalence. All students accessed the task when balancing was required on the left side (i.e. balance 5 and 7,   5 +2 =7) however if balancing had to take place on the right hand side of the equal sign (i.e. balance 7 and 5, 7 = 5 +2) students struggled viewed the right hand side of the equation as a closed calculation. A possible approach I may have implemented before this task was a study taken by Macgregor &amp; </w:t>
      </w:r>
      <w:r>
        <w:lastRenderedPageBreak/>
        <w:t xml:space="preserve">Stacey (1999, cited in Watson, 2007), they suggest to write their answers in alternative ways (i.e. 3 + 12 = 15 may be written as 3 +12 = 10 +5 or 3 + 12= 11 + 4). This would have led to better understand of the “operate to equate” task. </w:t>
      </w:r>
    </w:p>
    <w:p w14:paraId="1EBFDBB1" w14:textId="55FD6350" w:rsidR="001A20DE" w:rsidRPr="00895F8A" w:rsidRDefault="001A20DE" w:rsidP="00A21AD8">
      <w:pPr>
        <w:spacing w:line="480" w:lineRule="auto"/>
      </w:pPr>
      <w:r>
        <w:t>Number pyramids are a well-known exercise for add</w:t>
      </w:r>
      <w:r w:rsidR="006479FA">
        <w:t>ition and subtraction, acknowledging</w:t>
      </w:r>
      <w:r>
        <w:t xml:space="preserve"> (</w:t>
      </w:r>
      <w:r w:rsidR="00FD75E0">
        <w:t>Fig</w:t>
      </w:r>
      <w:r w:rsidR="00FD75E0">
        <w:rPr>
          <w:color w:val="000000" w:themeColor="text1"/>
        </w:rPr>
        <w:t>5.1)</w:t>
      </w:r>
      <w:r>
        <w:rPr>
          <w:color w:val="70AD47" w:themeColor="accent6"/>
        </w:rPr>
        <w:t xml:space="preserve"> </w:t>
      </w:r>
      <w:r>
        <w:rPr>
          <w:color w:val="000000" w:themeColor="text1"/>
        </w:rPr>
        <w:t>you can see they are built in such a way that the number within the top brick is the sum of the numbers in the two contiguous brick directly below it (Muller, 2003).  When the bottom row is given the activity is close ended, it follows a procedural method that simply adds upwards. However, when the top brick in the pyramid is given the activity becomes more open-ended, in that there is more than one single solution</w:t>
      </w:r>
      <w:r w:rsidRPr="00DD0EE9">
        <w:t xml:space="preserve"> </w:t>
      </w:r>
      <w:r>
        <w:t>(Zolkower &amp; Abrahamson, 2009). Algebraically these py</w:t>
      </w:r>
      <w:r w:rsidR="00FD75E0">
        <w:t>ramids follow the same concept (Fig 5.2</w:t>
      </w:r>
      <w:r>
        <w:t>).  Solely working with pos</w:t>
      </w:r>
      <w:r w:rsidR="006479FA">
        <w:t>itive integers and zero, I bega</w:t>
      </w:r>
      <w:r>
        <w:t xml:space="preserve">n by focusing on the bottom left most brick, the variable x and then stepping upwards, sideways and downwards abiding to the addition rule for each row until all bricks have been filled. The “brick pyramid” is an effective tool for eliciting algebra from pupils, the brick pyramid also allows teachers to encounter central issues in learning algebra; symbol sense making, relationship between language proficiency and algebraic learning and the transition from informal algebra to formal algebra. It is a unique tool as it reinvents algebra amongst those who are well trained in the symbolic machine of formal algebra (Zolkower &amp; Abrahamson, 2009). </w:t>
      </w:r>
      <w:r w:rsidR="006479FA">
        <w:t>Using number pyramids as a scaffolding tool before proceeding to algebraic pyramids was an effective method as the students quickly grasped the concept of collecting like terms yet students still had the tendency to oversimplify. Reflecting on the literature review this due to student’s obstacle of lack of closure (Cox</w:t>
      </w:r>
      <w:r w:rsidR="00633D00">
        <w:t>ford and Shulte, 1988). The brick pyramids had its defects</w:t>
      </w:r>
      <w:r w:rsidR="006479FA">
        <w:t xml:space="preserve"> as the r</w:t>
      </w:r>
      <w:r w:rsidR="00633D00">
        <w:t>esource did not provide a solution</w:t>
      </w:r>
      <w:r w:rsidR="006479FA">
        <w:t xml:space="preserve"> to limit oversimplification.  </w:t>
      </w:r>
    </w:p>
    <w:p w14:paraId="0A5FB9C9" w14:textId="77777777" w:rsidR="001A20DE" w:rsidRDefault="001A20DE" w:rsidP="00A21AD8">
      <w:pPr>
        <w:spacing w:line="480" w:lineRule="auto"/>
        <w:rPr>
          <w:b/>
          <w:u w:val="single"/>
        </w:rPr>
      </w:pPr>
    </w:p>
    <w:p w14:paraId="63096E86" w14:textId="77777777" w:rsidR="00EA4CD0" w:rsidRDefault="00EA4CD0" w:rsidP="00A21AD8">
      <w:pPr>
        <w:spacing w:line="480" w:lineRule="auto"/>
        <w:rPr>
          <w:b/>
          <w:u w:val="single"/>
        </w:rPr>
      </w:pPr>
    </w:p>
    <w:p w14:paraId="7BE207CE" w14:textId="77777777" w:rsidR="00EA4CD0" w:rsidRDefault="00EA4CD0" w:rsidP="00A21AD8">
      <w:pPr>
        <w:spacing w:line="480" w:lineRule="auto"/>
        <w:rPr>
          <w:b/>
          <w:u w:val="single"/>
        </w:rPr>
      </w:pPr>
    </w:p>
    <w:p w14:paraId="1DA638BB" w14:textId="74E22AF6" w:rsidR="001A20DE" w:rsidRDefault="00895F8A" w:rsidP="00A21AD8">
      <w:pPr>
        <w:spacing w:line="480" w:lineRule="auto"/>
      </w:pPr>
      <w:r>
        <w:lastRenderedPageBreak/>
        <w:t>To introduce algebraic expressions in a meaningful way Chalouh &amp; Herscovics (1983, cited in Coxford &amp; Shutle</w:t>
      </w:r>
      <w:r w:rsidR="00F90D3A">
        <w:t>,</w:t>
      </w:r>
      <w:r>
        <w:t xml:space="preserve"> 1988) attempted to introduce expressions as answers to problems. Problems presented to six students during interviews were previously learnt concepts such as “area of rectangles”, length of a line segment and dots in a rectangular ray.</w:t>
      </w:r>
      <w:r w:rsidR="00F86D9D">
        <w:t xml:space="preserve"> Using a similar framework I </w:t>
      </w:r>
      <w:r w:rsidR="00B922AA">
        <w:t>introduced letters</w:t>
      </w:r>
      <w:r>
        <w:t xml:space="preserve"> cautiously to the pupils, initially letting them represent hidden quantities and only afterwards letting them stand for specific unknown values. Not only were students using algebraic expressions as answers, but they were encouraged to reverse the process, generating problems from the given expression. Concluding the impact of</w:t>
      </w:r>
      <w:r w:rsidR="00F86D9D">
        <w:t xml:space="preserve"> this method</w:t>
      </w:r>
      <w:r w:rsidR="00633D00">
        <w:t>,</w:t>
      </w:r>
      <w:r>
        <w:t xml:space="preserve"> all students with a variation of ability succeeded constructing meaning for algebraic expressions. The learning of algebra needs to start with structural properties of the expression, it will progress students structural sense so they are capable of using an expression in a flexible way (Linchevski &amp; Livench 1999, cited in, Oikarainen, 2013). Creating a structural similarity between arithmetic and </w:t>
      </w:r>
      <w:r w:rsidR="00F86D9D">
        <w:t>algebraic expressions leads</w:t>
      </w:r>
      <w:r>
        <w:t xml:space="preserve"> to a smoother introduction to algebra, the mindfulness of structure aids pupils understanding, which facilitates their knowledge of rules and procedures (Banjaree and Subramaniam, 2012).</w:t>
      </w:r>
      <w:r w:rsidR="00F86D9D">
        <w:t xml:space="preserve"> Inspecting </w:t>
      </w:r>
      <w:r w:rsidR="00131CAD">
        <w:t xml:space="preserve">the significance of the link between algebra and geometry I </w:t>
      </w:r>
      <w:r w:rsidR="00F86D9D">
        <w:t xml:space="preserve">also </w:t>
      </w:r>
      <w:r w:rsidR="00131CAD">
        <w:t xml:space="preserve">introduced </w:t>
      </w:r>
      <w:r w:rsidR="00D6501A">
        <w:t>“Geoboards</w:t>
      </w:r>
      <w:r w:rsidR="00131CAD">
        <w:t xml:space="preserve">”, geoboards are useful in developing a conceptual understanding of perimeter and area (Gains, 2012). </w:t>
      </w:r>
      <w:r w:rsidR="00737ECC">
        <w:t xml:space="preserve">Analogies helped students understand expressions by drawing familiar to parallel ideas, the existing manipulative (Geoboard) signalled existing memory and used it as a metaphor to extend the abstract concept of expressions (Wellington, 2017).  </w:t>
      </w:r>
      <w:r w:rsidR="00F86D9D">
        <w:t>Thi</w:t>
      </w:r>
      <w:r w:rsidR="00633D00">
        <w:t>s form of manipulate acted as a</w:t>
      </w:r>
      <w:r w:rsidR="00F86D9D">
        <w:t xml:space="preserve"> meaningful tool for the pupils and enhanced their understanding of the link between geometry and algebra.</w:t>
      </w:r>
    </w:p>
    <w:p w14:paraId="12040AF8" w14:textId="77777777" w:rsidR="00EA4CD0" w:rsidRDefault="00EA4CD0" w:rsidP="00A21AD8">
      <w:pPr>
        <w:spacing w:line="480" w:lineRule="auto"/>
      </w:pPr>
    </w:p>
    <w:p w14:paraId="40259945" w14:textId="77777777" w:rsidR="00EA4CD0" w:rsidRDefault="00EA4CD0" w:rsidP="00A21AD8">
      <w:pPr>
        <w:spacing w:line="480" w:lineRule="auto"/>
      </w:pPr>
    </w:p>
    <w:p w14:paraId="7D75C959" w14:textId="77777777" w:rsidR="00EA4CD0" w:rsidRPr="00EA4CD0" w:rsidRDefault="00EA4CD0" w:rsidP="00A21AD8">
      <w:pPr>
        <w:spacing w:line="480" w:lineRule="auto"/>
      </w:pPr>
    </w:p>
    <w:p w14:paraId="418B6320" w14:textId="77777777" w:rsidR="00A21AD8" w:rsidRPr="001A20DE" w:rsidRDefault="00A21AD8" w:rsidP="00A21AD8">
      <w:pPr>
        <w:spacing w:line="480" w:lineRule="auto"/>
        <w:rPr>
          <w:b/>
          <w:u w:val="single"/>
        </w:rPr>
      </w:pPr>
    </w:p>
    <w:p w14:paraId="7A63A84E" w14:textId="1412D977" w:rsidR="001A20DE" w:rsidRDefault="00766812" w:rsidP="00A21AD8">
      <w:pPr>
        <w:spacing w:line="480" w:lineRule="auto"/>
      </w:pPr>
      <w:r>
        <w:lastRenderedPageBreak/>
        <w:t>The ability to substitute</w:t>
      </w:r>
      <w:r w:rsidR="00C76C70">
        <w:t xml:space="preserve"> values and evaluate</w:t>
      </w:r>
      <w:r>
        <w:t xml:space="preserve"> develops natural understanding of expressions. However for students to substitute values in to expressions many difficulties arise (i.e. when students are substituting in for 5</w:t>
      </w:r>
      <m:oMath>
        <m:sSup>
          <m:sSupPr>
            <m:ctrlPr>
              <w:rPr>
                <w:rFonts w:ascii="Cambria Math" w:hAnsi="Cambria Math"/>
                <w:i/>
              </w:rPr>
            </m:ctrlPr>
          </m:sSupPr>
          <m:e>
            <m:r>
              <w:rPr>
                <w:rFonts w:ascii="Cambria Math" w:hAnsi="Cambria Math"/>
              </w:rPr>
              <m:t>x</m:t>
            </m:r>
          </m:e>
          <m:sup>
            <m:r>
              <w:rPr>
                <w:rFonts w:ascii="Cambria Math" w:hAnsi="Cambria Math"/>
              </w:rPr>
              <m:t>2</m:t>
            </m:r>
          </m:sup>
        </m:sSup>
      </m:oMath>
      <w:r>
        <w:rPr>
          <w:rFonts w:eastAsiaTheme="minorEastAsia"/>
        </w:rPr>
        <w:t xml:space="preserve"> they are inclined to multiply 5 by the substituted term and square the figure) (French, 2005).  </w:t>
      </w:r>
      <w:r w:rsidR="00C76C70">
        <w:rPr>
          <w:rFonts w:eastAsiaTheme="minorEastAsia"/>
        </w:rPr>
        <w:t xml:space="preserve">The first task I used was designed </w:t>
      </w:r>
      <w:r w:rsidR="005433B2">
        <w:rPr>
          <w:rFonts w:eastAsiaTheme="minorEastAsia"/>
        </w:rPr>
        <w:t xml:space="preserve">to reinforce and guide students to answers by a set of substitution </w:t>
      </w:r>
      <w:r w:rsidR="003E798E">
        <w:rPr>
          <w:rFonts w:eastAsiaTheme="minorEastAsia"/>
        </w:rPr>
        <w:t>tasks (</w:t>
      </w:r>
      <w:r w:rsidR="00FD75E0">
        <w:rPr>
          <w:rFonts w:eastAsiaTheme="minorEastAsia"/>
        </w:rPr>
        <w:t>Fig 7.1</w:t>
      </w:r>
      <w:r w:rsidR="00C76C70">
        <w:rPr>
          <w:rFonts w:eastAsiaTheme="minorEastAsia"/>
        </w:rPr>
        <w:t>)</w:t>
      </w:r>
      <w:r w:rsidR="005433B2">
        <w:rPr>
          <w:rFonts w:eastAsiaTheme="minorEastAsia"/>
        </w:rPr>
        <w:t xml:space="preserve">. </w:t>
      </w:r>
      <w:r w:rsidR="00C76C70">
        <w:rPr>
          <w:rFonts w:eastAsiaTheme="minorEastAsia"/>
        </w:rPr>
        <w:t xml:space="preserve"> </w:t>
      </w:r>
      <w:r w:rsidR="00F86D9D">
        <w:rPr>
          <w:rFonts w:eastAsiaTheme="minorEastAsia"/>
        </w:rPr>
        <w:t>This task ensured that when students substituted</w:t>
      </w:r>
      <w:r w:rsidR="00633D00">
        <w:rPr>
          <w:rFonts w:eastAsiaTheme="minorEastAsia"/>
        </w:rPr>
        <w:t xml:space="preserve"> a</w:t>
      </w:r>
      <w:r w:rsidR="00F86D9D">
        <w:rPr>
          <w:rFonts w:eastAsiaTheme="minorEastAsia"/>
        </w:rPr>
        <w:t xml:space="preserve"> number in for a conjoined term they knew to multiply. </w:t>
      </w:r>
      <w:r w:rsidR="005433B2">
        <w:rPr>
          <w:rFonts w:eastAsiaTheme="minorEastAsia"/>
        </w:rPr>
        <w:t>Whereas</w:t>
      </w:r>
      <w:r w:rsidR="00FD75E0">
        <w:rPr>
          <w:rFonts w:eastAsiaTheme="minorEastAsia"/>
        </w:rPr>
        <w:t xml:space="preserve"> the second task (Fig 7.2</w:t>
      </w:r>
      <w:r w:rsidR="00C76C70">
        <w:rPr>
          <w:rFonts w:eastAsiaTheme="minorEastAsia"/>
        </w:rPr>
        <w:t>) provides a conceptual understanding</w:t>
      </w:r>
      <w:r w:rsidR="005433B2">
        <w:rPr>
          <w:rFonts w:eastAsiaTheme="minorEastAsia"/>
        </w:rPr>
        <w:t xml:space="preserve"> to the misconception of multiplying the coefficient by the variable and then squaring. This task reinforced understanding by linking the rule to the familiar idea of area</w:t>
      </w:r>
      <w:r w:rsidR="003E798E">
        <w:rPr>
          <w:rFonts w:eastAsiaTheme="minorEastAsia"/>
        </w:rPr>
        <w:t xml:space="preserve"> which was visualized pictorially (Collins &amp; Benson, 2017). </w:t>
      </w:r>
      <w:r w:rsidR="00F86D9D">
        <w:rPr>
          <w:rFonts w:eastAsiaTheme="minorEastAsia"/>
        </w:rPr>
        <w:t xml:space="preserve"> Students completed both tasks successfully however through formative assessment I discovered the </w:t>
      </w:r>
      <w:r w:rsidR="00B922AA">
        <w:rPr>
          <w:rFonts w:eastAsiaTheme="minorEastAsia"/>
        </w:rPr>
        <w:t>misconception of</w:t>
      </w:r>
      <w:r w:rsidR="00F86D9D">
        <w:rPr>
          <w:rFonts w:eastAsiaTheme="minorEastAsia"/>
        </w:rPr>
        <w:t xml:space="preserve"> Juxtaposition mentioned by Coxford &amp; Shutle (1998) </w:t>
      </w:r>
      <w:r w:rsidR="00633D00">
        <w:rPr>
          <w:rFonts w:eastAsiaTheme="minorEastAsia"/>
        </w:rPr>
        <w:t xml:space="preserve">in the literature </w:t>
      </w:r>
      <w:r w:rsidR="00F86D9D">
        <w:rPr>
          <w:rFonts w:eastAsiaTheme="minorEastAsia"/>
        </w:rPr>
        <w:t xml:space="preserve">remained a barrier to achieving the lesson objective. </w:t>
      </w:r>
    </w:p>
    <w:p w14:paraId="2ABA6101" w14:textId="77777777" w:rsidR="00EA4CD0" w:rsidRDefault="00EA4CD0" w:rsidP="00A21AD8">
      <w:pPr>
        <w:spacing w:line="480" w:lineRule="auto"/>
      </w:pPr>
    </w:p>
    <w:p w14:paraId="2DBD9D22" w14:textId="2BCACA4C" w:rsidR="00830966" w:rsidRDefault="00FC628E" w:rsidP="00A21AD8">
      <w:pPr>
        <w:spacing w:line="480" w:lineRule="auto"/>
      </w:pPr>
      <w:r>
        <w:t>Reflecting on research outlined in the literature review, student’s errors using the distributive property stem from their misunderstanding of arithmetic, more specifically BIDMAS and parentheses. In order to address</w:t>
      </w:r>
      <w:r w:rsidR="00F86D9D">
        <w:t xml:space="preserve"> their misunderstandings</w:t>
      </w:r>
      <w:r w:rsidR="00633D00">
        <w:t>, I used</w:t>
      </w:r>
      <w:r>
        <w:t xml:space="preserve"> an activity proposed by University of Nottingham (2015). Students were give</w:t>
      </w:r>
      <w:r w:rsidR="00FD75E0">
        <w:t>n a compound shape (Fig 8.1</w:t>
      </w:r>
      <w:r>
        <w:t xml:space="preserve">), with included dimensions and they were challenged to write an expression to represent the total area of the diagram. </w:t>
      </w:r>
      <w:r w:rsidR="0078575F">
        <w:t xml:space="preserve">Concurring with this activity Ojose (2015) suggests an effective strategy is to expose students to numerical problems involving the distributive property and thereafter transition to algebraic </w:t>
      </w:r>
      <w:r w:rsidR="00FD75E0">
        <w:t>expressions. Observing (Figure 8.1</w:t>
      </w:r>
      <w:r w:rsidR="0078575F">
        <w:t xml:space="preserve">) students were told the total length of the shape was 8 and width 2, thus giving an area of 16. The other option explored was separating the compound shape in to two shapes (2 x 3) and (2 x 5) </w:t>
      </w:r>
      <w:r w:rsidR="00962429">
        <w:t xml:space="preserve">= 6 +10 = 16. Roughly 50% of the class acknowledged and seen the connection that 2(3 + 5) = 2(3) + 2(5). </w:t>
      </w:r>
      <w:r w:rsidR="00562879">
        <w:t xml:space="preserve">Ojose (2015) recommends that once students have identified the relationship of the distributive property in terms of numerical values, the teacher should denote </w:t>
      </w:r>
      <w:r w:rsidR="00562879">
        <w:lastRenderedPageBreak/>
        <w:t>the distributive property with respect to algebra, for example 3(</w:t>
      </w:r>
      <w:r w:rsidR="00CF2CD1">
        <w:t xml:space="preserve">a + b) = 3(a) + 3(b) = 3a + 3b. As an alternative I decided to introduce a manipulative to contribute to understanding of the distributive property. </w:t>
      </w:r>
    </w:p>
    <w:p w14:paraId="53DA15E0" w14:textId="67C9ECAC" w:rsidR="0053113C" w:rsidRDefault="003A1A78" w:rsidP="00A21AD8">
      <w:pPr>
        <w:spacing w:line="480" w:lineRule="auto"/>
      </w:pPr>
      <w:r>
        <w:t>A manipulative for enhancing students ability to use the distribute property is the use of algebra tiles</w:t>
      </w:r>
      <w:r w:rsidR="00097F12">
        <w:t xml:space="preserve"> </w:t>
      </w:r>
      <w:r w:rsidR="00FD75E0">
        <w:t>(Fig 8.2)</w:t>
      </w:r>
      <w:r>
        <w:t>. By using algebr</w:t>
      </w:r>
      <w:r w:rsidR="00097F12">
        <w:t xml:space="preserve">aic tiles learners I tried to make the </w:t>
      </w:r>
      <w:r>
        <w:t>connection of using the distributive property in arithmetic and algebra (Russel, 2011, cited in Larbi &amp; Mavis, 2017). Using alg</w:t>
      </w:r>
      <w:r w:rsidR="00CF2CD1">
        <w:t xml:space="preserve">ebra tiles as a manipulative </w:t>
      </w:r>
      <w:r>
        <w:t xml:space="preserve"> allowed student</w:t>
      </w:r>
      <w:r w:rsidR="0053113C">
        <w:t>s to grasp abstracts and create a concrete understanding working with polynomials and</w:t>
      </w:r>
      <w:r w:rsidR="0053113C" w:rsidRPr="0053113C">
        <w:t xml:space="preserve"> </w:t>
      </w:r>
      <w:r w:rsidR="0053113C">
        <w:t xml:space="preserve">by using algebra tiles students misconceptions between 2x, x +2 and </w:t>
      </w:r>
      <m:oMath>
        <m:sSup>
          <m:sSupPr>
            <m:ctrlPr>
              <w:rPr>
                <w:rFonts w:ascii="Cambria Math" w:hAnsi="Cambria Math"/>
                <w:i/>
              </w:rPr>
            </m:ctrlPr>
          </m:sSupPr>
          <m:e>
            <m:r>
              <w:rPr>
                <w:rFonts w:ascii="Cambria Math" w:hAnsi="Cambria Math"/>
              </w:rPr>
              <m:t>x</m:t>
            </m:r>
          </m:e>
          <m:sup>
            <m:r>
              <w:rPr>
                <w:rFonts w:ascii="Cambria Math" w:hAnsi="Cambria Math"/>
              </w:rPr>
              <m:t>2</m:t>
            </m:r>
          </m:sup>
        </m:sSup>
      </m:oMath>
      <w:r w:rsidR="0053113C">
        <w:rPr>
          <w:rFonts w:eastAsiaTheme="minorEastAsia"/>
        </w:rPr>
        <w:t xml:space="preserve"> can be addressed</w:t>
      </w:r>
      <w:r w:rsidR="0053113C">
        <w:t xml:space="preserve"> (Posiamentier &amp; Hauptman, 2006). The pu</w:t>
      </w:r>
      <w:r w:rsidR="00FD75E0">
        <w:t>rpose of this activity (Figure 8.2</w:t>
      </w:r>
      <w:r w:rsidR="0053113C">
        <w:t>) was to develop a visual understandin</w:t>
      </w:r>
      <w:r w:rsidR="009825C4">
        <w:t xml:space="preserve">g of the distributive property and by </w:t>
      </w:r>
      <w:r w:rsidR="0053113C">
        <w:t>starting with this form of factoring guides students to a conceptual understanding of the distributive property</w:t>
      </w:r>
      <w:r w:rsidR="009825C4">
        <w:t xml:space="preserve"> </w:t>
      </w:r>
      <w:r w:rsidR="0053113C">
        <w:t xml:space="preserve">(Larbi &amp; Mavis, 2017). </w:t>
      </w:r>
      <w:r w:rsidR="009825C4">
        <w:t xml:space="preserve">This task was initially introduced by explaining to students to multiply every block along the left by every block on top. </w:t>
      </w:r>
      <w:r w:rsidR="002237AE">
        <w:t xml:space="preserve">However prior to introducing this manipulative in the context of the distributive property I used a whole lesson to familiarize my students with the different algebra tiles, as suggested by Posiamentier &amp; Hauptman (2006). Students had lots of opportunities to work to split numbers apart which greatly assisted their </w:t>
      </w:r>
      <w:r w:rsidR="0044432D">
        <w:t>mental processes (Russell, 2011)</w:t>
      </w:r>
      <w:r w:rsidR="002237AE">
        <w:t xml:space="preserve">.  Reflecting on research during the literature review without the transformational tools of </w:t>
      </w:r>
      <w:r w:rsidR="003130F4">
        <w:t>arithmetic, students are like to be succumbed by cognitive overload struggle to progress to the phase of algebraic thinking (</w:t>
      </w:r>
      <w:r w:rsidR="0044432D">
        <w:t xml:space="preserve">Tanner &amp; Jones, 2000). </w:t>
      </w:r>
    </w:p>
    <w:p w14:paraId="7157757C" w14:textId="05F00EE4" w:rsidR="00766812" w:rsidRDefault="00766812" w:rsidP="00A21AD8">
      <w:pPr>
        <w:spacing w:line="480" w:lineRule="auto"/>
      </w:pPr>
    </w:p>
    <w:p w14:paraId="1B66A708" w14:textId="77777777" w:rsidR="00A21AD8" w:rsidRDefault="00A21AD8" w:rsidP="00A21AD8">
      <w:pPr>
        <w:spacing w:line="480" w:lineRule="auto"/>
      </w:pPr>
    </w:p>
    <w:p w14:paraId="06870361" w14:textId="1DBF9CFA" w:rsidR="00EA4CD0" w:rsidRDefault="00EA4CD0" w:rsidP="00A21AD8">
      <w:pPr>
        <w:spacing w:line="480" w:lineRule="auto"/>
        <w:rPr>
          <w:u w:val="single"/>
        </w:rPr>
      </w:pPr>
    </w:p>
    <w:p w14:paraId="5AF5F4B7" w14:textId="28B9FEC7" w:rsidR="00CF2CD1" w:rsidRDefault="00CF2CD1" w:rsidP="00A21AD8">
      <w:pPr>
        <w:spacing w:line="480" w:lineRule="auto"/>
        <w:rPr>
          <w:u w:val="single"/>
        </w:rPr>
      </w:pPr>
    </w:p>
    <w:p w14:paraId="026FDA29" w14:textId="77777777" w:rsidR="00CF2CD1" w:rsidRDefault="00CF2CD1" w:rsidP="00A21AD8">
      <w:pPr>
        <w:spacing w:line="480" w:lineRule="auto"/>
        <w:rPr>
          <w:u w:val="single"/>
        </w:rPr>
      </w:pPr>
    </w:p>
    <w:p w14:paraId="7AF9AF1F" w14:textId="0B95AE11" w:rsidR="00CD331B" w:rsidRPr="00EA4CD0" w:rsidRDefault="00866BFC" w:rsidP="00EA4CD0">
      <w:pPr>
        <w:spacing w:line="480" w:lineRule="auto"/>
        <w:jc w:val="center"/>
        <w:rPr>
          <w:b/>
          <w:bCs/>
          <w:u w:val="single"/>
        </w:rPr>
      </w:pPr>
      <w:r w:rsidRPr="00EA4CD0">
        <w:rPr>
          <w:b/>
          <w:bCs/>
          <w:u w:val="single"/>
        </w:rPr>
        <w:lastRenderedPageBreak/>
        <w:t>Conclusion</w:t>
      </w:r>
    </w:p>
    <w:p w14:paraId="4B1F790F" w14:textId="3A80443D" w:rsidR="00866BFC" w:rsidRDefault="001954A3" w:rsidP="00A21AD8">
      <w:pPr>
        <w:spacing w:line="480" w:lineRule="auto"/>
        <w:rPr>
          <w:u w:val="single"/>
        </w:rPr>
      </w:pPr>
      <w:r>
        <w:rPr>
          <w:u w:val="single"/>
        </w:rPr>
        <w:t>Collecting Like Terms:</w:t>
      </w:r>
    </w:p>
    <w:p w14:paraId="65C69AD8" w14:textId="78EE7A7C" w:rsidR="002876E4" w:rsidRDefault="002876E4" w:rsidP="00A21AD8">
      <w:pPr>
        <w:spacing w:line="480" w:lineRule="auto"/>
      </w:pPr>
      <w:r>
        <w:t>During the pre-test the main source of error in the “collecting like terms category was students giving their answer as a numerical value, approximately 84%</w:t>
      </w:r>
      <w:r w:rsidR="00F90D3A">
        <w:t>(Fig 9.1)</w:t>
      </w:r>
      <w:r>
        <w:t xml:space="preserve">. This misconception may have originated through their interpretation of the equal sign. The equal sign should viewed as a relational </w:t>
      </w:r>
      <w:r w:rsidR="005F45B2">
        <w:t>symbol that</w:t>
      </w:r>
      <w:r>
        <w:t xml:space="preserve"> a relationship exists between </w:t>
      </w:r>
      <w:r w:rsidR="005F45B2">
        <w:t>numbers or expressions on either side of the equal sign (Powell, 2012). Also, three students in all three questions added the coefficients and wrote x as their variable, even though there was no x within these questions. This may have originated from t</w:t>
      </w:r>
      <w:r w:rsidR="00A239E5">
        <w:t>heir introduction of algebra by their class teacher</w:t>
      </w:r>
      <w:r w:rsidR="005F45B2">
        <w:t>. Suggested by Ryan &amp; Williams (2007) teachers should use a variety of va</w:t>
      </w:r>
      <w:r w:rsidR="00A239E5">
        <w:t>riables when introducing algebra (a, b, n, y or z</w:t>
      </w:r>
      <w:r w:rsidR="0048116B">
        <w:t>- anything but x</w:t>
      </w:r>
      <w:r w:rsidR="00A239E5">
        <w:t xml:space="preserve">). </w:t>
      </w:r>
      <w:r w:rsidR="00097F12">
        <w:t>Referring to the literature review a</w:t>
      </w:r>
      <w:r w:rsidR="00A239E5">
        <w:t xml:space="preserve">nother reason for this misconception may have been through their </w:t>
      </w:r>
      <w:r w:rsidR="00F04701">
        <w:t>understanding of</w:t>
      </w:r>
      <w:r w:rsidR="00A239E5">
        <w:t xml:space="preserve"> letters as a specific unknown</w:t>
      </w:r>
      <w:r w:rsidR="00F04701">
        <w:t xml:space="preserve"> where the student</w:t>
      </w:r>
      <w:r w:rsidR="0048116B">
        <w:t>s</w:t>
      </w:r>
      <w:r w:rsidR="00F04701">
        <w:t xml:space="preserve"> operate</w:t>
      </w:r>
      <w:r w:rsidR="0048116B">
        <w:t>d</w:t>
      </w:r>
      <w:r w:rsidR="00F04701">
        <w:t xml:space="preserve"> upon it directly (Booth 1988). </w:t>
      </w:r>
    </w:p>
    <w:p w14:paraId="6E434BFD" w14:textId="5F779C26" w:rsidR="003858D2" w:rsidRDefault="00F04701" w:rsidP="00A21AD8">
      <w:pPr>
        <w:spacing w:line="480" w:lineRule="auto"/>
        <w:rPr>
          <w:rFonts w:eastAsiaTheme="minorEastAsia"/>
        </w:rPr>
      </w:pPr>
      <w:r>
        <w:t>Cont</w:t>
      </w:r>
      <w:r w:rsidR="00342724">
        <w:t>rasting the post-test results 52</w:t>
      </w:r>
      <w:r>
        <w:t xml:space="preserve">% </w:t>
      </w:r>
      <w:r w:rsidR="00F90D3A">
        <w:t xml:space="preserve">(Fig 9.2) </w:t>
      </w:r>
      <w:r>
        <w:t>answered question</w:t>
      </w:r>
      <w:r w:rsidR="00342724">
        <w:t xml:space="preserve"> 1 correctly, </w:t>
      </w:r>
      <w:r w:rsidR="00CF2CD1">
        <w:t>with 16</w:t>
      </w:r>
      <w:r>
        <w:t xml:space="preserve">% giving an answer of </w:t>
      </w:r>
      <m:oMath>
        <m:sSup>
          <m:sSupPr>
            <m:ctrlPr>
              <w:rPr>
                <w:rFonts w:ascii="Cambria Math" w:hAnsi="Cambria Math"/>
                <w:i/>
              </w:rPr>
            </m:ctrlPr>
          </m:sSupPr>
          <m:e>
            <m:r>
              <w:rPr>
                <w:rFonts w:ascii="Cambria Math" w:hAnsi="Cambria Math"/>
              </w:rPr>
              <m:t>a</m:t>
            </m:r>
          </m:e>
          <m:sup>
            <m:r>
              <w:rPr>
                <w:rFonts w:ascii="Cambria Math" w:hAnsi="Cambria Math"/>
              </w:rPr>
              <m:t>4</m:t>
            </m:r>
          </m:sup>
        </m:sSup>
      </m:oMath>
      <w:r>
        <w:rPr>
          <w:rFonts w:eastAsiaTheme="minorEastAsia"/>
        </w:rPr>
        <w:t xml:space="preserve"> instead of 4a.</w:t>
      </w:r>
      <w:r w:rsidR="00067112">
        <w:rPr>
          <w:rFonts w:eastAsiaTheme="minorEastAsia"/>
        </w:rPr>
        <w:t xml:space="preserve"> Using algebra tiles to support collecting like terms may have helped</w:t>
      </w:r>
      <w:r w:rsidR="001338A8">
        <w:rPr>
          <w:rFonts w:eastAsiaTheme="minorEastAsia"/>
        </w:rPr>
        <w:t xml:space="preserve"> to eradicate the misconceptions of a+ a + a+ a and a x a</w:t>
      </w:r>
      <w:r w:rsidR="001338A8" w:rsidRPr="001338A8">
        <w:t xml:space="preserve"> </w:t>
      </w:r>
      <w:r w:rsidR="001338A8">
        <w:t xml:space="preserve">(Posiamentier &amp; Hauptman, 2006). </w:t>
      </w:r>
      <w:r>
        <w:rPr>
          <w:rFonts w:eastAsiaTheme="minorEastAsia"/>
        </w:rPr>
        <w:t xml:space="preserve"> In question</w:t>
      </w:r>
      <w:r w:rsidR="00564748">
        <w:rPr>
          <w:rFonts w:eastAsiaTheme="minorEastAsia"/>
        </w:rPr>
        <w:t>s three (69%) and question four (77%) oversimplified due to the tendency to accept lack of closure property of algebraic letters, the students still perceived open algebraic expressions as incomplete</w:t>
      </w:r>
      <w:r w:rsidR="00342724">
        <w:rPr>
          <w:rFonts w:eastAsiaTheme="minorEastAsia"/>
        </w:rPr>
        <w:t xml:space="preserve">, although this was predicted as I did not eradicate this misconception with the use of brick pyramids. </w:t>
      </w:r>
      <w:r w:rsidR="00564748">
        <w:rPr>
          <w:rFonts w:eastAsiaTheme="minorEastAsia"/>
        </w:rPr>
        <w:t xml:space="preserve"> (Example, student 2 for question four had an answer of 6f – 9g, however he proceeded to oversimplify his answer to -3fg). Students are still reverting back to their own belief system created by arithmetic</w:t>
      </w:r>
      <w:r w:rsidR="00EF62D2">
        <w:rPr>
          <w:rFonts w:eastAsiaTheme="minorEastAsia"/>
        </w:rPr>
        <w:t xml:space="preserve"> problems that </w:t>
      </w:r>
      <w:r w:rsidR="00564748">
        <w:rPr>
          <w:rFonts w:eastAsiaTheme="minorEastAsia"/>
        </w:rPr>
        <w:t>they must conclude a final answer (Booth 1988 &amp; Collis 1975, cited in Egodwatte, 2011).</w:t>
      </w:r>
      <w:r w:rsidR="00EF62D2">
        <w:rPr>
          <w:rFonts w:eastAsiaTheme="minorEastAsia"/>
        </w:rPr>
        <w:t xml:space="preserve"> Contrasting the percentage errors from the pre</w:t>
      </w:r>
      <w:r w:rsidR="00F90D3A">
        <w:rPr>
          <w:rFonts w:eastAsiaTheme="minorEastAsia"/>
        </w:rPr>
        <w:t xml:space="preserve"> (Fig 9.1)</w:t>
      </w:r>
      <w:r w:rsidR="00EF62D2">
        <w:rPr>
          <w:rFonts w:eastAsiaTheme="minorEastAsia"/>
        </w:rPr>
        <w:t xml:space="preserve"> and post-tests</w:t>
      </w:r>
      <w:r w:rsidR="00F90D3A">
        <w:rPr>
          <w:rFonts w:eastAsiaTheme="minorEastAsia"/>
        </w:rPr>
        <w:t xml:space="preserve"> (Fig 9.2)</w:t>
      </w:r>
      <w:r w:rsidR="00EF62D2">
        <w:rPr>
          <w:rFonts w:eastAsiaTheme="minorEastAsia"/>
        </w:rPr>
        <w:t xml:space="preserve"> s</w:t>
      </w:r>
      <w:r w:rsidR="00CF2CD1">
        <w:rPr>
          <w:rFonts w:eastAsiaTheme="minorEastAsia"/>
        </w:rPr>
        <w:t>tudents have made a slight</w:t>
      </w:r>
      <w:r w:rsidR="0048116B">
        <w:rPr>
          <w:rFonts w:eastAsiaTheme="minorEastAsia"/>
        </w:rPr>
        <w:t xml:space="preserve"> improvement</w:t>
      </w:r>
      <w:r w:rsidR="00EF62D2">
        <w:rPr>
          <w:rFonts w:eastAsiaTheme="minorEastAsia"/>
        </w:rPr>
        <w:t>.</w:t>
      </w:r>
      <w:r w:rsidR="00307D62">
        <w:rPr>
          <w:rFonts w:eastAsiaTheme="minorEastAsia"/>
        </w:rPr>
        <w:t xml:space="preserve"> It is clear that the method of “brick </w:t>
      </w:r>
      <w:r w:rsidR="00307D62">
        <w:rPr>
          <w:rFonts w:eastAsiaTheme="minorEastAsia"/>
        </w:rPr>
        <w:lastRenderedPageBreak/>
        <w:t xml:space="preserve">pyramid” was an effective </w:t>
      </w:r>
      <w:r w:rsidR="0048116B">
        <w:rPr>
          <w:rFonts w:eastAsiaTheme="minorEastAsia"/>
        </w:rPr>
        <w:t>tool, however</w:t>
      </w:r>
      <w:r w:rsidR="006A5350">
        <w:rPr>
          <w:rFonts w:eastAsiaTheme="minorEastAsia"/>
        </w:rPr>
        <w:t>,</w:t>
      </w:r>
      <w:r w:rsidR="0048116B">
        <w:rPr>
          <w:rFonts w:eastAsiaTheme="minorEastAsia"/>
        </w:rPr>
        <w:t xml:space="preserve"> this resource was ineffective from stopping students oversimplifying. </w:t>
      </w:r>
    </w:p>
    <w:p w14:paraId="5744C44E" w14:textId="77777777" w:rsidR="00EA4CD0" w:rsidRPr="00EA4CD0" w:rsidRDefault="00EA4CD0" w:rsidP="00A21AD8">
      <w:pPr>
        <w:spacing w:line="480" w:lineRule="auto"/>
        <w:rPr>
          <w:rFonts w:eastAsiaTheme="minorEastAsia"/>
        </w:rPr>
      </w:pPr>
    </w:p>
    <w:p w14:paraId="0400A281" w14:textId="25F52B48" w:rsidR="003B638E" w:rsidRDefault="00EA4CD0" w:rsidP="00A21AD8">
      <w:pPr>
        <w:spacing w:line="480" w:lineRule="auto"/>
        <w:rPr>
          <w:rFonts w:eastAsiaTheme="minorEastAsia"/>
          <w:b/>
          <w:u w:val="single"/>
        </w:rPr>
      </w:pPr>
      <w:r>
        <w:rPr>
          <w:rFonts w:eastAsiaTheme="minorEastAsia"/>
          <w:b/>
          <w:u w:val="single"/>
        </w:rPr>
        <w:t>Multiplying Polynomials</w:t>
      </w:r>
      <w:r w:rsidR="00075B15">
        <w:rPr>
          <w:rFonts w:eastAsiaTheme="minorEastAsia"/>
          <w:b/>
          <w:u w:val="single"/>
        </w:rPr>
        <w:t>:</w:t>
      </w:r>
    </w:p>
    <w:p w14:paraId="3CA90E2A" w14:textId="679EF329" w:rsidR="006A5350" w:rsidRDefault="00936A73" w:rsidP="00A21AD8">
      <w:pPr>
        <w:spacing w:line="480" w:lineRule="auto"/>
        <w:rPr>
          <w:rFonts w:eastAsiaTheme="minorEastAsia"/>
        </w:rPr>
      </w:pPr>
      <w:r>
        <w:rPr>
          <w:rFonts w:eastAsiaTheme="minorEastAsia"/>
        </w:rPr>
        <w:t xml:space="preserve">During the pre-test </w:t>
      </w:r>
      <w:r w:rsidR="00DE33BD">
        <w:rPr>
          <w:rFonts w:eastAsiaTheme="minorEastAsia"/>
        </w:rPr>
        <w:t xml:space="preserve">one of the most consistent errors amongst the students was notational confusion. </w:t>
      </w:r>
      <w:r>
        <w:rPr>
          <w:rFonts w:eastAsiaTheme="minorEastAsia"/>
        </w:rPr>
        <w:t>In the pre-test 60%</w:t>
      </w:r>
      <w:r w:rsidR="00F90D3A">
        <w:rPr>
          <w:rFonts w:eastAsiaTheme="minorEastAsia"/>
        </w:rPr>
        <w:t xml:space="preserve"> (Fig 9.1)</w:t>
      </w:r>
      <w:r>
        <w:rPr>
          <w:rFonts w:eastAsiaTheme="minorEastAsia"/>
        </w:rPr>
        <w:t xml:space="preserve"> of the class added the coefficients when multiplying polynomials (Example 2a x 5b = 7ab). Reflecting on the literature review Booth (1984) states children show signs of notational confusion in algebra, he states 2a may be interpreted as 2a’s which is not the same as 2 multiplied by a or a + 2. Another obstacle that may have caused this misconception is concatenation</w:t>
      </w:r>
      <w:r w:rsidR="00F47F69">
        <w:rPr>
          <w:rFonts w:eastAsiaTheme="minorEastAsia"/>
        </w:rPr>
        <w:t>. Concatenation is the joining of two numbers by their numerals through addition, however, it’s associated with a different meaning in algebra, and concatenation denotes multiplication (Matz, 1979 cited in C</w:t>
      </w:r>
      <w:r w:rsidR="00B13C89">
        <w:rPr>
          <w:rFonts w:eastAsiaTheme="minorEastAsia"/>
        </w:rPr>
        <w:t xml:space="preserve">oxford &amp; Shulte, 1988). A mistake made by student 3 was unique from the rest, he believed 2a x 5b = 10c, thus </w:t>
      </w:r>
      <w:r w:rsidR="006A5350">
        <w:rPr>
          <w:rFonts w:eastAsiaTheme="minorEastAsia"/>
        </w:rPr>
        <w:t>it is not uncommon for students to think that m + 1 = n as n comes after in the alphabet (Ryan &amp; Williams, 2007)</w:t>
      </w:r>
      <w:r w:rsidR="00957F2D">
        <w:rPr>
          <w:rFonts w:eastAsiaTheme="minorEastAsia"/>
        </w:rPr>
        <w:t xml:space="preserve"> </w:t>
      </w:r>
      <w:r w:rsidR="006A5350">
        <w:rPr>
          <w:rFonts w:eastAsiaTheme="minorEastAsia"/>
        </w:rPr>
        <w:t xml:space="preserve">Huge progress was shown during the post-test as 92% </w:t>
      </w:r>
      <w:r w:rsidR="00F90D3A">
        <w:rPr>
          <w:rFonts w:eastAsiaTheme="minorEastAsia"/>
        </w:rPr>
        <w:t>(Fig 9.2)</w:t>
      </w:r>
      <w:r w:rsidR="006A5350">
        <w:rPr>
          <w:rFonts w:eastAsiaTheme="minorEastAsia"/>
        </w:rPr>
        <w:t xml:space="preserve">of the class multiplied the polynomials correctly. </w:t>
      </w:r>
      <w:r w:rsidR="00957F2D">
        <w:rPr>
          <w:rFonts w:eastAsiaTheme="minorEastAsia"/>
        </w:rPr>
        <w:t>Highlighting the importance of the link between algebra and geometry</w:t>
      </w:r>
      <w:r w:rsidR="00F90D3A">
        <w:rPr>
          <w:rFonts w:eastAsiaTheme="minorEastAsia"/>
        </w:rPr>
        <w:t xml:space="preserve"> (Coxford &amp; Shutle, 1988)</w:t>
      </w:r>
      <w:r w:rsidR="00957F2D">
        <w:rPr>
          <w:rFonts w:eastAsiaTheme="minorEastAsia"/>
        </w:rPr>
        <w:t xml:space="preserve"> was significant in pupil progress</w:t>
      </w:r>
      <w:r w:rsidR="009F40A5">
        <w:rPr>
          <w:rFonts w:eastAsiaTheme="minorEastAsia"/>
        </w:rPr>
        <w:t>, by letting letters represent hidden quantities when finding the area of a rectangle and using the reverse process progress aided their structural</w:t>
      </w:r>
      <w:r w:rsidR="00F90D3A">
        <w:rPr>
          <w:rFonts w:eastAsiaTheme="minorEastAsia"/>
        </w:rPr>
        <w:t xml:space="preserve"> sense. These results further support the claim made by Wellington (2017) that the use of manipulatives in our case “geoboards” simplify abstract concepts that benefit the student. </w:t>
      </w:r>
    </w:p>
    <w:p w14:paraId="1D30BF95" w14:textId="77777777" w:rsidR="008B1515" w:rsidRDefault="008B1515" w:rsidP="00A21AD8">
      <w:pPr>
        <w:spacing w:line="480" w:lineRule="auto"/>
        <w:rPr>
          <w:rFonts w:eastAsiaTheme="minorEastAsia"/>
          <w:b/>
          <w:u w:val="single"/>
        </w:rPr>
      </w:pPr>
    </w:p>
    <w:p w14:paraId="0499616E" w14:textId="77777777" w:rsidR="00EA4CD0" w:rsidRDefault="00EA4CD0" w:rsidP="00A21AD8">
      <w:pPr>
        <w:spacing w:line="480" w:lineRule="auto"/>
        <w:rPr>
          <w:rFonts w:eastAsiaTheme="minorEastAsia"/>
          <w:b/>
          <w:u w:val="single"/>
        </w:rPr>
      </w:pPr>
    </w:p>
    <w:p w14:paraId="0B3B6D7D" w14:textId="77777777" w:rsidR="00EA4CD0" w:rsidRDefault="00EA4CD0" w:rsidP="00A21AD8">
      <w:pPr>
        <w:spacing w:line="480" w:lineRule="auto"/>
        <w:rPr>
          <w:rFonts w:eastAsiaTheme="minorEastAsia"/>
          <w:b/>
          <w:u w:val="single"/>
        </w:rPr>
      </w:pPr>
    </w:p>
    <w:p w14:paraId="015BE7A6" w14:textId="5C091F0A" w:rsidR="00B922AA" w:rsidRDefault="00B922AA" w:rsidP="00A21AD8">
      <w:pPr>
        <w:spacing w:line="480" w:lineRule="auto"/>
        <w:rPr>
          <w:rFonts w:eastAsiaTheme="minorEastAsia"/>
          <w:b/>
          <w:u w:val="single"/>
        </w:rPr>
      </w:pPr>
    </w:p>
    <w:p w14:paraId="03108FC6" w14:textId="68A1AB2D" w:rsidR="003E798E" w:rsidRDefault="003E798E" w:rsidP="00A21AD8">
      <w:pPr>
        <w:spacing w:line="480" w:lineRule="auto"/>
        <w:rPr>
          <w:rFonts w:eastAsiaTheme="minorEastAsia"/>
          <w:b/>
          <w:u w:val="single"/>
        </w:rPr>
      </w:pPr>
      <w:r w:rsidRPr="003E798E">
        <w:rPr>
          <w:rFonts w:eastAsiaTheme="minorEastAsia"/>
          <w:b/>
          <w:u w:val="single"/>
        </w:rPr>
        <w:lastRenderedPageBreak/>
        <w:t xml:space="preserve">Substitution: </w:t>
      </w:r>
    </w:p>
    <w:p w14:paraId="6F2BDC3F" w14:textId="739BAF66" w:rsidR="003E798E" w:rsidRDefault="00342724" w:rsidP="00A21AD8">
      <w:pPr>
        <w:spacing w:line="480" w:lineRule="auto"/>
        <w:rPr>
          <w:rFonts w:eastAsiaTheme="minorEastAsia"/>
        </w:rPr>
      </w:pPr>
      <w:r>
        <w:rPr>
          <w:rFonts w:eastAsiaTheme="minorEastAsia"/>
        </w:rPr>
        <w:t xml:space="preserve"> During the pre-test s</w:t>
      </w:r>
      <w:r w:rsidR="000E15D8">
        <w:rPr>
          <w:rFonts w:eastAsiaTheme="minorEastAsia"/>
        </w:rPr>
        <w:t xml:space="preserve">tudents misinterpreted the word substitution and ignored the given values for each variable. Students tried to simplify the given expression (i.e. </w:t>
      </w:r>
      <w:r w:rsidR="00D6501A">
        <w:rPr>
          <w:rFonts w:eastAsiaTheme="minorEastAsia"/>
        </w:rPr>
        <w:t>for</w:t>
      </w:r>
      <w:r w:rsidR="000E15D8">
        <w:rPr>
          <w:rFonts w:eastAsiaTheme="minorEastAsia"/>
        </w:rPr>
        <w:t xml:space="preserve"> question nine, student 7 stated that 3p -2r = 1p).  </w:t>
      </w:r>
      <w:r w:rsidR="00D6501A">
        <w:rPr>
          <w:rFonts w:eastAsiaTheme="minorEastAsia"/>
        </w:rPr>
        <w:t xml:space="preserve">Misconceptions about the variable such as whenever a </w:t>
      </w:r>
      <w:r w:rsidR="00774B08">
        <w:rPr>
          <w:rFonts w:eastAsiaTheme="minorEastAsia"/>
        </w:rPr>
        <w:t>“</w:t>
      </w:r>
      <w:r w:rsidR="00D6501A">
        <w:rPr>
          <w:rFonts w:eastAsiaTheme="minorEastAsia"/>
        </w:rPr>
        <w:t>variable stands alone is equal to one</w:t>
      </w:r>
      <w:r w:rsidR="00774B08">
        <w:rPr>
          <w:rFonts w:eastAsiaTheme="minorEastAsia"/>
        </w:rPr>
        <w:t>”</w:t>
      </w:r>
      <w:r w:rsidR="00D6501A">
        <w:rPr>
          <w:rFonts w:eastAsiaTheme="minorEastAsia"/>
        </w:rPr>
        <w:t xml:space="preserve"> and </w:t>
      </w:r>
      <w:r w:rsidR="00774B08">
        <w:rPr>
          <w:rFonts w:eastAsiaTheme="minorEastAsia"/>
        </w:rPr>
        <w:t>“</w:t>
      </w:r>
      <w:r w:rsidR="00D6501A">
        <w:rPr>
          <w:rFonts w:eastAsiaTheme="minorEastAsia"/>
        </w:rPr>
        <w:t>letters and numbers are detached</w:t>
      </w:r>
      <w:r w:rsidR="00774B08">
        <w:rPr>
          <w:rFonts w:eastAsiaTheme="minorEastAsia"/>
        </w:rPr>
        <w:t xml:space="preserve">” are responsible for student difficulties in substitution (Booth, 1984). </w:t>
      </w:r>
    </w:p>
    <w:p w14:paraId="0CD53458" w14:textId="23C0E5B0" w:rsidR="00E853F0" w:rsidRDefault="00F90D3A" w:rsidP="00A21AD8">
      <w:pPr>
        <w:spacing w:line="480" w:lineRule="auto"/>
        <w:rPr>
          <w:rFonts w:eastAsiaTheme="minorEastAsia"/>
        </w:rPr>
      </w:pPr>
      <w:r>
        <w:rPr>
          <w:rFonts w:eastAsiaTheme="minorEastAsia"/>
        </w:rPr>
        <w:t>Acknowledging the</w:t>
      </w:r>
      <w:r w:rsidR="00774B08">
        <w:rPr>
          <w:rFonts w:eastAsiaTheme="minorEastAsia"/>
        </w:rPr>
        <w:t xml:space="preserve"> results of the post-test 34%</w:t>
      </w:r>
      <w:r w:rsidR="00694773">
        <w:rPr>
          <w:rFonts w:eastAsiaTheme="minorEastAsia"/>
        </w:rPr>
        <w:t xml:space="preserve"> (Fig 9.2)</w:t>
      </w:r>
      <w:r w:rsidR="00774B08">
        <w:rPr>
          <w:rFonts w:eastAsiaTheme="minorEastAsia"/>
        </w:rPr>
        <w:t xml:space="preserve"> mean errors were created across both substitution questions. Students used the correct method in replacing the variables with the assigned</w:t>
      </w:r>
      <w:r w:rsidR="00013ED4">
        <w:rPr>
          <w:rFonts w:eastAsiaTheme="minorEastAsia"/>
        </w:rPr>
        <w:t xml:space="preserve"> numbers but struggled due to juxtaposition. Students mus</w:t>
      </w:r>
      <w:r w:rsidR="00694773">
        <w:rPr>
          <w:rFonts w:eastAsiaTheme="minorEastAsia"/>
        </w:rPr>
        <w:t>t be careful when substituting (</w:t>
      </w:r>
      <w:r w:rsidR="00013ED4">
        <w:rPr>
          <w:rFonts w:eastAsiaTheme="minorEastAsia"/>
        </w:rPr>
        <w:t xml:space="preserve">for example, if we have the expression xy, we substitute 2 for x and 3 for y, we must write 2 x 3 and not 23 which means 20 +3) (Whitehead, 2017). </w:t>
      </w:r>
      <w:r w:rsidR="00342724">
        <w:rPr>
          <w:rFonts w:eastAsiaTheme="minorEastAsia"/>
        </w:rPr>
        <w:t xml:space="preserve">This was no surprise as the simple substituting task (fig 7.1) proved ineffective as it was too procedural that did not create a concrete understanding. </w:t>
      </w:r>
      <w:r w:rsidR="00774B08">
        <w:rPr>
          <w:rFonts w:eastAsiaTheme="minorEastAsia"/>
        </w:rPr>
        <w:t xml:space="preserve"> </w:t>
      </w:r>
    </w:p>
    <w:p w14:paraId="5414A65D" w14:textId="5E2B8294" w:rsidR="00717F98" w:rsidRDefault="00717F98" w:rsidP="00A21AD8">
      <w:pPr>
        <w:spacing w:line="480" w:lineRule="auto"/>
        <w:rPr>
          <w:rFonts w:eastAsiaTheme="minorEastAsia"/>
          <w:b/>
          <w:u w:val="single"/>
        </w:rPr>
      </w:pPr>
      <w:r w:rsidRPr="00717F98">
        <w:rPr>
          <w:rFonts w:eastAsiaTheme="minorEastAsia"/>
          <w:b/>
          <w:u w:val="single"/>
        </w:rPr>
        <w:t xml:space="preserve">Word Problems: </w:t>
      </w:r>
    </w:p>
    <w:p w14:paraId="463D49B2" w14:textId="46668888" w:rsidR="00717F98" w:rsidRDefault="00694773" w:rsidP="00A21AD8">
      <w:pPr>
        <w:spacing w:line="480" w:lineRule="auto"/>
        <w:rPr>
          <w:rFonts w:eastAsiaTheme="minorEastAsia"/>
        </w:rPr>
      </w:pPr>
      <w:r>
        <w:rPr>
          <w:rFonts w:eastAsiaTheme="minorEastAsia"/>
        </w:rPr>
        <w:t>Reviewing the post and pre-tests (Fig 9.1 &amp; 9.2)</w:t>
      </w:r>
      <w:r w:rsidR="00717F98">
        <w:rPr>
          <w:rFonts w:eastAsiaTheme="minorEastAsia"/>
        </w:rPr>
        <w:t>, the students showed no sign of using the concept of mathematizati</w:t>
      </w:r>
      <w:r w:rsidR="009849C9">
        <w:rPr>
          <w:rFonts w:eastAsiaTheme="minorEastAsia"/>
        </w:rPr>
        <w:t>on. They used a direct approach by underling key words and trying to directly swap words for symbols. This technique adopted by the students dropped the mean percentage errors (questions 5 and 10) by approximately 30%. However, for question 5 students were presented with a visual picture that aided their understanding so this is not accurately correct in term of word problems. Considering the student’s ability and the failure to adapt to the complexities of mathematization I should have adopted a simplified approach earlier. Over the past decade ICT</w:t>
      </w:r>
      <w:r w:rsidR="00233B67">
        <w:rPr>
          <w:rFonts w:eastAsiaTheme="minorEastAsia"/>
        </w:rPr>
        <w:t xml:space="preserve"> may have been an adopted approach as it</w:t>
      </w:r>
      <w:r w:rsidR="009849C9">
        <w:rPr>
          <w:rFonts w:eastAsiaTheme="minorEastAsia"/>
        </w:rPr>
        <w:t xml:space="preserve"> has become widespread within mathematics</w:t>
      </w:r>
      <w:r w:rsidR="00297C13">
        <w:rPr>
          <w:rFonts w:eastAsiaTheme="minorEastAsia"/>
        </w:rPr>
        <w:t xml:space="preserve"> and research suggests that using ICT within algebra, more specifically word problems, has had a positive effect on students (Jupri &amp; Drijvers, 2009). </w:t>
      </w:r>
    </w:p>
    <w:p w14:paraId="6690AC62" w14:textId="77777777" w:rsidR="00B922AA" w:rsidRDefault="00B922AA" w:rsidP="00A21AD8">
      <w:pPr>
        <w:spacing w:line="480" w:lineRule="auto"/>
        <w:rPr>
          <w:rFonts w:eastAsiaTheme="minorEastAsia"/>
        </w:rPr>
      </w:pPr>
    </w:p>
    <w:p w14:paraId="5E0C699D" w14:textId="77777777" w:rsidR="008B1515" w:rsidRDefault="008B1515" w:rsidP="00A21AD8">
      <w:pPr>
        <w:spacing w:line="480" w:lineRule="auto"/>
        <w:rPr>
          <w:rFonts w:eastAsiaTheme="minorEastAsia"/>
          <w:u w:val="single"/>
        </w:rPr>
      </w:pPr>
      <w:r w:rsidRPr="006D412F">
        <w:rPr>
          <w:rFonts w:eastAsiaTheme="minorEastAsia"/>
          <w:u w:val="single"/>
        </w:rPr>
        <w:lastRenderedPageBreak/>
        <w:t>Distributive property</w:t>
      </w:r>
    </w:p>
    <w:p w14:paraId="1D3C8EA5" w14:textId="60CE6B1E" w:rsidR="008B1515" w:rsidRDefault="008B1515" w:rsidP="00A21AD8">
      <w:pPr>
        <w:spacing w:line="480" w:lineRule="auto"/>
        <w:rPr>
          <w:rFonts w:eastAsiaTheme="minorEastAsia"/>
        </w:rPr>
      </w:pPr>
      <w:r>
        <w:rPr>
          <w:rFonts w:eastAsiaTheme="minorEastAsia"/>
        </w:rPr>
        <w:t xml:space="preserve">During the pre-test 38% </w:t>
      </w:r>
      <w:r w:rsidR="00694773">
        <w:rPr>
          <w:rFonts w:eastAsiaTheme="minorEastAsia"/>
        </w:rPr>
        <w:t xml:space="preserve">(Fig 9.1) </w:t>
      </w:r>
      <w:r>
        <w:rPr>
          <w:rFonts w:eastAsiaTheme="minorEastAsia"/>
        </w:rPr>
        <w:t>of the students ignored the number outside of the bracket and attempted to simplify everything inside. Algebra requires students to have a flexible understanding of brackets, unfortunately this was no</w:t>
      </w:r>
      <w:r w:rsidR="00694773">
        <w:rPr>
          <w:rFonts w:eastAsiaTheme="minorEastAsia"/>
        </w:rPr>
        <w:t xml:space="preserve">t evident in the pre-test, referring to the literature review this </w:t>
      </w:r>
      <w:r>
        <w:rPr>
          <w:rFonts w:eastAsiaTheme="minorEastAsia"/>
        </w:rPr>
        <w:t xml:space="preserve">may be because brackets in arithmetic are a static symbol telling students which operation to perform first (Chow, 2011). </w:t>
      </w:r>
      <w:r w:rsidR="00233B67">
        <w:rPr>
          <w:rFonts w:eastAsiaTheme="minorEastAsia"/>
        </w:rPr>
        <w:t>Research from the literature review was</w:t>
      </w:r>
      <w:r w:rsidR="00694773">
        <w:rPr>
          <w:rFonts w:eastAsiaTheme="minorEastAsia"/>
        </w:rPr>
        <w:t xml:space="preserve"> </w:t>
      </w:r>
      <w:r>
        <w:rPr>
          <w:rFonts w:eastAsiaTheme="minorEastAsia"/>
        </w:rPr>
        <w:t>evident</w:t>
      </w:r>
      <w:r w:rsidR="00233B67">
        <w:rPr>
          <w:rFonts w:eastAsiaTheme="minorEastAsia"/>
        </w:rPr>
        <w:t xml:space="preserve"> in terms of </w:t>
      </w:r>
      <w:r>
        <w:rPr>
          <w:rFonts w:eastAsiaTheme="minorEastAsia"/>
        </w:rPr>
        <w:t xml:space="preserve">incomplete distribution. Incomplete distribution is when the student begins to complete the process by correctly distributing to the first term but fails to complete the process leaving the answer as incorrect ( example, student 12, when distributing the 3 multiplied in to the first term but added to the second leading to incomplete distribution)( Welder, 2006). </w:t>
      </w:r>
    </w:p>
    <w:p w14:paraId="373904EB" w14:textId="14D41E4C" w:rsidR="008B1515" w:rsidRDefault="008B1515" w:rsidP="00A21AD8">
      <w:pPr>
        <w:spacing w:line="480" w:lineRule="auto"/>
        <w:rPr>
          <w:rFonts w:eastAsiaTheme="minorEastAsia"/>
        </w:rPr>
      </w:pPr>
      <w:r>
        <w:rPr>
          <w:rFonts w:eastAsiaTheme="minorEastAsia"/>
        </w:rPr>
        <w:t>Using both compound shapes suggested by Ojose (2015) and algebra tiles suggested by (Larbri &amp; Mavis, 2017) has given students a conceptual understanding of the distributive property in terms of numerical values and algebra. Contrasting pre and post-test mean</w:t>
      </w:r>
      <w:r w:rsidR="00694773">
        <w:rPr>
          <w:rFonts w:eastAsiaTheme="minorEastAsia"/>
        </w:rPr>
        <w:t xml:space="preserve"> (Fig 9.1 &amp; 9.2)</w:t>
      </w:r>
      <w:r>
        <w:rPr>
          <w:rFonts w:eastAsiaTheme="minorEastAsia"/>
        </w:rPr>
        <w:t xml:space="preserve"> percentages errors this is clearly evident, only 7% of the class failed to reach the correct answer for question six and seven due to invalid and incomplete distribution. </w:t>
      </w:r>
    </w:p>
    <w:p w14:paraId="34BE5378" w14:textId="4793369F" w:rsidR="00E36686" w:rsidRPr="00B922AA" w:rsidRDefault="00233B67" w:rsidP="00A21AD8">
      <w:pPr>
        <w:spacing w:line="480" w:lineRule="auto"/>
        <w:rPr>
          <w:rFonts w:eastAsiaTheme="minorEastAsia"/>
          <w:color w:val="000000" w:themeColor="text1"/>
        </w:rPr>
      </w:pPr>
      <w:r w:rsidRPr="00B13476">
        <w:rPr>
          <w:rFonts w:eastAsiaTheme="minorEastAsia"/>
          <w:color w:val="000000" w:themeColor="text1"/>
        </w:rPr>
        <w:t>Inspecting the student’s individual results (Fi</w:t>
      </w:r>
      <w:r w:rsidR="00B13476" w:rsidRPr="00B13476">
        <w:rPr>
          <w:rFonts w:eastAsiaTheme="minorEastAsia"/>
          <w:color w:val="000000" w:themeColor="text1"/>
        </w:rPr>
        <w:t>g 10)</w:t>
      </w:r>
      <w:r w:rsidR="00B13476">
        <w:rPr>
          <w:rFonts w:eastAsiaTheme="minorEastAsia"/>
          <w:color w:val="000000" w:themeColor="text1"/>
        </w:rPr>
        <w:t xml:space="preserve"> all student</w:t>
      </w:r>
      <w:r w:rsidR="00CF2CD1">
        <w:rPr>
          <w:rFonts w:eastAsiaTheme="minorEastAsia"/>
          <w:color w:val="000000" w:themeColor="text1"/>
        </w:rPr>
        <w:t>s</w:t>
      </w:r>
      <w:r w:rsidR="00B13476">
        <w:rPr>
          <w:rFonts w:eastAsiaTheme="minorEastAsia"/>
          <w:color w:val="000000" w:themeColor="text1"/>
        </w:rPr>
        <w:t xml:space="preserve"> made slight improvement. In terms of the resources and methodologies I applied, some worked successfully (Algebra Tiles and Compound shapes to teach distributive property) while some did not eradicate the misconceptions I identified in the literature review (The “brick pyramid” did not stop the process of oversimplifying).</w:t>
      </w:r>
      <w:r w:rsidR="00AE031E">
        <w:rPr>
          <w:rFonts w:eastAsiaTheme="minorEastAsia"/>
          <w:color w:val="000000" w:themeColor="text1"/>
        </w:rPr>
        <w:t>Furthermore, it is hard to discern if the positive individual changes in the pre/post-test results (Fig 10) are due to the learning that has taken place within the classroom or simple maturation or students retention of the pre</w:t>
      </w:r>
      <w:r w:rsidR="007F4326">
        <w:rPr>
          <w:rFonts w:eastAsiaTheme="minorEastAsia"/>
          <w:color w:val="000000" w:themeColor="text1"/>
        </w:rPr>
        <w:t>-test (Marsden &amp; Torgerson, 2012</w:t>
      </w:r>
      <w:r w:rsidR="00AE031E">
        <w:rPr>
          <w:rFonts w:eastAsiaTheme="minorEastAsia"/>
          <w:color w:val="000000" w:themeColor="text1"/>
        </w:rPr>
        <w:t xml:space="preserve">). The problem with my pre-test results is </w:t>
      </w:r>
      <w:r w:rsidR="00CF2CD1">
        <w:rPr>
          <w:rFonts w:eastAsiaTheme="minorEastAsia"/>
          <w:color w:val="000000" w:themeColor="text1"/>
        </w:rPr>
        <w:t>that</w:t>
      </w:r>
      <w:r w:rsidR="00AE031E">
        <w:rPr>
          <w:rFonts w:eastAsiaTheme="minorEastAsia"/>
          <w:color w:val="000000" w:themeColor="text1"/>
        </w:rPr>
        <w:t xml:space="preserve"> students scored so low (a, c and I on fig. 10) that they only can improve, also groups that scored so high little improvement will be indicated on the pre/post-test comparison</w:t>
      </w:r>
      <w:r w:rsidR="007F4326">
        <w:rPr>
          <w:rFonts w:eastAsiaTheme="minorEastAsia"/>
          <w:color w:val="000000" w:themeColor="text1"/>
        </w:rPr>
        <w:t xml:space="preserve"> (Marsden &amp; Torgerson, 2012). </w:t>
      </w:r>
    </w:p>
    <w:p w14:paraId="154537A0" w14:textId="04950444" w:rsidR="00D57F71" w:rsidRDefault="00D57F71" w:rsidP="00EA4CD0">
      <w:pPr>
        <w:spacing w:line="480" w:lineRule="auto"/>
        <w:jc w:val="center"/>
        <w:rPr>
          <w:rFonts w:eastAsiaTheme="minorEastAsia"/>
          <w:b/>
          <w:u w:val="single"/>
        </w:rPr>
      </w:pPr>
      <w:r w:rsidRPr="00D57F71">
        <w:rPr>
          <w:rFonts w:eastAsiaTheme="minorEastAsia"/>
          <w:b/>
          <w:u w:val="single"/>
        </w:rPr>
        <w:lastRenderedPageBreak/>
        <w:t>Limitations</w:t>
      </w:r>
    </w:p>
    <w:p w14:paraId="116E79A7" w14:textId="6F0DB84F" w:rsidR="00BA04B8" w:rsidRDefault="00601FD5" w:rsidP="00A21AD8">
      <w:pPr>
        <w:spacing w:line="480" w:lineRule="auto"/>
        <w:rPr>
          <w:rFonts w:eastAsiaTheme="minorEastAsia"/>
        </w:rPr>
      </w:pPr>
      <w:r>
        <w:rPr>
          <w:rFonts w:eastAsiaTheme="minorEastAsia"/>
        </w:rPr>
        <w:t xml:space="preserve">One of the main limitations of this study was my inexperience and lack of knowledge of how to teach students with additional learning needs. </w:t>
      </w:r>
      <w:r w:rsidR="00BA04B8">
        <w:rPr>
          <w:rFonts w:eastAsiaTheme="minorEastAsia"/>
        </w:rPr>
        <w:t>Students</w:t>
      </w:r>
      <w:r w:rsidR="00C9362E">
        <w:rPr>
          <w:rFonts w:eastAsiaTheme="minorEastAsia"/>
        </w:rPr>
        <w:t xml:space="preserve"> have a special educational need if they have a learning disability that requires a provision to be put in place for them (Welsh Government, 2012). Simpson &amp; Ure (1994, cited in , Welsh Government, 2015) state that if teachers do not cater and respond to the individual needs of their students or lack the capability in creating conditions for differentiation to take place, no effective learning will take place for students with additional learning needs. </w:t>
      </w:r>
      <w:r w:rsidR="00FD71E5">
        <w:rPr>
          <w:rFonts w:eastAsiaTheme="minorEastAsia"/>
        </w:rPr>
        <w:t>As I have stated in my methodology Marvis &amp; Larbri (2012</w:t>
      </w:r>
      <w:r w:rsidR="006D1100">
        <w:rPr>
          <w:rFonts w:eastAsiaTheme="minorEastAsia"/>
        </w:rPr>
        <w:t>) identified</w:t>
      </w:r>
      <w:r w:rsidR="00FD71E5">
        <w:rPr>
          <w:rFonts w:eastAsiaTheme="minorEastAsia"/>
        </w:rPr>
        <w:t xml:space="preserve"> manipulatives as an object that</w:t>
      </w:r>
      <w:r w:rsidR="007F4326">
        <w:rPr>
          <w:rFonts w:eastAsiaTheme="minorEastAsia"/>
        </w:rPr>
        <w:t xml:space="preserve"> I intended to use to spark</w:t>
      </w:r>
      <w:r w:rsidR="00FD71E5">
        <w:rPr>
          <w:rFonts w:eastAsiaTheme="minorEastAsia"/>
        </w:rPr>
        <w:t xml:space="preserve"> senses and engaged students, however they also state that if not handled in the correct manner these can be problematic. In my case time was a limitation, I felt due time constraints and pressures to complete the scheme of work the manipulatives did not have its maximized effectiveness. </w:t>
      </w:r>
    </w:p>
    <w:p w14:paraId="30EFBF28" w14:textId="1CEEA4D7" w:rsidR="00C9362E" w:rsidRDefault="00C9362E" w:rsidP="00A21AD8">
      <w:pPr>
        <w:spacing w:line="480" w:lineRule="auto"/>
        <w:rPr>
          <w:rFonts w:eastAsiaTheme="minorEastAsia"/>
        </w:rPr>
      </w:pPr>
      <w:r>
        <w:rPr>
          <w:rFonts w:eastAsiaTheme="minorEastAsia"/>
        </w:rPr>
        <w:t>Furthermore</w:t>
      </w:r>
      <w:r w:rsidR="002D4CC2">
        <w:rPr>
          <w:rFonts w:eastAsiaTheme="minorEastAsia"/>
        </w:rPr>
        <w:t>,</w:t>
      </w:r>
      <w:r>
        <w:rPr>
          <w:rFonts w:eastAsiaTheme="minorEastAsia"/>
        </w:rPr>
        <w:t xml:space="preserve"> </w:t>
      </w:r>
      <w:r w:rsidR="002D4CC2">
        <w:rPr>
          <w:rFonts w:eastAsiaTheme="minorEastAsia"/>
        </w:rPr>
        <w:t>student’s</w:t>
      </w:r>
      <w:r>
        <w:rPr>
          <w:rFonts w:eastAsiaTheme="minorEastAsia"/>
        </w:rPr>
        <w:t xml:space="preserve"> prior knowledge was a limitation. </w:t>
      </w:r>
      <w:r w:rsidR="002D4CC2">
        <w:rPr>
          <w:rFonts w:eastAsiaTheme="minorEastAsia"/>
        </w:rPr>
        <w:t>Recalling research from the literature review Tanner &amp; Jones (2000) state that pupil’s try to fit new information in to their existing schema. This proved to be a limitation as from research I have discovered that algebra is built upon the understanding of arithmetic (Stewart, 2017). Using arithmetic as</w:t>
      </w:r>
      <w:r w:rsidR="00533020">
        <w:rPr>
          <w:rFonts w:eastAsiaTheme="minorEastAsia"/>
        </w:rPr>
        <w:t xml:space="preserve"> a foundation to progress to complex algebra concepts proved time consuming. For example when using a method suggested by Ojose (2015) I exposed students to distributive property by numerical problems and thereafter transition to algebraic expressions.  </w:t>
      </w:r>
      <w:r w:rsidR="002D4CC2">
        <w:rPr>
          <w:rFonts w:eastAsiaTheme="minorEastAsia"/>
        </w:rPr>
        <w:t xml:space="preserve"> </w:t>
      </w:r>
    </w:p>
    <w:p w14:paraId="2982F7FD" w14:textId="4608F449" w:rsidR="00E36686" w:rsidRDefault="005E6B93" w:rsidP="00A21AD8">
      <w:pPr>
        <w:spacing w:line="480" w:lineRule="auto"/>
        <w:rPr>
          <w:rFonts w:eastAsiaTheme="minorEastAsia"/>
        </w:rPr>
      </w:pPr>
      <w:r>
        <w:rPr>
          <w:rFonts w:eastAsiaTheme="minorEastAsia"/>
        </w:rPr>
        <w:t xml:space="preserve">Additionally, limitations need to be recognised with regards to the pre/post-test. In terms of comparing both tests to conclude results maturation needs to be considered as it will affect test scores  regardless of any intervention being evaluated (Cook &amp; Campbell, 1979, cited in , Marsden &amp; Torgerson, 2012) and it is also possible that students improvements may have been made due to students remembering the pre-test questions (Shadish, 2012, cited in, Marsden &amp; Torgerson, 2012). </w:t>
      </w:r>
      <w:r w:rsidR="00610810">
        <w:rPr>
          <w:rFonts w:eastAsiaTheme="minorEastAsia"/>
        </w:rPr>
        <w:t xml:space="preserve">Moreover, I created a limitation with regards to question five on the pre/post-test. In these case of </w:t>
      </w:r>
      <w:r w:rsidR="00610810">
        <w:rPr>
          <w:rFonts w:eastAsiaTheme="minorEastAsia"/>
        </w:rPr>
        <w:lastRenderedPageBreak/>
        <w:t>question five it has three topic</w:t>
      </w:r>
      <w:r w:rsidR="007F4326">
        <w:rPr>
          <w:rFonts w:eastAsiaTheme="minorEastAsia"/>
        </w:rPr>
        <w:t>s</w:t>
      </w:r>
      <w:r w:rsidR="00610810">
        <w:rPr>
          <w:rFonts w:eastAsiaTheme="minorEastAsia"/>
        </w:rPr>
        <w:t xml:space="preserve"> in one question (Geometry, collecting like terms and substitution), while creating this test I should have considered the objectives of this question, would th</w:t>
      </w:r>
      <w:r w:rsidR="00CF2CD1">
        <w:rPr>
          <w:rFonts w:eastAsiaTheme="minorEastAsia"/>
        </w:rPr>
        <w:t>is highlight any misconceptions?</w:t>
      </w:r>
      <w:r w:rsidR="003A31F0">
        <w:rPr>
          <w:rFonts w:eastAsiaTheme="minorEastAsia"/>
        </w:rPr>
        <w:t xml:space="preserve"> I needed to</w:t>
      </w:r>
      <w:r w:rsidR="00610810">
        <w:rPr>
          <w:rFonts w:eastAsiaTheme="minorEastAsia"/>
        </w:rPr>
        <w:t xml:space="preserve"> show clear indication of learning progression and eradication of misconceptions.  </w:t>
      </w:r>
      <w:r w:rsidR="007F4326">
        <w:rPr>
          <w:rFonts w:eastAsiaTheme="minorEastAsia"/>
        </w:rPr>
        <w:t>I should have been cl</w:t>
      </w:r>
      <w:r w:rsidR="003A31F0">
        <w:rPr>
          <w:rFonts w:eastAsiaTheme="minorEastAsia"/>
        </w:rPr>
        <w:t>ear that the assessment measured</w:t>
      </w:r>
      <w:r w:rsidR="007F4326">
        <w:rPr>
          <w:rFonts w:eastAsiaTheme="minorEastAsia"/>
        </w:rPr>
        <w:t xml:space="preserve"> what I intended to measure (Gagon &amp; Maccini, 2013). </w:t>
      </w:r>
    </w:p>
    <w:p w14:paraId="3A3F96D8" w14:textId="1A1E74B5" w:rsidR="00610810" w:rsidRPr="00EA4CD0" w:rsidRDefault="00610810" w:rsidP="00EA4CD0">
      <w:pPr>
        <w:spacing w:line="480" w:lineRule="auto"/>
        <w:jc w:val="center"/>
        <w:rPr>
          <w:rFonts w:eastAsiaTheme="minorEastAsia"/>
          <w:b/>
          <w:bCs/>
          <w:u w:val="single"/>
        </w:rPr>
      </w:pPr>
      <w:r w:rsidRPr="00EA4CD0">
        <w:rPr>
          <w:rFonts w:eastAsiaTheme="minorEastAsia"/>
          <w:b/>
          <w:bCs/>
          <w:u w:val="single"/>
        </w:rPr>
        <w:t>Strategies</w:t>
      </w:r>
    </w:p>
    <w:p w14:paraId="75DE8C0E" w14:textId="3EABC765" w:rsidR="0072283D" w:rsidRDefault="00C31A47" w:rsidP="00A21AD8">
      <w:pPr>
        <w:spacing w:line="480" w:lineRule="auto"/>
        <w:rPr>
          <w:rFonts w:eastAsiaTheme="minorEastAsia"/>
        </w:rPr>
      </w:pPr>
      <w:r>
        <w:rPr>
          <w:rFonts w:eastAsiaTheme="minorEastAsia"/>
        </w:rPr>
        <w:t>For future practice I need to expand my knowledge of additional learning needs. Not being aware of best approaches to progress their learning needs greatly limited my teaching pra</w:t>
      </w:r>
      <w:r w:rsidR="0072283D">
        <w:rPr>
          <w:rFonts w:eastAsiaTheme="minorEastAsia"/>
        </w:rPr>
        <w:t xml:space="preserve">ctice during this research. One approach I intend to adopt is the </w:t>
      </w:r>
      <w:r>
        <w:rPr>
          <w:rFonts w:eastAsiaTheme="minorEastAsia"/>
        </w:rPr>
        <w:t xml:space="preserve">concrete to representational to abstract instructional </w:t>
      </w:r>
      <w:r w:rsidR="00342D08">
        <w:rPr>
          <w:rFonts w:eastAsiaTheme="minorEastAsia"/>
        </w:rPr>
        <w:t xml:space="preserve">sequence </w:t>
      </w:r>
      <w:r>
        <w:rPr>
          <w:rFonts w:eastAsiaTheme="minorEastAsia"/>
        </w:rPr>
        <w:t>(CRA)</w:t>
      </w:r>
      <w:r w:rsidR="007F4326">
        <w:rPr>
          <w:rFonts w:eastAsiaTheme="minorEastAsia"/>
        </w:rPr>
        <w:t>, this</w:t>
      </w:r>
      <w:r>
        <w:rPr>
          <w:rFonts w:eastAsiaTheme="minorEastAsia"/>
        </w:rPr>
        <w:t xml:space="preserve"> has been labelled as an effective practice for a wide range of students in terms of stage of education, </w:t>
      </w:r>
      <w:r w:rsidR="00342D08">
        <w:rPr>
          <w:rFonts w:eastAsiaTheme="minorEastAsia"/>
        </w:rPr>
        <w:t>emotional disorders and intellectual disorders. The CRA transitions students from the use of manipulatives to mathematical symbols using explicit instruction (Watt, 2013). This approach is further supported by Huntington (</w:t>
      </w:r>
      <w:r w:rsidR="006614A4">
        <w:rPr>
          <w:rFonts w:eastAsiaTheme="minorEastAsia"/>
        </w:rPr>
        <w:t xml:space="preserve">1994, cited in, Gagnon &amp; Maccini, </w:t>
      </w:r>
      <w:bookmarkStart w:id="1" w:name="_GoBack"/>
      <w:bookmarkEnd w:id="1"/>
      <w:r w:rsidR="006D1100">
        <w:rPr>
          <w:rFonts w:eastAsiaTheme="minorEastAsia"/>
        </w:rPr>
        <w:t>2003)</w:t>
      </w:r>
      <w:r w:rsidR="00342D08">
        <w:rPr>
          <w:rFonts w:eastAsiaTheme="minorEastAsia"/>
        </w:rPr>
        <w:t xml:space="preserve"> that investigated the effectiveness of CRA when introducing basic algebra skills to students with learning disabilities. Upon results Huntington (</w:t>
      </w:r>
      <w:r w:rsidR="008B1515">
        <w:rPr>
          <w:rFonts w:eastAsiaTheme="minorEastAsia"/>
        </w:rPr>
        <w:t>1994,</w:t>
      </w:r>
      <w:r w:rsidR="006614A4">
        <w:rPr>
          <w:rFonts w:eastAsiaTheme="minorEastAsia"/>
        </w:rPr>
        <w:t xml:space="preserve"> cited in, Gagnon &amp; Maccini, </w:t>
      </w:r>
      <w:r w:rsidR="006D1100">
        <w:rPr>
          <w:rFonts w:eastAsiaTheme="minorEastAsia"/>
        </w:rPr>
        <w:t>2003)</w:t>
      </w:r>
      <w:r w:rsidR="006614A4">
        <w:rPr>
          <w:rFonts w:eastAsiaTheme="minorEastAsia"/>
        </w:rPr>
        <w:t xml:space="preserve"> </w:t>
      </w:r>
      <w:r w:rsidR="00342D08">
        <w:rPr>
          <w:rFonts w:eastAsiaTheme="minorEastAsia"/>
        </w:rPr>
        <w:t>concluded significant learning progress in overall relational understanding</w:t>
      </w:r>
      <w:r w:rsidR="007F4326">
        <w:rPr>
          <w:rFonts w:eastAsiaTheme="minorEastAsia"/>
        </w:rPr>
        <w:t xml:space="preserve"> of algebraic concepts</w:t>
      </w:r>
      <w:r w:rsidR="006614A4">
        <w:rPr>
          <w:rFonts w:eastAsiaTheme="minorEastAsia"/>
        </w:rPr>
        <w:t xml:space="preserve"> and strong results on generalisations measures. </w:t>
      </w:r>
    </w:p>
    <w:p w14:paraId="7023B826" w14:textId="2BFF3F49" w:rsidR="00146057" w:rsidRDefault="003A31F0" w:rsidP="00A21AD8">
      <w:pPr>
        <w:spacing w:line="480" w:lineRule="auto"/>
        <w:rPr>
          <w:rFonts w:eastAsiaTheme="minorEastAsia"/>
        </w:rPr>
      </w:pPr>
      <w:r>
        <w:rPr>
          <w:rFonts w:eastAsiaTheme="minorEastAsia"/>
        </w:rPr>
        <w:t>A further area I intend to research to develop as an educator is p</w:t>
      </w:r>
      <w:r w:rsidR="00146057">
        <w:rPr>
          <w:rFonts w:eastAsiaTheme="minorEastAsia"/>
        </w:rPr>
        <w:t>re-teaching</w:t>
      </w:r>
      <w:r>
        <w:rPr>
          <w:rFonts w:eastAsiaTheme="minorEastAsia"/>
        </w:rPr>
        <w:t>. Pre-teaching</w:t>
      </w:r>
      <w:r w:rsidR="00146057">
        <w:rPr>
          <w:rFonts w:eastAsiaTheme="minorEastAsia"/>
        </w:rPr>
        <w:t xml:space="preserve"> is the instruction that takes place before the student is introduced to upco</w:t>
      </w:r>
      <w:r w:rsidR="00601FD5">
        <w:rPr>
          <w:rFonts w:eastAsiaTheme="minorEastAsia"/>
        </w:rPr>
        <w:t>ming academic material, whether it is a</w:t>
      </w:r>
      <w:r w:rsidR="00146057">
        <w:rPr>
          <w:rFonts w:eastAsiaTheme="minorEastAsia"/>
        </w:rPr>
        <w:t xml:space="preserve"> topic or test. The principle aim for pre teaching is to give those students whom are struggling necessary skills to apply themselves accordingly in the upcoming topic (Kameenui &amp; Carnine, 1986, cited in, Watts, 2013). </w:t>
      </w:r>
      <w:r w:rsidR="0072283D">
        <w:rPr>
          <w:rFonts w:eastAsiaTheme="minorEastAsia"/>
        </w:rPr>
        <w:t>If I had the opportunity to use p</w:t>
      </w:r>
      <w:r w:rsidR="007F4326">
        <w:rPr>
          <w:rFonts w:eastAsiaTheme="minorEastAsia"/>
        </w:rPr>
        <w:t xml:space="preserve">re teaching within this </w:t>
      </w:r>
      <w:r>
        <w:rPr>
          <w:rFonts w:eastAsiaTheme="minorEastAsia"/>
        </w:rPr>
        <w:t>study I</w:t>
      </w:r>
      <w:r w:rsidR="0072283D">
        <w:rPr>
          <w:rFonts w:eastAsiaTheme="minorEastAsia"/>
        </w:rPr>
        <w:t xml:space="preserve"> could have corrected students misunderstandings and misconceptions of arithmetic, thus eliminating time constraints and exclusively focus on algebraic misconceptions. An alternative approach to this may be to quizzes or reviews to determine if students have the necessary pre-</w:t>
      </w:r>
      <w:r w:rsidR="0072283D">
        <w:rPr>
          <w:rFonts w:eastAsiaTheme="minorEastAsia"/>
        </w:rPr>
        <w:lastRenderedPageBreak/>
        <w:t>requisite skills to access the upcoming topic. It is essential to carry out such tasks</w:t>
      </w:r>
      <w:r w:rsidR="00601FD5">
        <w:rPr>
          <w:rFonts w:eastAsiaTheme="minorEastAsia"/>
        </w:rPr>
        <w:t xml:space="preserve"> as students with mild disabilities lack retention (Gagnon &amp; Maccini, 2003). </w:t>
      </w:r>
    </w:p>
    <w:p w14:paraId="5393CA3C" w14:textId="1CFC29C1" w:rsidR="007E4803" w:rsidRDefault="007E4803" w:rsidP="00A21AD8">
      <w:pPr>
        <w:spacing w:line="480" w:lineRule="auto"/>
        <w:rPr>
          <w:rFonts w:eastAsiaTheme="minorEastAsia"/>
        </w:rPr>
      </w:pPr>
      <w:r>
        <w:rPr>
          <w:rFonts w:eastAsiaTheme="minorEastAsia"/>
        </w:rPr>
        <w:t>Moreover, when planning a sequence of lessons I will put in place effective assessment for learning techniques that will identify misconceptions. More specifically affirmat</w:t>
      </w:r>
      <w:r w:rsidR="007F4326">
        <w:rPr>
          <w:rFonts w:eastAsiaTheme="minorEastAsia"/>
        </w:rPr>
        <w:t>ive checking. B</w:t>
      </w:r>
      <w:r w:rsidR="00AE031E">
        <w:rPr>
          <w:rFonts w:eastAsiaTheme="minorEastAsia"/>
        </w:rPr>
        <w:t xml:space="preserve">y using </w:t>
      </w:r>
      <w:r w:rsidR="007F4326">
        <w:rPr>
          <w:rFonts w:eastAsiaTheme="minorEastAsia"/>
        </w:rPr>
        <w:t>affirmative</w:t>
      </w:r>
      <w:r>
        <w:rPr>
          <w:rFonts w:eastAsiaTheme="minorEastAsia"/>
        </w:rPr>
        <w:t xml:space="preserve"> checking it will enable me and the students to constantly be aware of how they are performing (Lemov, 2015). </w:t>
      </w:r>
      <w:r w:rsidR="00E36686">
        <w:rPr>
          <w:rFonts w:eastAsiaTheme="minorEastAsia"/>
        </w:rPr>
        <w:t>I will create an environment where students feel safe</w:t>
      </w:r>
      <w:r w:rsidR="003A31F0">
        <w:rPr>
          <w:rFonts w:eastAsiaTheme="minorEastAsia"/>
        </w:rPr>
        <w:t xml:space="preserve"> making and discussing mistakes. W</w:t>
      </w:r>
      <w:r w:rsidR="00E36686">
        <w:rPr>
          <w:rFonts w:eastAsiaTheme="minorEastAsia"/>
        </w:rPr>
        <w:t>hen students</w:t>
      </w:r>
      <w:r w:rsidR="007F4326">
        <w:rPr>
          <w:rFonts w:eastAsiaTheme="minorEastAsia"/>
        </w:rPr>
        <w:t xml:space="preserve"> make these errors I need to analyse</w:t>
      </w:r>
      <w:r w:rsidR="003A31F0">
        <w:rPr>
          <w:rFonts w:eastAsiaTheme="minorEastAsia"/>
        </w:rPr>
        <w:t xml:space="preserve"> their</w:t>
      </w:r>
      <w:r w:rsidR="00E36686">
        <w:rPr>
          <w:rFonts w:eastAsiaTheme="minorEastAsia"/>
        </w:rPr>
        <w:t xml:space="preserve"> errors and study them effectively</w:t>
      </w:r>
      <w:r>
        <w:rPr>
          <w:rFonts w:eastAsiaTheme="minorEastAsia"/>
        </w:rPr>
        <w:t xml:space="preserve"> </w:t>
      </w:r>
      <w:r w:rsidR="00E36686">
        <w:rPr>
          <w:rFonts w:eastAsiaTheme="minorEastAsia"/>
        </w:rPr>
        <w:t>to better unders</w:t>
      </w:r>
      <w:r w:rsidR="007F4326">
        <w:rPr>
          <w:rFonts w:eastAsiaTheme="minorEastAsia"/>
        </w:rPr>
        <w:t xml:space="preserve">tand their struggles thus giving me a better chance of eradicating their misconceptions. </w:t>
      </w:r>
      <w:r w:rsidR="00E36686">
        <w:rPr>
          <w:rFonts w:eastAsiaTheme="minorEastAsia"/>
        </w:rPr>
        <w:t xml:space="preserve">(Lemov, 2015). </w:t>
      </w:r>
    </w:p>
    <w:p w14:paraId="36B770F9" w14:textId="3675DEF1" w:rsidR="00E36686" w:rsidRDefault="00E36686" w:rsidP="00342D08">
      <w:pPr>
        <w:rPr>
          <w:rFonts w:eastAsiaTheme="minorEastAsia"/>
        </w:rPr>
      </w:pPr>
    </w:p>
    <w:p w14:paraId="62F69F43" w14:textId="2A48B3C5" w:rsidR="00E36686" w:rsidRDefault="00E36686" w:rsidP="00342D08">
      <w:pPr>
        <w:rPr>
          <w:rFonts w:eastAsiaTheme="minorEastAsia"/>
        </w:rPr>
      </w:pPr>
    </w:p>
    <w:p w14:paraId="42254BA8" w14:textId="2BD443A0" w:rsidR="00E36686" w:rsidRDefault="00E36686" w:rsidP="00342D08">
      <w:pPr>
        <w:rPr>
          <w:rFonts w:eastAsiaTheme="minorEastAsia"/>
        </w:rPr>
      </w:pPr>
    </w:p>
    <w:p w14:paraId="09331191" w14:textId="0735A33F" w:rsidR="00E36686" w:rsidRDefault="00E36686" w:rsidP="00342D08">
      <w:pPr>
        <w:rPr>
          <w:rFonts w:eastAsiaTheme="minorEastAsia"/>
        </w:rPr>
      </w:pPr>
    </w:p>
    <w:p w14:paraId="503D322D" w14:textId="77777777" w:rsidR="008B1515" w:rsidRDefault="008B1515" w:rsidP="00EA4CD0">
      <w:pPr>
        <w:jc w:val="center"/>
        <w:rPr>
          <w:rFonts w:eastAsiaTheme="minorEastAsia"/>
        </w:rPr>
      </w:pPr>
    </w:p>
    <w:p w14:paraId="2CCF4E51" w14:textId="77777777" w:rsidR="00EA4CD0" w:rsidRDefault="00EA4CD0" w:rsidP="00EA4CD0">
      <w:pPr>
        <w:jc w:val="center"/>
        <w:rPr>
          <w:rFonts w:eastAsiaTheme="minorEastAsia"/>
        </w:rPr>
      </w:pPr>
    </w:p>
    <w:p w14:paraId="27FC324C" w14:textId="77777777" w:rsidR="00EA4CD0" w:rsidRDefault="00EA4CD0" w:rsidP="00EA4CD0">
      <w:pPr>
        <w:jc w:val="center"/>
        <w:rPr>
          <w:rFonts w:eastAsiaTheme="minorEastAsia"/>
        </w:rPr>
      </w:pPr>
    </w:p>
    <w:p w14:paraId="11226248" w14:textId="77777777" w:rsidR="00EA4CD0" w:rsidRDefault="00EA4CD0" w:rsidP="00EA4CD0">
      <w:pPr>
        <w:jc w:val="center"/>
        <w:rPr>
          <w:rFonts w:eastAsiaTheme="minorEastAsia"/>
        </w:rPr>
      </w:pPr>
    </w:p>
    <w:p w14:paraId="6F21215F" w14:textId="77777777" w:rsidR="00EA4CD0" w:rsidRDefault="00EA4CD0" w:rsidP="00EA4CD0">
      <w:pPr>
        <w:jc w:val="center"/>
        <w:rPr>
          <w:rFonts w:eastAsiaTheme="minorEastAsia"/>
        </w:rPr>
      </w:pPr>
    </w:p>
    <w:p w14:paraId="650A22B6" w14:textId="77777777" w:rsidR="00EA4CD0" w:rsidRDefault="00EA4CD0" w:rsidP="00EA4CD0">
      <w:pPr>
        <w:jc w:val="center"/>
        <w:rPr>
          <w:rFonts w:eastAsiaTheme="minorEastAsia"/>
        </w:rPr>
      </w:pPr>
    </w:p>
    <w:p w14:paraId="50E27ADB" w14:textId="77777777" w:rsidR="00EA4CD0" w:rsidRDefault="00EA4CD0" w:rsidP="00EA4CD0">
      <w:pPr>
        <w:jc w:val="center"/>
        <w:rPr>
          <w:rFonts w:eastAsiaTheme="minorEastAsia"/>
        </w:rPr>
      </w:pPr>
    </w:p>
    <w:p w14:paraId="1B8FFC20" w14:textId="77777777" w:rsidR="00EA4CD0" w:rsidRDefault="00EA4CD0" w:rsidP="00EA4CD0">
      <w:pPr>
        <w:jc w:val="center"/>
        <w:rPr>
          <w:rFonts w:eastAsiaTheme="minorEastAsia"/>
        </w:rPr>
      </w:pPr>
    </w:p>
    <w:p w14:paraId="7DC825EC" w14:textId="77777777" w:rsidR="00EA4CD0" w:rsidRDefault="00EA4CD0" w:rsidP="00EA4CD0">
      <w:pPr>
        <w:jc w:val="center"/>
        <w:rPr>
          <w:rFonts w:eastAsiaTheme="minorEastAsia"/>
        </w:rPr>
      </w:pPr>
    </w:p>
    <w:p w14:paraId="0263C7D3" w14:textId="77777777" w:rsidR="00EA4CD0" w:rsidRDefault="00EA4CD0" w:rsidP="00EA4CD0">
      <w:pPr>
        <w:jc w:val="center"/>
        <w:rPr>
          <w:rFonts w:eastAsiaTheme="minorEastAsia"/>
        </w:rPr>
      </w:pPr>
    </w:p>
    <w:p w14:paraId="48F58B25" w14:textId="77777777" w:rsidR="00EA4CD0" w:rsidRDefault="00EA4CD0" w:rsidP="00EA4CD0">
      <w:pPr>
        <w:jc w:val="center"/>
        <w:rPr>
          <w:rFonts w:eastAsiaTheme="minorEastAsia"/>
        </w:rPr>
      </w:pPr>
    </w:p>
    <w:p w14:paraId="0EE7EBB4" w14:textId="77777777" w:rsidR="00EA4CD0" w:rsidRDefault="00EA4CD0" w:rsidP="00EA4CD0">
      <w:pPr>
        <w:jc w:val="center"/>
        <w:rPr>
          <w:rFonts w:eastAsiaTheme="minorEastAsia"/>
        </w:rPr>
      </w:pPr>
    </w:p>
    <w:p w14:paraId="1FD55CE1" w14:textId="77777777" w:rsidR="00EA4CD0" w:rsidRDefault="00EA4CD0" w:rsidP="00EA4CD0">
      <w:pPr>
        <w:jc w:val="center"/>
        <w:rPr>
          <w:rFonts w:eastAsiaTheme="minorEastAsia"/>
        </w:rPr>
      </w:pPr>
    </w:p>
    <w:p w14:paraId="4753BB92" w14:textId="77777777" w:rsidR="00EA4CD0" w:rsidRDefault="00EA4CD0" w:rsidP="00EA4CD0">
      <w:pPr>
        <w:jc w:val="center"/>
        <w:rPr>
          <w:rFonts w:eastAsiaTheme="minorEastAsia"/>
        </w:rPr>
      </w:pPr>
    </w:p>
    <w:p w14:paraId="0A38FD22" w14:textId="69D4DC91" w:rsidR="00EA4CD0" w:rsidRDefault="00EA4CD0" w:rsidP="00B922AA">
      <w:pPr>
        <w:rPr>
          <w:rFonts w:eastAsiaTheme="minorEastAsia"/>
        </w:rPr>
      </w:pPr>
    </w:p>
    <w:p w14:paraId="3220D58D" w14:textId="0F738E47" w:rsidR="00F9573C" w:rsidRPr="00F9573C" w:rsidRDefault="00F9573C" w:rsidP="00F9573C">
      <w:pPr>
        <w:jc w:val="center"/>
        <w:rPr>
          <w:b/>
          <w:u w:val="single"/>
        </w:rPr>
      </w:pPr>
      <w:r w:rsidRPr="009428C4">
        <w:rPr>
          <w:b/>
          <w:u w:val="single"/>
        </w:rPr>
        <w:lastRenderedPageBreak/>
        <w:t>References</w:t>
      </w:r>
    </w:p>
    <w:p w14:paraId="62F4C6BC" w14:textId="5F25ECF8" w:rsidR="00F9573C" w:rsidRDefault="00F9573C" w:rsidP="00F9573C">
      <w:r>
        <w:t>Arcavi, A., Drijvers, P. &amp; Stacey, K. (2017). The Learning and Teaching of Algebra: Ideas, Insights and Activities New York: Routledge</w:t>
      </w:r>
    </w:p>
    <w:p w14:paraId="0D24C202" w14:textId="5B123CE0" w:rsidR="0082254E" w:rsidRDefault="0082254E" w:rsidP="00F9573C">
      <w:r>
        <w:t xml:space="preserve">Akgun, P &amp; Ozdemier, B. (2006) “Students Understanding of the Variable as a general number and unknown: A Case Study [www] </w:t>
      </w:r>
      <w:hyperlink r:id="rId11" w:history="1">
        <w:r w:rsidRPr="003920FD">
          <w:rPr>
            <w:rStyle w:val="Hyperlink"/>
          </w:rPr>
          <w:t>http://elib.mi.sanu.ac.rs/files/journals/tm/16/tm915.pdf</w:t>
        </w:r>
      </w:hyperlink>
      <w:r>
        <w:t xml:space="preserve"> (Date accessed 12 May 2018)</w:t>
      </w:r>
    </w:p>
    <w:p w14:paraId="1847C68E" w14:textId="41E6F664" w:rsidR="00A44711" w:rsidRDefault="00A44711" w:rsidP="00F9573C">
      <w:r>
        <w:t>N. Banjaree, Subramaniam, K (2012) “Developing procedure and structural sense of arithmetic expressions</w:t>
      </w:r>
      <w:r w:rsidR="003A47B9">
        <w:t xml:space="preserve"> [www] http;//</w:t>
      </w:r>
      <w:r w:rsidR="003A47B9" w:rsidRPr="003A47B9">
        <w:t xml:space="preserve"> </w:t>
      </w:r>
      <w:hyperlink r:id="rId12" w:history="1">
        <w:r w:rsidR="003A47B9" w:rsidRPr="003920FD">
          <w:rPr>
            <w:rStyle w:val="Hyperlink"/>
          </w:rPr>
          <w:t>www.emis.de/proceedings/PME29/PME29RRPapers/PME29Vol2BanerjeeSubramaniam.pdf</w:t>
        </w:r>
      </w:hyperlink>
      <w:r w:rsidR="003A47B9">
        <w:t xml:space="preserve"> (Date accessed 11 May 2018)</w:t>
      </w:r>
    </w:p>
    <w:p w14:paraId="11F68524" w14:textId="77777777" w:rsidR="00F9573C" w:rsidRDefault="00F9573C" w:rsidP="00F9573C">
      <w:r>
        <w:t xml:space="preserve">Blanton, M. &amp; Kaput, J. (2011) “Functional Thinking as a Route in to Algebra in the Elementary Grades” [www] </w:t>
      </w:r>
      <w:hyperlink r:id="rId13" w:history="1">
        <w:r w:rsidRPr="00E25CDC">
          <w:rPr>
            <w:rStyle w:val="Hyperlink"/>
          </w:rPr>
          <w:t>file:///C:/Users/1703333/Downloads/9783642177347-c2.pdf</w:t>
        </w:r>
      </w:hyperlink>
      <w:r>
        <w:t xml:space="preserve">  (Date accessed: 30 April 2018)</w:t>
      </w:r>
    </w:p>
    <w:p w14:paraId="76043E41" w14:textId="77777777" w:rsidR="00F9573C" w:rsidRDefault="00F9573C" w:rsidP="00F9573C">
      <w:r>
        <w:t>Bolger, S. (2007) “Learning from Misconceptions- Teachers and Students: National Centre for Excellence in Teaching Mathematics [www] http://</w:t>
      </w:r>
      <w:r w:rsidRPr="00F172CC">
        <w:t xml:space="preserve"> </w:t>
      </w:r>
      <w:hyperlink r:id="rId14" w:history="1">
        <w:r w:rsidRPr="00A93242">
          <w:rPr>
            <w:rStyle w:val="Hyperlink"/>
          </w:rPr>
          <w:t>www.ncetm.org.uk/public/files/15869910/CTP0712+Final+Report+Harris+Bromley.pdf</w:t>
        </w:r>
      </w:hyperlink>
      <w:r>
        <w:t xml:space="preserve"> (Date accessed 2007)</w:t>
      </w:r>
    </w:p>
    <w:p w14:paraId="5F863B72" w14:textId="432785C2" w:rsidR="00F9573C" w:rsidRDefault="00F9573C" w:rsidP="00F9573C">
      <w:r>
        <w:t>Booth, L. (1984) Children’s Strategies and errors. London; NFER-NELSON</w:t>
      </w:r>
    </w:p>
    <w:p w14:paraId="5E4344BB" w14:textId="31B2020F" w:rsidR="005409E9" w:rsidRDefault="005409E9" w:rsidP="00F9573C">
      <w:r>
        <w:t xml:space="preserve">Booth &amp; Pare Blagor (2013) “Disloging Students misconceptions through the use of worked examples and self-explanation” </w:t>
      </w:r>
      <w:r w:rsidR="007A6BAA">
        <w:t xml:space="preserve">[www] http// </w:t>
      </w:r>
      <w:hyperlink r:id="rId15" w:history="1">
        <w:r w:rsidR="007A6BAA" w:rsidRPr="00E775CC">
          <w:rPr>
            <w:rStyle w:val="Hyperlink"/>
          </w:rPr>
          <w:t>http://serpinstitute.org/assets/researchbrief_abe_apr2014.pdf</w:t>
        </w:r>
      </w:hyperlink>
      <w:r w:rsidR="007A6BAA">
        <w:t xml:space="preserve"> (Date accessed 13 May 2018)</w:t>
      </w:r>
    </w:p>
    <w:p w14:paraId="0A125F5C" w14:textId="77777777" w:rsidR="00F9573C" w:rsidRDefault="00F9573C" w:rsidP="00F9573C">
      <w:r w:rsidRPr="009428C4">
        <w:t>Bush,</w:t>
      </w:r>
      <w:r>
        <w:t xml:space="preserve"> S. (2011) “Analysing Common Algebra-Related Misconceptions and Errors of Middle School Students” Electronic Thesis and Dissertations [www] http://</w:t>
      </w:r>
      <w:r w:rsidRPr="009428C4">
        <w:t xml:space="preserve"> ir.library.louisville.edu</w:t>
      </w:r>
      <w:r>
        <w:t xml:space="preserve"> (date accessed: 30 April 2018)</w:t>
      </w:r>
    </w:p>
    <w:p w14:paraId="4F544515" w14:textId="4E7B73E1" w:rsidR="007A6BAA" w:rsidRDefault="00F9573C" w:rsidP="00F9573C">
      <w:r>
        <w:t>Chow, F. (2011) “Student’s Difficulties, Conceptions and Attitudes towards Learning Algebra: An Intervention Study to improve teaching and learning” [www] http://</w:t>
      </w:r>
      <w:r w:rsidRPr="00B84DAF">
        <w:t xml:space="preserve"> espace.curtin.edu.au</w:t>
      </w:r>
      <w:r>
        <w:t xml:space="preserve"> (date accessed 30 April 2018)</w:t>
      </w:r>
    </w:p>
    <w:p w14:paraId="0C95CF0A" w14:textId="71197041" w:rsidR="00F9573C" w:rsidRDefault="00F9573C" w:rsidP="00F9573C">
      <w:r>
        <w:t xml:space="preserve">Chambers, P. &amp; Timlin, R. (2013) Teaching Mathematics In The Secondary School; Second Edition. London: Sage. </w:t>
      </w:r>
    </w:p>
    <w:p w14:paraId="77F44E91" w14:textId="1341E09D" w:rsidR="007A6BAA" w:rsidRDefault="007A6BAA" w:rsidP="00F9573C">
      <w:r>
        <w:t>Clarke, S (2005) Peer</w:t>
      </w:r>
      <w:r w:rsidR="003708B1">
        <w:t xml:space="preserve"> assessment and Self-assessment. London: Sage</w:t>
      </w:r>
    </w:p>
    <w:p w14:paraId="79C1F4DF" w14:textId="77777777" w:rsidR="00F9573C" w:rsidRDefault="00F9573C" w:rsidP="00F9573C">
      <w:r>
        <w:t>Coxford, F. &amp; Shulte, A. (1988) The Ideas of Algebra, K-12: National Council of Teachers of Mathematics 1988 Yearbook. Virgina:Reston</w:t>
      </w:r>
    </w:p>
    <w:p w14:paraId="75A401DB" w14:textId="77777777" w:rsidR="00F9573C" w:rsidRDefault="00F9573C" w:rsidP="00F9573C">
      <w:r>
        <w:t>Collins, A. &amp; Benson, S. (2017) Accessible Algebra: 30 Modules to promote Algebraic Reasoning Grades 7-10. New York: open University</w:t>
      </w:r>
    </w:p>
    <w:p w14:paraId="7A1757FE" w14:textId="6A8C683B" w:rsidR="00F9573C" w:rsidRDefault="00F9573C" w:rsidP="00F9573C">
      <w:r>
        <w:t>Dwyer, M &amp; Miranda, S. (2009) “Diagnosing Students Misconceptions in Algebra; Results from an Experimental Piot Study” [www] http://</w:t>
      </w:r>
      <w:r w:rsidRPr="000E695F">
        <w:t xml:space="preserve"> link.springer.com/article/10.3758/BRM.41.2.414</w:t>
      </w:r>
      <w:r>
        <w:t xml:space="preserve"> (Date accessed 12 May 2018)</w:t>
      </w:r>
    </w:p>
    <w:p w14:paraId="27879DC4" w14:textId="4F7C0FF3" w:rsidR="00891E0F" w:rsidRDefault="00891E0F" w:rsidP="00F9573C">
      <w:r>
        <w:t>Egodwatte, G (2011) “Secondary School Student’s Misconceptions in Algebra” [www]http;//</w:t>
      </w:r>
      <w:r w:rsidRPr="00891E0F">
        <w:t xml:space="preserve"> </w:t>
      </w:r>
      <w:hyperlink r:id="rId16" w:history="1">
        <w:r w:rsidRPr="00E775CC">
          <w:rPr>
            <w:rStyle w:val="Hyperlink"/>
          </w:rPr>
          <w:t>http://dppd.ubbcluj.ro/adn/article_2_4_10.pdf</w:t>
        </w:r>
      </w:hyperlink>
      <w:r>
        <w:t xml:space="preserve"> (Date accessed 25th April 2018)</w:t>
      </w:r>
    </w:p>
    <w:p w14:paraId="65B63B55" w14:textId="5AD5974A" w:rsidR="0082254E" w:rsidRDefault="0082254E" w:rsidP="00F9573C">
      <w:r>
        <w:lastRenderedPageBreak/>
        <w:t>Erbas, E. (2004) Teacher’s knowledge of student thinking and their instructional practices in Algrbra</w:t>
      </w:r>
      <w:r w:rsidR="00A44711">
        <w:t xml:space="preserve"> [www] http;//</w:t>
      </w:r>
      <w:r w:rsidR="00A44711" w:rsidRPr="00A44711">
        <w:t xml:space="preserve"> </w:t>
      </w:r>
      <w:hyperlink r:id="rId17" w:history="1">
        <w:r w:rsidR="00A44711" w:rsidRPr="003920FD">
          <w:rPr>
            <w:rStyle w:val="Hyperlink"/>
          </w:rPr>
          <w:t>http://jwilson.coe.uga.edu/Pers/Dissertations/erbas_ayhan_k_200408_phd.pdf(Date</w:t>
        </w:r>
      </w:hyperlink>
      <w:r w:rsidR="00A44711">
        <w:t xml:space="preserve"> accessed 11 May 2018)</w:t>
      </w:r>
    </w:p>
    <w:p w14:paraId="16FE5E30" w14:textId="55A71016" w:rsidR="003B690A" w:rsidRDefault="003B690A" w:rsidP="003B690A">
      <w:r>
        <w:t xml:space="preserve">Forehand, M. (2011) “Bloom’s Taxonomy: Emerging Perspective on Learning, Teaching and Technology” [www] </w:t>
      </w:r>
      <w:hyperlink r:id="rId18" w:history="1">
        <w:r w:rsidRPr="00A93242">
          <w:rPr>
            <w:rStyle w:val="Hyperlink"/>
          </w:rPr>
          <w:t>www.d41.org/cms/lib/IL01904672/Centricity/Domain/422/BloomsTaxonomy.pdf</w:t>
        </w:r>
      </w:hyperlink>
      <w:r>
        <w:t xml:space="preserve">  (Date accessed 12 May 2018)</w:t>
      </w:r>
    </w:p>
    <w:p w14:paraId="0520F1A4" w14:textId="11BDE569" w:rsidR="003B690A" w:rsidRDefault="003B690A" w:rsidP="003B690A">
      <w:r>
        <w:t>French, D (2002) Teaching and Learning in Algebra: London. Sage</w:t>
      </w:r>
    </w:p>
    <w:p w14:paraId="3EEB864D" w14:textId="77777777" w:rsidR="003B690A" w:rsidRDefault="003B690A" w:rsidP="003B690A">
      <w:r>
        <w:t xml:space="preserve">Gagnon, C. &amp; Maccini, P. (2003) “Preparing Students With Disabilities for Algebra” [www] http: </w:t>
      </w:r>
      <w:hyperlink r:id="rId19" w:history="1">
        <w:r w:rsidRPr="00D7200E">
          <w:rPr>
            <w:rStyle w:val="Hyperlink"/>
          </w:rPr>
          <w:t>http://ebot.gmu.edu/bitstream/handle/1920/285/preparing%2520students%2520for%2520algebra.pdf?sequence=1&amp;isAllowed=y</w:t>
        </w:r>
      </w:hyperlink>
      <w:r>
        <w:t xml:space="preserve"> (Date accessed 13 May 2018)</w:t>
      </w:r>
    </w:p>
    <w:p w14:paraId="535DB833" w14:textId="77777777" w:rsidR="003B690A" w:rsidRDefault="003B690A" w:rsidP="003B690A">
      <w:r>
        <w:t>Gellert, P. &amp; Jablonka, C. (20070 “Mathematisation &amp; Dematemisation” [www] http://</w:t>
      </w:r>
      <w:r w:rsidRPr="00F172CC">
        <w:t xml:space="preserve"> /C:/Users/1703333/Downloads/Xk_Z1a1Xvkq9J_Tzr6JQ4g.pdf</w:t>
      </w:r>
      <w:r>
        <w:t xml:space="preserve"> (Date accessed 18</w:t>
      </w:r>
      <w:r>
        <w:rPr>
          <w:vertAlign w:val="superscript"/>
        </w:rPr>
        <w:t xml:space="preserve"> </w:t>
      </w:r>
      <w:r>
        <w:t>May 2018)</w:t>
      </w:r>
    </w:p>
    <w:p w14:paraId="6D17FE81" w14:textId="5FB775FE" w:rsidR="003B690A" w:rsidRDefault="003B690A" w:rsidP="003B690A">
      <w:r>
        <w:t>Hart, M. (1981) Children’s Understanding of Mathematics: 11-16. Newcastle: John Murray</w:t>
      </w:r>
    </w:p>
    <w:p w14:paraId="4D00C241" w14:textId="3CA42C9A" w:rsidR="00F9573C" w:rsidRDefault="00A92A63" w:rsidP="00F9573C">
      <w:r>
        <w:t>Houssart, P. &amp;</w:t>
      </w:r>
      <w:r w:rsidR="00B12E21">
        <w:t xml:space="preserve"> Evans, H (2003</w:t>
      </w:r>
      <w:r>
        <w:t>) “Approaching Algebra Through Sequence Patterns: Exploring Children’s Strategies” [www] http://</w:t>
      </w:r>
      <w:r w:rsidRPr="00A92A63">
        <w:t xml:space="preserve"> </w:t>
      </w:r>
      <w:hyperlink r:id="rId20" w:history="1">
        <w:r w:rsidRPr="00E775CC">
          <w:rPr>
            <w:rStyle w:val="Hyperlink"/>
          </w:rPr>
          <w:t>www.ncetm.org.uk/public/files/224/improving_learning_in_mathematicsi.pdf</w:t>
        </w:r>
      </w:hyperlink>
      <w:r>
        <w:t xml:space="preserve"> (Date accessed 12 May 2018)</w:t>
      </w:r>
    </w:p>
    <w:p w14:paraId="1EF19928" w14:textId="77777777" w:rsidR="003B690A" w:rsidRDefault="003B690A" w:rsidP="003B690A">
      <w:r>
        <w:t>Jupri, A &amp; Drivjers, J. (2015) “Students Difficulties in Mathematizing Word Problems in Algebra” [www] http://</w:t>
      </w:r>
      <w:r w:rsidRPr="00792BC5">
        <w:t xml:space="preserve"> </w:t>
      </w:r>
      <w:hyperlink r:id="rId21" w:history="1">
        <w:r w:rsidRPr="00A93242">
          <w:rPr>
            <w:rStyle w:val="Hyperlink"/>
          </w:rPr>
          <w:t>http://ejmste.com/Student-Difficulties-in-Mathematizing-Word-Problems-in-Algebra,75026,0,2.html</w:t>
        </w:r>
      </w:hyperlink>
      <w:r>
        <w:t xml:space="preserve"> (Date accessed 12 May 2018)</w:t>
      </w:r>
    </w:p>
    <w:p w14:paraId="4A4D2031" w14:textId="72220C61" w:rsidR="00B12E21" w:rsidRDefault="00B12E21" w:rsidP="003B690A"/>
    <w:p w14:paraId="728F0852" w14:textId="39C678D8" w:rsidR="00E36686" w:rsidRDefault="00B12E21" w:rsidP="00342D08">
      <w:r>
        <w:t>Kristen, J</w:t>
      </w:r>
      <w:r w:rsidR="003B690A">
        <w:t>. (2014) “College Students Misconceptions of The Order of Operations” [www] http://</w:t>
      </w:r>
      <w:r w:rsidR="003B690A" w:rsidRPr="00AD4B3A">
        <w:t xml:space="preserve"> dspace.sunyconnect.suny.edu</w:t>
      </w:r>
      <w:r w:rsidR="003B690A">
        <w:t xml:space="preserve"> (date accessed: 30 April 2018)</w:t>
      </w:r>
    </w:p>
    <w:p w14:paraId="14A5F4EA" w14:textId="1ACF2BA9" w:rsidR="0082254E" w:rsidRPr="003B690A" w:rsidRDefault="0082254E" w:rsidP="00342D08">
      <w:r>
        <w:t>Lee, A &amp; Wheeler, P. (1989) “ The arithmetic connection” [www] http ://</w:t>
      </w:r>
      <w:r w:rsidRPr="0082254E">
        <w:t xml:space="preserve"> </w:t>
      </w:r>
      <w:hyperlink r:id="rId22" w:history="1">
        <w:r w:rsidRPr="003920FD">
          <w:rPr>
            <w:rStyle w:val="Hyperlink"/>
          </w:rPr>
          <w:t>http://mathedseminar.pbworks.com/w/file/fetch/47915244/The_Arithmetic_Connection.pdf</w:t>
        </w:r>
      </w:hyperlink>
      <w:r>
        <w:t xml:space="preserve"> (Date accessed 13 May 2018)</w:t>
      </w:r>
    </w:p>
    <w:p w14:paraId="450C751C" w14:textId="77777777" w:rsidR="003B690A" w:rsidRDefault="003B690A" w:rsidP="003B690A">
      <w:r>
        <w:t>Luka, M. (2013) “Misconceptions of Algebra at Grade 11 Level: The Case of Two Selected Secondary Schools in Petauke District” [www] http://</w:t>
      </w:r>
      <w:r w:rsidRPr="00B84DAF">
        <w:t xml:space="preserve"> </w:t>
      </w:r>
      <w:hyperlink r:id="rId23" w:history="1">
        <w:r w:rsidRPr="00E25CDC">
          <w:rPr>
            <w:rStyle w:val="Hyperlink"/>
          </w:rPr>
          <w:t>http://dspace.unza.zm:8080</w:t>
        </w:r>
      </w:hyperlink>
      <w:r>
        <w:t xml:space="preserve"> (date accessed: 30</w:t>
      </w:r>
      <w:r w:rsidRPr="00B84DAF">
        <w:rPr>
          <w:vertAlign w:val="superscript"/>
        </w:rPr>
        <w:t>th</w:t>
      </w:r>
      <w:r>
        <w:t xml:space="preserve"> April 2018)</w:t>
      </w:r>
    </w:p>
    <w:p w14:paraId="2BE4C120" w14:textId="77777777" w:rsidR="003B690A" w:rsidRDefault="003B690A" w:rsidP="003B690A">
      <w:r>
        <w:t>Lesley, L. &amp; Wheeler, D. (2011) “The Arithmetic Connection” [www] http://</w:t>
      </w:r>
      <w:r w:rsidRPr="00B84DAF">
        <w:t xml:space="preserve"> </w:t>
      </w:r>
      <w:hyperlink r:id="rId24" w:history="1">
        <w:r w:rsidRPr="00E25CDC">
          <w:rPr>
            <w:rStyle w:val="Hyperlink"/>
          </w:rPr>
          <w:t>http://mathedseminar.pbworks.com/w/file/fetch/47915244/The_Arithmetic_Connection.pdf</w:t>
        </w:r>
      </w:hyperlink>
      <w:r>
        <w:t xml:space="preserve"> (date accessed 30 April 2018). </w:t>
      </w:r>
    </w:p>
    <w:p w14:paraId="29E50038" w14:textId="77777777" w:rsidR="003B690A" w:rsidRDefault="003B690A" w:rsidP="003B690A">
      <w:r>
        <w:t>Ladele, A. (2013) “The Teaching and Learning of Word Problems in Beginning Algebra ; A Nigerian (Lagos) Study [www] http://</w:t>
      </w:r>
      <w:r w:rsidRPr="00792BC5">
        <w:t xml:space="preserve"> ecu.edu.au/cgi/viewcontent.cgi?article=1694&amp;context=theses</w:t>
      </w:r>
      <w:r>
        <w:t xml:space="preserve"> 9Dtae accessed 18 May 2018)</w:t>
      </w:r>
    </w:p>
    <w:p w14:paraId="0CF21817" w14:textId="08B7A5B7" w:rsidR="003B690A" w:rsidRDefault="003B690A" w:rsidP="003B690A">
      <w:r>
        <w:t>Larbri, A &amp; Mavis, T (2016) “The use of Manipulatives in Mathematics Education” [www] http://</w:t>
      </w:r>
      <w:r w:rsidRPr="00D9621B">
        <w:t xml:space="preserve"> files.eric.ed.gov/fulltext/EJ1126428.pdf</w:t>
      </w:r>
      <w:r>
        <w:t xml:space="preserve"> (Date accessed 12 May 2018)</w:t>
      </w:r>
    </w:p>
    <w:p w14:paraId="014FE72A" w14:textId="0418E671" w:rsidR="00B12E21" w:rsidRDefault="00B12E21" w:rsidP="003B690A">
      <w:r>
        <w:t>Lemov, D. (2015) Teach like a champion. New York: Open University</w:t>
      </w:r>
    </w:p>
    <w:p w14:paraId="085D1A67" w14:textId="596A57CF" w:rsidR="00A92A63" w:rsidRDefault="00A92A63" w:rsidP="003B690A">
      <w:r>
        <w:lastRenderedPageBreak/>
        <w:t>Lucarriello, G (2013) “A Formative Assessment of Students Algebraic variable misconceptions” [www] http://</w:t>
      </w:r>
      <w:r w:rsidRPr="00A92A63">
        <w:t xml:space="preserve"> </w:t>
      </w:r>
      <w:hyperlink r:id="rId25" w:history="1">
        <w:r w:rsidRPr="00E775CC">
          <w:rPr>
            <w:rStyle w:val="Hyperlink"/>
          </w:rPr>
          <w:t>www.sciencedirect.com/science/article/pii/S0732312313000667</w:t>
        </w:r>
      </w:hyperlink>
      <w:r>
        <w:t xml:space="preserve"> (Date Accessed 12 May 2018)</w:t>
      </w:r>
    </w:p>
    <w:p w14:paraId="3D672C2F" w14:textId="77777777" w:rsidR="003B690A" w:rsidRDefault="003B690A" w:rsidP="003B690A">
      <w:r>
        <w:t>Mason, J., Graham, A., &amp; Wilder, J. (2005) Developing Thinking In Algebra. California: Sage</w:t>
      </w:r>
    </w:p>
    <w:p w14:paraId="1A3652BA" w14:textId="3BF0CF55" w:rsidR="00FD71E5" w:rsidRPr="003B690A" w:rsidRDefault="003B690A" w:rsidP="00342D08">
      <w:r>
        <w:t>Mason, J., Graham, A. &amp; Gowar, N. (1985) Roots to: Routes of Algebra: Centre for Mathematics Education. London; Open University</w:t>
      </w:r>
    </w:p>
    <w:p w14:paraId="6F4953F2" w14:textId="77777777" w:rsidR="003B690A" w:rsidRDefault="003B690A" w:rsidP="003B690A">
      <w:r>
        <w:t>Marsden, E. &amp; Torgenson, J. (2012) “Single Group, Pre and Post- Test Research Designs: Some Methodological Concerns” [www] http;//</w:t>
      </w:r>
      <w:r w:rsidRPr="0031161E">
        <w:t xml:space="preserve"> researchgate.net/publication/258227131_Single_group_pre-post_test_research_designs_Some_methodological_concerns</w:t>
      </w:r>
      <w:r>
        <w:t xml:space="preserve"> (Date accessed 12 May 2018)</w:t>
      </w:r>
    </w:p>
    <w:p w14:paraId="09CB6773" w14:textId="2B00E4F5" w:rsidR="003B690A" w:rsidRDefault="003B690A" w:rsidP="003B690A">
      <w:r>
        <w:t>Mclung. L (1988) “ A Study on the Use of Manipulatives and their Effect on Students Achievement in a High School Algebra I Class” [www] http://</w:t>
      </w:r>
      <w:r w:rsidRPr="00E934B5">
        <w:t xml:space="preserve"> files.eric.ed.gov/fulltext/ED425077.pdf</w:t>
      </w:r>
      <w:r>
        <w:t xml:space="preserve"> [Date accessed; 12 May 2018).</w:t>
      </w:r>
    </w:p>
    <w:p w14:paraId="4F19CF3E" w14:textId="7BC9EDEC" w:rsidR="00A44711" w:rsidRDefault="00A44711" w:rsidP="003B690A">
      <w:r>
        <w:t>Mcgregor, M &amp; Stacey, A. (2007) “ Students understanding of algebraic notation: 11-15 [www] htt[://</w:t>
      </w:r>
      <w:r w:rsidRPr="00A44711">
        <w:t>http://academic.sun.ac.za/mathed/174/MollyNotation.pdf</w:t>
      </w:r>
      <w:r>
        <w:t xml:space="preserve"> (Date accessed 11 May 2018)</w:t>
      </w:r>
    </w:p>
    <w:p w14:paraId="756CEF81" w14:textId="4C82B209" w:rsidR="00891E0F" w:rsidRDefault="00891E0F" w:rsidP="003B690A">
      <w:r>
        <w:t xml:space="preserve">Muller, H (2003) “Exploring number pyramids in secondary school” [www] http:// </w:t>
      </w:r>
      <w:hyperlink r:id="rId26" w:history="1">
        <w:r w:rsidRPr="00E775CC">
          <w:rPr>
            <w:rStyle w:val="Hyperlink"/>
          </w:rPr>
          <w:t>http://elib.mi.sanu.ac.rs/files/journals/tm/10/tm613.pdf</w:t>
        </w:r>
      </w:hyperlink>
      <w:r>
        <w:t xml:space="preserve"> (Date accessed 13 May 2018)</w:t>
      </w:r>
    </w:p>
    <w:p w14:paraId="2BCF1F94" w14:textId="54874028" w:rsidR="00A44711" w:rsidRDefault="00A44711" w:rsidP="003B690A">
      <w:r>
        <w:t>Mastery Content (2012) “The definite k-12 guide to formative assessment [www] http://</w:t>
      </w:r>
      <w:r w:rsidRPr="00A44711">
        <w:t xml:space="preserve"> </w:t>
      </w:r>
      <w:hyperlink r:id="rId27" w:history="1">
        <w:r w:rsidRPr="003920FD">
          <w:rPr>
            <w:rStyle w:val="Hyperlink"/>
          </w:rPr>
          <w:t>www.masteryconnect.com/guide/pdf/guide-to-formative-assessment.pdf</w:t>
        </w:r>
      </w:hyperlink>
      <w:r>
        <w:t xml:space="preserve"> (Date accessed 10 May 2018)</w:t>
      </w:r>
    </w:p>
    <w:p w14:paraId="1CBBEF71" w14:textId="77777777" w:rsidR="003B690A" w:rsidRDefault="003B690A" w:rsidP="003B690A">
      <w:r>
        <w:t>Napaphun, V. (2011) “Relational Thinking; Learning Arithmetic in Order to Promote Algebraic Thinking” [www] http://</w:t>
      </w:r>
      <w:r w:rsidRPr="00322F2B">
        <w:t xml:space="preserve"> recsam.edu.my/R&amp;D_Journals/YEAR2012/dec2012vol-2/vishnu%2084to%20101.pdf</w:t>
      </w:r>
      <w:r>
        <w:t xml:space="preserve"> (Date accessed: 30</w:t>
      </w:r>
      <w:r>
        <w:rPr>
          <w:vertAlign w:val="superscript"/>
        </w:rPr>
        <w:t xml:space="preserve"> </w:t>
      </w:r>
      <w:r>
        <w:t>April 2018)</w:t>
      </w:r>
    </w:p>
    <w:p w14:paraId="7BE402D9" w14:textId="51410CD9" w:rsidR="003B690A" w:rsidRDefault="003B690A" w:rsidP="003B690A">
      <w:r>
        <w:t>NCETM, (2011) “Developing a Scheme of Work” [www] http://</w:t>
      </w:r>
      <w:r w:rsidRPr="00DE363A">
        <w:t xml:space="preserve"> </w:t>
      </w:r>
      <w:hyperlink r:id="rId28" w:history="1">
        <w:r w:rsidRPr="00A93242">
          <w:rPr>
            <w:rStyle w:val="Hyperlink"/>
          </w:rPr>
          <w:t>www.ncetm.org.uk/resources/34971</w:t>
        </w:r>
      </w:hyperlink>
      <w:r>
        <w:t xml:space="preserve"> (Date accessed 12 May 2018)</w:t>
      </w:r>
    </w:p>
    <w:p w14:paraId="0D933F30" w14:textId="33E77BF7" w:rsidR="003B690A" w:rsidRDefault="003858D2" w:rsidP="003B690A">
      <w:r>
        <w:t>Oksuz, C. (2012) “Children’s Understanding of Equality and the Equal Symbol”. [www] http://</w:t>
      </w:r>
      <w:r w:rsidRPr="00085856">
        <w:t xml:space="preserve"> .cimt.org.uk/journal/oksuz.pdf</w:t>
      </w:r>
      <w:r>
        <w:t xml:space="preserve"> (Date accessed; 30 April 2018)</w:t>
      </w:r>
    </w:p>
    <w:p w14:paraId="64EBD2B3" w14:textId="77777777" w:rsidR="003B690A" w:rsidRDefault="003B690A" w:rsidP="003B690A">
      <w:r>
        <w:t xml:space="preserve">Piaget, J. (1964) “Cognitive Development in Children: Piaget Development and Learning” [www] http://: </w:t>
      </w:r>
      <w:hyperlink r:id="rId29" w:history="1">
        <w:r w:rsidRPr="00E934B5">
          <w:rPr>
            <w:rFonts w:ascii="Arial" w:hAnsi="Arial" w:cs="Arial"/>
            <w:b/>
            <w:bCs/>
            <w:color w:val="005274"/>
            <w:sz w:val="21"/>
            <w:szCs w:val="21"/>
            <w:u w:val="single"/>
            <w:shd w:val="clear" w:color="auto" w:fill="FFFFFF"/>
          </w:rPr>
          <w:t>doi.org/10.1002/tea.3660020306</w:t>
        </w:r>
      </w:hyperlink>
      <w:r>
        <w:t xml:space="preserve"> [date accessed; 12 may 2018]</w:t>
      </w:r>
    </w:p>
    <w:p w14:paraId="08BA0C71" w14:textId="505650D4" w:rsidR="0002354E" w:rsidRPr="003858D2" w:rsidRDefault="003B690A">
      <w:r>
        <w:t>Posamentier, A. &amp; Hauptman, B (2006) 101 + Great Ideas for Introducing Key Concepts in Mathematics: London. Springer</w:t>
      </w:r>
    </w:p>
    <w:p w14:paraId="1BC2105F" w14:textId="77777777" w:rsidR="003B690A" w:rsidRDefault="003B690A" w:rsidP="003B690A">
      <w:r>
        <w:t>Powell, S. (2012) “Equations and the Equal Sign in Elementary Mathematics Textbook” [www] http;//</w:t>
      </w:r>
      <w:r w:rsidRPr="00D9621B">
        <w:t xml:space="preserve"> </w:t>
      </w:r>
      <w:hyperlink r:id="rId30" w:history="1">
        <w:r w:rsidRPr="00A93242">
          <w:rPr>
            <w:rStyle w:val="Hyperlink"/>
          </w:rPr>
          <w:t>www.ncbi.nlm.nih.gov/pubmed/22707760</w:t>
        </w:r>
      </w:hyperlink>
      <w:r>
        <w:t xml:space="preserve"> (Date accessed 12 May 2018)</w:t>
      </w:r>
    </w:p>
    <w:p w14:paraId="0189C246" w14:textId="323B04D6" w:rsidR="005E6B93" w:rsidRPr="003858D2" w:rsidRDefault="003858D2">
      <w:r>
        <w:t xml:space="preserve">Petty, G. (2006) “Active Scheme of Work” [www] </w:t>
      </w:r>
      <w:hyperlink r:id="rId31" w:history="1">
        <w:r w:rsidRPr="00A93242">
          <w:rPr>
            <w:rStyle w:val="Hyperlink"/>
          </w:rPr>
          <w:t>http://geoffpetty.com/for-teachers/active-schemes/</w:t>
        </w:r>
      </w:hyperlink>
      <w:r>
        <w:t xml:space="preserve"> (Date accessed 18 May)</w:t>
      </w:r>
    </w:p>
    <w:p w14:paraId="2C31F4F5" w14:textId="77777777" w:rsidR="003858D2" w:rsidRDefault="003858D2" w:rsidP="003858D2">
      <w:r>
        <w:t>Rose C. &amp; Carolyn, B. (2014) Uncovering Students Thinking About Mathematics in the Common Core- High School. London: Sage</w:t>
      </w:r>
    </w:p>
    <w:p w14:paraId="138F2842" w14:textId="193647A6" w:rsidR="003858D2" w:rsidRDefault="003858D2" w:rsidP="003858D2">
      <w:r>
        <w:t>Rose, C., Minton, L., &amp; Arline C. (2007) Uncovering Students Thinking in Mathematics: 25 Formative Assessment probes. London: Sage</w:t>
      </w:r>
    </w:p>
    <w:p w14:paraId="52675BEF" w14:textId="448F2913" w:rsidR="005409E9" w:rsidRDefault="005409E9" w:rsidP="003858D2">
      <w:r>
        <w:lastRenderedPageBreak/>
        <w:t>Resier, P (2003) “ The effects of Self Explanation on Studying Examples and Solving Problems” [www] http://</w:t>
      </w:r>
      <w:r w:rsidRPr="005409E9">
        <w:t xml:space="preserve"> pdfs.semanticscholar.org/1cc1/a56e0d566412e943c1e61d062165e98cdbef.pdf</w:t>
      </w:r>
      <w:r>
        <w:t xml:space="preserve"> (Date accessed 18 May 2018)</w:t>
      </w:r>
    </w:p>
    <w:p w14:paraId="23F6E4EC" w14:textId="77777777" w:rsidR="003858D2" w:rsidRDefault="003858D2" w:rsidP="003858D2">
      <w:r>
        <w:t>Ryan, J. &amp; Williams, J. (2007) Children’s Mathematics 4-15: Learning from Errors and Misconceptions. London: open Press University</w:t>
      </w:r>
    </w:p>
    <w:p w14:paraId="0E16DC13" w14:textId="2F84CC7F" w:rsidR="00B12E21" w:rsidRDefault="00B12E21" w:rsidP="003858D2">
      <w:r>
        <w:t>Russell, J (2009) “Diagnosing students misconceptions in Algebra: An Experimental Pilot Study [www] http://</w:t>
      </w:r>
      <w:r w:rsidR="0082254E" w:rsidRPr="0082254E">
        <w:t xml:space="preserve"> </w:t>
      </w:r>
      <w:hyperlink r:id="rId32" w:history="1">
        <w:r w:rsidR="0082254E" w:rsidRPr="003920FD">
          <w:rPr>
            <w:rStyle w:val="Hyperlink"/>
          </w:rPr>
          <w:t>www.ncbi.nlm.nih.gov/pubmed/19363182</w:t>
        </w:r>
      </w:hyperlink>
      <w:r w:rsidR="0082254E">
        <w:t xml:space="preserve"> (Date accessed 12 May 2018)</w:t>
      </w:r>
    </w:p>
    <w:p w14:paraId="78D58441" w14:textId="2B264353" w:rsidR="00963928" w:rsidRPr="003858D2" w:rsidRDefault="003858D2">
      <w:r>
        <w:t>Samo, G &amp; Ali, L. (2009) “Students Perceptions about symbols, Letters and Signs in Algebra and How Do These Affect Their Learning in Algebra: A Case Study in  Government Girl School IN Karachi” [www] http://</w:t>
      </w:r>
      <w:r w:rsidRPr="00792BC5">
        <w:t xml:space="preserve"> ecommons.aku.edu/theses_dissertations/390/</w:t>
      </w:r>
      <w:r>
        <w:t xml:space="preserve"> (Date accessed 12 May 2018)</w:t>
      </w:r>
    </w:p>
    <w:p w14:paraId="5CBE5C22" w14:textId="1505B82B" w:rsidR="003858D2" w:rsidRDefault="003858D2" w:rsidP="003858D2">
      <w:r>
        <w:t>Stewart. J (2017) And the Rest is Just Algebra. Switzerland: Springer</w:t>
      </w:r>
    </w:p>
    <w:p w14:paraId="177709E0" w14:textId="72263591" w:rsidR="007A6BAA" w:rsidRDefault="007A6BAA" w:rsidP="003858D2">
      <w:r>
        <w:t>Skemp, R. (1973) “Relational understanding and Instrumental Undertstanding” [www] http:</w:t>
      </w:r>
      <w:r w:rsidRPr="007A6BAA">
        <w:t xml:space="preserve"> alearningplace.com.au/wp-content/uploads/2016/01/Skemp-paper1.pdf</w:t>
      </w:r>
      <w:r>
        <w:t xml:space="preserve"> ( Date accessed 11 may 2018)</w:t>
      </w:r>
    </w:p>
    <w:p w14:paraId="0DE16A68" w14:textId="4E1F7793" w:rsidR="003858D2" w:rsidRDefault="003858D2" w:rsidP="003858D2">
      <w:r>
        <w:t>Tanner, H. &amp; Jones, S. (2000) Becoming a Successful Teacher of Mathematics. New York: Routledge Farmer</w:t>
      </w:r>
    </w:p>
    <w:p w14:paraId="283B17F9" w14:textId="657CB23E" w:rsidR="00A92A63" w:rsidRDefault="00A92A63" w:rsidP="003858D2">
      <w:r>
        <w:t>Tall, D. (1992) “The Transition from Arithmetic</w:t>
      </w:r>
      <w:r w:rsidRPr="00A92A63">
        <w:t xml:space="preserve"> </w:t>
      </w:r>
      <w:r>
        <w:t>to Algebra: Number Patt</w:t>
      </w:r>
      <w:r w:rsidR="00891E0F">
        <w:t>erns, or Perceptual Programming” [www] http://</w:t>
      </w:r>
      <w:r w:rsidR="00891E0F" w:rsidRPr="00891E0F">
        <w:t xml:space="preserve"> homepages.warwick.ac.uk/staff/David.Tall/pdfs/dot1993f-arith-alg-brisbane.pdf</w:t>
      </w:r>
      <w:r w:rsidR="00891E0F">
        <w:t xml:space="preserve"> (Date Accessed 12 May 2018)</w:t>
      </w:r>
    </w:p>
    <w:p w14:paraId="7BCEF3F9" w14:textId="3A8F6ACC" w:rsidR="00891E0F" w:rsidRDefault="00891E0F" w:rsidP="003858D2">
      <w:r>
        <w:t xml:space="preserve">Tobler, K .(2016) “Keeley Probes as a tool for uncovering student ideas” [www] http: </w:t>
      </w:r>
      <w:r w:rsidRPr="00891E0F">
        <w:t>pdxscholar.library.pdx.edu/open_access_etds/2650/</w:t>
      </w:r>
      <w:r>
        <w:t xml:space="preserve"> (Date accessed 1 May 2018)</w:t>
      </w:r>
    </w:p>
    <w:p w14:paraId="2413B776" w14:textId="6C64B8AE" w:rsidR="003858D2" w:rsidRDefault="003858D2" w:rsidP="003858D2">
      <w:r>
        <w:t>UK Government (2015) “Representing the Laws of arithmetic: Mathematics Assessment Project, Classroom Challenges A Formative Assessment Lesson”. [www] http://</w:t>
      </w:r>
      <w:r w:rsidRPr="00085856">
        <w:t xml:space="preserve"> </w:t>
      </w:r>
      <w:hyperlink r:id="rId33" w:history="1">
        <w:r w:rsidRPr="00E25CDC">
          <w:rPr>
            <w:rStyle w:val="Hyperlink"/>
          </w:rPr>
          <w:t>http://map.mathshell.org/download.php?fileid=1606</w:t>
        </w:r>
      </w:hyperlink>
      <w:r>
        <w:t xml:space="preserve"> (Date accessed; 30 April 2018). </w:t>
      </w:r>
    </w:p>
    <w:p w14:paraId="24DBC5A1" w14:textId="77777777" w:rsidR="003858D2" w:rsidRDefault="003858D2" w:rsidP="003858D2">
      <w:r>
        <w:t>Welder, R. (2006) “Prerequisite Knowledge for the Learning of Algebra” [www] http://</w:t>
      </w:r>
      <w:r w:rsidRPr="00AD4B3A">
        <w:t xml:space="preserve"> </w:t>
      </w:r>
      <w:hyperlink r:id="rId34" w:history="1">
        <w:r w:rsidRPr="00E25CDC">
          <w:rPr>
            <w:rStyle w:val="Hyperlink"/>
          </w:rPr>
          <w:t>www.researchgate.net/publication/228367621</w:t>
        </w:r>
      </w:hyperlink>
      <w:r>
        <w:t xml:space="preserve"> (date accessed: 30 April 2018)</w:t>
      </w:r>
    </w:p>
    <w:p w14:paraId="1FFF0E90" w14:textId="5448676F" w:rsidR="003858D2" w:rsidRDefault="007A6BAA" w:rsidP="003858D2">
      <w:r>
        <w:t>Watson, A. (2007</w:t>
      </w:r>
      <w:r w:rsidR="003858D2">
        <w:t xml:space="preserve">) “Key Understanding in Mathematics Learning: Algebraic Reasoning. [www] </w:t>
      </w:r>
      <w:r w:rsidR="003858D2" w:rsidRPr="002E3997">
        <w:t>.nuffieldfoundation.org/sites/default/files/P6.pdf</w:t>
      </w:r>
      <w:r w:rsidR="003858D2">
        <w:t xml:space="preserve"> (Date accessed: 30 April 2014). </w:t>
      </w:r>
    </w:p>
    <w:p w14:paraId="629D2CD4" w14:textId="77777777" w:rsidR="003858D2" w:rsidRDefault="003858D2" w:rsidP="003858D2">
      <w:r>
        <w:t>Willingham, T. (2017) “Ask the Cognitive Scientist: Do manipulatives Help Students Learn?” [www] http//:</w:t>
      </w:r>
      <w:r w:rsidRPr="00D9621B">
        <w:t>www.aft.org/sites/default/files/periodicals/ae_fall2017_willingham.pdf</w:t>
      </w:r>
      <w:r>
        <w:t xml:space="preserve"> (Date accessed 12 May 2018)</w:t>
      </w:r>
    </w:p>
    <w:p w14:paraId="689488DF" w14:textId="77777777" w:rsidR="003858D2" w:rsidRDefault="003858D2" w:rsidP="003858D2">
      <w:r>
        <w:t>Whitehead, A. (2017) An introduction to Mathematics. London: Springer</w:t>
      </w:r>
    </w:p>
    <w:p w14:paraId="15DE680F" w14:textId="77777777" w:rsidR="003858D2" w:rsidRDefault="003858D2" w:rsidP="003858D2">
      <w:r>
        <w:t xml:space="preserve">Welsh Government (2015) “A curriculum for all learners: Guidance to support Teachers of Learners with Additional Needs” [www] </w:t>
      </w:r>
      <w:hyperlink r:id="rId35" w:history="1">
        <w:r w:rsidRPr="00D7200E">
          <w:rPr>
            <w:rStyle w:val="Hyperlink"/>
          </w:rPr>
          <w:t>http://dera.ioe.ac.uk/11124/1/100426curriculumforlearnersen.pdf</w:t>
        </w:r>
      </w:hyperlink>
      <w:r>
        <w:t xml:space="preserve"> (Date accessed 13 May 2018)</w:t>
      </w:r>
    </w:p>
    <w:p w14:paraId="104ACAAA" w14:textId="199466AC" w:rsidR="003858D2" w:rsidRDefault="003858D2" w:rsidP="003858D2">
      <w:r>
        <w:t>Watt, S. (2013) “Teaching Algebra Based Concepts to Students with Learning Disabilities: The effects of pre teaching using a gradual structural teaching” [www] http://</w:t>
      </w:r>
      <w:r w:rsidRPr="00B60132">
        <w:t xml:space="preserve"> ir.uiowa.edu/cgi/viewcontent.cgi?article=4787&amp;context=etd</w:t>
      </w:r>
      <w:r>
        <w:t xml:space="preserve"> (Date accessed 13 May 2018)</w:t>
      </w:r>
    </w:p>
    <w:p w14:paraId="6D339E23" w14:textId="76530BC0" w:rsidR="00891E0F" w:rsidRDefault="009E226B" w:rsidP="003858D2">
      <w:r>
        <w:lastRenderedPageBreak/>
        <w:t xml:space="preserve">Zolkower, A. &amp; Abrahamson, G (2009) “Reinventing Algebra brick by brick; Paradigmatic-problematic situations as veichles for matheamizing and didactizing [http:// </w:t>
      </w:r>
      <w:r w:rsidRPr="009E226B">
        <w:t>ccl.northwestern.edu/2009/Zolkower&amp;Abrahamson-AERA2009.pdf</w:t>
      </w:r>
      <w:r w:rsidR="005409E9">
        <w:t xml:space="preserve"> (Date accessed 13 May 2018)</w:t>
      </w:r>
    </w:p>
    <w:p w14:paraId="6AF6CD7E" w14:textId="77777777" w:rsidR="005409E9" w:rsidRDefault="005409E9" w:rsidP="003858D2"/>
    <w:p w14:paraId="4BB0DA76" w14:textId="77777777" w:rsidR="003858D2" w:rsidRDefault="003858D2" w:rsidP="003858D2"/>
    <w:p w14:paraId="4D0079DA" w14:textId="77777777" w:rsidR="00963928" w:rsidRPr="00DE33BD" w:rsidRDefault="00963928">
      <w:pPr>
        <w:rPr>
          <w:rFonts w:eastAsiaTheme="minorEastAsia"/>
        </w:rPr>
      </w:pPr>
    </w:p>
    <w:p w14:paraId="0C0F70D1" w14:textId="4C2B79A7" w:rsidR="00075B15" w:rsidRDefault="00075B15">
      <w:pPr>
        <w:rPr>
          <w:rFonts w:eastAsiaTheme="minorEastAsia"/>
          <w:b/>
          <w:u w:val="single"/>
        </w:rPr>
      </w:pPr>
    </w:p>
    <w:p w14:paraId="3AE6D6C8" w14:textId="4CF4E281" w:rsidR="008B1515" w:rsidRDefault="008B1515">
      <w:pPr>
        <w:rPr>
          <w:rFonts w:eastAsiaTheme="minorEastAsia"/>
          <w:b/>
          <w:u w:val="single"/>
        </w:rPr>
      </w:pPr>
    </w:p>
    <w:p w14:paraId="69A24388" w14:textId="11059BFD" w:rsidR="00891E0F" w:rsidRDefault="00891E0F">
      <w:pPr>
        <w:rPr>
          <w:rFonts w:eastAsiaTheme="minorEastAsia"/>
          <w:b/>
          <w:u w:val="single"/>
        </w:rPr>
      </w:pPr>
    </w:p>
    <w:p w14:paraId="1F3DFBC0" w14:textId="27EFA920" w:rsidR="00891E0F" w:rsidRDefault="00891E0F">
      <w:pPr>
        <w:rPr>
          <w:rFonts w:eastAsiaTheme="minorEastAsia"/>
          <w:b/>
          <w:u w:val="single"/>
        </w:rPr>
      </w:pPr>
    </w:p>
    <w:p w14:paraId="30380931" w14:textId="70C56B19" w:rsidR="00891E0F" w:rsidRDefault="00891E0F">
      <w:pPr>
        <w:rPr>
          <w:rFonts w:eastAsiaTheme="minorEastAsia"/>
          <w:b/>
          <w:u w:val="single"/>
        </w:rPr>
      </w:pPr>
    </w:p>
    <w:p w14:paraId="60AA972A" w14:textId="0B76147B" w:rsidR="00891E0F" w:rsidRDefault="00891E0F">
      <w:pPr>
        <w:rPr>
          <w:rFonts w:eastAsiaTheme="minorEastAsia"/>
          <w:b/>
          <w:u w:val="single"/>
        </w:rPr>
      </w:pPr>
    </w:p>
    <w:p w14:paraId="4BFC6D94" w14:textId="2E0497C4" w:rsidR="00891E0F" w:rsidRDefault="00891E0F">
      <w:pPr>
        <w:rPr>
          <w:rFonts w:eastAsiaTheme="minorEastAsia"/>
          <w:b/>
          <w:u w:val="single"/>
        </w:rPr>
      </w:pPr>
    </w:p>
    <w:p w14:paraId="724FAF0C" w14:textId="77777777" w:rsidR="00EA4CD0" w:rsidRDefault="00EA4CD0">
      <w:pPr>
        <w:rPr>
          <w:rFonts w:eastAsiaTheme="minorEastAsia"/>
          <w:b/>
          <w:u w:val="single"/>
        </w:rPr>
      </w:pPr>
    </w:p>
    <w:p w14:paraId="75FB457C" w14:textId="77777777" w:rsidR="00EA4CD0" w:rsidRDefault="00EA4CD0">
      <w:pPr>
        <w:rPr>
          <w:rFonts w:eastAsiaTheme="minorEastAsia"/>
          <w:b/>
          <w:u w:val="single"/>
        </w:rPr>
      </w:pPr>
    </w:p>
    <w:p w14:paraId="43A59611" w14:textId="77777777" w:rsidR="00EA4CD0" w:rsidRDefault="00EA4CD0">
      <w:pPr>
        <w:rPr>
          <w:rFonts w:eastAsiaTheme="minorEastAsia"/>
          <w:b/>
          <w:u w:val="single"/>
        </w:rPr>
      </w:pPr>
    </w:p>
    <w:p w14:paraId="427AD2EE" w14:textId="77777777" w:rsidR="00EA4CD0" w:rsidRDefault="00EA4CD0">
      <w:pPr>
        <w:rPr>
          <w:rFonts w:eastAsiaTheme="minorEastAsia"/>
          <w:b/>
          <w:u w:val="single"/>
        </w:rPr>
      </w:pPr>
    </w:p>
    <w:p w14:paraId="7CFADC9C" w14:textId="77777777" w:rsidR="00EA4CD0" w:rsidRDefault="00EA4CD0">
      <w:pPr>
        <w:rPr>
          <w:rFonts w:eastAsiaTheme="minorEastAsia"/>
          <w:b/>
          <w:u w:val="single"/>
        </w:rPr>
      </w:pPr>
    </w:p>
    <w:p w14:paraId="3EEE38F2" w14:textId="77777777" w:rsidR="00EA4CD0" w:rsidRDefault="00EA4CD0">
      <w:pPr>
        <w:rPr>
          <w:rFonts w:eastAsiaTheme="minorEastAsia"/>
          <w:b/>
          <w:u w:val="single"/>
        </w:rPr>
      </w:pPr>
    </w:p>
    <w:p w14:paraId="540B6186" w14:textId="77777777" w:rsidR="00EA4CD0" w:rsidRDefault="00EA4CD0">
      <w:pPr>
        <w:rPr>
          <w:rFonts w:eastAsiaTheme="minorEastAsia"/>
          <w:b/>
          <w:u w:val="single"/>
        </w:rPr>
      </w:pPr>
    </w:p>
    <w:p w14:paraId="53A921B4" w14:textId="77777777" w:rsidR="00EA4CD0" w:rsidRDefault="00EA4CD0">
      <w:pPr>
        <w:rPr>
          <w:rFonts w:eastAsiaTheme="minorEastAsia"/>
          <w:b/>
          <w:u w:val="single"/>
        </w:rPr>
      </w:pPr>
    </w:p>
    <w:p w14:paraId="1A7ECFEF" w14:textId="77777777" w:rsidR="00EA4CD0" w:rsidRDefault="00EA4CD0">
      <w:pPr>
        <w:rPr>
          <w:rFonts w:eastAsiaTheme="minorEastAsia"/>
          <w:b/>
          <w:u w:val="single"/>
        </w:rPr>
      </w:pPr>
    </w:p>
    <w:p w14:paraId="0DFBB9A0" w14:textId="77777777" w:rsidR="00EA4CD0" w:rsidRDefault="00EA4CD0">
      <w:pPr>
        <w:rPr>
          <w:rFonts w:eastAsiaTheme="minorEastAsia"/>
          <w:b/>
          <w:u w:val="single"/>
        </w:rPr>
      </w:pPr>
    </w:p>
    <w:p w14:paraId="0D0CF2A4" w14:textId="77777777" w:rsidR="00EA4CD0" w:rsidRDefault="00EA4CD0">
      <w:pPr>
        <w:rPr>
          <w:rFonts w:eastAsiaTheme="minorEastAsia"/>
          <w:b/>
          <w:u w:val="single"/>
        </w:rPr>
      </w:pPr>
    </w:p>
    <w:p w14:paraId="44C523F1" w14:textId="77777777" w:rsidR="00EA4CD0" w:rsidRDefault="00EA4CD0">
      <w:pPr>
        <w:rPr>
          <w:rFonts w:eastAsiaTheme="minorEastAsia"/>
          <w:b/>
          <w:u w:val="single"/>
        </w:rPr>
      </w:pPr>
    </w:p>
    <w:p w14:paraId="5A00AE63" w14:textId="77777777" w:rsidR="00EA4CD0" w:rsidRDefault="00EA4CD0">
      <w:pPr>
        <w:rPr>
          <w:rFonts w:eastAsiaTheme="minorEastAsia"/>
          <w:b/>
          <w:u w:val="single"/>
        </w:rPr>
      </w:pPr>
    </w:p>
    <w:p w14:paraId="672F03FF" w14:textId="77777777" w:rsidR="00EA4CD0" w:rsidRDefault="00EA4CD0">
      <w:pPr>
        <w:rPr>
          <w:rFonts w:eastAsiaTheme="minorEastAsia"/>
          <w:b/>
          <w:u w:val="single"/>
        </w:rPr>
      </w:pPr>
    </w:p>
    <w:p w14:paraId="11B94D65" w14:textId="77777777" w:rsidR="00EA4CD0" w:rsidRDefault="00EA4CD0">
      <w:pPr>
        <w:rPr>
          <w:rFonts w:eastAsiaTheme="minorEastAsia"/>
          <w:b/>
          <w:u w:val="single"/>
        </w:rPr>
      </w:pPr>
    </w:p>
    <w:p w14:paraId="0CDAC38F" w14:textId="77777777" w:rsidR="00EA4CD0" w:rsidRDefault="00EA4CD0">
      <w:pPr>
        <w:rPr>
          <w:rFonts w:eastAsiaTheme="minorEastAsia"/>
          <w:b/>
          <w:u w:val="single"/>
        </w:rPr>
      </w:pPr>
    </w:p>
    <w:p w14:paraId="2FE8370B" w14:textId="77777777" w:rsidR="00DB3F5C" w:rsidRDefault="00DB3F5C">
      <w:pPr>
        <w:rPr>
          <w:rFonts w:eastAsiaTheme="minorEastAsia"/>
          <w:b/>
          <w:u w:val="single"/>
        </w:rPr>
      </w:pPr>
    </w:p>
    <w:p w14:paraId="289E391B" w14:textId="590187C4" w:rsidR="008B1515" w:rsidRDefault="008B1515">
      <w:pPr>
        <w:rPr>
          <w:rFonts w:eastAsiaTheme="minorEastAsia"/>
          <w:b/>
          <w:u w:val="single"/>
        </w:rPr>
      </w:pPr>
    </w:p>
    <w:p w14:paraId="1033B33F" w14:textId="77777777" w:rsidR="00075B15" w:rsidRDefault="00075B15">
      <w:pPr>
        <w:rPr>
          <w:rFonts w:eastAsiaTheme="minorEastAsia"/>
          <w:b/>
          <w:u w:val="single"/>
        </w:rPr>
      </w:pPr>
    </w:p>
    <w:p w14:paraId="443F6D9B" w14:textId="0497380A" w:rsidR="003B638E" w:rsidRPr="008B1515" w:rsidRDefault="008B1515" w:rsidP="003858D2">
      <w:pPr>
        <w:jc w:val="center"/>
        <w:rPr>
          <w:rFonts w:eastAsiaTheme="minorEastAsia"/>
          <w:b/>
          <w:sz w:val="44"/>
          <w:szCs w:val="44"/>
          <w:u w:val="single"/>
        </w:rPr>
      </w:pPr>
      <w:r>
        <w:rPr>
          <w:noProof/>
          <w:lang w:val="en-GB" w:eastAsia="en-GB"/>
        </w:rPr>
        <w:lastRenderedPageBreak/>
        <mc:AlternateContent>
          <mc:Choice Requires="wps">
            <w:drawing>
              <wp:anchor distT="0" distB="0" distL="114300" distR="114300" simplePos="0" relativeHeight="251701248" behindDoc="0" locked="0" layoutInCell="1" allowOverlap="1" wp14:anchorId="672B9B98" wp14:editId="0D49381B">
                <wp:simplePos x="0" y="0"/>
                <wp:positionH relativeFrom="column">
                  <wp:posOffset>-617863</wp:posOffset>
                </wp:positionH>
                <wp:positionV relativeFrom="paragraph">
                  <wp:posOffset>-694781</wp:posOffset>
                </wp:positionV>
                <wp:extent cx="2458192" cy="665018"/>
                <wp:effectExtent l="0" t="0" r="18415" b="20955"/>
                <wp:wrapNone/>
                <wp:docPr id="26" name="Text Box 26"/>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1188425E" w14:textId="0CCD14CC" w:rsidR="00633D00" w:rsidRPr="008B1515" w:rsidRDefault="00633D00" w:rsidP="008B1515">
                            <w:pPr>
                              <w:jc w:val="center"/>
                              <w:rPr>
                                <w:sz w:val="48"/>
                                <w:szCs w:val="48"/>
                                <w:lang w:val="en-GB"/>
                              </w:rPr>
                            </w:pPr>
                            <w:r>
                              <w:rPr>
                                <w:sz w:val="48"/>
                                <w:szCs w:val="48"/>
                                <w:lang w:val="en-GB"/>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2B9B98" id="Text Box 26" o:spid="_x0000_s1027" type="#_x0000_t202" style="position:absolute;left:0;text-align:left;margin-left:-48.65pt;margin-top:-54.7pt;width:193.55pt;height:52.3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" fillcolor="window" strokeweight=".5pt">
                <v:textbox>
                  <w:txbxContent>
                    <w:p w14:paraId="1188425E" w14:textId="0CCD14CC" w:rsidR="00633D00" w:rsidRPr="008B1515" w:rsidRDefault="00633D00" w:rsidP="008B1515">
                      <w:pPr>
                        <w:jc w:val="center"/>
                        <w:rPr>
                          <w:sz w:val="48"/>
                          <w:szCs w:val="48"/>
                          <w:lang w:val="en-GB"/>
                        </w:rPr>
                      </w:pPr>
                      <w:r>
                        <w:rPr>
                          <w:sz w:val="48"/>
                          <w:szCs w:val="48"/>
                          <w:lang w:val="en-GB"/>
                        </w:rPr>
                        <w:t>Figure 1</w:t>
                      </w:r>
                    </w:p>
                  </w:txbxContent>
                </v:textbox>
              </v:shape>
            </w:pict>
          </mc:Fallback>
        </mc:AlternateContent>
      </w:r>
      <w:r w:rsidR="00CA7889" w:rsidRPr="008B1515">
        <w:rPr>
          <w:noProof/>
          <w:sz w:val="44"/>
          <w:szCs w:val="44"/>
          <w:lang w:val="en-GB" w:eastAsia="en-GB"/>
        </w:rPr>
        <w:drawing>
          <wp:anchor distT="0" distB="0" distL="114300" distR="114300" simplePos="0" relativeHeight="251694080" behindDoc="0" locked="0" layoutInCell="1" allowOverlap="1" wp14:anchorId="3A51604F" wp14:editId="7CF34521">
            <wp:simplePos x="0" y="0"/>
            <wp:positionH relativeFrom="margin">
              <wp:posOffset>-304800</wp:posOffset>
            </wp:positionH>
            <wp:positionV relativeFrom="paragraph">
              <wp:posOffset>361315</wp:posOffset>
            </wp:positionV>
            <wp:extent cx="6353175" cy="883920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6353175" cy="8839200"/>
                    </a:xfrm>
                    <a:prstGeom prst="rect">
                      <a:avLst/>
                    </a:prstGeom>
                  </pic:spPr>
                </pic:pic>
              </a:graphicData>
            </a:graphic>
            <wp14:sizeRelH relativeFrom="margin">
              <wp14:pctWidth>0</wp14:pctWidth>
            </wp14:sizeRelH>
            <wp14:sizeRelV relativeFrom="margin">
              <wp14:pctHeight>0</wp14:pctHeight>
            </wp14:sizeRelV>
          </wp:anchor>
        </w:drawing>
      </w:r>
      <w:r w:rsidR="007549C8" w:rsidRPr="008B1515">
        <w:rPr>
          <w:rFonts w:eastAsiaTheme="minorEastAsia"/>
          <w:b/>
          <w:sz w:val="44"/>
          <w:szCs w:val="44"/>
          <w:u w:val="single"/>
        </w:rPr>
        <w:t>Appendix</w:t>
      </w:r>
    </w:p>
    <w:p w14:paraId="59123221" w14:textId="6AD4E662" w:rsidR="00CA7889" w:rsidRDefault="00CA7889">
      <w:pPr>
        <w:rPr>
          <w:rFonts w:eastAsiaTheme="minorEastAsia"/>
          <w:b/>
          <w:u w:val="single"/>
        </w:rPr>
      </w:pPr>
    </w:p>
    <w:p w14:paraId="412C60D3" w14:textId="61687774" w:rsidR="00CA7889" w:rsidRDefault="00CA7889">
      <w:pPr>
        <w:rPr>
          <w:rFonts w:eastAsiaTheme="minorEastAsia"/>
          <w:b/>
          <w:u w:val="single"/>
        </w:rPr>
      </w:pPr>
    </w:p>
    <w:p w14:paraId="21EB95AA" w14:textId="4157F9DA" w:rsidR="00CA7889" w:rsidRDefault="00CA7889">
      <w:pPr>
        <w:rPr>
          <w:rFonts w:eastAsiaTheme="minorEastAsia"/>
          <w:b/>
          <w:u w:val="single"/>
        </w:rPr>
      </w:pPr>
    </w:p>
    <w:p w14:paraId="5F55A60A" w14:textId="77777777" w:rsidR="00CA7889" w:rsidRDefault="00CA7889">
      <w:pPr>
        <w:rPr>
          <w:rFonts w:eastAsiaTheme="minorEastAsia"/>
          <w:b/>
          <w:u w:val="single"/>
        </w:rPr>
      </w:pPr>
    </w:p>
    <w:p w14:paraId="056EC40C" w14:textId="77777777" w:rsidR="00CA7889" w:rsidRDefault="00CA7889">
      <w:pPr>
        <w:rPr>
          <w:rFonts w:eastAsiaTheme="minorEastAsia"/>
          <w:b/>
          <w:u w:val="single"/>
        </w:rPr>
      </w:pPr>
    </w:p>
    <w:p w14:paraId="5ED9D4B0" w14:textId="77777777" w:rsidR="00CA7889" w:rsidRDefault="00CA7889">
      <w:pPr>
        <w:rPr>
          <w:rFonts w:eastAsiaTheme="minorEastAsia"/>
          <w:b/>
          <w:u w:val="single"/>
        </w:rPr>
      </w:pPr>
    </w:p>
    <w:p w14:paraId="411590D8" w14:textId="77777777" w:rsidR="00CA7889" w:rsidRDefault="00CA7889">
      <w:pPr>
        <w:rPr>
          <w:rFonts w:eastAsiaTheme="minorEastAsia"/>
          <w:b/>
          <w:u w:val="single"/>
        </w:rPr>
      </w:pPr>
    </w:p>
    <w:p w14:paraId="274A8268" w14:textId="77777777" w:rsidR="00CA7889" w:rsidRDefault="00CA7889">
      <w:pPr>
        <w:rPr>
          <w:rFonts w:eastAsiaTheme="minorEastAsia"/>
          <w:b/>
          <w:u w:val="single"/>
        </w:rPr>
      </w:pPr>
    </w:p>
    <w:p w14:paraId="02EC32CA" w14:textId="77777777" w:rsidR="00CA7889" w:rsidRDefault="00CA7889">
      <w:pPr>
        <w:rPr>
          <w:rFonts w:eastAsiaTheme="minorEastAsia"/>
          <w:b/>
          <w:u w:val="single"/>
        </w:rPr>
      </w:pPr>
    </w:p>
    <w:p w14:paraId="5222C42F" w14:textId="77777777" w:rsidR="00CA7889" w:rsidRDefault="00CA7889">
      <w:pPr>
        <w:rPr>
          <w:rFonts w:eastAsiaTheme="minorEastAsia"/>
          <w:b/>
          <w:u w:val="single"/>
        </w:rPr>
      </w:pPr>
    </w:p>
    <w:p w14:paraId="4D0A4F19" w14:textId="77777777" w:rsidR="00CA7889" w:rsidRDefault="00CA7889">
      <w:pPr>
        <w:rPr>
          <w:rFonts w:eastAsiaTheme="minorEastAsia"/>
          <w:b/>
          <w:u w:val="single"/>
        </w:rPr>
      </w:pPr>
    </w:p>
    <w:p w14:paraId="6FF91C80" w14:textId="77777777" w:rsidR="00CA7889" w:rsidRDefault="00CA7889">
      <w:pPr>
        <w:rPr>
          <w:rFonts w:eastAsiaTheme="minorEastAsia"/>
          <w:b/>
          <w:u w:val="single"/>
        </w:rPr>
      </w:pPr>
    </w:p>
    <w:p w14:paraId="7331F11B" w14:textId="77777777" w:rsidR="00CA7889" w:rsidRDefault="00CA7889">
      <w:pPr>
        <w:rPr>
          <w:rFonts w:eastAsiaTheme="minorEastAsia"/>
          <w:b/>
          <w:u w:val="single"/>
        </w:rPr>
      </w:pPr>
    </w:p>
    <w:p w14:paraId="161611D7" w14:textId="77777777" w:rsidR="00CA7889" w:rsidRDefault="00CA7889">
      <w:pPr>
        <w:rPr>
          <w:rFonts w:eastAsiaTheme="minorEastAsia"/>
          <w:b/>
          <w:u w:val="single"/>
        </w:rPr>
      </w:pPr>
    </w:p>
    <w:p w14:paraId="77816EED" w14:textId="77777777" w:rsidR="00CA7889" w:rsidRDefault="00CA7889">
      <w:pPr>
        <w:rPr>
          <w:rFonts w:eastAsiaTheme="minorEastAsia"/>
          <w:b/>
          <w:u w:val="single"/>
        </w:rPr>
      </w:pPr>
    </w:p>
    <w:p w14:paraId="220C25D5" w14:textId="77777777" w:rsidR="00CA7889" w:rsidRDefault="00CA7889">
      <w:pPr>
        <w:rPr>
          <w:rFonts w:eastAsiaTheme="minorEastAsia"/>
          <w:b/>
          <w:u w:val="single"/>
        </w:rPr>
      </w:pPr>
    </w:p>
    <w:p w14:paraId="6821312F" w14:textId="77777777" w:rsidR="00CA7889" w:rsidRDefault="00CA7889">
      <w:pPr>
        <w:rPr>
          <w:rFonts w:eastAsiaTheme="minorEastAsia"/>
          <w:b/>
          <w:u w:val="single"/>
        </w:rPr>
      </w:pPr>
    </w:p>
    <w:p w14:paraId="3C15DAC9" w14:textId="77777777" w:rsidR="00CA7889" w:rsidRDefault="00CA7889">
      <w:pPr>
        <w:rPr>
          <w:rFonts w:eastAsiaTheme="minorEastAsia"/>
          <w:b/>
          <w:u w:val="single"/>
        </w:rPr>
      </w:pPr>
    </w:p>
    <w:p w14:paraId="5001A81A" w14:textId="77777777" w:rsidR="00CA7889" w:rsidRDefault="00CA7889">
      <w:pPr>
        <w:rPr>
          <w:rFonts w:eastAsiaTheme="minorEastAsia"/>
          <w:b/>
          <w:u w:val="single"/>
        </w:rPr>
      </w:pPr>
    </w:p>
    <w:p w14:paraId="4F5D675F" w14:textId="77777777" w:rsidR="00CA7889" w:rsidRDefault="00CA7889">
      <w:pPr>
        <w:rPr>
          <w:rFonts w:eastAsiaTheme="minorEastAsia"/>
          <w:b/>
          <w:u w:val="single"/>
        </w:rPr>
      </w:pPr>
    </w:p>
    <w:p w14:paraId="18794127" w14:textId="77777777" w:rsidR="00CA7889" w:rsidRDefault="00CA7889">
      <w:pPr>
        <w:rPr>
          <w:rFonts w:eastAsiaTheme="minorEastAsia"/>
          <w:b/>
          <w:u w:val="single"/>
        </w:rPr>
      </w:pPr>
    </w:p>
    <w:p w14:paraId="6F97D260" w14:textId="77777777" w:rsidR="00CA7889" w:rsidRDefault="00CA7889">
      <w:pPr>
        <w:rPr>
          <w:rFonts w:eastAsiaTheme="minorEastAsia"/>
          <w:b/>
          <w:u w:val="single"/>
        </w:rPr>
      </w:pPr>
    </w:p>
    <w:p w14:paraId="636652E1" w14:textId="77777777" w:rsidR="00CA7889" w:rsidRDefault="00CA7889">
      <w:pPr>
        <w:rPr>
          <w:rFonts w:eastAsiaTheme="minorEastAsia"/>
          <w:b/>
          <w:u w:val="single"/>
        </w:rPr>
      </w:pPr>
    </w:p>
    <w:p w14:paraId="291DA6CF" w14:textId="77777777" w:rsidR="00CA7889" w:rsidRDefault="00CA7889">
      <w:pPr>
        <w:rPr>
          <w:rFonts w:eastAsiaTheme="minorEastAsia"/>
          <w:b/>
          <w:u w:val="single"/>
        </w:rPr>
      </w:pPr>
    </w:p>
    <w:p w14:paraId="00EB2175" w14:textId="77777777" w:rsidR="00CA7889" w:rsidRDefault="00CA7889">
      <w:pPr>
        <w:rPr>
          <w:rFonts w:eastAsiaTheme="minorEastAsia"/>
          <w:b/>
          <w:u w:val="single"/>
        </w:rPr>
      </w:pPr>
    </w:p>
    <w:p w14:paraId="622BB85F" w14:textId="77777777" w:rsidR="00CA7889" w:rsidRDefault="00CA7889">
      <w:pPr>
        <w:rPr>
          <w:rFonts w:eastAsiaTheme="minorEastAsia"/>
          <w:b/>
          <w:u w:val="single"/>
        </w:rPr>
      </w:pPr>
    </w:p>
    <w:p w14:paraId="1DD9536E" w14:textId="77777777" w:rsidR="00CA7889" w:rsidRDefault="00CA7889">
      <w:pPr>
        <w:rPr>
          <w:rFonts w:eastAsiaTheme="minorEastAsia"/>
          <w:b/>
          <w:u w:val="single"/>
        </w:rPr>
      </w:pPr>
    </w:p>
    <w:p w14:paraId="3F44471E" w14:textId="42349064" w:rsidR="00CA7889" w:rsidRDefault="00CA7889">
      <w:pPr>
        <w:rPr>
          <w:rFonts w:eastAsiaTheme="minorEastAsia"/>
          <w:b/>
          <w:u w:val="single"/>
        </w:rPr>
      </w:pPr>
    </w:p>
    <w:p w14:paraId="10CC4400" w14:textId="4A51D1F9" w:rsidR="00CA7889" w:rsidRDefault="00CA7889">
      <w:pPr>
        <w:rPr>
          <w:rFonts w:eastAsiaTheme="minorEastAsia"/>
          <w:b/>
          <w:u w:val="single"/>
        </w:rPr>
      </w:pPr>
    </w:p>
    <w:p w14:paraId="0CF498B6" w14:textId="3FF11DE4" w:rsidR="00CA7889" w:rsidRDefault="00B922AA">
      <w:pPr>
        <w:rPr>
          <w:rFonts w:eastAsiaTheme="minorEastAsia"/>
          <w:b/>
          <w:u w:val="single"/>
        </w:rPr>
      </w:pPr>
      <w:r>
        <w:rPr>
          <w:noProof/>
          <w:lang w:val="en-GB" w:eastAsia="en-GB"/>
        </w:rPr>
        <w:lastRenderedPageBreak/>
        <w:drawing>
          <wp:anchor distT="0" distB="0" distL="114300" distR="114300" simplePos="0" relativeHeight="251696128" behindDoc="0" locked="0" layoutInCell="1" allowOverlap="1" wp14:anchorId="42D24E80" wp14:editId="201484E7">
            <wp:simplePos x="0" y="0"/>
            <wp:positionH relativeFrom="margin">
              <wp:align>left</wp:align>
            </wp:positionH>
            <wp:positionV relativeFrom="paragraph">
              <wp:posOffset>1328</wp:posOffset>
            </wp:positionV>
            <wp:extent cx="5998210" cy="7543800"/>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998210" cy="7543800"/>
                    </a:xfrm>
                    <a:prstGeom prst="rect">
                      <a:avLst/>
                    </a:prstGeom>
                  </pic:spPr>
                </pic:pic>
              </a:graphicData>
            </a:graphic>
            <wp14:sizeRelH relativeFrom="margin">
              <wp14:pctWidth>0</wp14:pctWidth>
            </wp14:sizeRelH>
            <wp14:sizeRelV relativeFrom="margin">
              <wp14:pctHeight>0</wp14:pctHeight>
            </wp14:sizeRelV>
          </wp:anchor>
        </w:drawing>
      </w:r>
    </w:p>
    <w:p w14:paraId="0EA35440" w14:textId="77777777" w:rsidR="00CA7889" w:rsidRDefault="00CA7889">
      <w:pPr>
        <w:rPr>
          <w:rFonts w:eastAsiaTheme="minorEastAsia"/>
          <w:b/>
          <w:u w:val="single"/>
        </w:rPr>
      </w:pPr>
    </w:p>
    <w:p w14:paraId="7FFD2D0F" w14:textId="77777777" w:rsidR="00CA7889" w:rsidRDefault="00CA7889">
      <w:pPr>
        <w:rPr>
          <w:rFonts w:eastAsiaTheme="minorEastAsia"/>
          <w:b/>
          <w:u w:val="single"/>
        </w:rPr>
      </w:pPr>
    </w:p>
    <w:p w14:paraId="2D057C1C" w14:textId="77777777" w:rsidR="00CA7889" w:rsidRDefault="00CA7889">
      <w:pPr>
        <w:rPr>
          <w:rFonts w:eastAsiaTheme="minorEastAsia"/>
          <w:b/>
          <w:u w:val="single"/>
        </w:rPr>
      </w:pPr>
    </w:p>
    <w:p w14:paraId="60852C69" w14:textId="77777777" w:rsidR="00CA7889" w:rsidRDefault="00CA7889">
      <w:pPr>
        <w:rPr>
          <w:rFonts w:eastAsiaTheme="minorEastAsia"/>
          <w:b/>
          <w:u w:val="single"/>
        </w:rPr>
      </w:pPr>
    </w:p>
    <w:p w14:paraId="20AA2320" w14:textId="77777777" w:rsidR="00CA7889" w:rsidRDefault="00CA7889">
      <w:pPr>
        <w:rPr>
          <w:rFonts w:eastAsiaTheme="minorEastAsia"/>
          <w:b/>
          <w:u w:val="single"/>
        </w:rPr>
      </w:pPr>
    </w:p>
    <w:p w14:paraId="6BF6A3F9" w14:textId="77777777" w:rsidR="00CA7889" w:rsidRDefault="00CA7889">
      <w:pPr>
        <w:rPr>
          <w:rFonts w:eastAsiaTheme="minorEastAsia"/>
          <w:b/>
          <w:u w:val="single"/>
        </w:rPr>
      </w:pPr>
    </w:p>
    <w:p w14:paraId="6781A73B" w14:textId="77777777" w:rsidR="00CA7889" w:rsidRDefault="00CA7889">
      <w:pPr>
        <w:rPr>
          <w:rFonts w:eastAsiaTheme="minorEastAsia"/>
          <w:b/>
          <w:u w:val="single"/>
        </w:rPr>
      </w:pPr>
    </w:p>
    <w:p w14:paraId="45B3BD49" w14:textId="77777777" w:rsidR="00CA7889" w:rsidRDefault="00CA7889">
      <w:pPr>
        <w:rPr>
          <w:rFonts w:eastAsiaTheme="minorEastAsia"/>
          <w:b/>
          <w:u w:val="single"/>
        </w:rPr>
      </w:pPr>
    </w:p>
    <w:p w14:paraId="685279E3" w14:textId="77777777" w:rsidR="00CA7889" w:rsidRDefault="00CA7889">
      <w:pPr>
        <w:rPr>
          <w:rFonts w:eastAsiaTheme="minorEastAsia"/>
          <w:b/>
          <w:u w:val="single"/>
        </w:rPr>
      </w:pPr>
    </w:p>
    <w:p w14:paraId="077EB717" w14:textId="62266B44" w:rsidR="00CA7889" w:rsidRDefault="00CA7889">
      <w:pPr>
        <w:rPr>
          <w:rFonts w:eastAsiaTheme="minorEastAsia"/>
          <w:b/>
          <w:u w:val="single"/>
        </w:rPr>
      </w:pPr>
    </w:p>
    <w:p w14:paraId="76EDFA40" w14:textId="22A64E55" w:rsidR="00B922AA" w:rsidRDefault="00B922AA">
      <w:pPr>
        <w:rPr>
          <w:rFonts w:eastAsiaTheme="minorEastAsia"/>
          <w:b/>
          <w:u w:val="single"/>
        </w:rPr>
      </w:pPr>
    </w:p>
    <w:p w14:paraId="6117C7B4" w14:textId="68552067" w:rsidR="00B922AA" w:rsidRDefault="00B922AA">
      <w:pPr>
        <w:rPr>
          <w:rFonts w:eastAsiaTheme="minorEastAsia"/>
          <w:b/>
          <w:u w:val="single"/>
        </w:rPr>
      </w:pPr>
    </w:p>
    <w:p w14:paraId="24C8EB5B" w14:textId="4AF9D707" w:rsidR="00B922AA" w:rsidRDefault="00B922AA">
      <w:pPr>
        <w:rPr>
          <w:rFonts w:eastAsiaTheme="minorEastAsia"/>
          <w:b/>
          <w:u w:val="single"/>
        </w:rPr>
      </w:pPr>
    </w:p>
    <w:p w14:paraId="6DBB00A1" w14:textId="3A141F91" w:rsidR="00B922AA" w:rsidRDefault="00B922AA">
      <w:pPr>
        <w:rPr>
          <w:rFonts w:eastAsiaTheme="minorEastAsia"/>
          <w:b/>
          <w:u w:val="single"/>
        </w:rPr>
      </w:pPr>
    </w:p>
    <w:p w14:paraId="310BD9EA" w14:textId="77777777" w:rsidR="00B922AA" w:rsidRDefault="00B922AA">
      <w:pPr>
        <w:rPr>
          <w:rFonts w:eastAsiaTheme="minorEastAsia"/>
          <w:b/>
          <w:u w:val="single"/>
        </w:rPr>
      </w:pPr>
    </w:p>
    <w:p w14:paraId="51233A64" w14:textId="77777777" w:rsidR="00CA7889" w:rsidRDefault="00CA7889">
      <w:pPr>
        <w:rPr>
          <w:rFonts w:eastAsiaTheme="minorEastAsia"/>
          <w:b/>
          <w:u w:val="single"/>
        </w:rPr>
      </w:pPr>
    </w:p>
    <w:p w14:paraId="1393BE1B" w14:textId="77777777" w:rsidR="00CA7889" w:rsidRDefault="00CA7889">
      <w:pPr>
        <w:rPr>
          <w:rFonts w:eastAsiaTheme="minorEastAsia"/>
          <w:b/>
          <w:u w:val="single"/>
        </w:rPr>
      </w:pPr>
    </w:p>
    <w:p w14:paraId="20FB5120" w14:textId="77777777" w:rsidR="00CA7889" w:rsidRDefault="00CA7889">
      <w:pPr>
        <w:rPr>
          <w:rFonts w:eastAsiaTheme="minorEastAsia"/>
          <w:b/>
          <w:u w:val="single"/>
        </w:rPr>
      </w:pPr>
    </w:p>
    <w:p w14:paraId="69F22145" w14:textId="77777777" w:rsidR="00CA7889" w:rsidRDefault="00CA7889">
      <w:pPr>
        <w:rPr>
          <w:rFonts w:eastAsiaTheme="minorEastAsia"/>
          <w:b/>
          <w:u w:val="single"/>
        </w:rPr>
      </w:pPr>
    </w:p>
    <w:p w14:paraId="75266416" w14:textId="77777777" w:rsidR="00CA7889" w:rsidRDefault="00CA7889">
      <w:pPr>
        <w:rPr>
          <w:rFonts w:eastAsiaTheme="minorEastAsia"/>
          <w:b/>
          <w:u w:val="single"/>
        </w:rPr>
      </w:pPr>
    </w:p>
    <w:p w14:paraId="4A0CB23D" w14:textId="77777777" w:rsidR="00CA7889" w:rsidRDefault="00CA7889">
      <w:pPr>
        <w:rPr>
          <w:rFonts w:eastAsiaTheme="minorEastAsia"/>
          <w:b/>
          <w:u w:val="single"/>
        </w:rPr>
      </w:pPr>
    </w:p>
    <w:p w14:paraId="4D895003" w14:textId="6034BC3D" w:rsidR="00EA4CD0" w:rsidRDefault="00EA4CD0" w:rsidP="00A21AD8">
      <w:pPr>
        <w:spacing w:line="480" w:lineRule="auto"/>
        <w:rPr>
          <w:rFonts w:eastAsiaTheme="minorEastAsia"/>
          <w:b/>
          <w:u w:val="single"/>
        </w:rPr>
      </w:pPr>
    </w:p>
    <w:p w14:paraId="27CF579C" w14:textId="77777777" w:rsidR="00EA4CD0" w:rsidRDefault="00EA4CD0" w:rsidP="00A21AD8">
      <w:pPr>
        <w:spacing w:line="480" w:lineRule="auto"/>
        <w:rPr>
          <w:rFonts w:eastAsiaTheme="minorEastAsia"/>
          <w:b/>
          <w:u w:val="single"/>
        </w:rPr>
      </w:pPr>
    </w:p>
    <w:p w14:paraId="5860D150" w14:textId="77777777" w:rsidR="00EA4CD0" w:rsidRDefault="00EA4CD0" w:rsidP="00A21AD8">
      <w:pPr>
        <w:spacing w:line="480" w:lineRule="auto"/>
        <w:rPr>
          <w:rFonts w:eastAsiaTheme="minorEastAsia"/>
          <w:b/>
          <w:u w:val="single"/>
        </w:rPr>
      </w:pPr>
    </w:p>
    <w:p w14:paraId="154ADB82" w14:textId="77777777" w:rsidR="00EA4CD0" w:rsidRDefault="00EA4CD0" w:rsidP="00A21AD8">
      <w:pPr>
        <w:spacing w:line="480" w:lineRule="auto"/>
        <w:rPr>
          <w:rFonts w:eastAsiaTheme="minorEastAsia"/>
          <w:b/>
          <w:u w:val="single"/>
        </w:rPr>
      </w:pPr>
    </w:p>
    <w:p w14:paraId="2A99FEF5" w14:textId="77777777" w:rsidR="00CA7889" w:rsidRDefault="00CA7889">
      <w:pPr>
        <w:rPr>
          <w:rFonts w:eastAsiaTheme="minorEastAsia"/>
          <w:b/>
          <w:u w:val="single"/>
        </w:rPr>
      </w:pPr>
    </w:p>
    <w:p w14:paraId="7A2B6E99" w14:textId="77777777" w:rsidR="00CA7889" w:rsidRDefault="00CA7889">
      <w:pPr>
        <w:rPr>
          <w:rFonts w:eastAsiaTheme="minorEastAsia"/>
          <w:b/>
          <w:u w:val="single"/>
        </w:rPr>
      </w:pPr>
    </w:p>
    <w:p w14:paraId="5A706ADE" w14:textId="77777777" w:rsidR="00CA7889" w:rsidRDefault="00CA7889">
      <w:pPr>
        <w:rPr>
          <w:rFonts w:eastAsiaTheme="minorEastAsia"/>
          <w:b/>
          <w:u w:val="single"/>
        </w:rPr>
      </w:pPr>
    </w:p>
    <w:p w14:paraId="6E297B6B" w14:textId="491FFC94" w:rsidR="00CA7889" w:rsidRDefault="00CA7889">
      <w:pPr>
        <w:rPr>
          <w:rFonts w:eastAsiaTheme="minorEastAsia"/>
          <w:b/>
          <w:u w:val="single"/>
        </w:rPr>
      </w:pPr>
    </w:p>
    <w:p w14:paraId="25D153FB" w14:textId="23BDFB7B" w:rsidR="00CA7889" w:rsidRDefault="008B1515">
      <w:pPr>
        <w:rPr>
          <w:rFonts w:eastAsiaTheme="minorEastAsia"/>
          <w:b/>
          <w:u w:val="single"/>
        </w:rPr>
      </w:pPr>
      <w:r>
        <w:rPr>
          <w:noProof/>
          <w:lang w:val="en-GB" w:eastAsia="en-GB"/>
        </w:rPr>
        <w:drawing>
          <wp:anchor distT="0" distB="0" distL="114300" distR="114300" simplePos="0" relativeHeight="251662336" behindDoc="0" locked="0" layoutInCell="1" allowOverlap="1" wp14:anchorId="6F901452" wp14:editId="4A6567DD">
            <wp:simplePos x="0" y="0"/>
            <wp:positionH relativeFrom="margin">
              <wp:align>center</wp:align>
            </wp:positionH>
            <wp:positionV relativeFrom="paragraph">
              <wp:posOffset>12106</wp:posOffset>
            </wp:positionV>
            <wp:extent cx="6817360" cy="5105400"/>
            <wp:effectExtent l="0" t="0" r="254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6817360" cy="510540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703296" behindDoc="0" locked="0" layoutInCell="1" allowOverlap="1" wp14:anchorId="2DDD4E89" wp14:editId="55BC23DD">
                <wp:simplePos x="0" y="0"/>
                <wp:positionH relativeFrom="column">
                  <wp:posOffset>-201658</wp:posOffset>
                </wp:positionH>
                <wp:positionV relativeFrom="paragraph">
                  <wp:posOffset>-735734</wp:posOffset>
                </wp:positionV>
                <wp:extent cx="2458192" cy="665018"/>
                <wp:effectExtent l="0" t="0" r="18415" b="20955"/>
                <wp:wrapNone/>
                <wp:docPr id="27" name="Text Box 27"/>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32A37EDF" w14:textId="24059354" w:rsidR="00633D00" w:rsidRPr="008B1515" w:rsidRDefault="00633D00" w:rsidP="008B1515">
                            <w:pPr>
                              <w:jc w:val="center"/>
                              <w:rPr>
                                <w:sz w:val="48"/>
                                <w:szCs w:val="48"/>
                                <w:lang w:val="en-GB"/>
                              </w:rPr>
                            </w:pPr>
                            <w:r>
                              <w:rPr>
                                <w:sz w:val="48"/>
                                <w:szCs w:val="48"/>
                                <w:lang w:val="en-GB"/>
                              </w:rPr>
                              <w:t>Figure 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DD4E89" id="Text Box 27" o:spid="_x0000_s1028" type="#_x0000_t202" style="position:absolute;margin-left:-15.9pt;margin-top:-57.95pt;width:193.55pt;height:52.3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" fillcolor="window" strokeweight=".5pt">
                <v:textbox>
                  <w:txbxContent>
                    <w:p w14:paraId="32A37EDF" w14:textId="24059354" w:rsidR="00633D00" w:rsidRPr="008B1515" w:rsidRDefault="00633D00" w:rsidP="008B1515">
                      <w:pPr>
                        <w:jc w:val="center"/>
                        <w:rPr>
                          <w:sz w:val="48"/>
                          <w:szCs w:val="48"/>
                          <w:lang w:val="en-GB"/>
                        </w:rPr>
                      </w:pPr>
                      <w:r>
                        <w:rPr>
                          <w:sz w:val="48"/>
                          <w:szCs w:val="48"/>
                          <w:lang w:val="en-GB"/>
                        </w:rPr>
                        <w:t>Figure 2.1</w:t>
                      </w:r>
                    </w:p>
                  </w:txbxContent>
                </v:textbox>
              </v:shape>
            </w:pict>
          </mc:Fallback>
        </mc:AlternateContent>
      </w:r>
    </w:p>
    <w:p w14:paraId="49C41534" w14:textId="1D93BF6D" w:rsidR="003B638E" w:rsidRDefault="003B638E">
      <w:pPr>
        <w:rPr>
          <w:rFonts w:eastAsiaTheme="minorEastAsia"/>
          <w:b/>
          <w:u w:val="single"/>
        </w:rPr>
      </w:pPr>
    </w:p>
    <w:p w14:paraId="6FB1DC72" w14:textId="3ADEABD2" w:rsidR="003B638E" w:rsidRPr="003B638E" w:rsidRDefault="003B638E">
      <w:pPr>
        <w:rPr>
          <w:rFonts w:eastAsiaTheme="minorEastAsia"/>
          <w:b/>
          <w:u w:val="single"/>
        </w:rPr>
      </w:pPr>
    </w:p>
    <w:p w14:paraId="589963E8" w14:textId="10E6A28B" w:rsidR="0048116B" w:rsidRDefault="0048116B">
      <w:pPr>
        <w:rPr>
          <w:rFonts w:eastAsiaTheme="minorEastAsia"/>
        </w:rPr>
      </w:pPr>
    </w:p>
    <w:p w14:paraId="6CCF82AE" w14:textId="58A78F6D" w:rsidR="0048116B" w:rsidRDefault="0048116B">
      <w:pPr>
        <w:rPr>
          <w:rFonts w:eastAsiaTheme="minorEastAsia"/>
        </w:rPr>
      </w:pPr>
    </w:p>
    <w:p w14:paraId="3B66870C" w14:textId="5D825A4F" w:rsidR="00F04701" w:rsidRDefault="00307D62">
      <w:pPr>
        <w:rPr>
          <w:rFonts w:eastAsiaTheme="minorEastAsia"/>
        </w:rPr>
      </w:pPr>
      <w:r>
        <w:rPr>
          <w:rFonts w:eastAsiaTheme="minorEastAsia"/>
        </w:rPr>
        <w:t xml:space="preserve"> </w:t>
      </w:r>
    </w:p>
    <w:p w14:paraId="6500FB25" w14:textId="71AF9D92" w:rsidR="00307D62" w:rsidRDefault="00307D62">
      <w:pPr>
        <w:rPr>
          <w:rFonts w:eastAsiaTheme="minorEastAsia"/>
        </w:rPr>
      </w:pPr>
    </w:p>
    <w:p w14:paraId="793CCFCA" w14:textId="77777777" w:rsidR="00307D62" w:rsidRDefault="00307D62"/>
    <w:p w14:paraId="79AB9F33" w14:textId="77777777" w:rsidR="00F04701" w:rsidRPr="002876E4" w:rsidRDefault="00F04701"/>
    <w:p w14:paraId="65E11699" w14:textId="072CD310" w:rsidR="001954A3" w:rsidRDefault="001954A3">
      <w:pPr>
        <w:rPr>
          <w:u w:val="single"/>
        </w:rPr>
      </w:pPr>
    </w:p>
    <w:p w14:paraId="3EA6D832" w14:textId="77777777" w:rsidR="007549C8" w:rsidRDefault="007549C8"/>
    <w:p w14:paraId="7D62E33F" w14:textId="77777777" w:rsidR="007549C8" w:rsidRDefault="007549C8"/>
    <w:p w14:paraId="184CAB46" w14:textId="77777777" w:rsidR="007549C8" w:rsidRDefault="007549C8"/>
    <w:p w14:paraId="2A9FC140" w14:textId="77777777" w:rsidR="007549C8" w:rsidRDefault="007549C8"/>
    <w:p w14:paraId="1305E67D" w14:textId="77777777" w:rsidR="007549C8" w:rsidRDefault="007549C8"/>
    <w:p w14:paraId="04CD7D19" w14:textId="77777777" w:rsidR="007549C8" w:rsidRDefault="007549C8"/>
    <w:p w14:paraId="1D7FBBF2" w14:textId="77777777" w:rsidR="007549C8" w:rsidRDefault="007549C8"/>
    <w:p w14:paraId="3C35F882" w14:textId="12A04FCF" w:rsidR="007549C8" w:rsidRDefault="008B1515">
      <w:r>
        <w:rPr>
          <w:noProof/>
          <w:lang w:val="en-GB" w:eastAsia="en-GB"/>
        </w:rPr>
        <mc:AlternateContent>
          <mc:Choice Requires="wps">
            <w:drawing>
              <wp:anchor distT="0" distB="0" distL="114300" distR="114300" simplePos="0" relativeHeight="251705344" behindDoc="0" locked="0" layoutInCell="1" allowOverlap="1" wp14:anchorId="0AB1F90E" wp14:editId="309FD2AA">
                <wp:simplePos x="0" y="0"/>
                <wp:positionH relativeFrom="column">
                  <wp:posOffset>-368135</wp:posOffset>
                </wp:positionH>
                <wp:positionV relativeFrom="paragraph">
                  <wp:posOffset>261117</wp:posOffset>
                </wp:positionV>
                <wp:extent cx="2458192" cy="665018"/>
                <wp:effectExtent l="0" t="0" r="18415" b="20955"/>
                <wp:wrapNone/>
                <wp:docPr id="28" name="Text Box 28"/>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2F4E5C62" w14:textId="6C6E98AA" w:rsidR="00633D00" w:rsidRPr="008B1515" w:rsidRDefault="00633D00" w:rsidP="008B1515">
                            <w:pPr>
                              <w:jc w:val="center"/>
                              <w:rPr>
                                <w:sz w:val="48"/>
                                <w:szCs w:val="48"/>
                                <w:lang w:val="en-GB"/>
                              </w:rPr>
                            </w:pPr>
                            <w:r>
                              <w:rPr>
                                <w:sz w:val="48"/>
                                <w:szCs w:val="48"/>
                                <w:lang w:val="en-GB"/>
                              </w:rPr>
                              <w:t>Figure 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B1F90E" id="Text Box 28" o:spid="_x0000_s1029" type="#_x0000_t202" style="position:absolute;margin-left:-29pt;margin-top:20.55pt;width:193.55pt;height:52.3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" fillcolor="window" strokeweight=".5pt">
                <v:textbox>
                  <w:txbxContent>
                    <w:p w14:paraId="2F4E5C62" w14:textId="6C6E98AA" w:rsidR="00633D00" w:rsidRPr="008B1515" w:rsidRDefault="00633D00" w:rsidP="008B1515">
                      <w:pPr>
                        <w:jc w:val="center"/>
                        <w:rPr>
                          <w:sz w:val="48"/>
                          <w:szCs w:val="48"/>
                          <w:lang w:val="en-GB"/>
                        </w:rPr>
                      </w:pPr>
                      <w:r>
                        <w:rPr>
                          <w:sz w:val="48"/>
                          <w:szCs w:val="48"/>
                          <w:lang w:val="en-GB"/>
                        </w:rPr>
                        <w:t>Figure 2.2</w:t>
                      </w:r>
                    </w:p>
                  </w:txbxContent>
                </v:textbox>
              </v:shape>
            </w:pict>
          </mc:Fallback>
        </mc:AlternateContent>
      </w:r>
    </w:p>
    <w:p w14:paraId="69655107" w14:textId="796B9200" w:rsidR="007549C8" w:rsidRDefault="007549C8"/>
    <w:p w14:paraId="7C8B9DED" w14:textId="23371153" w:rsidR="007549C8" w:rsidRDefault="007549C8">
      <w:r>
        <w:rPr>
          <w:noProof/>
          <w:lang w:val="en-GB" w:eastAsia="en-GB"/>
        </w:rPr>
        <w:drawing>
          <wp:anchor distT="0" distB="0" distL="114300" distR="114300" simplePos="0" relativeHeight="251664384" behindDoc="0" locked="0" layoutInCell="1" allowOverlap="1" wp14:anchorId="471E0F50" wp14:editId="162F9808">
            <wp:simplePos x="0" y="0"/>
            <wp:positionH relativeFrom="margin">
              <wp:posOffset>-504578</wp:posOffset>
            </wp:positionH>
            <wp:positionV relativeFrom="paragraph">
              <wp:posOffset>239659</wp:posOffset>
            </wp:positionV>
            <wp:extent cx="6493510" cy="4010025"/>
            <wp:effectExtent l="0" t="0" r="2540" b="952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6493510" cy="4010025"/>
                    </a:xfrm>
                    <a:prstGeom prst="rect">
                      <a:avLst/>
                    </a:prstGeom>
                  </pic:spPr>
                </pic:pic>
              </a:graphicData>
            </a:graphic>
            <wp14:sizeRelH relativeFrom="margin">
              <wp14:pctWidth>0</wp14:pctWidth>
            </wp14:sizeRelH>
            <wp14:sizeRelV relativeFrom="margin">
              <wp14:pctHeight>0</wp14:pctHeight>
            </wp14:sizeRelV>
          </wp:anchor>
        </w:drawing>
      </w:r>
    </w:p>
    <w:p w14:paraId="2B623C8E" w14:textId="4F1E8B56" w:rsidR="007549C8" w:rsidRDefault="007549C8"/>
    <w:p w14:paraId="5D8F118B" w14:textId="77777777" w:rsidR="007549C8" w:rsidRDefault="007549C8"/>
    <w:p w14:paraId="39928959" w14:textId="7CC5195E" w:rsidR="007549C8" w:rsidRDefault="007549C8"/>
    <w:p w14:paraId="6E098BC3" w14:textId="77777777" w:rsidR="007549C8" w:rsidRDefault="007549C8"/>
    <w:p w14:paraId="610731A0" w14:textId="04B0C9C7" w:rsidR="007549C8" w:rsidRDefault="007549C8"/>
    <w:p w14:paraId="7D88A073" w14:textId="6E537085" w:rsidR="007549C8" w:rsidRDefault="007549C8"/>
    <w:p w14:paraId="3DF41959" w14:textId="0F28FA7B" w:rsidR="007549C8" w:rsidRDefault="007549C8"/>
    <w:p w14:paraId="55F5A1ED" w14:textId="77777777" w:rsidR="00B922AA" w:rsidRDefault="00B922AA"/>
    <w:p w14:paraId="21795622" w14:textId="77777777" w:rsidR="00B922AA" w:rsidRDefault="00B922AA"/>
    <w:p w14:paraId="0E611648" w14:textId="77777777" w:rsidR="00B922AA" w:rsidRDefault="00B922AA"/>
    <w:p w14:paraId="5882FE47" w14:textId="2A796694" w:rsidR="007549C8" w:rsidRDefault="003A47B9">
      <w:r>
        <w:rPr>
          <w:noProof/>
          <w:lang w:val="en-GB" w:eastAsia="en-GB"/>
        </w:rPr>
        <w:lastRenderedPageBreak/>
        <mc:AlternateContent>
          <mc:Choice Requires="wps">
            <w:drawing>
              <wp:anchor distT="0" distB="0" distL="114300" distR="114300" simplePos="0" relativeHeight="251707392" behindDoc="0" locked="0" layoutInCell="1" allowOverlap="1" wp14:anchorId="58639574" wp14:editId="50A7AC56">
                <wp:simplePos x="0" y="0"/>
                <wp:positionH relativeFrom="column">
                  <wp:posOffset>-654454</wp:posOffset>
                </wp:positionH>
                <wp:positionV relativeFrom="paragraph">
                  <wp:posOffset>693</wp:posOffset>
                </wp:positionV>
                <wp:extent cx="2458192" cy="665018"/>
                <wp:effectExtent l="0" t="0" r="18415" b="20955"/>
                <wp:wrapNone/>
                <wp:docPr id="29" name="Text Box 29"/>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33D5E8D1" w14:textId="36291582" w:rsidR="00633D00" w:rsidRPr="008B1515" w:rsidRDefault="00633D00" w:rsidP="008B1515">
                            <w:pPr>
                              <w:jc w:val="center"/>
                              <w:rPr>
                                <w:sz w:val="48"/>
                                <w:szCs w:val="48"/>
                                <w:lang w:val="en-GB"/>
                              </w:rPr>
                            </w:pPr>
                            <w:r>
                              <w:rPr>
                                <w:sz w:val="48"/>
                                <w:szCs w:val="48"/>
                                <w:lang w:val="en-GB"/>
                              </w:rPr>
                              <w:t>Figure 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639574" id="Text Box 29" o:spid="_x0000_s1030" type="#_x0000_t202" style="position:absolute;margin-left:-51.55pt;margin-top:.05pt;width:193.55pt;height:52.3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" fillcolor="window" strokeweight=".5pt">
                <v:textbox>
                  <w:txbxContent>
                    <w:p w14:paraId="33D5E8D1" w14:textId="36291582" w:rsidR="00633D00" w:rsidRPr="008B1515" w:rsidRDefault="00633D00" w:rsidP="008B1515">
                      <w:pPr>
                        <w:jc w:val="center"/>
                        <w:rPr>
                          <w:sz w:val="48"/>
                          <w:szCs w:val="48"/>
                          <w:lang w:val="en-GB"/>
                        </w:rPr>
                      </w:pPr>
                      <w:r>
                        <w:rPr>
                          <w:sz w:val="48"/>
                          <w:szCs w:val="48"/>
                          <w:lang w:val="en-GB"/>
                        </w:rPr>
                        <w:t>Figure 2.3</w:t>
                      </w:r>
                    </w:p>
                  </w:txbxContent>
                </v:textbox>
              </v:shape>
            </w:pict>
          </mc:Fallback>
        </mc:AlternateContent>
      </w:r>
    </w:p>
    <w:p w14:paraId="25952FC9" w14:textId="69444794" w:rsidR="007549C8" w:rsidRDefault="007549C8"/>
    <w:p w14:paraId="0CD9FD5D" w14:textId="55E22612" w:rsidR="007549C8" w:rsidRDefault="00B922AA">
      <w:r>
        <w:rPr>
          <w:noProof/>
          <w:lang w:val="en-GB" w:eastAsia="en-GB"/>
        </w:rPr>
        <w:drawing>
          <wp:anchor distT="0" distB="0" distL="114300" distR="114300" simplePos="0" relativeHeight="251666432" behindDoc="0" locked="0" layoutInCell="1" allowOverlap="1" wp14:anchorId="7E6176BF" wp14:editId="5660524B">
            <wp:simplePos x="0" y="0"/>
            <wp:positionH relativeFrom="margin">
              <wp:posOffset>-787977</wp:posOffset>
            </wp:positionH>
            <wp:positionV relativeFrom="paragraph">
              <wp:posOffset>216535</wp:posOffset>
            </wp:positionV>
            <wp:extent cx="6791325" cy="3888740"/>
            <wp:effectExtent l="0" t="0" r="952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6791325" cy="3888740"/>
                    </a:xfrm>
                    <a:prstGeom prst="rect">
                      <a:avLst/>
                    </a:prstGeom>
                  </pic:spPr>
                </pic:pic>
              </a:graphicData>
            </a:graphic>
            <wp14:sizeRelH relativeFrom="margin">
              <wp14:pctWidth>0</wp14:pctWidth>
            </wp14:sizeRelH>
            <wp14:sizeRelV relativeFrom="margin">
              <wp14:pctHeight>0</wp14:pctHeight>
            </wp14:sizeRelV>
          </wp:anchor>
        </w:drawing>
      </w:r>
    </w:p>
    <w:p w14:paraId="30D8842B" w14:textId="4C040ADF" w:rsidR="007549C8" w:rsidRDefault="007549C8"/>
    <w:p w14:paraId="7E34DDD8" w14:textId="4F5A4A53" w:rsidR="007549C8" w:rsidRDefault="007549C8"/>
    <w:p w14:paraId="39C731A5" w14:textId="7C15079A" w:rsidR="007549C8" w:rsidRDefault="007549C8"/>
    <w:p w14:paraId="04AEE76E" w14:textId="2A69D4E4" w:rsidR="007549C8" w:rsidRDefault="007549C8"/>
    <w:p w14:paraId="7178E1E2" w14:textId="3C095479" w:rsidR="007549C8" w:rsidRDefault="007549C8"/>
    <w:p w14:paraId="5DA9BA5E" w14:textId="243DEB7F" w:rsidR="007549C8" w:rsidRDefault="007549C8"/>
    <w:p w14:paraId="041B8EBF" w14:textId="77777777" w:rsidR="007549C8" w:rsidRPr="007549C8" w:rsidRDefault="007549C8" w:rsidP="007549C8"/>
    <w:p w14:paraId="2178B991" w14:textId="77777777" w:rsidR="007549C8" w:rsidRPr="007549C8" w:rsidRDefault="007549C8" w:rsidP="007549C8"/>
    <w:p w14:paraId="068E0F92" w14:textId="77777777" w:rsidR="007549C8" w:rsidRPr="007549C8" w:rsidRDefault="007549C8" w:rsidP="007549C8"/>
    <w:p w14:paraId="509E409D" w14:textId="00D0B0A5" w:rsidR="007549C8" w:rsidRPr="007549C8" w:rsidRDefault="007549C8" w:rsidP="007549C8"/>
    <w:p w14:paraId="42EE3777" w14:textId="66024742" w:rsidR="007549C8" w:rsidRPr="007549C8" w:rsidRDefault="007549C8" w:rsidP="007549C8"/>
    <w:p w14:paraId="7699F44E" w14:textId="52E0B8EA" w:rsidR="007549C8" w:rsidRPr="007549C8" w:rsidRDefault="007549C8" w:rsidP="007549C8"/>
    <w:p w14:paraId="6F8077D9" w14:textId="5E503FC4" w:rsidR="007549C8" w:rsidRPr="007549C8" w:rsidRDefault="007549C8" w:rsidP="007549C8"/>
    <w:p w14:paraId="66FA2304" w14:textId="6889C05D" w:rsidR="007549C8" w:rsidRPr="007549C8" w:rsidRDefault="00B922AA" w:rsidP="007549C8">
      <w:r>
        <w:rPr>
          <w:noProof/>
          <w:lang w:val="en-GB" w:eastAsia="en-GB"/>
        </w:rPr>
        <mc:AlternateContent>
          <mc:Choice Requires="wps">
            <w:drawing>
              <wp:anchor distT="0" distB="0" distL="114300" distR="114300" simplePos="0" relativeHeight="251709440" behindDoc="0" locked="0" layoutInCell="1" allowOverlap="1" wp14:anchorId="684451EE" wp14:editId="2F389699">
                <wp:simplePos x="0" y="0"/>
                <wp:positionH relativeFrom="column">
                  <wp:posOffset>-651164</wp:posOffset>
                </wp:positionH>
                <wp:positionV relativeFrom="paragraph">
                  <wp:posOffset>188134</wp:posOffset>
                </wp:positionV>
                <wp:extent cx="2458192" cy="665018"/>
                <wp:effectExtent l="0" t="0" r="18415" b="20955"/>
                <wp:wrapNone/>
                <wp:docPr id="30" name="Text Box 30"/>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612AF610" w14:textId="7351BE74" w:rsidR="00633D00" w:rsidRPr="008B1515" w:rsidRDefault="00633D00" w:rsidP="008B1515">
                            <w:pPr>
                              <w:jc w:val="center"/>
                              <w:rPr>
                                <w:sz w:val="48"/>
                                <w:szCs w:val="48"/>
                                <w:lang w:val="en-GB"/>
                              </w:rPr>
                            </w:pPr>
                            <w:r>
                              <w:rPr>
                                <w:sz w:val="48"/>
                                <w:szCs w:val="48"/>
                                <w:lang w:val="en-GB"/>
                              </w:rPr>
                              <w:t>Figure 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4451EE" id="Text Box 30" o:spid="_x0000_s1031" type="#_x0000_t202" style="position:absolute;margin-left:-51.25pt;margin-top:14.8pt;width:193.55pt;height:52.3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" fillcolor="window" strokeweight=".5pt">
                <v:textbox>
                  <w:txbxContent>
                    <w:p w14:paraId="612AF610" w14:textId="7351BE74" w:rsidR="00633D00" w:rsidRPr="008B1515" w:rsidRDefault="00633D00" w:rsidP="008B1515">
                      <w:pPr>
                        <w:jc w:val="center"/>
                        <w:rPr>
                          <w:sz w:val="48"/>
                          <w:szCs w:val="48"/>
                          <w:lang w:val="en-GB"/>
                        </w:rPr>
                      </w:pPr>
                      <w:r>
                        <w:rPr>
                          <w:sz w:val="48"/>
                          <w:szCs w:val="48"/>
                          <w:lang w:val="en-GB"/>
                        </w:rPr>
                        <w:t>Figure 2.4</w:t>
                      </w:r>
                    </w:p>
                  </w:txbxContent>
                </v:textbox>
              </v:shape>
            </w:pict>
          </mc:Fallback>
        </mc:AlternateContent>
      </w:r>
    </w:p>
    <w:p w14:paraId="1293E20C" w14:textId="322096E2" w:rsidR="007549C8" w:rsidRPr="007549C8" w:rsidRDefault="00B922AA" w:rsidP="007549C8">
      <w:r>
        <w:rPr>
          <w:noProof/>
          <w:lang w:val="en-GB" w:eastAsia="en-GB"/>
        </w:rPr>
        <w:drawing>
          <wp:anchor distT="0" distB="0" distL="114300" distR="114300" simplePos="0" relativeHeight="251668480" behindDoc="0" locked="0" layoutInCell="1" allowOverlap="1" wp14:anchorId="2F60B50B" wp14:editId="5CFF7A98">
            <wp:simplePos x="0" y="0"/>
            <wp:positionH relativeFrom="margin">
              <wp:align>center</wp:align>
            </wp:positionH>
            <wp:positionV relativeFrom="paragraph">
              <wp:posOffset>411480</wp:posOffset>
            </wp:positionV>
            <wp:extent cx="6981825" cy="4867275"/>
            <wp:effectExtent l="0" t="0" r="9525" b="952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6981825" cy="4867275"/>
                    </a:xfrm>
                    <a:prstGeom prst="rect">
                      <a:avLst/>
                    </a:prstGeom>
                  </pic:spPr>
                </pic:pic>
              </a:graphicData>
            </a:graphic>
            <wp14:sizeRelH relativeFrom="margin">
              <wp14:pctWidth>0</wp14:pctWidth>
            </wp14:sizeRelH>
            <wp14:sizeRelV relativeFrom="margin">
              <wp14:pctHeight>0</wp14:pctHeight>
            </wp14:sizeRelV>
          </wp:anchor>
        </w:drawing>
      </w:r>
    </w:p>
    <w:p w14:paraId="7BE7AE61" w14:textId="68EEF457" w:rsidR="007549C8" w:rsidRPr="007549C8" w:rsidRDefault="007549C8" w:rsidP="007549C8"/>
    <w:p w14:paraId="31423ED4" w14:textId="0577CD97" w:rsidR="007549C8" w:rsidRPr="007549C8" w:rsidRDefault="007549C8" w:rsidP="007549C8"/>
    <w:p w14:paraId="718E637F" w14:textId="4ADC0576" w:rsidR="007549C8" w:rsidRPr="007549C8" w:rsidRDefault="007549C8" w:rsidP="007549C8"/>
    <w:p w14:paraId="5ADE0937" w14:textId="1D619CB7" w:rsidR="007549C8" w:rsidRPr="007549C8" w:rsidRDefault="007549C8" w:rsidP="007549C8"/>
    <w:p w14:paraId="768033EF" w14:textId="76904833" w:rsidR="007549C8" w:rsidRDefault="007549C8" w:rsidP="007549C8"/>
    <w:p w14:paraId="306B04D6" w14:textId="0B0394CD" w:rsidR="007549C8" w:rsidRDefault="007549C8" w:rsidP="007549C8">
      <w:pPr>
        <w:tabs>
          <w:tab w:val="left" w:pos="2115"/>
        </w:tabs>
      </w:pPr>
    </w:p>
    <w:p w14:paraId="239C137B" w14:textId="043DCF1F" w:rsidR="007549C8" w:rsidRDefault="007549C8" w:rsidP="007549C8">
      <w:pPr>
        <w:tabs>
          <w:tab w:val="left" w:pos="2115"/>
        </w:tabs>
      </w:pPr>
    </w:p>
    <w:p w14:paraId="73841E98" w14:textId="3A7FBA4E" w:rsidR="007549C8" w:rsidRDefault="007549C8" w:rsidP="007549C8">
      <w:pPr>
        <w:tabs>
          <w:tab w:val="left" w:pos="2115"/>
        </w:tabs>
      </w:pPr>
    </w:p>
    <w:p w14:paraId="651A9EE5" w14:textId="77777777" w:rsidR="007549C8" w:rsidRDefault="007549C8" w:rsidP="007549C8">
      <w:pPr>
        <w:tabs>
          <w:tab w:val="left" w:pos="2115"/>
        </w:tabs>
      </w:pPr>
    </w:p>
    <w:p w14:paraId="679180E5" w14:textId="77777777" w:rsidR="007549C8" w:rsidRDefault="007549C8" w:rsidP="007549C8">
      <w:pPr>
        <w:tabs>
          <w:tab w:val="left" w:pos="2115"/>
        </w:tabs>
      </w:pPr>
    </w:p>
    <w:p w14:paraId="3910BAEA" w14:textId="77777777" w:rsidR="007549C8" w:rsidRDefault="007549C8" w:rsidP="007549C8">
      <w:pPr>
        <w:tabs>
          <w:tab w:val="left" w:pos="2115"/>
        </w:tabs>
      </w:pPr>
    </w:p>
    <w:p w14:paraId="202665DC" w14:textId="62049DFD" w:rsidR="007549C8" w:rsidRDefault="007549C8" w:rsidP="007549C8">
      <w:pPr>
        <w:tabs>
          <w:tab w:val="left" w:pos="2115"/>
        </w:tabs>
      </w:pPr>
    </w:p>
    <w:p w14:paraId="368EA6EA" w14:textId="0468C901" w:rsidR="007549C8" w:rsidRDefault="007549C8" w:rsidP="007549C8">
      <w:pPr>
        <w:tabs>
          <w:tab w:val="left" w:pos="2115"/>
        </w:tabs>
      </w:pPr>
    </w:p>
    <w:p w14:paraId="62B90E94" w14:textId="3F2CC7F3" w:rsidR="007549C8" w:rsidRDefault="008B1515" w:rsidP="007549C8">
      <w:pPr>
        <w:tabs>
          <w:tab w:val="left" w:pos="2115"/>
        </w:tabs>
      </w:pPr>
      <w:r>
        <w:rPr>
          <w:noProof/>
          <w:lang w:val="en-GB" w:eastAsia="en-GB"/>
        </w:rPr>
        <w:lastRenderedPageBreak/>
        <mc:AlternateContent>
          <mc:Choice Requires="wps">
            <w:drawing>
              <wp:anchor distT="0" distB="0" distL="114300" distR="114300" simplePos="0" relativeHeight="251711488" behindDoc="0" locked="0" layoutInCell="1" allowOverlap="1" wp14:anchorId="094762EA" wp14:editId="7F9FA923">
                <wp:simplePos x="0" y="0"/>
                <wp:positionH relativeFrom="column">
                  <wp:posOffset>-296529</wp:posOffset>
                </wp:positionH>
                <wp:positionV relativeFrom="paragraph">
                  <wp:posOffset>-91</wp:posOffset>
                </wp:positionV>
                <wp:extent cx="2458192" cy="665018"/>
                <wp:effectExtent l="0" t="0" r="18415" b="20955"/>
                <wp:wrapNone/>
                <wp:docPr id="31" name="Text Box 31"/>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19F82895" w14:textId="0E3C2544" w:rsidR="00633D00" w:rsidRPr="008B1515" w:rsidRDefault="00633D00" w:rsidP="008B1515">
                            <w:pPr>
                              <w:jc w:val="center"/>
                              <w:rPr>
                                <w:sz w:val="48"/>
                                <w:szCs w:val="48"/>
                                <w:lang w:val="en-GB"/>
                              </w:rPr>
                            </w:pPr>
                            <w:r>
                              <w:rPr>
                                <w:sz w:val="48"/>
                                <w:szCs w:val="48"/>
                                <w:lang w:val="en-GB"/>
                              </w:rPr>
                              <w:t>Figure 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4762EA" id="Text Box 31" o:spid="_x0000_s1032" type="#_x0000_t202" style="position:absolute;margin-left:-23.35pt;margin-top:0;width:193.55pt;height:52.3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" fillcolor="window" strokeweight=".5pt">
                <v:textbox>
                  <w:txbxContent>
                    <w:p w14:paraId="19F82895" w14:textId="0E3C2544" w:rsidR="00633D00" w:rsidRPr="008B1515" w:rsidRDefault="00633D00" w:rsidP="008B1515">
                      <w:pPr>
                        <w:jc w:val="center"/>
                        <w:rPr>
                          <w:sz w:val="48"/>
                          <w:szCs w:val="48"/>
                          <w:lang w:val="en-GB"/>
                        </w:rPr>
                      </w:pPr>
                      <w:r>
                        <w:rPr>
                          <w:sz w:val="48"/>
                          <w:szCs w:val="48"/>
                          <w:lang w:val="en-GB"/>
                        </w:rPr>
                        <w:t>Figure 2.5</w:t>
                      </w:r>
                    </w:p>
                  </w:txbxContent>
                </v:textbox>
              </v:shape>
            </w:pict>
          </mc:Fallback>
        </mc:AlternateContent>
      </w:r>
    </w:p>
    <w:p w14:paraId="421BABDB" w14:textId="7FAC3246" w:rsidR="007549C8" w:rsidRDefault="007549C8" w:rsidP="007549C8">
      <w:pPr>
        <w:tabs>
          <w:tab w:val="left" w:pos="2115"/>
        </w:tabs>
      </w:pPr>
    </w:p>
    <w:p w14:paraId="10592908" w14:textId="33FF9AA8" w:rsidR="007549C8" w:rsidRDefault="008B1515" w:rsidP="007549C8">
      <w:pPr>
        <w:tabs>
          <w:tab w:val="left" w:pos="2115"/>
        </w:tabs>
      </w:pPr>
      <w:r>
        <w:rPr>
          <w:noProof/>
          <w:lang w:val="en-GB" w:eastAsia="en-GB"/>
        </w:rPr>
        <w:drawing>
          <wp:anchor distT="0" distB="0" distL="114300" distR="114300" simplePos="0" relativeHeight="251670528" behindDoc="0" locked="0" layoutInCell="1" allowOverlap="1" wp14:anchorId="08B38A30" wp14:editId="43597930">
            <wp:simplePos x="0" y="0"/>
            <wp:positionH relativeFrom="margin">
              <wp:posOffset>-689050</wp:posOffset>
            </wp:positionH>
            <wp:positionV relativeFrom="paragraph">
              <wp:posOffset>236566</wp:posOffset>
            </wp:positionV>
            <wp:extent cx="6870065" cy="5291455"/>
            <wp:effectExtent l="0" t="0" r="6985" b="444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6870065" cy="5291455"/>
                    </a:xfrm>
                    <a:prstGeom prst="rect">
                      <a:avLst/>
                    </a:prstGeom>
                  </pic:spPr>
                </pic:pic>
              </a:graphicData>
            </a:graphic>
            <wp14:sizeRelH relativeFrom="margin">
              <wp14:pctWidth>0</wp14:pctWidth>
            </wp14:sizeRelH>
            <wp14:sizeRelV relativeFrom="margin">
              <wp14:pctHeight>0</wp14:pctHeight>
            </wp14:sizeRelV>
          </wp:anchor>
        </w:drawing>
      </w:r>
      <w:r w:rsidR="007549C8">
        <w:tab/>
      </w:r>
    </w:p>
    <w:p w14:paraId="1265E1D7" w14:textId="1D64ACB7" w:rsidR="007549C8" w:rsidRPr="007549C8" w:rsidRDefault="007549C8" w:rsidP="007549C8"/>
    <w:p w14:paraId="2DCA60CC" w14:textId="77777777" w:rsidR="007549C8" w:rsidRPr="007549C8" w:rsidRDefault="007549C8" w:rsidP="007549C8"/>
    <w:p w14:paraId="654BA13A" w14:textId="77777777" w:rsidR="007549C8" w:rsidRPr="007549C8" w:rsidRDefault="007549C8" w:rsidP="007549C8"/>
    <w:p w14:paraId="2640D354" w14:textId="77777777" w:rsidR="007549C8" w:rsidRPr="007549C8" w:rsidRDefault="007549C8" w:rsidP="007549C8"/>
    <w:p w14:paraId="0A855CAB" w14:textId="77777777" w:rsidR="007549C8" w:rsidRPr="007549C8" w:rsidRDefault="007549C8" w:rsidP="007549C8"/>
    <w:p w14:paraId="0276741B" w14:textId="77777777" w:rsidR="007549C8" w:rsidRPr="007549C8" w:rsidRDefault="007549C8" w:rsidP="007549C8"/>
    <w:p w14:paraId="5A18459C" w14:textId="77777777" w:rsidR="007549C8" w:rsidRPr="007549C8" w:rsidRDefault="007549C8" w:rsidP="007549C8"/>
    <w:p w14:paraId="7A5218DB" w14:textId="77777777" w:rsidR="007549C8" w:rsidRPr="007549C8" w:rsidRDefault="007549C8" w:rsidP="007549C8"/>
    <w:p w14:paraId="52F3F2C3" w14:textId="77777777" w:rsidR="007549C8" w:rsidRPr="007549C8" w:rsidRDefault="007549C8" w:rsidP="007549C8"/>
    <w:p w14:paraId="038A7727" w14:textId="77777777" w:rsidR="007549C8" w:rsidRPr="007549C8" w:rsidRDefault="007549C8" w:rsidP="007549C8"/>
    <w:p w14:paraId="79DD5337" w14:textId="77777777" w:rsidR="007549C8" w:rsidRPr="007549C8" w:rsidRDefault="007549C8" w:rsidP="007549C8"/>
    <w:p w14:paraId="1C87FCC1" w14:textId="77777777" w:rsidR="007549C8" w:rsidRPr="007549C8" w:rsidRDefault="007549C8" w:rsidP="007549C8"/>
    <w:p w14:paraId="769EB22C" w14:textId="77777777" w:rsidR="007549C8" w:rsidRPr="007549C8" w:rsidRDefault="007549C8" w:rsidP="007549C8"/>
    <w:p w14:paraId="710B7C88" w14:textId="77777777" w:rsidR="007549C8" w:rsidRPr="007549C8" w:rsidRDefault="007549C8" w:rsidP="007549C8"/>
    <w:p w14:paraId="2BC1E56B" w14:textId="77777777" w:rsidR="007549C8" w:rsidRPr="007549C8" w:rsidRDefault="007549C8" w:rsidP="007549C8"/>
    <w:p w14:paraId="2E54B82E" w14:textId="488AF8F6" w:rsidR="007549C8" w:rsidRDefault="007549C8" w:rsidP="007549C8"/>
    <w:p w14:paraId="167DCCF6" w14:textId="15E0F5C5" w:rsidR="001954A3" w:rsidRDefault="007549C8" w:rsidP="007549C8">
      <w:pPr>
        <w:tabs>
          <w:tab w:val="left" w:pos="1080"/>
        </w:tabs>
      </w:pPr>
      <w:r>
        <w:tab/>
      </w:r>
    </w:p>
    <w:p w14:paraId="724149A0" w14:textId="4DB26EC5" w:rsidR="007549C8" w:rsidRDefault="007549C8" w:rsidP="007549C8">
      <w:pPr>
        <w:tabs>
          <w:tab w:val="left" w:pos="1080"/>
        </w:tabs>
      </w:pPr>
    </w:p>
    <w:p w14:paraId="515047EB" w14:textId="0FE3DFBC" w:rsidR="007549C8" w:rsidRDefault="007549C8" w:rsidP="007549C8">
      <w:pPr>
        <w:tabs>
          <w:tab w:val="left" w:pos="1080"/>
        </w:tabs>
      </w:pPr>
    </w:p>
    <w:p w14:paraId="340AEF36" w14:textId="2287C223" w:rsidR="007549C8" w:rsidRDefault="007549C8" w:rsidP="007549C8">
      <w:pPr>
        <w:tabs>
          <w:tab w:val="left" w:pos="1080"/>
        </w:tabs>
      </w:pPr>
    </w:p>
    <w:p w14:paraId="4D2F722F" w14:textId="303C5B21" w:rsidR="007549C8" w:rsidRDefault="007549C8" w:rsidP="007549C8">
      <w:pPr>
        <w:tabs>
          <w:tab w:val="left" w:pos="1080"/>
        </w:tabs>
      </w:pPr>
    </w:p>
    <w:p w14:paraId="1680C39A" w14:textId="64DCB0C7" w:rsidR="007549C8" w:rsidRDefault="007549C8" w:rsidP="007549C8">
      <w:pPr>
        <w:tabs>
          <w:tab w:val="left" w:pos="1080"/>
        </w:tabs>
      </w:pPr>
    </w:p>
    <w:p w14:paraId="0176A73A" w14:textId="3FFA02E2" w:rsidR="007549C8" w:rsidRDefault="007549C8" w:rsidP="007549C8">
      <w:pPr>
        <w:tabs>
          <w:tab w:val="left" w:pos="1080"/>
        </w:tabs>
      </w:pPr>
    </w:p>
    <w:p w14:paraId="754D7563" w14:textId="379D41BD" w:rsidR="007549C8" w:rsidRDefault="007549C8" w:rsidP="007549C8">
      <w:pPr>
        <w:tabs>
          <w:tab w:val="left" w:pos="1080"/>
        </w:tabs>
      </w:pPr>
    </w:p>
    <w:p w14:paraId="26EFC35B" w14:textId="57264FC7" w:rsidR="007549C8" w:rsidRDefault="007549C8" w:rsidP="007549C8">
      <w:pPr>
        <w:tabs>
          <w:tab w:val="left" w:pos="1080"/>
        </w:tabs>
      </w:pPr>
    </w:p>
    <w:p w14:paraId="36387F0D" w14:textId="639CB225" w:rsidR="007549C8" w:rsidRDefault="007549C8" w:rsidP="007549C8"/>
    <w:p w14:paraId="0D6B33E3" w14:textId="77777777" w:rsidR="00CA7889" w:rsidRDefault="00CA7889" w:rsidP="007549C8"/>
    <w:p w14:paraId="70B9C4F1" w14:textId="28CFF705" w:rsidR="007549C8" w:rsidRDefault="007549C8" w:rsidP="007549C8">
      <w:pPr>
        <w:tabs>
          <w:tab w:val="left" w:pos="1410"/>
        </w:tabs>
      </w:pPr>
      <w:r>
        <w:tab/>
      </w:r>
    </w:p>
    <w:p w14:paraId="4D44388F" w14:textId="4D3A9333" w:rsidR="007549C8" w:rsidRDefault="007549C8" w:rsidP="007549C8">
      <w:pPr>
        <w:tabs>
          <w:tab w:val="left" w:pos="1410"/>
        </w:tabs>
      </w:pPr>
    </w:p>
    <w:p w14:paraId="5B2DEFC8" w14:textId="583E1595" w:rsidR="007549C8" w:rsidRDefault="008B1515" w:rsidP="007549C8">
      <w:pPr>
        <w:tabs>
          <w:tab w:val="left" w:pos="1410"/>
        </w:tabs>
      </w:pPr>
      <w:r>
        <w:rPr>
          <w:noProof/>
          <w:lang w:val="en-GB" w:eastAsia="en-GB"/>
        </w:rPr>
        <mc:AlternateContent>
          <mc:Choice Requires="wps">
            <w:drawing>
              <wp:anchor distT="0" distB="0" distL="114300" distR="114300" simplePos="0" relativeHeight="251697152" behindDoc="0" locked="0" layoutInCell="1" allowOverlap="1" wp14:anchorId="60CEDCC1" wp14:editId="79263145">
                <wp:simplePos x="0" y="0"/>
                <wp:positionH relativeFrom="column">
                  <wp:posOffset>1092530</wp:posOffset>
                </wp:positionH>
                <wp:positionV relativeFrom="paragraph">
                  <wp:posOffset>-427512</wp:posOffset>
                </wp:positionV>
                <wp:extent cx="2458192" cy="665018"/>
                <wp:effectExtent l="0" t="0" r="18415" b="20955"/>
                <wp:wrapNone/>
                <wp:docPr id="24" name="Text Box 24"/>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chemeClr val="lt1"/>
                        </a:solidFill>
                        <a:ln w="6350">
                          <a:solidFill>
                            <a:prstClr val="black"/>
                          </a:solidFill>
                        </a:ln>
                      </wps:spPr>
                      <wps:txbx>
                        <w:txbxContent>
                          <w:p w14:paraId="0CA6417A" w14:textId="4E147D3A" w:rsidR="00633D00" w:rsidRPr="008B1515" w:rsidRDefault="00633D00" w:rsidP="008B1515">
                            <w:pPr>
                              <w:jc w:val="center"/>
                              <w:rPr>
                                <w:sz w:val="48"/>
                                <w:szCs w:val="48"/>
                                <w:lang w:val="en-GB"/>
                              </w:rPr>
                            </w:pPr>
                            <w:r w:rsidRPr="008B1515">
                              <w:rPr>
                                <w:sz w:val="48"/>
                                <w:szCs w:val="48"/>
                                <w:lang w:val="en-GB"/>
                              </w:rP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CEDCC1" id="Text Box 24" o:spid="_x0000_s1033" type="#_x0000_t202" style="position:absolute;margin-left:86.05pt;margin-top:-33.65pt;width:193.55pt;height:52.3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" fillcolor="white [3201]" strokeweight=".5pt">
                <v:textbox>
                  <w:txbxContent>
                    <w:p w14:paraId="0CA6417A" w14:textId="4E147D3A" w:rsidR="00633D00" w:rsidRPr="008B1515" w:rsidRDefault="00633D00" w:rsidP="008B1515">
                      <w:pPr>
                        <w:jc w:val="center"/>
                        <w:rPr>
                          <w:sz w:val="48"/>
                          <w:szCs w:val="48"/>
                          <w:lang w:val="en-GB"/>
                        </w:rPr>
                      </w:pPr>
                      <w:r w:rsidRPr="008B1515">
                        <w:rPr>
                          <w:sz w:val="48"/>
                          <w:szCs w:val="48"/>
                          <w:lang w:val="en-GB"/>
                        </w:rPr>
                        <w:t>Figure 3</w:t>
                      </w:r>
                    </w:p>
                  </w:txbxContent>
                </v:textbox>
              </v:shape>
            </w:pict>
          </mc:Fallback>
        </mc:AlternateContent>
      </w:r>
    </w:p>
    <w:p w14:paraId="77573279" w14:textId="0BC579CD" w:rsidR="007549C8" w:rsidRPr="007549C8" w:rsidRDefault="008B1515" w:rsidP="007549C8">
      <w:r w:rsidRPr="00FC5C42">
        <w:rPr>
          <w:b/>
          <w:noProof/>
          <w:sz w:val="36"/>
          <w:szCs w:val="36"/>
          <w:lang w:val="en-GB" w:eastAsia="en-GB"/>
        </w:rPr>
        <w:drawing>
          <wp:anchor distT="0" distB="0" distL="114300" distR="114300" simplePos="0" relativeHeight="251683840" behindDoc="0" locked="0" layoutInCell="1" allowOverlap="1" wp14:anchorId="146CE968" wp14:editId="2B365F5A">
            <wp:simplePos x="0" y="0"/>
            <wp:positionH relativeFrom="margin">
              <wp:posOffset>356260</wp:posOffset>
            </wp:positionH>
            <wp:positionV relativeFrom="paragraph">
              <wp:posOffset>9541</wp:posOffset>
            </wp:positionV>
            <wp:extent cx="4505325" cy="2624447"/>
            <wp:effectExtent l="0" t="0" r="0" b="5080"/>
            <wp:wrapNone/>
            <wp:docPr id="7" name="Picture 7" descr="à¸à¸¥à¸à¸²à¸£à¸à¹à¸à¸«à¸²à¸£à¸¹à¸à¸ à¸²à¸à¸ªà¸³à¸«à¸£à¸±à¸ sequence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à¸à¸¥à¸à¸²à¸£à¸à¹à¸à¸«à¸²à¸£à¸¹à¸à¸ à¸²à¸à¸ªà¸³à¸«à¸£à¸±à¸ sequence block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18143" cy="2631914"/>
                    </a:xfrm>
                    <a:prstGeom prst="rect">
                      <a:avLst/>
                    </a:prstGeom>
                    <a:noFill/>
                    <a:ln>
                      <a:noFill/>
                    </a:ln>
                  </pic:spPr>
                </pic:pic>
              </a:graphicData>
            </a:graphic>
            <wp14:sizeRelV relativeFrom="margin">
              <wp14:pctHeight>0</wp14:pctHeight>
            </wp14:sizeRelV>
          </wp:anchor>
        </w:drawing>
      </w:r>
    </w:p>
    <w:p w14:paraId="775B40CB" w14:textId="0F4BB935" w:rsidR="007549C8" w:rsidRPr="007549C8" w:rsidRDefault="007549C8" w:rsidP="007549C8"/>
    <w:p w14:paraId="3CFB6646" w14:textId="27A43BE3" w:rsidR="007549C8" w:rsidRPr="007549C8" w:rsidRDefault="007549C8" w:rsidP="007549C8"/>
    <w:p w14:paraId="7F07926B" w14:textId="35D2B6C1" w:rsidR="007549C8" w:rsidRPr="007549C8" w:rsidRDefault="007549C8" w:rsidP="007549C8"/>
    <w:p w14:paraId="068807D3" w14:textId="154C0989" w:rsidR="007549C8" w:rsidRPr="007549C8" w:rsidRDefault="007549C8" w:rsidP="007549C8"/>
    <w:p w14:paraId="5558AC45" w14:textId="52A5C911" w:rsidR="007549C8" w:rsidRPr="007549C8" w:rsidRDefault="007549C8" w:rsidP="007549C8"/>
    <w:p w14:paraId="352B45DB" w14:textId="1B1CF5EE" w:rsidR="007549C8" w:rsidRPr="007549C8" w:rsidRDefault="007549C8" w:rsidP="007549C8"/>
    <w:p w14:paraId="6A4DB146" w14:textId="759240ED" w:rsidR="007549C8" w:rsidRPr="007549C8" w:rsidRDefault="007549C8" w:rsidP="007549C8"/>
    <w:p w14:paraId="4D0E86E2" w14:textId="2DFA99C4" w:rsidR="007549C8" w:rsidRPr="007549C8" w:rsidRDefault="007549C8" w:rsidP="007549C8"/>
    <w:p w14:paraId="1CB44B38" w14:textId="73262B36" w:rsidR="007549C8" w:rsidRPr="007549C8" w:rsidRDefault="007549C8" w:rsidP="007549C8"/>
    <w:p w14:paraId="2DDCE013" w14:textId="3E086CDD" w:rsidR="007549C8" w:rsidRPr="007549C8" w:rsidRDefault="007549C8" w:rsidP="007549C8"/>
    <w:p w14:paraId="74D61A11" w14:textId="6E93C837" w:rsidR="007549C8" w:rsidRPr="007549C8" w:rsidRDefault="008B1515" w:rsidP="007549C8">
      <w:r>
        <w:rPr>
          <w:noProof/>
          <w:lang w:val="en-GB" w:eastAsia="en-GB"/>
        </w:rPr>
        <mc:AlternateContent>
          <mc:Choice Requires="wps">
            <w:drawing>
              <wp:anchor distT="0" distB="0" distL="114300" distR="114300" simplePos="0" relativeHeight="251699200" behindDoc="0" locked="0" layoutInCell="1" allowOverlap="1" wp14:anchorId="3674C896" wp14:editId="539DEC7A">
                <wp:simplePos x="0" y="0"/>
                <wp:positionH relativeFrom="column">
                  <wp:posOffset>1318161</wp:posOffset>
                </wp:positionH>
                <wp:positionV relativeFrom="paragraph">
                  <wp:posOffset>224996</wp:posOffset>
                </wp:positionV>
                <wp:extent cx="2458192" cy="665018"/>
                <wp:effectExtent l="0" t="0" r="18415" b="20955"/>
                <wp:wrapNone/>
                <wp:docPr id="25" name="Text Box 25"/>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6B899CCF" w14:textId="20D11E68" w:rsidR="00633D00" w:rsidRPr="008B1515" w:rsidRDefault="00633D00" w:rsidP="008B1515">
                            <w:pPr>
                              <w:jc w:val="center"/>
                              <w:rPr>
                                <w:sz w:val="48"/>
                                <w:szCs w:val="48"/>
                                <w:lang w:val="en-GB"/>
                              </w:rPr>
                            </w:pPr>
                            <w:r>
                              <w:rPr>
                                <w:sz w:val="48"/>
                                <w:szCs w:val="48"/>
                                <w:lang w:val="en-GB"/>
                              </w:rP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74C896" id="Text Box 25" o:spid="_x0000_s1034" type="#_x0000_t202" style="position:absolute;margin-left:103.8pt;margin-top:17.7pt;width:193.55pt;height:52.3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" fillcolor="window" strokeweight=".5pt">
                <v:textbox>
                  <w:txbxContent>
                    <w:p w14:paraId="6B899CCF" w14:textId="20D11E68" w:rsidR="00633D00" w:rsidRPr="008B1515" w:rsidRDefault="00633D00" w:rsidP="008B1515">
                      <w:pPr>
                        <w:jc w:val="center"/>
                        <w:rPr>
                          <w:sz w:val="48"/>
                          <w:szCs w:val="48"/>
                          <w:lang w:val="en-GB"/>
                        </w:rPr>
                      </w:pPr>
                      <w:r>
                        <w:rPr>
                          <w:sz w:val="48"/>
                          <w:szCs w:val="48"/>
                          <w:lang w:val="en-GB"/>
                        </w:rPr>
                        <w:t>Figure 4</w:t>
                      </w:r>
                    </w:p>
                  </w:txbxContent>
                </v:textbox>
              </v:shape>
            </w:pict>
          </mc:Fallback>
        </mc:AlternateContent>
      </w:r>
    </w:p>
    <w:p w14:paraId="72067EB5" w14:textId="388733CE" w:rsidR="007549C8" w:rsidRPr="007549C8" w:rsidRDefault="007549C8" w:rsidP="007549C8"/>
    <w:p w14:paraId="426C4F17" w14:textId="0E15C12B" w:rsidR="007549C8" w:rsidRPr="007549C8" w:rsidRDefault="007549C8" w:rsidP="007549C8"/>
    <w:p w14:paraId="6C28D5DD" w14:textId="3D529CFA" w:rsidR="007549C8" w:rsidRPr="007549C8" w:rsidRDefault="007549C8" w:rsidP="007549C8"/>
    <w:p w14:paraId="4F377512" w14:textId="40C96983" w:rsidR="007549C8" w:rsidRPr="007549C8" w:rsidRDefault="008B1515" w:rsidP="007549C8">
      <w:r>
        <w:rPr>
          <w:noProof/>
          <w:lang w:val="en-GB" w:eastAsia="en-GB"/>
        </w:rPr>
        <w:drawing>
          <wp:anchor distT="0" distB="0" distL="114300" distR="114300" simplePos="0" relativeHeight="251688960" behindDoc="0" locked="0" layoutInCell="1" allowOverlap="1" wp14:anchorId="19A58C0F" wp14:editId="081142AA">
            <wp:simplePos x="0" y="0"/>
            <wp:positionH relativeFrom="margin">
              <wp:posOffset>-83127</wp:posOffset>
            </wp:positionH>
            <wp:positionV relativeFrom="paragraph">
              <wp:posOffset>107190</wp:posOffset>
            </wp:positionV>
            <wp:extent cx="5676900" cy="2303813"/>
            <wp:effectExtent l="0" t="0" r="0" b="127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700275" cy="2313299"/>
                    </a:xfrm>
                    <a:prstGeom prst="rect">
                      <a:avLst/>
                    </a:prstGeom>
                  </pic:spPr>
                </pic:pic>
              </a:graphicData>
            </a:graphic>
            <wp14:sizeRelV relativeFrom="margin">
              <wp14:pctHeight>0</wp14:pctHeight>
            </wp14:sizeRelV>
          </wp:anchor>
        </w:drawing>
      </w:r>
    </w:p>
    <w:p w14:paraId="2EEAC319" w14:textId="04B66E26" w:rsidR="007549C8" w:rsidRPr="007549C8" w:rsidRDefault="007549C8" w:rsidP="007549C8"/>
    <w:p w14:paraId="0C3400DC" w14:textId="5F71AFD8" w:rsidR="007549C8" w:rsidRPr="007549C8" w:rsidRDefault="007549C8" w:rsidP="007549C8"/>
    <w:p w14:paraId="39344D63" w14:textId="71C17EEF" w:rsidR="007549C8" w:rsidRPr="007549C8" w:rsidRDefault="007549C8" w:rsidP="007549C8"/>
    <w:p w14:paraId="062FA5C7" w14:textId="4510ADC4" w:rsidR="007549C8" w:rsidRPr="007549C8" w:rsidRDefault="007549C8" w:rsidP="007549C8"/>
    <w:p w14:paraId="6A32D0A7" w14:textId="5B66782C" w:rsidR="007549C8" w:rsidRPr="007549C8" w:rsidRDefault="007549C8" w:rsidP="007549C8"/>
    <w:p w14:paraId="30FECA34" w14:textId="4B0B71D2" w:rsidR="007549C8" w:rsidRPr="007549C8" w:rsidRDefault="007549C8" w:rsidP="007549C8"/>
    <w:p w14:paraId="4A7CCDA0" w14:textId="0079193A" w:rsidR="007549C8" w:rsidRPr="007549C8" w:rsidRDefault="007549C8" w:rsidP="007549C8"/>
    <w:p w14:paraId="0007777E" w14:textId="6D6EAC2A" w:rsidR="007549C8" w:rsidRDefault="007549C8" w:rsidP="007549C8"/>
    <w:p w14:paraId="7F3508AD" w14:textId="36624EB3" w:rsidR="007549C8" w:rsidRDefault="007549C8" w:rsidP="007549C8">
      <w:pPr>
        <w:tabs>
          <w:tab w:val="left" w:pos="2100"/>
        </w:tabs>
      </w:pPr>
      <w:r>
        <w:tab/>
      </w:r>
    </w:p>
    <w:p w14:paraId="060EF6CE" w14:textId="06C40BAB" w:rsidR="007549C8" w:rsidRDefault="007549C8" w:rsidP="007549C8">
      <w:pPr>
        <w:tabs>
          <w:tab w:val="left" w:pos="2100"/>
        </w:tabs>
      </w:pPr>
    </w:p>
    <w:p w14:paraId="4A2C70C4" w14:textId="0B25D9A1" w:rsidR="007549C8" w:rsidRDefault="007549C8" w:rsidP="007549C8">
      <w:pPr>
        <w:tabs>
          <w:tab w:val="left" w:pos="2100"/>
        </w:tabs>
      </w:pPr>
    </w:p>
    <w:p w14:paraId="5BA8430F" w14:textId="61218BDC" w:rsidR="007549C8" w:rsidRDefault="007549C8" w:rsidP="007549C8">
      <w:pPr>
        <w:tabs>
          <w:tab w:val="left" w:pos="2100"/>
        </w:tabs>
      </w:pPr>
    </w:p>
    <w:p w14:paraId="5EFF68F6" w14:textId="076A90BE" w:rsidR="007549C8" w:rsidRDefault="007549C8" w:rsidP="007549C8">
      <w:pPr>
        <w:tabs>
          <w:tab w:val="left" w:pos="2100"/>
        </w:tabs>
      </w:pPr>
    </w:p>
    <w:p w14:paraId="1E3F87AA" w14:textId="14255DEA" w:rsidR="007549C8" w:rsidRDefault="008B1515" w:rsidP="008B1515">
      <w:pPr>
        <w:tabs>
          <w:tab w:val="left" w:pos="2100"/>
        </w:tabs>
      </w:pPr>
      <w:r>
        <w:lastRenderedPageBreak/>
        <w:tab/>
      </w:r>
      <w:r>
        <w:rPr>
          <w:noProof/>
          <w:lang w:val="en-GB" w:eastAsia="en-GB"/>
        </w:rPr>
        <mc:AlternateContent>
          <mc:Choice Requires="wps">
            <w:drawing>
              <wp:anchor distT="0" distB="0" distL="114300" distR="114300" simplePos="0" relativeHeight="251714560" behindDoc="0" locked="0" layoutInCell="1" allowOverlap="1" wp14:anchorId="789092BA" wp14:editId="5D59D6AA">
                <wp:simplePos x="0" y="0"/>
                <wp:positionH relativeFrom="column">
                  <wp:posOffset>0</wp:posOffset>
                </wp:positionH>
                <wp:positionV relativeFrom="paragraph">
                  <wp:posOffset>0</wp:posOffset>
                </wp:positionV>
                <wp:extent cx="2458192" cy="665018"/>
                <wp:effectExtent l="0" t="0" r="18415" b="20955"/>
                <wp:wrapNone/>
                <wp:docPr id="192" name="Text Box 192"/>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1E506E2D" w14:textId="5E010409" w:rsidR="00633D00" w:rsidRPr="008B1515" w:rsidRDefault="00633D00" w:rsidP="008B1515">
                            <w:pPr>
                              <w:jc w:val="center"/>
                              <w:rPr>
                                <w:sz w:val="48"/>
                                <w:szCs w:val="48"/>
                                <w:lang w:val="en-GB"/>
                              </w:rPr>
                            </w:pPr>
                            <w:r>
                              <w:rPr>
                                <w:sz w:val="48"/>
                                <w:szCs w:val="48"/>
                                <w:lang w:val="en-GB"/>
                              </w:rPr>
                              <w:t>Figure 5.1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9092BA" id="Text Box 192" o:spid="_x0000_s1035" type="#_x0000_t202" style="position:absolute;margin-left:0;margin-top:0;width:193.55pt;height:52.3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" fillcolor="window" strokeweight=".5pt">
                <v:textbox>
                  <w:txbxContent>
                    <w:p w14:paraId="1E506E2D" w14:textId="5E010409" w:rsidR="00633D00" w:rsidRPr="008B1515" w:rsidRDefault="00633D00" w:rsidP="008B1515">
                      <w:pPr>
                        <w:jc w:val="center"/>
                        <w:rPr>
                          <w:sz w:val="48"/>
                          <w:szCs w:val="48"/>
                          <w:lang w:val="en-GB"/>
                        </w:rPr>
                      </w:pPr>
                      <w:r>
                        <w:rPr>
                          <w:sz w:val="48"/>
                          <w:szCs w:val="48"/>
                          <w:lang w:val="en-GB"/>
                        </w:rPr>
                        <w:t>Figure 5.1</w:t>
                      </w:r>
                    </w:p>
                  </w:txbxContent>
                </v:textbox>
              </v:shape>
            </w:pict>
          </mc:Fallback>
        </mc:AlternateContent>
      </w:r>
    </w:p>
    <w:p w14:paraId="07136F16" w14:textId="2975E0D4" w:rsidR="007549C8" w:rsidRDefault="007549C8" w:rsidP="007549C8">
      <w:pPr>
        <w:tabs>
          <w:tab w:val="left" w:pos="2100"/>
        </w:tabs>
      </w:pPr>
    </w:p>
    <w:p w14:paraId="6186761A" w14:textId="3AFBFBB9" w:rsidR="007549C8" w:rsidRPr="007549C8" w:rsidRDefault="007549C8" w:rsidP="007549C8"/>
    <w:p w14:paraId="4FA1FAE5" w14:textId="2A3EDB7D" w:rsidR="007549C8" w:rsidRPr="007549C8" w:rsidRDefault="008B1515" w:rsidP="007549C8">
      <w:r>
        <w:rPr>
          <w:noProof/>
          <w:lang w:val="en-GB" w:eastAsia="en-GB"/>
        </w:rPr>
        <w:drawing>
          <wp:anchor distT="0" distB="0" distL="114300" distR="114300" simplePos="0" relativeHeight="251712512" behindDoc="0" locked="0" layoutInCell="1" allowOverlap="1" wp14:anchorId="06C5D0EF" wp14:editId="48772646">
            <wp:simplePos x="0" y="0"/>
            <wp:positionH relativeFrom="margin">
              <wp:align>right</wp:align>
            </wp:positionH>
            <wp:positionV relativeFrom="paragraph">
              <wp:posOffset>9945</wp:posOffset>
            </wp:positionV>
            <wp:extent cx="5731510" cy="2041525"/>
            <wp:effectExtent l="0" t="0" r="254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5731510" cy="2041525"/>
                    </a:xfrm>
                    <a:prstGeom prst="rect">
                      <a:avLst/>
                    </a:prstGeom>
                  </pic:spPr>
                </pic:pic>
              </a:graphicData>
            </a:graphic>
          </wp:anchor>
        </w:drawing>
      </w:r>
    </w:p>
    <w:p w14:paraId="1FECCF94" w14:textId="49CDD93C" w:rsidR="007549C8" w:rsidRPr="007549C8" w:rsidRDefault="007549C8" w:rsidP="007549C8"/>
    <w:p w14:paraId="7B4B1BCB" w14:textId="0A797EA8" w:rsidR="007549C8" w:rsidRPr="007549C8" w:rsidRDefault="007549C8" w:rsidP="007549C8"/>
    <w:p w14:paraId="53AEB7C7" w14:textId="45B2F3DD" w:rsidR="007549C8" w:rsidRPr="007549C8" w:rsidRDefault="007549C8" w:rsidP="007549C8"/>
    <w:p w14:paraId="0D5F871E" w14:textId="669E6FBA" w:rsidR="007549C8" w:rsidRPr="007549C8" w:rsidRDefault="007549C8" w:rsidP="007549C8"/>
    <w:p w14:paraId="3C9DA71E" w14:textId="444F1B79" w:rsidR="007549C8" w:rsidRPr="007549C8" w:rsidRDefault="007549C8" w:rsidP="007549C8"/>
    <w:p w14:paraId="183D3F79" w14:textId="097D781A" w:rsidR="007549C8" w:rsidRPr="007549C8" w:rsidRDefault="007549C8" w:rsidP="007549C8"/>
    <w:p w14:paraId="4BFAEFCD" w14:textId="29FB63D6" w:rsidR="007549C8" w:rsidRPr="007549C8" w:rsidRDefault="007549C8" w:rsidP="007549C8"/>
    <w:p w14:paraId="3058E570" w14:textId="16C84C62" w:rsidR="007549C8" w:rsidRPr="007549C8" w:rsidRDefault="007549C8" w:rsidP="007549C8"/>
    <w:p w14:paraId="496F5A83" w14:textId="75B9F850" w:rsidR="007549C8" w:rsidRPr="007549C8" w:rsidRDefault="008B1515" w:rsidP="007549C8">
      <w:r>
        <w:rPr>
          <w:noProof/>
          <w:lang w:val="en-GB" w:eastAsia="en-GB"/>
        </w:rPr>
        <mc:AlternateContent>
          <mc:Choice Requires="wps">
            <w:drawing>
              <wp:anchor distT="0" distB="0" distL="114300" distR="114300" simplePos="0" relativeHeight="251716608" behindDoc="0" locked="0" layoutInCell="1" allowOverlap="1" wp14:anchorId="7A77F8A4" wp14:editId="678A94DA">
                <wp:simplePos x="0" y="0"/>
                <wp:positionH relativeFrom="column">
                  <wp:posOffset>0</wp:posOffset>
                </wp:positionH>
                <wp:positionV relativeFrom="paragraph">
                  <wp:posOffset>-635</wp:posOffset>
                </wp:positionV>
                <wp:extent cx="2458192" cy="665018"/>
                <wp:effectExtent l="0" t="0" r="18415" b="20955"/>
                <wp:wrapNone/>
                <wp:docPr id="193" name="Text Box 193"/>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32AF8491" w14:textId="1538BB29" w:rsidR="00633D00" w:rsidRPr="008B1515" w:rsidRDefault="00633D00" w:rsidP="008B1515">
                            <w:pPr>
                              <w:jc w:val="center"/>
                              <w:rPr>
                                <w:sz w:val="48"/>
                                <w:szCs w:val="48"/>
                                <w:lang w:val="en-GB"/>
                              </w:rPr>
                            </w:pPr>
                            <w:r>
                              <w:rPr>
                                <w:sz w:val="48"/>
                                <w:szCs w:val="48"/>
                                <w:lang w:val="en-GB"/>
                              </w:rPr>
                              <w:t>Figure 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77F8A4" id="Text Box 193" o:spid="_x0000_s1036" type="#_x0000_t202" style="position:absolute;margin-left:0;margin-top:-.05pt;width:193.55pt;height:52.3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" fillcolor="window" strokeweight=".5pt">
                <v:textbox>
                  <w:txbxContent>
                    <w:p w14:paraId="32AF8491" w14:textId="1538BB29" w:rsidR="00633D00" w:rsidRPr="008B1515" w:rsidRDefault="00633D00" w:rsidP="008B1515">
                      <w:pPr>
                        <w:jc w:val="center"/>
                        <w:rPr>
                          <w:sz w:val="48"/>
                          <w:szCs w:val="48"/>
                          <w:lang w:val="en-GB"/>
                        </w:rPr>
                      </w:pPr>
                      <w:r>
                        <w:rPr>
                          <w:sz w:val="48"/>
                          <w:szCs w:val="48"/>
                          <w:lang w:val="en-GB"/>
                        </w:rPr>
                        <w:t>Figure 5.2</w:t>
                      </w:r>
                    </w:p>
                  </w:txbxContent>
                </v:textbox>
              </v:shape>
            </w:pict>
          </mc:Fallback>
        </mc:AlternateContent>
      </w:r>
    </w:p>
    <w:p w14:paraId="4D47D868" w14:textId="1F16AE81" w:rsidR="007549C8" w:rsidRPr="007549C8" w:rsidRDefault="007549C8" w:rsidP="007549C8"/>
    <w:p w14:paraId="7D9198B6" w14:textId="44314EF9" w:rsidR="007549C8" w:rsidRDefault="008B1515" w:rsidP="007549C8">
      <w:r>
        <w:rPr>
          <w:noProof/>
          <w:lang w:val="en-GB" w:eastAsia="en-GB"/>
        </w:rPr>
        <w:drawing>
          <wp:anchor distT="0" distB="0" distL="114300" distR="114300" simplePos="0" relativeHeight="251681792" behindDoc="0" locked="0" layoutInCell="1" allowOverlap="1" wp14:anchorId="23C8BD0B" wp14:editId="71EE939C">
            <wp:simplePos x="0" y="0"/>
            <wp:positionH relativeFrom="margin">
              <wp:posOffset>-106878</wp:posOffset>
            </wp:positionH>
            <wp:positionV relativeFrom="paragraph">
              <wp:posOffset>300273</wp:posOffset>
            </wp:positionV>
            <wp:extent cx="5730039" cy="2648197"/>
            <wp:effectExtent l="0" t="0" r="444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5767346" cy="2665439"/>
                    </a:xfrm>
                    <a:prstGeom prst="rect">
                      <a:avLst/>
                    </a:prstGeom>
                  </pic:spPr>
                </pic:pic>
              </a:graphicData>
            </a:graphic>
            <wp14:sizeRelV relativeFrom="margin">
              <wp14:pctHeight>0</wp14:pctHeight>
            </wp14:sizeRelV>
          </wp:anchor>
        </w:drawing>
      </w:r>
    </w:p>
    <w:p w14:paraId="0DD0850E" w14:textId="1C0E1C09" w:rsidR="007549C8" w:rsidRDefault="007549C8" w:rsidP="007549C8">
      <w:pPr>
        <w:tabs>
          <w:tab w:val="left" w:pos="1830"/>
        </w:tabs>
      </w:pPr>
      <w:r>
        <w:tab/>
      </w:r>
    </w:p>
    <w:p w14:paraId="7D5AD0C0" w14:textId="008DE84B" w:rsidR="007549C8" w:rsidRDefault="007549C8" w:rsidP="007549C8">
      <w:pPr>
        <w:tabs>
          <w:tab w:val="left" w:pos="1830"/>
        </w:tabs>
      </w:pPr>
    </w:p>
    <w:p w14:paraId="5370CF49" w14:textId="2E7EA53C" w:rsidR="007549C8" w:rsidRDefault="007549C8" w:rsidP="007549C8">
      <w:pPr>
        <w:tabs>
          <w:tab w:val="left" w:pos="1830"/>
        </w:tabs>
      </w:pPr>
    </w:p>
    <w:p w14:paraId="386E209A" w14:textId="1807FC20" w:rsidR="007549C8" w:rsidRDefault="007549C8" w:rsidP="007549C8">
      <w:pPr>
        <w:tabs>
          <w:tab w:val="left" w:pos="1830"/>
        </w:tabs>
      </w:pPr>
    </w:p>
    <w:p w14:paraId="48FE83DF" w14:textId="68CE01DD" w:rsidR="007549C8" w:rsidRDefault="007549C8" w:rsidP="007549C8">
      <w:pPr>
        <w:tabs>
          <w:tab w:val="left" w:pos="1830"/>
        </w:tabs>
      </w:pPr>
    </w:p>
    <w:p w14:paraId="4D860185" w14:textId="3220A2EF" w:rsidR="007549C8" w:rsidRDefault="007549C8" w:rsidP="007549C8">
      <w:pPr>
        <w:tabs>
          <w:tab w:val="left" w:pos="1830"/>
        </w:tabs>
      </w:pPr>
    </w:p>
    <w:p w14:paraId="61E3E714" w14:textId="667FC580" w:rsidR="007549C8" w:rsidRDefault="007549C8" w:rsidP="007549C8">
      <w:pPr>
        <w:tabs>
          <w:tab w:val="left" w:pos="1830"/>
        </w:tabs>
      </w:pPr>
    </w:p>
    <w:p w14:paraId="422D7E57" w14:textId="736B5EB3" w:rsidR="007549C8" w:rsidRDefault="007549C8" w:rsidP="007549C8">
      <w:pPr>
        <w:tabs>
          <w:tab w:val="left" w:pos="1830"/>
        </w:tabs>
      </w:pPr>
    </w:p>
    <w:p w14:paraId="597F45E1" w14:textId="1C4F9D5C" w:rsidR="007549C8" w:rsidRDefault="007549C8" w:rsidP="007549C8">
      <w:pPr>
        <w:tabs>
          <w:tab w:val="left" w:pos="1830"/>
        </w:tabs>
      </w:pPr>
    </w:p>
    <w:p w14:paraId="197AA490" w14:textId="4DC95489" w:rsidR="007549C8" w:rsidRDefault="007549C8" w:rsidP="007549C8">
      <w:pPr>
        <w:tabs>
          <w:tab w:val="left" w:pos="1830"/>
        </w:tabs>
      </w:pPr>
    </w:p>
    <w:p w14:paraId="76D52E0E" w14:textId="708D8B2F" w:rsidR="007549C8" w:rsidRDefault="007549C8" w:rsidP="007549C8">
      <w:pPr>
        <w:tabs>
          <w:tab w:val="left" w:pos="1830"/>
        </w:tabs>
      </w:pPr>
    </w:p>
    <w:p w14:paraId="2B8DAA80" w14:textId="0FDD1F39" w:rsidR="007549C8" w:rsidRDefault="007549C8" w:rsidP="007549C8">
      <w:pPr>
        <w:tabs>
          <w:tab w:val="left" w:pos="1830"/>
        </w:tabs>
      </w:pPr>
    </w:p>
    <w:p w14:paraId="55923E50" w14:textId="662DED57" w:rsidR="007549C8" w:rsidRDefault="007549C8" w:rsidP="007549C8">
      <w:pPr>
        <w:tabs>
          <w:tab w:val="left" w:pos="1830"/>
        </w:tabs>
      </w:pPr>
    </w:p>
    <w:p w14:paraId="0AF71B2B" w14:textId="44D9FE10" w:rsidR="00B922AA" w:rsidRDefault="00B922AA" w:rsidP="007549C8">
      <w:pPr>
        <w:tabs>
          <w:tab w:val="left" w:pos="1830"/>
        </w:tabs>
      </w:pPr>
    </w:p>
    <w:p w14:paraId="79F4838D" w14:textId="77777777" w:rsidR="00B922AA" w:rsidRDefault="00B922AA" w:rsidP="007549C8">
      <w:pPr>
        <w:tabs>
          <w:tab w:val="left" w:pos="1830"/>
        </w:tabs>
      </w:pPr>
    </w:p>
    <w:p w14:paraId="0BB7656C" w14:textId="3DBA2700" w:rsidR="007549C8" w:rsidRDefault="007549C8" w:rsidP="007549C8">
      <w:pPr>
        <w:tabs>
          <w:tab w:val="left" w:pos="1830"/>
        </w:tabs>
      </w:pPr>
    </w:p>
    <w:p w14:paraId="32A1B4B4" w14:textId="6472DF23" w:rsidR="007549C8" w:rsidRDefault="00FD75E0" w:rsidP="007549C8">
      <w:pPr>
        <w:tabs>
          <w:tab w:val="left" w:pos="1830"/>
        </w:tabs>
      </w:pPr>
      <w:r>
        <w:rPr>
          <w:noProof/>
          <w:lang w:val="en-GB" w:eastAsia="en-GB"/>
        </w:rPr>
        <w:lastRenderedPageBreak/>
        <mc:AlternateContent>
          <mc:Choice Requires="wps">
            <w:drawing>
              <wp:anchor distT="0" distB="0" distL="114300" distR="114300" simplePos="0" relativeHeight="251718656" behindDoc="0" locked="0" layoutInCell="1" allowOverlap="1" wp14:anchorId="5CCDF473" wp14:editId="213F79DB">
                <wp:simplePos x="0" y="0"/>
                <wp:positionH relativeFrom="column">
                  <wp:posOffset>225631</wp:posOffset>
                </wp:positionH>
                <wp:positionV relativeFrom="paragraph">
                  <wp:posOffset>11983</wp:posOffset>
                </wp:positionV>
                <wp:extent cx="2458192" cy="665018"/>
                <wp:effectExtent l="0" t="0" r="18415" b="20955"/>
                <wp:wrapNone/>
                <wp:docPr id="194" name="Text Box 194"/>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3A057BAC" w14:textId="48DEE386" w:rsidR="00633D00" w:rsidRPr="008B1515" w:rsidRDefault="00633D00" w:rsidP="00FD75E0">
                            <w:pPr>
                              <w:jc w:val="center"/>
                              <w:rPr>
                                <w:sz w:val="48"/>
                                <w:szCs w:val="48"/>
                                <w:lang w:val="en-GB"/>
                              </w:rPr>
                            </w:pPr>
                            <w:r>
                              <w:rPr>
                                <w:sz w:val="48"/>
                                <w:szCs w:val="48"/>
                                <w:lang w:val="en-GB"/>
                              </w:rPr>
                              <w:t>Figure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CDF473" id="Text Box 194" o:spid="_x0000_s1037" type="#_x0000_t202" style="position:absolute;margin-left:17.75pt;margin-top:.95pt;width:193.55pt;height:52.3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" fillcolor="window" strokeweight=".5pt">
                <v:textbox>
                  <w:txbxContent>
                    <w:p w14:paraId="3A057BAC" w14:textId="48DEE386" w:rsidR="00633D00" w:rsidRPr="008B1515" w:rsidRDefault="00633D00" w:rsidP="00FD75E0">
                      <w:pPr>
                        <w:jc w:val="center"/>
                        <w:rPr>
                          <w:sz w:val="48"/>
                          <w:szCs w:val="48"/>
                          <w:lang w:val="en-GB"/>
                        </w:rPr>
                      </w:pPr>
                      <w:r>
                        <w:rPr>
                          <w:sz w:val="48"/>
                          <w:szCs w:val="48"/>
                          <w:lang w:val="en-GB"/>
                        </w:rPr>
                        <w:t>Figure 6</w:t>
                      </w:r>
                    </w:p>
                  </w:txbxContent>
                </v:textbox>
              </v:shape>
            </w:pict>
          </mc:Fallback>
        </mc:AlternateContent>
      </w:r>
    </w:p>
    <w:p w14:paraId="4E7ABDF8" w14:textId="2A8FA9D3" w:rsidR="007549C8" w:rsidRDefault="007549C8" w:rsidP="007549C8">
      <w:pPr>
        <w:tabs>
          <w:tab w:val="left" w:pos="1830"/>
        </w:tabs>
      </w:pPr>
    </w:p>
    <w:p w14:paraId="2A6CCAAA" w14:textId="0AA4F0AD" w:rsidR="007549C8" w:rsidRDefault="00FD75E0" w:rsidP="007549C8">
      <w:pPr>
        <w:tabs>
          <w:tab w:val="left" w:pos="1830"/>
        </w:tabs>
      </w:pPr>
      <w:r>
        <w:rPr>
          <w:noProof/>
          <w:lang w:val="en-GB" w:eastAsia="en-GB"/>
        </w:rPr>
        <w:drawing>
          <wp:anchor distT="0" distB="0" distL="114300" distR="114300" simplePos="0" relativeHeight="251675648" behindDoc="0" locked="0" layoutInCell="1" allowOverlap="1" wp14:anchorId="74EEED7D" wp14:editId="74B1D7E3">
            <wp:simplePos x="0" y="0"/>
            <wp:positionH relativeFrom="margin">
              <wp:align>center</wp:align>
            </wp:positionH>
            <wp:positionV relativeFrom="paragraph">
              <wp:posOffset>154222</wp:posOffset>
            </wp:positionV>
            <wp:extent cx="5731510" cy="6315075"/>
            <wp:effectExtent l="0" t="0" r="2540" b="952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5731510" cy="6315075"/>
                    </a:xfrm>
                    <a:prstGeom prst="rect">
                      <a:avLst/>
                    </a:prstGeom>
                  </pic:spPr>
                </pic:pic>
              </a:graphicData>
            </a:graphic>
          </wp:anchor>
        </w:drawing>
      </w:r>
    </w:p>
    <w:p w14:paraId="7DAF6E9B" w14:textId="10E05EE3" w:rsidR="007549C8" w:rsidRDefault="007549C8" w:rsidP="007549C8">
      <w:pPr>
        <w:tabs>
          <w:tab w:val="left" w:pos="1830"/>
        </w:tabs>
      </w:pPr>
    </w:p>
    <w:p w14:paraId="1C57893C" w14:textId="4B1C61DB" w:rsidR="007549C8" w:rsidRDefault="007549C8" w:rsidP="007549C8">
      <w:pPr>
        <w:tabs>
          <w:tab w:val="left" w:pos="1830"/>
        </w:tabs>
      </w:pPr>
    </w:p>
    <w:p w14:paraId="28654AF1" w14:textId="06D4F10F" w:rsidR="007549C8" w:rsidRDefault="007549C8" w:rsidP="007549C8">
      <w:pPr>
        <w:tabs>
          <w:tab w:val="left" w:pos="1830"/>
        </w:tabs>
      </w:pPr>
    </w:p>
    <w:p w14:paraId="7476B17B" w14:textId="6681D3A8" w:rsidR="007549C8" w:rsidRDefault="007549C8" w:rsidP="007549C8">
      <w:pPr>
        <w:tabs>
          <w:tab w:val="left" w:pos="1830"/>
        </w:tabs>
      </w:pPr>
    </w:p>
    <w:p w14:paraId="40E883EB" w14:textId="382E9E4F" w:rsidR="007549C8" w:rsidRDefault="007549C8" w:rsidP="007549C8">
      <w:pPr>
        <w:tabs>
          <w:tab w:val="left" w:pos="1830"/>
        </w:tabs>
      </w:pPr>
    </w:p>
    <w:p w14:paraId="7AE3CAF3" w14:textId="5A29D958" w:rsidR="007549C8" w:rsidRDefault="007549C8" w:rsidP="007549C8">
      <w:pPr>
        <w:tabs>
          <w:tab w:val="left" w:pos="1830"/>
        </w:tabs>
      </w:pPr>
    </w:p>
    <w:p w14:paraId="432F40D1" w14:textId="785334A5" w:rsidR="007549C8" w:rsidRDefault="007549C8" w:rsidP="007549C8">
      <w:pPr>
        <w:tabs>
          <w:tab w:val="left" w:pos="1830"/>
        </w:tabs>
      </w:pPr>
    </w:p>
    <w:p w14:paraId="50338931" w14:textId="48A64690" w:rsidR="007549C8" w:rsidRDefault="007549C8" w:rsidP="007549C8">
      <w:pPr>
        <w:tabs>
          <w:tab w:val="left" w:pos="1830"/>
        </w:tabs>
      </w:pPr>
    </w:p>
    <w:p w14:paraId="781E9221" w14:textId="3A67557D" w:rsidR="007549C8" w:rsidRDefault="007549C8" w:rsidP="007549C8">
      <w:pPr>
        <w:tabs>
          <w:tab w:val="left" w:pos="1830"/>
        </w:tabs>
      </w:pPr>
    </w:p>
    <w:p w14:paraId="67617760" w14:textId="5E251769" w:rsidR="007549C8" w:rsidRDefault="007549C8" w:rsidP="007549C8">
      <w:pPr>
        <w:tabs>
          <w:tab w:val="left" w:pos="1830"/>
        </w:tabs>
      </w:pPr>
    </w:p>
    <w:p w14:paraId="6A927F6A" w14:textId="79A61391" w:rsidR="007549C8" w:rsidRDefault="007549C8" w:rsidP="007549C8">
      <w:pPr>
        <w:tabs>
          <w:tab w:val="left" w:pos="1830"/>
        </w:tabs>
      </w:pPr>
    </w:p>
    <w:p w14:paraId="51BEE286" w14:textId="721AC166" w:rsidR="007549C8" w:rsidRDefault="007549C8" w:rsidP="007549C8">
      <w:pPr>
        <w:tabs>
          <w:tab w:val="left" w:pos="1830"/>
        </w:tabs>
      </w:pPr>
    </w:p>
    <w:p w14:paraId="153E2FCF" w14:textId="5D381C6B" w:rsidR="007549C8" w:rsidRDefault="007549C8" w:rsidP="007549C8">
      <w:pPr>
        <w:tabs>
          <w:tab w:val="left" w:pos="1830"/>
        </w:tabs>
      </w:pPr>
    </w:p>
    <w:p w14:paraId="1E4BE41E" w14:textId="5A81DA75" w:rsidR="007549C8" w:rsidRDefault="007549C8" w:rsidP="007549C8">
      <w:pPr>
        <w:tabs>
          <w:tab w:val="left" w:pos="1830"/>
        </w:tabs>
      </w:pPr>
    </w:p>
    <w:p w14:paraId="6D5F63A3" w14:textId="209D17F7" w:rsidR="007549C8" w:rsidRDefault="007549C8" w:rsidP="007549C8">
      <w:pPr>
        <w:tabs>
          <w:tab w:val="left" w:pos="1830"/>
        </w:tabs>
      </w:pPr>
    </w:p>
    <w:p w14:paraId="2AEE3BF0" w14:textId="7E62D97E" w:rsidR="007549C8" w:rsidRDefault="007549C8" w:rsidP="007549C8">
      <w:pPr>
        <w:tabs>
          <w:tab w:val="left" w:pos="1830"/>
        </w:tabs>
      </w:pPr>
    </w:p>
    <w:p w14:paraId="54AAB264" w14:textId="6932FEC8" w:rsidR="007549C8" w:rsidRDefault="007549C8" w:rsidP="007549C8">
      <w:pPr>
        <w:tabs>
          <w:tab w:val="left" w:pos="1830"/>
        </w:tabs>
      </w:pPr>
    </w:p>
    <w:p w14:paraId="61EE141B" w14:textId="16C7FAC7" w:rsidR="007549C8" w:rsidRDefault="007549C8" w:rsidP="007549C8">
      <w:pPr>
        <w:tabs>
          <w:tab w:val="left" w:pos="1830"/>
        </w:tabs>
      </w:pPr>
    </w:p>
    <w:p w14:paraId="06B39A16" w14:textId="46E1AF3A" w:rsidR="007549C8" w:rsidRDefault="007549C8" w:rsidP="007549C8">
      <w:pPr>
        <w:tabs>
          <w:tab w:val="left" w:pos="1830"/>
        </w:tabs>
      </w:pPr>
    </w:p>
    <w:p w14:paraId="0F0036FB" w14:textId="38D60A15" w:rsidR="007549C8" w:rsidRDefault="007549C8" w:rsidP="007549C8">
      <w:pPr>
        <w:tabs>
          <w:tab w:val="left" w:pos="1830"/>
        </w:tabs>
      </w:pPr>
    </w:p>
    <w:p w14:paraId="2C6425EE" w14:textId="676E82DB" w:rsidR="007549C8" w:rsidRDefault="007549C8" w:rsidP="007549C8">
      <w:pPr>
        <w:tabs>
          <w:tab w:val="left" w:pos="1830"/>
        </w:tabs>
      </w:pPr>
    </w:p>
    <w:p w14:paraId="14539BDF" w14:textId="2F7F4A36" w:rsidR="007549C8" w:rsidRDefault="007549C8" w:rsidP="007549C8">
      <w:pPr>
        <w:tabs>
          <w:tab w:val="left" w:pos="1830"/>
        </w:tabs>
      </w:pPr>
    </w:p>
    <w:p w14:paraId="29620F53" w14:textId="7D9C8A73" w:rsidR="007549C8" w:rsidRDefault="007549C8" w:rsidP="007549C8">
      <w:pPr>
        <w:tabs>
          <w:tab w:val="left" w:pos="1830"/>
        </w:tabs>
      </w:pPr>
    </w:p>
    <w:p w14:paraId="43022ABB" w14:textId="31D034AB" w:rsidR="007549C8" w:rsidRDefault="007549C8" w:rsidP="007549C8">
      <w:pPr>
        <w:tabs>
          <w:tab w:val="left" w:pos="1830"/>
        </w:tabs>
      </w:pPr>
    </w:p>
    <w:p w14:paraId="29FE6ED5" w14:textId="18E474B9" w:rsidR="007549C8" w:rsidRDefault="007549C8" w:rsidP="007549C8">
      <w:pPr>
        <w:tabs>
          <w:tab w:val="left" w:pos="1830"/>
        </w:tabs>
      </w:pPr>
    </w:p>
    <w:p w14:paraId="64C49E20" w14:textId="5E91BD47" w:rsidR="007549C8" w:rsidRDefault="007549C8" w:rsidP="007549C8">
      <w:pPr>
        <w:tabs>
          <w:tab w:val="left" w:pos="1830"/>
        </w:tabs>
      </w:pPr>
    </w:p>
    <w:p w14:paraId="181737DE" w14:textId="3C9F714B" w:rsidR="007549C8" w:rsidRDefault="007549C8" w:rsidP="007549C8">
      <w:pPr>
        <w:tabs>
          <w:tab w:val="left" w:pos="1830"/>
        </w:tabs>
      </w:pPr>
    </w:p>
    <w:p w14:paraId="1B25CD77" w14:textId="0475C766" w:rsidR="007549C8" w:rsidRDefault="007549C8" w:rsidP="007549C8">
      <w:pPr>
        <w:tabs>
          <w:tab w:val="left" w:pos="1830"/>
        </w:tabs>
      </w:pPr>
    </w:p>
    <w:p w14:paraId="2BD7B303" w14:textId="0C6717CC" w:rsidR="007549C8" w:rsidRDefault="00FD75E0" w:rsidP="007549C8">
      <w:pPr>
        <w:tabs>
          <w:tab w:val="left" w:pos="1830"/>
        </w:tabs>
      </w:pPr>
      <w:r>
        <w:rPr>
          <w:noProof/>
          <w:lang w:val="en-GB" w:eastAsia="en-GB"/>
        </w:rPr>
        <w:lastRenderedPageBreak/>
        <mc:AlternateContent>
          <mc:Choice Requires="wps">
            <w:drawing>
              <wp:anchor distT="0" distB="0" distL="114300" distR="114300" simplePos="0" relativeHeight="251720704" behindDoc="0" locked="0" layoutInCell="1" allowOverlap="1" wp14:anchorId="6A08A24E" wp14:editId="7A169C45">
                <wp:simplePos x="0" y="0"/>
                <wp:positionH relativeFrom="column">
                  <wp:posOffset>-213756</wp:posOffset>
                </wp:positionH>
                <wp:positionV relativeFrom="paragraph">
                  <wp:posOffset>-296883</wp:posOffset>
                </wp:positionV>
                <wp:extent cx="2458192" cy="665018"/>
                <wp:effectExtent l="0" t="0" r="18415" b="20955"/>
                <wp:wrapNone/>
                <wp:docPr id="195" name="Text Box 195"/>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216AA949" w14:textId="0AAF395D" w:rsidR="00633D00" w:rsidRPr="008B1515" w:rsidRDefault="00633D00" w:rsidP="00FD75E0">
                            <w:pPr>
                              <w:jc w:val="center"/>
                              <w:rPr>
                                <w:sz w:val="48"/>
                                <w:szCs w:val="48"/>
                                <w:lang w:val="en-GB"/>
                              </w:rPr>
                            </w:pPr>
                            <w:r>
                              <w:rPr>
                                <w:sz w:val="48"/>
                                <w:szCs w:val="48"/>
                                <w:lang w:val="en-GB"/>
                              </w:rPr>
                              <w:t>Figure 7.1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08A24E" id="Text Box 195" o:spid="_x0000_s1038" type="#_x0000_t202" style="position:absolute;margin-left:-16.85pt;margin-top:-23.4pt;width:193.55pt;height:52.3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" fillcolor="window" strokeweight=".5pt">
                <v:textbox>
                  <w:txbxContent>
                    <w:p w14:paraId="216AA949" w14:textId="0AAF395D" w:rsidR="00633D00" w:rsidRPr="008B1515" w:rsidRDefault="00633D00" w:rsidP="00FD75E0">
                      <w:pPr>
                        <w:jc w:val="center"/>
                        <w:rPr>
                          <w:sz w:val="48"/>
                          <w:szCs w:val="48"/>
                          <w:lang w:val="en-GB"/>
                        </w:rPr>
                      </w:pPr>
                      <w:r>
                        <w:rPr>
                          <w:sz w:val="48"/>
                          <w:szCs w:val="48"/>
                          <w:lang w:val="en-GB"/>
                        </w:rPr>
                        <w:t>Figure 7.1</w:t>
                      </w:r>
                    </w:p>
                  </w:txbxContent>
                </v:textbox>
              </v:shape>
            </w:pict>
          </mc:Fallback>
        </mc:AlternateContent>
      </w:r>
    </w:p>
    <w:p w14:paraId="1C4C1720" w14:textId="08A0F1D8" w:rsidR="007549C8" w:rsidRDefault="00FD75E0" w:rsidP="007549C8">
      <w:pPr>
        <w:tabs>
          <w:tab w:val="left" w:pos="1830"/>
        </w:tabs>
      </w:pPr>
      <w:r>
        <w:rPr>
          <w:noProof/>
          <w:lang w:val="en-GB" w:eastAsia="en-GB"/>
        </w:rPr>
        <w:drawing>
          <wp:anchor distT="0" distB="0" distL="114300" distR="114300" simplePos="0" relativeHeight="251677696" behindDoc="0" locked="0" layoutInCell="1" allowOverlap="1" wp14:anchorId="7B95D0CC" wp14:editId="49CA2487">
            <wp:simplePos x="0" y="0"/>
            <wp:positionH relativeFrom="margin">
              <wp:posOffset>-369125</wp:posOffset>
            </wp:positionH>
            <wp:positionV relativeFrom="paragraph">
              <wp:posOffset>308817</wp:posOffset>
            </wp:positionV>
            <wp:extent cx="5731510" cy="2754630"/>
            <wp:effectExtent l="0" t="0" r="254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5731510" cy="2754630"/>
                    </a:xfrm>
                    <a:prstGeom prst="rect">
                      <a:avLst/>
                    </a:prstGeom>
                  </pic:spPr>
                </pic:pic>
              </a:graphicData>
            </a:graphic>
          </wp:anchor>
        </w:drawing>
      </w:r>
    </w:p>
    <w:p w14:paraId="17FBDDBD" w14:textId="0085E9AF" w:rsidR="007549C8" w:rsidRDefault="007549C8" w:rsidP="007549C8">
      <w:pPr>
        <w:tabs>
          <w:tab w:val="left" w:pos="1830"/>
        </w:tabs>
      </w:pPr>
    </w:p>
    <w:p w14:paraId="3CDA5FF4" w14:textId="7C4EA607" w:rsidR="007549C8" w:rsidRDefault="007549C8" w:rsidP="007549C8">
      <w:pPr>
        <w:tabs>
          <w:tab w:val="left" w:pos="1830"/>
        </w:tabs>
      </w:pPr>
    </w:p>
    <w:p w14:paraId="2FD6F6D8" w14:textId="17CCB392" w:rsidR="007549C8" w:rsidRDefault="007549C8" w:rsidP="007549C8">
      <w:pPr>
        <w:tabs>
          <w:tab w:val="left" w:pos="1830"/>
        </w:tabs>
      </w:pPr>
    </w:p>
    <w:p w14:paraId="7B3E88C5" w14:textId="04854007" w:rsidR="007549C8" w:rsidRDefault="007549C8" w:rsidP="007549C8">
      <w:pPr>
        <w:tabs>
          <w:tab w:val="left" w:pos="1830"/>
        </w:tabs>
      </w:pPr>
    </w:p>
    <w:p w14:paraId="2D578D49" w14:textId="07BA9B8B" w:rsidR="007549C8" w:rsidRDefault="007549C8" w:rsidP="007549C8">
      <w:pPr>
        <w:tabs>
          <w:tab w:val="left" w:pos="1830"/>
        </w:tabs>
      </w:pPr>
    </w:p>
    <w:p w14:paraId="662804EB" w14:textId="30A0B507" w:rsidR="007549C8" w:rsidRDefault="007549C8" w:rsidP="007549C8">
      <w:pPr>
        <w:tabs>
          <w:tab w:val="left" w:pos="1830"/>
        </w:tabs>
      </w:pPr>
    </w:p>
    <w:p w14:paraId="5B9E0CB5" w14:textId="2D17CBB5" w:rsidR="007549C8" w:rsidRDefault="007549C8" w:rsidP="007549C8">
      <w:pPr>
        <w:tabs>
          <w:tab w:val="left" w:pos="1830"/>
        </w:tabs>
      </w:pPr>
    </w:p>
    <w:p w14:paraId="7DA5EAF1" w14:textId="761028F3" w:rsidR="007549C8" w:rsidRDefault="007549C8" w:rsidP="007549C8">
      <w:pPr>
        <w:tabs>
          <w:tab w:val="left" w:pos="1830"/>
        </w:tabs>
      </w:pPr>
    </w:p>
    <w:p w14:paraId="014D612D" w14:textId="64E0B9A8" w:rsidR="007549C8" w:rsidRDefault="007549C8" w:rsidP="007549C8">
      <w:pPr>
        <w:tabs>
          <w:tab w:val="left" w:pos="1830"/>
        </w:tabs>
      </w:pPr>
    </w:p>
    <w:p w14:paraId="5B29B1C3" w14:textId="0E50581B" w:rsidR="007549C8" w:rsidRDefault="007549C8" w:rsidP="007549C8">
      <w:pPr>
        <w:tabs>
          <w:tab w:val="left" w:pos="1830"/>
        </w:tabs>
      </w:pPr>
    </w:p>
    <w:p w14:paraId="23B68A13" w14:textId="53B9E4FB" w:rsidR="007549C8" w:rsidRDefault="007549C8" w:rsidP="007549C8">
      <w:pPr>
        <w:tabs>
          <w:tab w:val="left" w:pos="1830"/>
        </w:tabs>
      </w:pPr>
    </w:p>
    <w:p w14:paraId="055E32A7" w14:textId="35C6CE1A" w:rsidR="007549C8" w:rsidRDefault="007549C8" w:rsidP="007549C8">
      <w:pPr>
        <w:tabs>
          <w:tab w:val="left" w:pos="1830"/>
        </w:tabs>
      </w:pPr>
    </w:p>
    <w:p w14:paraId="2067BAF2" w14:textId="3436CF43" w:rsidR="007549C8" w:rsidRDefault="007549C8" w:rsidP="007549C8">
      <w:pPr>
        <w:tabs>
          <w:tab w:val="left" w:pos="1830"/>
        </w:tabs>
      </w:pPr>
    </w:p>
    <w:p w14:paraId="0D32C8EA" w14:textId="4DBF2966" w:rsidR="007549C8" w:rsidRDefault="00FD75E0" w:rsidP="007549C8">
      <w:pPr>
        <w:tabs>
          <w:tab w:val="left" w:pos="1830"/>
        </w:tabs>
      </w:pPr>
      <w:r>
        <w:rPr>
          <w:noProof/>
          <w:lang w:val="en-GB" w:eastAsia="en-GB"/>
        </w:rPr>
        <mc:AlternateContent>
          <mc:Choice Requires="wps">
            <w:drawing>
              <wp:anchor distT="0" distB="0" distL="114300" distR="114300" simplePos="0" relativeHeight="251722752" behindDoc="0" locked="0" layoutInCell="1" allowOverlap="1" wp14:anchorId="7F16A941" wp14:editId="39A40AE4">
                <wp:simplePos x="0" y="0"/>
                <wp:positionH relativeFrom="margin">
                  <wp:align>left</wp:align>
                </wp:positionH>
                <wp:positionV relativeFrom="paragraph">
                  <wp:posOffset>12618</wp:posOffset>
                </wp:positionV>
                <wp:extent cx="2458192" cy="665018"/>
                <wp:effectExtent l="0" t="0" r="18415" b="20955"/>
                <wp:wrapNone/>
                <wp:docPr id="196" name="Text Box 196"/>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7F3856E9" w14:textId="02A3E445" w:rsidR="00633D00" w:rsidRPr="008B1515" w:rsidRDefault="00633D00" w:rsidP="00FD75E0">
                            <w:pPr>
                              <w:jc w:val="center"/>
                              <w:rPr>
                                <w:sz w:val="48"/>
                                <w:szCs w:val="48"/>
                                <w:lang w:val="en-GB"/>
                              </w:rPr>
                            </w:pPr>
                            <w:r>
                              <w:rPr>
                                <w:sz w:val="48"/>
                                <w:szCs w:val="48"/>
                                <w:lang w:val="en-GB"/>
                              </w:rPr>
                              <w:t>Figure 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16A941" id="Text Box 196" o:spid="_x0000_s1039" type="#_x0000_t202" style="position:absolute;margin-left:0;margin-top:1pt;width:193.55pt;height:52.35pt;z-index:2517227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" fillcolor="window" strokeweight=".5pt">
                <v:textbox>
                  <w:txbxContent>
                    <w:p w14:paraId="7F3856E9" w14:textId="02A3E445" w:rsidR="00633D00" w:rsidRPr="008B1515" w:rsidRDefault="00633D00" w:rsidP="00FD75E0">
                      <w:pPr>
                        <w:jc w:val="center"/>
                        <w:rPr>
                          <w:sz w:val="48"/>
                          <w:szCs w:val="48"/>
                          <w:lang w:val="en-GB"/>
                        </w:rPr>
                      </w:pPr>
                      <w:r>
                        <w:rPr>
                          <w:sz w:val="48"/>
                          <w:szCs w:val="48"/>
                          <w:lang w:val="en-GB"/>
                        </w:rPr>
                        <w:t>Figure 7.2</w:t>
                      </w:r>
                    </w:p>
                  </w:txbxContent>
                </v:textbox>
                <w10:wrap anchorx="margin"/>
              </v:shape>
            </w:pict>
          </mc:Fallback>
        </mc:AlternateContent>
      </w:r>
    </w:p>
    <w:p w14:paraId="28997A5F" w14:textId="346CD1F3" w:rsidR="007549C8" w:rsidRDefault="007549C8" w:rsidP="007549C8">
      <w:pPr>
        <w:tabs>
          <w:tab w:val="left" w:pos="1830"/>
        </w:tabs>
      </w:pPr>
    </w:p>
    <w:p w14:paraId="2BC5B907" w14:textId="43D8E077" w:rsidR="007549C8" w:rsidRDefault="007549C8" w:rsidP="007549C8">
      <w:pPr>
        <w:tabs>
          <w:tab w:val="left" w:pos="1830"/>
        </w:tabs>
      </w:pPr>
    </w:p>
    <w:p w14:paraId="5CD79F04" w14:textId="6BF2EE81" w:rsidR="007549C8" w:rsidRDefault="00FD75E0" w:rsidP="007549C8">
      <w:pPr>
        <w:tabs>
          <w:tab w:val="left" w:pos="1830"/>
        </w:tabs>
      </w:pPr>
      <w:r>
        <w:rPr>
          <w:noProof/>
          <w:lang w:val="en-GB" w:eastAsia="en-GB"/>
        </w:rPr>
        <w:drawing>
          <wp:anchor distT="0" distB="0" distL="114300" distR="114300" simplePos="0" relativeHeight="251679744" behindDoc="0" locked="0" layoutInCell="1" allowOverlap="1" wp14:anchorId="444168FA" wp14:editId="6905CBAE">
            <wp:simplePos x="0" y="0"/>
            <wp:positionH relativeFrom="column">
              <wp:posOffset>977776</wp:posOffset>
            </wp:positionH>
            <wp:positionV relativeFrom="paragraph">
              <wp:posOffset>14284</wp:posOffset>
            </wp:positionV>
            <wp:extent cx="2571750" cy="44196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2571750" cy="4419600"/>
                    </a:xfrm>
                    <a:prstGeom prst="rect">
                      <a:avLst/>
                    </a:prstGeom>
                  </pic:spPr>
                </pic:pic>
              </a:graphicData>
            </a:graphic>
          </wp:anchor>
        </w:drawing>
      </w:r>
    </w:p>
    <w:p w14:paraId="26149D67" w14:textId="5FFF1732" w:rsidR="007549C8" w:rsidRDefault="007549C8" w:rsidP="007549C8">
      <w:pPr>
        <w:tabs>
          <w:tab w:val="left" w:pos="1830"/>
        </w:tabs>
      </w:pPr>
    </w:p>
    <w:p w14:paraId="631B7B65" w14:textId="04C79A05" w:rsidR="007549C8" w:rsidRDefault="007549C8" w:rsidP="007549C8">
      <w:pPr>
        <w:tabs>
          <w:tab w:val="left" w:pos="1830"/>
        </w:tabs>
      </w:pPr>
    </w:p>
    <w:p w14:paraId="7EA2A935" w14:textId="12FDF183" w:rsidR="007549C8" w:rsidRDefault="007549C8" w:rsidP="007549C8">
      <w:pPr>
        <w:tabs>
          <w:tab w:val="left" w:pos="1830"/>
        </w:tabs>
      </w:pPr>
    </w:p>
    <w:p w14:paraId="293AD568" w14:textId="16231742" w:rsidR="007549C8" w:rsidRDefault="007549C8" w:rsidP="007549C8">
      <w:pPr>
        <w:tabs>
          <w:tab w:val="left" w:pos="1830"/>
        </w:tabs>
      </w:pPr>
    </w:p>
    <w:p w14:paraId="6548A23C" w14:textId="008738AB" w:rsidR="007549C8" w:rsidRDefault="007549C8" w:rsidP="007549C8">
      <w:pPr>
        <w:tabs>
          <w:tab w:val="left" w:pos="1830"/>
        </w:tabs>
      </w:pPr>
    </w:p>
    <w:p w14:paraId="373482A2" w14:textId="4CF99230" w:rsidR="007549C8" w:rsidRDefault="007549C8" w:rsidP="007549C8">
      <w:pPr>
        <w:tabs>
          <w:tab w:val="left" w:pos="1830"/>
        </w:tabs>
      </w:pPr>
    </w:p>
    <w:p w14:paraId="12FCFC78" w14:textId="30CAAA80" w:rsidR="007549C8" w:rsidRDefault="007549C8" w:rsidP="007549C8">
      <w:pPr>
        <w:tabs>
          <w:tab w:val="left" w:pos="1830"/>
        </w:tabs>
      </w:pPr>
    </w:p>
    <w:p w14:paraId="37E25BEF" w14:textId="2DE87C04" w:rsidR="007549C8" w:rsidRDefault="007549C8" w:rsidP="007549C8">
      <w:pPr>
        <w:tabs>
          <w:tab w:val="left" w:pos="1830"/>
        </w:tabs>
      </w:pPr>
    </w:p>
    <w:p w14:paraId="15F8D774" w14:textId="45A3450B" w:rsidR="007549C8" w:rsidRDefault="007549C8" w:rsidP="007549C8">
      <w:pPr>
        <w:tabs>
          <w:tab w:val="left" w:pos="1830"/>
        </w:tabs>
      </w:pPr>
    </w:p>
    <w:p w14:paraId="4CECFED5" w14:textId="19E08263" w:rsidR="007549C8" w:rsidRDefault="007549C8" w:rsidP="007549C8">
      <w:pPr>
        <w:tabs>
          <w:tab w:val="left" w:pos="1830"/>
        </w:tabs>
      </w:pPr>
    </w:p>
    <w:p w14:paraId="0AF4A68C" w14:textId="7715815D" w:rsidR="007549C8" w:rsidRPr="007549C8" w:rsidRDefault="007549C8" w:rsidP="007549C8"/>
    <w:p w14:paraId="097AB928" w14:textId="7333CB10" w:rsidR="007549C8" w:rsidRPr="007549C8" w:rsidRDefault="007549C8" w:rsidP="007549C8"/>
    <w:p w14:paraId="4D532572" w14:textId="655FAE94" w:rsidR="007549C8" w:rsidRPr="007549C8" w:rsidRDefault="00FD75E0" w:rsidP="007549C8">
      <w:r>
        <w:rPr>
          <w:noProof/>
          <w:lang w:val="en-GB" w:eastAsia="en-GB"/>
        </w:rPr>
        <w:lastRenderedPageBreak/>
        <mc:AlternateContent>
          <mc:Choice Requires="wps">
            <w:drawing>
              <wp:anchor distT="0" distB="0" distL="114300" distR="114300" simplePos="0" relativeHeight="251724800" behindDoc="0" locked="0" layoutInCell="1" allowOverlap="1" wp14:anchorId="147E846F" wp14:editId="22B96219">
                <wp:simplePos x="0" y="0"/>
                <wp:positionH relativeFrom="margin">
                  <wp:align>left</wp:align>
                </wp:positionH>
                <wp:positionV relativeFrom="paragraph">
                  <wp:posOffset>11983</wp:posOffset>
                </wp:positionV>
                <wp:extent cx="2458192" cy="665018"/>
                <wp:effectExtent l="0" t="0" r="18415" b="20955"/>
                <wp:wrapNone/>
                <wp:docPr id="197" name="Text Box 197"/>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59D5B76D" w14:textId="00FB18F1" w:rsidR="00633D00" w:rsidRPr="008B1515" w:rsidRDefault="00633D00" w:rsidP="00FD75E0">
                            <w:pPr>
                              <w:jc w:val="center"/>
                              <w:rPr>
                                <w:sz w:val="48"/>
                                <w:szCs w:val="48"/>
                                <w:lang w:val="en-GB"/>
                              </w:rPr>
                            </w:pPr>
                            <w:r>
                              <w:rPr>
                                <w:sz w:val="48"/>
                                <w:szCs w:val="48"/>
                                <w:lang w:val="en-GB"/>
                              </w:rPr>
                              <w:t>Figure 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7E846F" id="Text Box 197" o:spid="_x0000_s1040" type="#_x0000_t202" style="position:absolute;margin-left:0;margin-top:.95pt;width:193.55pt;height:52.35pt;z-index:2517248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" fillcolor="window" strokeweight=".5pt">
                <v:textbox>
                  <w:txbxContent>
                    <w:p w14:paraId="59D5B76D" w14:textId="00FB18F1" w:rsidR="00633D00" w:rsidRPr="008B1515" w:rsidRDefault="00633D00" w:rsidP="00FD75E0">
                      <w:pPr>
                        <w:jc w:val="center"/>
                        <w:rPr>
                          <w:sz w:val="48"/>
                          <w:szCs w:val="48"/>
                          <w:lang w:val="en-GB"/>
                        </w:rPr>
                      </w:pPr>
                      <w:r>
                        <w:rPr>
                          <w:sz w:val="48"/>
                          <w:szCs w:val="48"/>
                          <w:lang w:val="en-GB"/>
                        </w:rPr>
                        <w:t>Figure 8.1</w:t>
                      </w:r>
                    </w:p>
                  </w:txbxContent>
                </v:textbox>
                <w10:wrap anchorx="margin"/>
              </v:shape>
            </w:pict>
          </mc:Fallback>
        </mc:AlternateContent>
      </w:r>
    </w:p>
    <w:p w14:paraId="1AC16703" w14:textId="41AEAE40" w:rsidR="007549C8" w:rsidRPr="007549C8" w:rsidRDefault="007549C8" w:rsidP="007549C8"/>
    <w:p w14:paraId="0718F1DA" w14:textId="5EEA33E5" w:rsidR="007549C8" w:rsidRPr="007549C8" w:rsidRDefault="00FD75E0" w:rsidP="007549C8">
      <w:r w:rsidRPr="00FC5C42">
        <w:rPr>
          <w:b/>
          <w:noProof/>
          <w:sz w:val="36"/>
          <w:szCs w:val="36"/>
          <w:lang w:val="en-GB" w:eastAsia="en-GB"/>
        </w:rPr>
        <w:drawing>
          <wp:anchor distT="0" distB="0" distL="114300" distR="114300" simplePos="0" relativeHeight="251685888" behindDoc="0" locked="0" layoutInCell="1" allowOverlap="1" wp14:anchorId="60D80342" wp14:editId="01AD92BB">
            <wp:simplePos x="0" y="0"/>
            <wp:positionH relativeFrom="margin">
              <wp:posOffset>-85337</wp:posOffset>
            </wp:positionH>
            <wp:positionV relativeFrom="paragraph">
              <wp:posOffset>278221</wp:posOffset>
            </wp:positionV>
            <wp:extent cx="5731510" cy="2562225"/>
            <wp:effectExtent l="0" t="0" r="254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5731510" cy="2562225"/>
                    </a:xfrm>
                    <a:prstGeom prst="rect">
                      <a:avLst/>
                    </a:prstGeom>
                  </pic:spPr>
                </pic:pic>
              </a:graphicData>
            </a:graphic>
          </wp:anchor>
        </w:drawing>
      </w:r>
    </w:p>
    <w:p w14:paraId="00B38732" w14:textId="2EB63728" w:rsidR="007549C8" w:rsidRPr="007549C8" w:rsidRDefault="007549C8" w:rsidP="007549C8"/>
    <w:p w14:paraId="43275CD1" w14:textId="77777777" w:rsidR="007549C8" w:rsidRPr="007549C8" w:rsidRDefault="007549C8" w:rsidP="007549C8"/>
    <w:p w14:paraId="773B3005" w14:textId="77777777" w:rsidR="007549C8" w:rsidRPr="007549C8" w:rsidRDefault="007549C8" w:rsidP="007549C8"/>
    <w:p w14:paraId="194423D7" w14:textId="5ACBACAF" w:rsidR="007549C8" w:rsidRPr="007549C8" w:rsidRDefault="007549C8" w:rsidP="007549C8"/>
    <w:p w14:paraId="67B29408" w14:textId="5B70D295" w:rsidR="007549C8" w:rsidRPr="007549C8" w:rsidRDefault="007549C8" w:rsidP="007549C8"/>
    <w:p w14:paraId="34BF52F7" w14:textId="02DA9282" w:rsidR="007549C8" w:rsidRPr="007549C8" w:rsidRDefault="007549C8" w:rsidP="007549C8"/>
    <w:p w14:paraId="36AAAD6F" w14:textId="7EB990DE" w:rsidR="007549C8" w:rsidRPr="007549C8" w:rsidRDefault="007549C8" w:rsidP="007549C8"/>
    <w:p w14:paraId="53C6F6A1" w14:textId="4059A90D" w:rsidR="007549C8" w:rsidRPr="007549C8" w:rsidRDefault="007549C8" w:rsidP="007549C8"/>
    <w:p w14:paraId="02AC8699" w14:textId="1629729B" w:rsidR="007549C8" w:rsidRDefault="007549C8" w:rsidP="007549C8"/>
    <w:p w14:paraId="2C61DEB2" w14:textId="4EB16B0D" w:rsidR="007549C8" w:rsidRDefault="007549C8" w:rsidP="007549C8">
      <w:pPr>
        <w:tabs>
          <w:tab w:val="left" w:pos="1920"/>
        </w:tabs>
      </w:pPr>
      <w:r>
        <w:tab/>
      </w:r>
    </w:p>
    <w:p w14:paraId="07510CB6" w14:textId="75610C32" w:rsidR="007549C8" w:rsidRPr="007549C8" w:rsidRDefault="007549C8" w:rsidP="007549C8"/>
    <w:p w14:paraId="6F06A66F" w14:textId="41FC1CF1" w:rsidR="007549C8" w:rsidRPr="007549C8" w:rsidRDefault="007549C8" w:rsidP="007549C8"/>
    <w:p w14:paraId="465043E7" w14:textId="19217DEA" w:rsidR="007549C8" w:rsidRPr="007549C8" w:rsidRDefault="00FD75E0" w:rsidP="007549C8">
      <w:r>
        <w:rPr>
          <w:noProof/>
          <w:lang w:val="en-GB" w:eastAsia="en-GB"/>
        </w:rPr>
        <mc:AlternateContent>
          <mc:Choice Requires="wps">
            <w:drawing>
              <wp:anchor distT="0" distB="0" distL="114300" distR="114300" simplePos="0" relativeHeight="251726848" behindDoc="0" locked="0" layoutInCell="1" allowOverlap="1" wp14:anchorId="34E83919" wp14:editId="4BE34BAC">
                <wp:simplePos x="0" y="0"/>
                <wp:positionH relativeFrom="column">
                  <wp:posOffset>0</wp:posOffset>
                </wp:positionH>
                <wp:positionV relativeFrom="paragraph">
                  <wp:posOffset>0</wp:posOffset>
                </wp:positionV>
                <wp:extent cx="2458192" cy="665018"/>
                <wp:effectExtent l="0" t="0" r="18415" b="20955"/>
                <wp:wrapNone/>
                <wp:docPr id="198" name="Text Box 198"/>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3BF8879A" w14:textId="7270914B" w:rsidR="00633D00" w:rsidRPr="008B1515" w:rsidRDefault="00633D00" w:rsidP="00FD75E0">
                            <w:pPr>
                              <w:jc w:val="center"/>
                              <w:rPr>
                                <w:sz w:val="48"/>
                                <w:szCs w:val="48"/>
                                <w:lang w:val="en-GB"/>
                              </w:rPr>
                            </w:pPr>
                            <w:r>
                              <w:rPr>
                                <w:sz w:val="48"/>
                                <w:szCs w:val="48"/>
                                <w:lang w:val="en-GB"/>
                              </w:rPr>
                              <w:t>Figure 8.2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E83919" id="Text Box 198" o:spid="_x0000_s1041" type="#_x0000_t202" style="position:absolute;margin-left:0;margin-top:0;width:193.55pt;height:52.3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" fillcolor="window" strokeweight=".5pt">
                <v:textbox>
                  <w:txbxContent>
                    <w:p w14:paraId="3BF8879A" w14:textId="7270914B" w:rsidR="00633D00" w:rsidRPr="008B1515" w:rsidRDefault="00633D00" w:rsidP="00FD75E0">
                      <w:pPr>
                        <w:jc w:val="center"/>
                        <w:rPr>
                          <w:sz w:val="48"/>
                          <w:szCs w:val="48"/>
                          <w:lang w:val="en-GB"/>
                        </w:rPr>
                      </w:pPr>
                      <w:r>
                        <w:rPr>
                          <w:sz w:val="48"/>
                          <w:szCs w:val="48"/>
                          <w:lang w:val="en-GB"/>
                        </w:rPr>
                        <w:t>Figure 8.2</w:t>
                      </w:r>
                    </w:p>
                  </w:txbxContent>
                </v:textbox>
              </v:shape>
            </w:pict>
          </mc:Fallback>
        </mc:AlternateContent>
      </w:r>
    </w:p>
    <w:p w14:paraId="77E758AB" w14:textId="19A8FAD4" w:rsidR="007549C8" w:rsidRPr="007549C8" w:rsidRDefault="007549C8" w:rsidP="007549C8"/>
    <w:p w14:paraId="48B1E59C" w14:textId="046ABB17" w:rsidR="007549C8" w:rsidRPr="007549C8" w:rsidRDefault="007549C8" w:rsidP="007549C8"/>
    <w:p w14:paraId="1F639E0B" w14:textId="7FEF2123" w:rsidR="007549C8" w:rsidRPr="007549C8" w:rsidRDefault="00FD75E0" w:rsidP="007549C8">
      <w:r>
        <w:rPr>
          <w:noProof/>
          <w:lang w:val="en-GB" w:eastAsia="en-GB"/>
        </w:rPr>
        <w:drawing>
          <wp:anchor distT="0" distB="0" distL="114300" distR="114300" simplePos="0" relativeHeight="251687936" behindDoc="0" locked="0" layoutInCell="1" allowOverlap="1" wp14:anchorId="13501BD9" wp14:editId="0C574549">
            <wp:simplePos x="0" y="0"/>
            <wp:positionH relativeFrom="margin">
              <wp:posOffset>-62692</wp:posOffset>
            </wp:positionH>
            <wp:positionV relativeFrom="paragraph">
              <wp:posOffset>107266</wp:posOffset>
            </wp:positionV>
            <wp:extent cx="5731510" cy="2028825"/>
            <wp:effectExtent l="0" t="0" r="2540"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5731510" cy="2028825"/>
                    </a:xfrm>
                    <a:prstGeom prst="rect">
                      <a:avLst/>
                    </a:prstGeom>
                  </pic:spPr>
                </pic:pic>
              </a:graphicData>
            </a:graphic>
            <wp14:sizeRelV relativeFrom="margin">
              <wp14:pctHeight>0</wp14:pctHeight>
            </wp14:sizeRelV>
          </wp:anchor>
        </w:drawing>
      </w:r>
    </w:p>
    <w:p w14:paraId="260EB81C" w14:textId="2FB597E4" w:rsidR="007549C8" w:rsidRPr="007549C8" w:rsidRDefault="007549C8" w:rsidP="007549C8"/>
    <w:p w14:paraId="788CF298" w14:textId="5DD8EAA2" w:rsidR="007549C8" w:rsidRDefault="007549C8" w:rsidP="007549C8"/>
    <w:p w14:paraId="7D5670D0" w14:textId="24F593E4" w:rsidR="007549C8" w:rsidRDefault="007549C8" w:rsidP="007549C8">
      <w:pPr>
        <w:tabs>
          <w:tab w:val="left" w:pos="2100"/>
        </w:tabs>
      </w:pPr>
      <w:r>
        <w:tab/>
      </w:r>
    </w:p>
    <w:p w14:paraId="7C374E5E" w14:textId="70C6635B" w:rsidR="007549C8" w:rsidRDefault="007549C8" w:rsidP="007549C8">
      <w:pPr>
        <w:tabs>
          <w:tab w:val="left" w:pos="2100"/>
        </w:tabs>
      </w:pPr>
    </w:p>
    <w:p w14:paraId="05DE99F7" w14:textId="47C54E9B" w:rsidR="007549C8" w:rsidRDefault="007549C8" w:rsidP="007549C8">
      <w:pPr>
        <w:tabs>
          <w:tab w:val="left" w:pos="2100"/>
        </w:tabs>
      </w:pPr>
    </w:p>
    <w:p w14:paraId="77655AC9" w14:textId="0658BFFE" w:rsidR="007549C8" w:rsidRDefault="007549C8" w:rsidP="007549C8">
      <w:pPr>
        <w:tabs>
          <w:tab w:val="left" w:pos="2100"/>
        </w:tabs>
      </w:pPr>
    </w:p>
    <w:p w14:paraId="15CA2734" w14:textId="074EA4A6" w:rsidR="007549C8" w:rsidRDefault="007549C8" w:rsidP="007549C8">
      <w:pPr>
        <w:tabs>
          <w:tab w:val="left" w:pos="2100"/>
        </w:tabs>
      </w:pPr>
    </w:p>
    <w:p w14:paraId="6F0F34F7" w14:textId="356FDE91" w:rsidR="007549C8" w:rsidRDefault="007549C8" w:rsidP="007549C8">
      <w:pPr>
        <w:tabs>
          <w:tab w:val="left" w:pos="2100"/>
        </w:tabs>
      </w:pPr>
    </w:p>
    <w:p w14:paraId="1FBA3DD0" w14:textId="123C0D9B" w:rsidR="007549C8" w:rsidRDefault="007549C8" w:rsidP="007549C8">
      <w:pPr>
        <w:tabs>
          <w:tab w:val="left" w:pos="2100"/>
        </w:tabs>
      </w:pPr>
    </w:p>
    <w:p w14:paraId="6CD625B4" w14:textId="3D58D81F" w:rsidR="007549C8" w:rsidRDefault="007549C8" w:rsidP="007549C8">
      <w:pPr>
        <w:tabs>
          <w:tab w:val="left" w:pos="2100"/>
        </w:tabs>
      </w:pPr>
    </w:p>
    <w:p w14:paraId="0B0E34B4" w14:textId="51708BB6" w:rsidR="007549C8" w:rsidRDefault="007549C8" w:rsidP="007549C8">
      <w:pPr>
        <w:tabs>
          <w:tab w:val="left" w:pos="2100"/>
        </w:tabs>
      </w:pPr>
    </w:p>
    <w:p w14:paraId="0AB0C0C0" w14:textId="00A9F01C" w:rsidR="007549C8" w:rsidRDefault="007549C8" w:rsidP="007549C8">
      <w:pPr>
        <w:tabs>
          <w:tab w:val="left" w:pos="2100"/>
        </w:tabs>
      </w:pPr>
    </w:p>
    <w:p w14:paraId="50242A47" w14:textId="0D28FEDA" w:rsidR="007549C8" w:rsidRPr="007549C8" w:rsidRDefault="00FD75E0" w:rsidP="007549C8">
      <w:r>
        <w:rPr>
          <w:noProof/>
          <w:lang w:val="en-GB" w:eastAsia="en-GB"/>
        </w:rPr>
        <w:lastRenderedPageBreak/>
        <mc:AlternateContent>
          <mc:Choice Requires="wps">
            <w:drawing>
              <wp:anchor distT="0" distB="0" distL="114300" distR="114300" simplePos="0" relativeHeight="251728896" behindDoc="0" locked="0" layoutInCell="1" allowOverlap="1" wp14:anchorId="78C5B0BB" wp14:editId="160E5F90">
                <wp:simplePos x="0" y="0"/>
                <wp:positionH relativeFrom="margin">
                  <wp:align>left</wp:align>
                </wp:positionH>
                <wp:positionV relativeFrom="paragraph">
                  <wp:posOffset>-438926</wp:posOffset>
                </wp:positionV>
                <wp:extent cx="2458192" cy="665018"/>
                <wp:effectExtent l="0" t="0" r="18415" b="20955"/>
                <wp:wrapNone/>
                <wp:docPr id="199" name="Text Box 199"/>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3D2808A4" w14:textId="53AE0DC8" w:rsidR="00633D00" w:rsidRPr="008B1515" w:rsidRDefault="00633D00" w:rsidP="00FD75E0">
                            <w:pPr>
                              <w:jc w:val="center"/>
                              <w:rPr>
                                <w:sz w:val="48"/>
                                <w:szCs w:val="48"/>
                                <w:lang w:val="en-GB"/>
                              </w:rPr>
                            </w:pPr>
                            <w:r>
                              <w:rPr>
                                <w:sz w:val="48"/>
                                <w:szCs w:val="48"/>
                                <w:lang w:val="en-GB"/>
                              </w:rPr>
                              <w:t>Figure 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C5B0BB" id="Text Box 199" o:spid="_x0000_s1042" type="#_x0000_t202" style="position:absolute;margin-left:0;margin-top:-34.55pt;width:193.55pt;height:52.35pt;z-index:2517288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" fillcolor="window" strokeweight=".5pt">
                <v:textbox>
                  <w:txbxContent>
                    <w:p w14:paraId="3D2808A4" w14:textId="53AE0DC8" w:rsidR="00633D00" w:rsidRPr="008B1515" w:rsidRDefault="00633D00" w:rsidP="00FD75E0">
                      <w:pPr>
                        <w:jc w:val="center"/>
                        <w:rPr>
                          <w:sz w:val="48"/>
                          <w:szCs w:val="48"/>
                          <w:lang w:val="en-GB"/>
                        </w:rPr>
                      </w:pPr>
                      <w:r>
                        <w:rPr>
                          <w:sz w:val="48"/>
                          <w:szCs w:val="48"/>
                          <w:lang w:val="en-GB"/>
                        </w:rPr>
                        <w:t>Figure 9.1</w:t>
                      </w:r>
                    </w:p>
                  </w:txbxContent>
                </v:textbox>
                <w10:wrap anchorx="margin"/>
              </v:shape>
            </w:pict>
          </mc:Fallback>
        </mc:AlternateContent>
      </w:r>
    </w:p>
    <w:p w14:paraId="6593F0A8" w14:textId="5502462C" w:rsidR="007549C8" w:rsidRPr="007549C8" w:rsidRDefault="00FD75E0" w:rsidP="007549C8">
      <w:r>
        <w:rPr>
          <w:noProof/>
          <w:lang w:val="en-GB" w:eastAsia="en-GB"/>
        </w:rPr>
        <w:drawing>
          <wp:anchor distT="0" distB="0" distL="114300" distR="114300" simplePos="0" relativeHeight="251689984" behindDoc="0" locked="0" layoutInCell="1" allowOverlap="1" wp14:anchorId="4FC55795" wp14:editId="534AEDD6">
            <wp:simplePos x="0" y="0"/>
            <wp:positionH relativeFrom="margin">
              <wp:align>left</wp:align>
            </wp:positionH>
            <wp:positionV relativeFrom="paragraph">
              <wp:posOffset>82154</wp:posOffset>
            </wp:positionV>
            <wp:extent cx="5973206" cy="3352800"/>
            <wp:effectExtent l="0" t="0" r="8890" b="0"/>
            <wp:wrapNone/>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14:sizeRelH relativeFrom="margin">
              <wp14:pctWidth>0</wp14:pctWidth>
            </wp14:sizeRelH>
          </wp:anchor>
        </w:drawing>
      </w:r>
    </w:p>
    <w:p w14:paraId="2BC5DACC" w14:textId="4499A2AB" w:rsidR="007549C8" w:rsidRPr="007549C8" w:rsidRDefault="007549C8" w:rsidP="007549C8"/>
    <w:p w14:paraId="01B04A20" w14:textId="0297CF66" w:rsidR="007549C8" w:rsidRPr="007549C8" w:rsidRDefault="007549C8" w:rsidP="007549C8"/>
    <w:p w14:paraId="3AF5A13D" w14:textId="1BABD3B4" w:rsidR="007549C8" w:rsidRPr="007549C8" w:rsidRDefault="007549C8" w:rsidP="007549C8"/>
    <w:p w14:paraId="76E9A701" w14:textId="77777777" w:rsidR="007549C8" w:rsidRPr="007549C8" w:rsidRDefault="007549C8" w:rsidP="007549C8"/>
    <w:p w14:paraId="5AC2289C" w14:textId="77777777" w:rsidR="007549C8" w:rsidRPr="007549C8" w:rsidRDefault="007549C8" w:rsidP="007549C8"/>
    <w:p w14:paraId="4B0F9F8E" w14:textId="77777777" w:rsidR="007549C8" w:rsidRPr="007549C8" w:rsidRDefault="007549C8" w:rsidP="007549C8"/>
    <w:p w14:paraId="1DC595A8" w14:textId="77777777" w:rsidR="007549C8" w:rsidRPr="007549C8" w:rsidRDefault="007549C8" w:rsidP="007549C8"/>
    <w:p w14:paraId="00B5F05E" w14:textId="77777777" w:rsidR="007549C8" w:rsidRPr="007549C8" w:rsidRDefault="007549C8" w:rsidP="007549C8"/>
    <w:p w14:paraId="60D02900" w14:textId="77777777" w:rsidR="007549C8" w:rsidRPr="007549C8" w:rsidRDefault="007549C8" w:rsidP="007549C8"/>
    <w:p w14:paraId="2CE141AB" w14:textId="77777777" w:rsidR="00097F12" w:rsidRDefault="00097F12" w:rsidP="007549C8"/>
    <w:p w14:paraId="33E4309B" w14:textId="77777777" w:rsidR="00097F12" w:rsidRDefault="00097F12" w:rsidP="007549C8"/>
    <w:p w14:paraId="64A94E11" w14:textId="20128AD2" w:rsidR="00917FBA" w:rsidRDefault="007549C8" w:rsidP="007549C8">
      <w:pPr>
        <w:tabs>
          <w:tab w:val="left" w:pos="1335"/>
        </w:tabs>
      </w:pPr>
      <w:r>
        <w:tab/>
      </w:r>
      <w:r w:rsidR="00FD75E0">
        <w:rPr>
          <w:noProof/>
          <w:lang w:val="en-GB" w:eastAsia="en-GB"/>
        </w:rPr>
        <mc:AlternateContent>
          <mc:Choice Requires="wps">
            <w:drawing>
              <wp:anchor distT="0" distB="0" distL="114300" distR="114300" simplePos="0" relativeHeight="251730944" behindDoc="0" locked="0" layoutInCell="1" allowOverlap="1" wp14:anchorId="54CFBF82" wp14:editId="40F2CAB9">
                <wp:simplePos x="0" y="0"/>
                <wp:positionH relativeFrom="column">
                  <wp:posOffset>0</wp:posOffset>
                </wp:positionH>
                <wp:positionV relativeFrom="paragraph">
                  <wp:posOffset>0</wp:posOffset>
                </wp:positionV>
                <wp:extent cx="2458192" cy="665018"/>
                <wp:effectExtent l="0" t="0" r="18415" b="20955"/>
                <wp:wrapNone/>
                <wp:docPr id="200" name="Text Box 200"/>
                <wp:cNvGraphicFramePr/>
                <a:graphic xmlns:a="http://schemas.openxmlformats.org/drawingml/2006/main">
                  <a:graphicData uri="http://schemas.microsoft.com/office/word/2010/wordprocessingShape">
                    <wps:wsp>
                      <wps:cNvSpPr txBox="1"/>
                      <wps:spPr>
                        <a:xfrm>
                          <a:off x="0" y="0"/>
                          <a:ext cx="2458192" cy="665018"/>
                        </a:xfrm>
                        <a:prstGeom prst="rect">
                          <a:avLst/>
                        </a:prstGeom>
                        <a:solidFill>
                          <a:sysClr val="window" lastClr="FFFFFF"/>
                        </a:solidFill>
                        <a:ln w="6350">
                          <a:solidFill>
                            <a:prstClr val="black"/>
                          </a:solidFill>
                        </a:ln>
                      </wps:spPr>
                      <wps:txbx>
                        <w:txbxContent>
                          <w:p w14:paraId="2A876341" w14:textId="6E652FB0" w:rsidR="00633D00" w:rsidRPr="008B1515" w:rsidRDefault="00633D00" w:rsidP="00FD75E0">
                            <w:pPr>
                              <w:jc w:val="center"/>
                              <w:rPr>
                                <w:sz w:val="48"/>
                                <w:szCs w:val="48"/>
                                <w:lang w:val="en-GB"/>
                              </w:rPr>
                            </w:pPr>
                            <w:r>
                              <w:rPr>
                                <w:sz w:val="48"/>
                                <w:szCs w:val="48"/>
                                <w:lang w:val="en-GB"/>
                              </w:rPr>
                              <w:t>Figure 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CFBF82" id="Text Box 200" o:spid="_x0000_s1043" type="#_x0000_t202" style="position:absolute;margin-left:0;margin-top:0;width:193.55pt;height:52.3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" fillcolor="window" strokeweight=".5pt">
                <v:textbox>
                  <w:txbxContent>
                    <w:p w14:paraId="2A876341" w14:textId="6E652FB0" w:rsidR="00633D00" w:rsidRPr="008B1515" w:rsidRDefault="00633D00" w:rsidP="00FD75E0">
                      <w:pPr>
                        <w:jc w:val="center"/>
                        <w:rPr>
                          <w:sz w:val="48"/>
                          <w:szCs w:val="48"/>
                          <w:lang w:val="en-GB"/>
                        </w:rPr>
                      </w:pPr>
                      <w:r>
                        <w:rPr>
                          <w:sz w:val="48"/>
                          <w:szCs w:val="48"/>
                          <w:lang w:val="en-GB"/>
                        </w:rPr>
                        <w:t>Figure 9.2</w:t>
                      </w:r>
                    </w:p>
                  </w:txbxContent>
                </v:textbox>
              </v:shape>
            </w:pict>
          </mc:Fallback>
        </mc:AlternateContent>
      </w:r>
    </w:p>
    <w:p w14:paraId="37A93931" w14:textId="77777777" w:rsidR="00917FBA" w:rsidRPr="00917FBA" w:rsidRDefault="00917FBA" w:rsidP="00917FBA"/>
    <w:p w14:paraId="19F35BEB" w14:textId="77777777" w:rsidR="00917FBA" w:rsidRPr="00917FBA" w:rsidRDefault="00917FBA" w:rsidP="00917FBA"/>
    <w:p w14:paraId="08A6BF18" w14:textId="4E9FF030" w:rsidR="00917FBA" w:rsidRPr="00917FBA" w:rsidRDefault="003C602F" w:rsidP="00917FBA">
      <w:r>
        <w:rPr>
          <w:noProof/>
          <w:lang w:val="en-GB" w:eastAsia="en-GB"/>
        </w:rPr>
        <w:drawing>
          <wp:anchor distT="0" distB="0" distL="114300" distR="114300" simplePos="0" relativeHeight="251692032" behindDoc="0" locked="0" layoutInCell="1" allowOverlap="1" wp14:anchorId="45D2478D" wp14:editId="2A6CAF27">
            <wp:simplePos x="0" y="0"/>
            <wp:positionH relativeFrom="column">
              <wp:posOffset>-2631</wp:posOffset>
            </wp:positionH>
            <wp:positionV relativeFrom="paragraph">
              <wp:posOffset>8437</wp:posOffset>
            </wp:positionV>
            <wp:extent cx="5830784" cy="3669030"/>
            <wp:effectExtent l="0" t="0" r="17780" b="7620"/>
            <wp:wrapNone/>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14:sizeRelH relativeFrom="margin">
              <wp14:pctWidth>0</wp14:pctWidth>
            </wp14:sizeRelH>
            <wp14:sizeRelV relativeFrom="margin">
              <wp14:pctHeight>0</wp14:pctHeight>
            </wp14:sizeRelV>
          </wp:anchor>
        </w:drawing>
      </w:r>
    </w:p>
    <w:p w14:paraId="4059B84E" w14:textId="34D44676" w:rsidR="00917FBA" w:rsidRPr="00917FBA" w:rsidRDefault="00917FBA" w:rsidP="00917FBA"/>
    <w:p w14:paraId="21BAB5EB" w14:textId="77777777" w:rsidR="00917FBA" w:rsidRPr="00917FBA" w:rsidRDefault="00917FBA" w:rsidP="00917FBA"/>
    <w:p w14:paraId="7B8C7BD2" w14:textId="77777777" w:rsidR="00917FBA" w:rsidRPr="00917FBA" w:rsidRDefault="00917FBA" w:rsidP="00917FBA"/>
    <w:p w14:paraId="11A5D95A" w14:textId="77777777" w:rsidR="00917FBA" w:rsidRPr="00917FBA" w:rsidRDefault="00917FBA" w:rsidP="00917FBA"/>
    <w:p w14:paraId="09686311" w14:textId="77777777" w:rsidR="00917FBA" w:rsidRPr="00917FBA" w:rsidRDefault="00917FBA" w:rsidP="00917FBA"/>
    <w:p w14:paraId="03EB5849" w14:textId="77777777" w:rsidR="00917FBA" w:rsidRPr="00917FBA" w:rsidRDefault="00917FBA" w:rsidP="00917FBA"/>
    <w:p w14:paraId="3E6AD6F8" w14:textId="76A68CA2" w:rsidR="00917FBA" w:rsidRDefault="00917FBA" w:rsidP="00917FBA"/>
    <w:p w14:paraId="6E6E11D1" w14:textId="0FAE7F95" w:rsidR="007549C8" w:rsidRDefault="007549C8" w:rsidP="00917FBA"/>
    <w:p w14:paraId="346125F6" w14:textId="0DFA1601" w:rsidR="00917FBA" w:rsidRDefault="00917FBA" w:rsidP="00917FBA"/>
    <w:p w14:paraId="4E2ACA5A" w14:textId="5AA1BC0E" w:rsidR="00917FBA" w:rsidRDefault="00917FBA" w:rsidP="00917FBA"/>
    <w:p w14:paraId="09B84B5E" w14:textId="7E30064C" w:rsidR="00917FBA" w:rsidRDefault="00917FBA" w:rsidP="00917FBA"/>
    <w:p w14:paraId="136E97CF" w14:textId="14C29FF7" w:rsidR="00917FBA" w:rsidRDefault="00917FBA" w:rsidP="00917FBA"/>
    <w:p w14:paraId="383C6A62" w14:textId="77777777" w:rsidR="003A47B9" w:rsidRDefault="003A47B9" w:rsidP="00917FBA"/>
    <w:p w14:paraId="00CA11BD" w14:textId="77777777" w:rsidR="003A47B9" w:rsidRDefault="003A47B9" w:rsidP="00917FBA"/>
    <w:p w14:paraId="631734DC" w14:textId="77777777" w:rsidR="003A47B9" w:rsidRDefault="003A47B9" w:rsidP="00917FBA"/>
    <w:p w14:paraId="0C53B46B" w14:textId="77777777" w:rsidR="003A47B9" w:rsidRDefault="003A47B9" w:rsidP="00917FBA"/>
    <w:p w14:paraId="097F9050" w14:textId="250F2257" w:rsidR="00917FBA" w:rsidRDefault="00917FBA" w:rsidP="00917FBA">
      <w:r>
        <w:rPr>
          <w:noProof/>
          <w:lang w:val="en-GB" w:eastAsia="en-GB"/>
        </w:rPr>
        <mc:AlternateContent>
          <mc:Choice Requires="wps">
            <w:drawing>
              <wp:anchor distT="0" distB="0" distL="114300" distR="114300" simplePos="0" relativeHeight="251731968" behindDoc="0" locked="0" layoutInCell="1" allowOverlap="1" wp14:anchorId="50A538E0" wp14:editId="2C714900">
                <wp:simplePos x="0" y="0"/>
                <wp:positionH relativeFrom="column">
                  <wp:posOffset>570016</wp:posOffset>
                </wp:positionH>
                <wp:positionV relativeFrom="paragraph">
                  <wp:posOffset>-570016</wp:posOffset>
                </wp:positionV>
                <wp:extent cx="2529444" cy="641268"/>
                <wp:effectExtent l="0" t="0" r="23495" b="26035"/>
                <wp:wrapNone/>
                <wp:docPr id="206" name="Text Box 206"/>
                <wp:cNvGraphicFramePr/>
                <a:graphic xmlns:a="http://schemas.openxmlformats.org/drawingml/2006/main">
                  <a:graphicData uri="http://schemas.microsoft.com/office/word/2010/wordprocessingShape">
                    <wps:wsp>
                      <wps:cNvSpPr txBox="1"/>
                      <wps:spPr>
                        <a:xfrm>
                          <a:off x="0" y="0"/>
                          <a:ext cx="2529444" cy="641268"/>
                        </a:xfrm>
                        <a:prstGeom prst="rect">
                          <a:avLst/>
                        </a:prstGeom>
                        <a:solidFill>
                          <a:schemeClr val="lt1"/>
                        </a:solidFill>
                        <a:ln w="6350">
                          <a:solidFill>
                            <a:prstClr val="black"/>
                          </a:solidFill>
                        </a:ln>
                      </wps:spPr>
                      <wps:txbx>
                        <w:txbxContent>
                          <w:p w14:paraId="352F6275" w14:textId="75971563" w:rsidR="00633D00" w:rsidRPr="00917FBA" w:rsidRDefault="00633D00" w:rsidP="00917FBA">
                            <w:pPr>
                              <w:jc w:val="center"/>
                              <w:rPr>
                                <w:sz w:val="56"/>
                                <w:szCs w:val="56"/>
                                <w:lang w:val="en-GB"/>
                              </w:rPr>
                            </w:pPr>
                            <w:r w:rsidRPr="00917FBA">
                              <w:rPr>
                                <w:sz w:val="56"/>
                                <w:szCs w:val="56"/>
                                <w:lang w:val="en-GB"/>
                              </w:rPr>
                              <w:t>Figure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A538E0" id="Text Box 206" o:spid="_x0000_s1044" type="#_x0000_t202" style="position:absolute;margin-left:44.9pt;margin-top:-44.9pt;width:199.15pt;height:5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" fillcolor="white [3201]" strokeweight=".5pt">
                <v:textbox>
                  <w:txbxContent>
                    <w:p w14:paraId="352F6275" w14:textId="75971563" w:rsidR="00633D00" w:rsidRPr="00917FBA" w:rsidRDefault="00633D00" w:rsidP="00917FBA">
                      <w:pPr>
                        <w:jc w:val="center"/>
                        <w:rPr>
                          <w:sz w:val="56"/>
                          <w:szCs w:val="56"/>
                          <w:lang w:val="en-GB"/>
                        </w:rPr>
                      </w:pPr>
                      <w:r w:rsidRPr="00917FBA">
                        <w:rPr>
                          <w:sz w:val="56"/>
                          <w:szCs w:val="56"/>
                          <w:lang w:val="en-GB"/>
                        </w:rPr>
                        <w:t>Figure 10</w:t>
                      </w:r>
                    </w:p>
                  </w:txbxContent>
                </v:textbox>
              </v:shape>
            </w:pict>
          </mc:Fallback>
        </mc:AlternateContent>
      </w:r>
    </w:p>
    <w:p w14:paraId="31D3A73C" w14:textId="0800D9A1" w:rsidR="00E81DA1" w:rsidRDefault="00917FBA" w:rsidP="00917FBA">
      <w:r>
        <w:rPr>
          <w:noProof/>
          <w:lang w:val="en-GB" w:eastAsia="en-GB"/>
        </w:rPr>
        <w:drawing>
          <wp:inline distT="0" distB="0" distL="0" distR="0" wp14:anchorId="0E801CF4" wp14:editId="1961EF18">
            <wp:extent cx="5605153" cy="3502660"/>
            <wp:effectExtent l="0" t="0" r="14605" b="2540"/>
            <wp:docPr id="204" name="Chart 204"/>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39263414" w14:textId="77777777" w:rsidR="00E81DA1" w:rsidRPr="00E81DA1" w:rsidRDefault="00E81DA1" w:rsidP="00E81DA1"/>
    <w:p w14:paraId="23A9AF1C" w14:textId="09A8A4E8" w:rsidR="00E81DA1" w:rsidRDefault="00E81DA1" w:rsidP="00E81DA1"/>
    <w:p w14:paraId="25CB1041" w14:textId="7A3B5B63" w:rsidR="00917FBA" w:rsidRDefault="00E81DA1" w:rsidP="00E81DA1">
      <w:pPr>
        <w:tabs>
          <w:tab w:val="left" w:pos="2697"/>
        </w:tabs>
      </w:pPr>
      <w:r>
        <w:tab/>
      </w:r>
    </w:p>
    <w:p w14:paraId="522DD3A2" w14:textId="77777777" w:rsidR="00E81DA1" w:rsidRDefault="00E81DA1" w:rsidP="00E81DA1">
      <w:pPr>
        <w:tabs>
          <w:tab w:val="left" w:pos="2697"/>
        </w:tabs>
      </w:pPr>
    </w:p>
    <w:p w14:paraId="431CD2A1" w14:textId="77777777" w:rsidR="00E81DA1" w:rsidRDefault="00E81DA1" w:rsidP="00E81DA1">
      <w:pPr>
        <w:tabs>
          <w:tab w:val="left" w:pos="2697"/>
        </w:tabs>
      </w:pPr>
    </w:p>
    <w:p w14:paraId="43C95017" w14:textId="77777777" w:rsidR="00E81DA1" w:rsidRDefault="00E81DA1" w:rsidP="00E81DA1">
      <w:pPr>
        <w:tabs>
          <w:tab w:val="left" w:pos="2697"/>
        </w:tabs>
      </w:pPr>
    </w:p>
    <w:p w14:paraId="1D1267E3" w14:textId="77777777" w:rsidR="00E81DA1" w:rsidRDefault="00E81DA1" w:rsidP="00E81DA1">
      <w:pPr>
        <w:tabs>
          <w:tab w:val="left" w:pos="2697"/>
        </w:tabs>
      </w:pPr>
    </w:p>
    <w:p w14:paraId="662827A9" w14:textId="77777777" w:rsidR="00E81DA1" w:rsidRDefault="00E81DA1" w:rsidP="00E81DA1">
      <w:pPr>
        <w:tabs>
          <w:tab w:val="left" w:pos="2697"/>
        </w:tabs>
      </w:pPr>
    </w:p>
    <w:p w14:paraId="2D866114" w14:textId="77777777" w:rsidR="00E81DA1" w:rsidRDefault="00E81DA1" w:rsidP="00E81DA1">
      <w:pPr>
        <w:tabs>
          <w:tab w:val="left" w:pos="2697"/>
        </w:tabs>
      </w:pPr>
    </w:p>
    <w:p w14:paraId="1746F836" w14:textId="77777777" w:rsidR="00E81DA1" w:rsidRDefault="00E81DA1" w:rsidP="00E81DA1">
      <w:pPr>
        <w:tabs>
          <w:tab w:val="left" w:pos="2697"/>
        </w:tabs>
      </w:pPr>
    </w:p>
    <w:p w14:paraId="6DAF3C96" w14:textId="77777777" w:rsidR="00E81DA1" w:rsidRDefault="00E81DA1" w:rsidP="00E81DA1">
      <w:pPr>
        <w:tabs>
          <w:tab w:val="left" w:pos="2697"/>
        </w:tabs>
      </w:pPr>
    </w:p>
    <w:p w14:paraId="76B43A7A" w14:textId="77777777" w:rsidR="00E81DA1" w:rsidRDefault="00E81DA1" w:rsidP="00E81DA1">
      <w:pPr>
        <w:tabs>
          <w:tab w:val="left" w:pos="2697"/>
        </w:tabs>
      </w:pPr>
    </w:p>
    <w:p w14:paraId="7B34616A" w14:textId="77777777" w:rsidR="00E81DA1" w:rsidRDefault="00E81DA1" w:rsidP="00E81DA1">
      <w:pPr>
        <w:tabs>
          <w:tab w:val="left" w:pos="2697"/>
        </w:tabs>
      </w:pPr>
    </w:p>
    <w:p w14:paraId="238A0C88" w14:textId="77777777" w:rsidR="00E81DA1" w:rsidRDefault="00E81DA1" w:rsidP="00E81DA1">
      <w:pPr>
        <w:tabs>
          <w:tab w:val="left" w:pos="2697"/>
        </w:tabs>
      </w:pPr>
    </w:p>
    <w:p w14:paraId="3F8B32AF" w14:textId="22B1C4F7" w:rsidR="00E81DA1" w:rsidRDefault="00E81DA1" w:rsidP="00E81DA1">
      <w:pPr>
        <w:tabs>
          <w:tab w:val="left" w:pos="2697"/>
        </w:tabs>
      </w:pPr>
    </w:p>
    <w:p w14:paraId="285EF855" w14:textId="77777777" w:rsidR="00E81DA1" w:rsidRPr="00806156" w:rsidRDefault="00E81DA1" w:rsidP="00E81DA1">
      <w:pPr>
        <w:spacing w:line="360" w:lineRule="auto"/>
        <w:jc w:val="center"/>
        <w:rPr>
          <w:sz w:val="28"/>
          <w:szCs w:val="28"/>
          <w:u w:val="single"/>
        </w:rPr>
      </w:pPr>
      <w:r>
        <w:rPr>
          <w:sz w:val="28"/>
          <w:szCs w:val="28"/>
          <w:u w:val="single"/>
        </w:rPr>
        <w:lastRenderedPageBreak/>
        <w:t xml:space="preserve">Algebra Teaching </w:t>
      </w:r>
      <w:r w:rsidRPr="00806156">
        <w:rPr>
          <w:sz w:val="28"/>
          <w:szCs w:val="28"/>
          <w:u w:val="single"/>
        </w:rPr>
        <w:t>Pack</w:t>
      </w:r>
    </w:p>
    <w:p w14:paraId="5E69A341" w14:textId="77777777" w:rsidR="00E81DA1" w:rsidRDefault="00E81DA1" w:rsidP="00E81DA1">
      <w:pPr>
        <w:spacing w:line="360" w:lineRule="auto"/>
        <w:jc w:val="center"/>
      </w:pPr>
      <w:r>
        <w:t>Guidance for Teachers</w:t>
      </w:r>
    </w:p>
    <w:p w14:paraId="15A8CE4E" w14:textId="77777777" w:rsidR="00E81DA1" w:rsidRDefault="00E81DA1" w:rsidP="00E81DA1">
      <w:pPr>
        <w:spacing w:line="360" w:lineRule="auto"/>
      </w:pPr>
      <w:r>
        <w:t>Year 8, Set 6, 5 x 50 minute lessons</w:t>
      </w:r>
    </w:p>
    <w:p w14:paraId="07FF4A13" w14:textId="77777777" w:rsidR="00E81DA1" w:rsidRDefault="00E81DA1" w:rsidP="00E81DA1">
      <w:pPr>
        <w:spacing w:line="360" w:lineRule="auto"/>
      </w:pPr>
      <w:r>
        <w:t xml:space="preserve">The principle aspirations of the sequence of lessons is to eradicate student’s misconceptions that have been identified through the pre-test. Although I am certain not all misconceptions have been discovered I intend to use formative assessment to identify further misconceptions if present. </w:t>
      </w:r>
    </w:p>
    <w:p w14:paraId="67C9762B" w14:textId="77777777" w:rsidR="00E81DA1" w:rsidRDefault="00E81DA1" w:rsidP="00E81DA1">
      <w:pPr>
        <w:spacing w:line="360" w:lineRule="auto"/>
      </w:pPr>
    </w:p>
    <w:p w14:paraId="36C74376" w14:textId="77777777" w:rsidR="00E81DA1" w:rsidRDefault="00E81DA1" w:rsidP="00E81DA1">
      <w:pPr>
        <w:spacing w:line="360" w:lineRule="auto"/>
      </w:pPr>
      <w:r w:rsidRPr="00AC5941">
        <w:rPr>
          <w:b/>
        </w:rPr>
        <w:t>Lesson 1</w:t>
      </w:r>
      <w:r>
        <w:t xml:space="preserve"> (All resources can be found in Appendix above)</w:t>
      </w:r>
    </w:p>
    <w:p w14:paraId="1573D8AA" w14:textId="77777777" w:rsidR="00E81DA1" w:rsidRDefault="00E81DA1" w:rsidP="00E81DA1">
      <w:pPr>
        <w:spacing w:line="360" w:lineRule="auto"/>
      </w:pPr>
      <w:r>
        <w:t>Collecting Like terms</w:t>
      </w:r>
    </w:p>
    <w:p w14:paraId="184BC096" w14:textId="77777777" w:rsidR="00E81DA1" w:rsidRDefault="00E81DA1" w:rsidP="00E81DA1">
      <w:pPr>
        <w:spacing w:line="360" w:lineRule="auto"/>
      </w:pPr>
    </w:p>
    <w:p w14:paraId="2D27F144" w14:textId="77777777" w:rsidR="00E81DA1" w:rsidRDefault="00E81DA1" w:rsidP="00E81DA1">
      <w:pPr>
        <w:spacing w:line="360" w:lineRule="auto"/>
      </w:pPr>
      <w:r>
        <w:t>Objectives</w:t>
      </w:r>
    </w:p>
    <w:p w14:paraId="1D00AFC9" w14:textId="169D6A85" w:rsidR="00E81DA1" w:rsidRDefault="00E81DA1" w:rsidP="00E81DA1">
      <w:pPr>
        <w:spacing w:line="360" w:lineRule="auto"/>
      </w:pPr>
      <w:r>
        <w:t>To introduce a conceptual understanding of a variable and the procedure to collect like terms</w:t>
      </w:r>
    </w:p>
    <w:p w14:paraId="3E646A71" w14:textId="77777777" w:rsidR="00E81DA1" w:rsidRDefault="00E81DA1" w:rsidP="00E81DA1">
      <w:pPr>
        <w:spacing w:line="360" w:lineRule="auto"/>
      </w:pPr>
      <w:r>
        <w:t>Notes</w:t>
      </w:r>
    </w:p>
    <w:p w14:paraId="2D544246" w14:textId="77777777" w:rsidR="00E81DA1" w:rsidRDefault="00E81DA1" w:rsidP="00E81DA1">
      <w:pPr>
        <w:spacing w:line="360" w:lineRule="auto"/>
      </w:pPr>
      <w:r>
        <w:t xml:space="preserve">To introduce the concept of algebra I used a differentiated starter under a school policy. They focused on basic numeracy skills and the final question for gold stated “what does the letter x represent”? This was to assess their prior knowledge of variables. </w:t>
      </w:r>
    </w:p>
    <w:p w14:paraId="147F4D60" w14:textId="77777777" w:rsidR="00E81DA1" w:rsidRDefault="00E81DA1" w:rsidP="00E81DA1">
      <w:pPr>
        <w:spacing w:line="360" w:lineRule="auto"/>
      </w:pPr>
    </w:p>
    <w:p w14:paraId="72C81C76" w14:textId="77777777" w:rsidR="00E81DA1" w:rsidRDefault="00E81DA1" w:rsidP="00E81DA1">
      <w:pPr>
        <w:spacing w:line="360" w:lineRule="auto"/>
      </w:pPr>
      <w:r>
        <w:t xml:space="preserve">The main exposition of this lesson was to discuss the concept of a variable and add like terms (avoiding the fruit salad method ;). </w:t>
      </w:r>
    </w:p>
    <w:p w14:paraId="01F8CABD" w14:textId="77777777" w:rsidR="00E81DA1" w:rsidRDefault="00E81DA1" w:rsidP="00E81DA1">
      <w:pPr>
        <w:spacing w:line="360" w:lineRule="auto"/>
      </w:pPr>
      <w:r>
        <w:t xml:space="preserve">Activity – The main activity focused on “Brick Pyramids”. Initially, I introduced this concept through numeracy but once the students had a keen understanding I proceeded to algebraic pyramids. </w:t>
      </w:r>
    </w:p>
    <w:p w14:paraId="40866F7B" w14:textId="77777777" w:rsidR="00E81DA1" w:rsidRDefault="00E81DA1" w:rsidP="00E81DA1">
      <w:pPr>
        <w:spacing w:line="360" w:lineRule="auto"/>
      </w:pPr>
    </w:p>
    <w:p w14:paraId="006F8BB8" w14:textId="77777777" w:rsidR="00E81DA1" w:rsidRDefault="00E81DA1" w:rsidP="00E81DA1">
      <w:pPr>
        <w:spacing w:line="360" w:lineRule="auto"/>
      </w:pPr>
      <w:r>
        <w:t xml:space="preserve">As a plenary I gave students the chance to access a foundation tier GCSE question in terms of collecting like terms. </w:t>
      </w:r>
    </w:p>
    <w:p w14:paraId="524FC7A4" w14:textId="77777777" w:rsidR="00E81DA1" w:rsidRDefault="00E81DA1" w:rsidP="00E81DA1">
      <w:pPr>
        <w:spacing w:line="360" w:lineRule="auto"/>
      </w:pPr>
      <w:r>
        <w:t>Level descriptions</w:t>
      </w:r>
    </w:p>
    <w:p w14:paraId="59AAC874" w14:textId="77777777" w:rsidR="00E81DA1" w:rsidRDefault="00E81DA1" w:rsidP="00E81DA1">
      <w:pPr>
        <w:spacing w:line="360" w:lineRule="auto"/>
      </w:pPr>
      <w:r>
        <w:t>Level 4- Concept of a variable</w:t>
      </w:r>
    </w:p>
    <w:p w14:paraId="36D355CD" w14:textId="4ECE59A0" w:rsidR="00E81DA1" w:rsidRDefault="00B922AA" w:rsidP="00E81DA1">
      <w:pPr>
        <w:spacing w:line="360" w:lineRule="auto"/>
      </w:pPr>
      <w:r>
        <w:t>Level 5 – Collecting like term</w:t>
      </w:r>
    </w:p>
    <w:p w14:paraId="648F6F57" w14:textId="77777777" w:rsidR="00E81DA1" w:rsidRDefault="00E81DA1" w:rsidP="00E81DA1">
      <w:pPr>
        <w:spacing w:line="360" w:lineRule="auto"/>
      </w:pPr>
    </w:p>
    <w:p w14:paraId="24A7C25B" w14:textId="77777777" w:rsidR="00E81DA1" w:rsidRDefault="00E81DA1" w:rsidP="00E81DA1">
      <w:pPr>
        <w:spacing w:line="360" w:lineRule="auto"/>
      </w:pPr>
      <w:r w:rsidRPr="00AC5941">
        <w:rPr>
          <w:b/>
        </w:rPr>
        <w:t xml:space="preserve">Lesson </w:t>
      </w:r>
      <w:r>
        <w:rPr>
          <w:b/>
        </w:rPr>
        <w:t xml:space="preserve">2 </w:t>
      </w:r>
      <w:r>
        <w:t>(All resources can be found in Appendix above)</w:t>
      </w:r>
    </w:p>
    <w:p w14:paraId="52D7E30A" w14:textId="77777777" w:rsidR="00E81DA1" w:rsidRDefault="00E81DA1" w:rsidP="00E81DA1">
      <w:pPr>
        <w:spacing w:line="360" w:lineRule="auto"/>
      </w:pPr>
    </w:p>
    <w:p w14:paraId="3F2DE980" w14:textId="77777777" w:rsidR="00E81DA1" w:rsidRDefault="00E81DA1" w:rsidP="00E81DA1">
      <w:pPr>
        <w:spacing w:line="360" w:lineRule="auto"/>
      </w:pPr>
      <w:r>
        <w:t>Multiplying Polynomials</w:t>
      </w:r>
    </w:p>
    <w:p w14:paraId="5F63986F" w14:textId="77777777" w:rsidR="00E81DA1" w:rsidRDefault="00E81DA1" w:rsidP="00E81DA1">
      <w:pPr>
        <w:spacing w:line="360" w:lineRule="auto"/>
      </w:pPr>
    </w:p>
    <w:p w14:paraId="0ADBB85D" w14:textId="77777777" w:rsidR="00E81DA1" w:rsidRDefault="00E81DA1" w:rsidP="00E81DA1">
      <w:pPr>
        <w:spacing w:line="360" w:lineRule="auto"/>
      </w:pPr>
      <w:r>
        <w:t xml:space="preserve">Lesson Objective: </w:t>
      </w:r>
    </w:p>
    <w:p w14:paraId="2A3C79B0" w14:textId="77777777" w:rsidR="00E81DA1" w:rsidRDefault="00E81DA1" w:rsidP="00E81DA1">
      <w:pPr>
        <w:spacing w:line="360" w:lineRule="auto"/>
      </w:pPr>
      <w:r>
        <w:t>Multiplying Polynomials</w:t>
      </w:r>
    </w:p>
    <w:p w14:paraId="6D152DBA" w14:textId="77777777" w:rsidR="00E81DA1" w:rsidRDefault="00E81DA1" w:rsidP="00E81DA1">
      <w:pPr>
        <w:spacing w:line="360" w:lineRule="auto"/>
      </w:pPr>
    </w:p>
    <w:p w14:paraId="60881BC6" w14:textId="77777777" w:rsidR="00E81DA1" w:rsidRDefault="00E81DA1" w:rsidP="00E81DA1">
      <w:pPr>
        <w:spacing w:line="360" w:lineRule="auto"/>
      </w:pPr>
      <w:r>
        <w:t xml:space="preserve">Notes: To introduce polynomials conceptually I used manipulatives and highlighted the link between algebra and geometry. </w:t>
      </w:r>
    </w:p>
    <w:p w14:paraId="609E67A6" w14:textId="77777777" w:rsidR="00E81DA1" w:rsidRDefault="00E81DA1" w:rsidP="00E81DA1">
      <w:pPr>
        <w:spacing w:line="360" w:lineRule="auto"/>
      </w:pPr>
    </w:p>
    <w:p w14:paraId="37FB3AA6" w14:textId="77777777" w:rsidR="00E81DA1" w:rsidRDefault="00E81DA1" w:rsidP="00E81DA1">
      <w:pPr>
        <w:spacing w:line="360" w:lineRule="auto"/>
      </w:pPr>
      <w:r>
        <w:t xml:space="preserve">Main exposition: Recalling the basics of area with numerical values and then proceeding to area of rectangles with algebraic expressions. </w:t>
      </w:r>
    </w:p>
    <w:p w14:paraId="3C05C8FF" w14:textId="77777777" w:rsidR="00E81DA1" w:rsidRDefault="00E81DA1" w:rsidP="00E81DA1">
      <w:pPr>
        <w:spacing w:line="360" w:lineRule="auto"/>
      </w:pPr>
    </w:p>
    <w:p w14:paraId="44FCBE8C" w14:textId="77777777" w:rsidR="00E81DA1" w:rsidRDefault="00E81DA1" w:rsidP="00E81DA1">
      <w:pPr>
        <w:spacing w:line="360" w:lineRule="auto"/>
      </w:pPr>
      <w:r>
        <w:t xml:space="preserve">Main Activity: Students were introduced to the concept of multiplying polynomials by the concept of area on geoboards. By using geoboards as a manipulative it sparked the student’s interests. </w:t>
      </w:r>
    </w:p>
    <w:p w14:paraId="2F26C785" w14:textId="77777777" w:rsidR="00E81DA1" w:rsidRDefault="00E81DA1" w:rsidP="00E81DA1">
      <w:pPr>
        <w:spacing w:line="360" w:lineRule="auto"/>
      </w:pPr>
    </w:p>
    <w:p w14:paraId="7DC0F7CE" w14:textId="77777777" w:rsidR="00E81DA1" w:rsidRDefault="00E81DA1" w:rsidP="00E81DA1">
      <w:pPr>
        <w:spacing w:line="360" w:lineRule="auto"/>
      </w:pPr>
      <w:r>
        <w:t xml:space="preserve">Plenary: Students were given the chance to multiplying polynomials without scaffolding and manipulatives. </w:t>
      </w:r>
    </w:p>
    <w:p w14:paraId="6EEF8668" w14:textId="77777777" w:rsidR="00E81DA1" w:rsidRDefault="00E81DA1" w:rsidP="00E81DA1">
      <w:pPr>
        <w:spacing w:line="360" w:lineRule="auto"/>
      </w:pPr>
    </w:p>
    <w:p w14:paraId="76042543" w14:textId="77777777" w:rsidR="00E81DA1" w:rsidRDefault="00E81DA1" w:rsidP="00E81DA1">
      <w:pPr>
        <w:spacing w:line="360" w:lineRule="auto"/>
      </w:pPr>
      <w:r>
        <w:t>Levels:</w:t>
      </w:r>
    </w:p>
    <w:p w14:paraId="18166152" w14:textId="77777777" w:rsidR="00E81DA1" w:rsidRDefault="00E81DA1" w:rsidP="00E81DA1">
      <w:pPr>
        <w:spacing w:line="360" w:lineRule="auto"/>
      </w:pPr>
      <w:r>
        <w:t xml:space="preserve">Level 4: Perimeter and Area. </w:t>
      </w:r>
    </w:p>
    <w:p w14:paraId="2DA04282" w14:textId="77777777" w:rsidR="00E81DA1" w:rsidRDefault="00E81DA1" w:rsidP="00E81DA1">
      <w:pPr>
        <w:spacing w:line="360" w:lineRule="auto"/>
      </w:pPr>
      <w:r>
        <w:t xml:space="preserve"> Level 6: Multiplying Polynomials</w:t>
      </w:r>
    </w:p>
    <w:p w14:paraId="78244625" w14:textId="77777777" w:rsidR="00E81DA1" w:rsidRDefault="00E81DA1" w:rsidP="00E81DA1">
      <w:pPr>
        <w:spacing w:line="360" w:lineRule="auto"/>
      </w:pPr>
    </w:p>
    <w:p w14:paraId="73326C6E" w14:textId="458DA6D6" w:rsidR="00E81DA1" w:rsidRDefault="00E81DA1" w:rsidP="00E81DA1">
      <w:pPr>
        <w:spacing w:line="360" w:lineRule="auto"/>
      </w:pPr>
    </w:p>
    <w:p w14:paraId="7076AECB" w14:textId="77777777" w:rsidR="00E81DA1" w:rsidRDefault="00E81DA1" w:rsidP="00E81DA1">
      <w:pPr>
        <w:spacing w:line="360" w:lineRule="auto"/>
      </w:pPr>
    </w:p>
    <w:p w14:paraId="6B3F4515" w14:textId="77777777" w:rsidR="00E81DA1" w:rsidRDefault="00E81DA1" w:rsidP="00E81DA1">
      <w:pPr>
        <w:spacing w:line="360" w:lineRule="auto"/>
      </w:pPr>
      <w:r w:rsidRPr="00AC5941">
        <w:rPr>
          <w:b/>
        </w:rPr>
        <w:lastRenderedPageBreak/>
        <w:t xml:space="preserve">Lesson </w:t>
      </w:r>
      <w:r>
        <w:rPr>
          <w:b/>
        </w:rPr>
        <w:t xml:space="preserve">3 </w:t>
      </w:r>
      <w:r>
        <w:t>(All resources can be found in Appendix above)</w:t>
      </w:r>
    </w:p>
    <w:p w14:paraId="754A1D94" w14:textId="77777777" w:rsidR="00E81DA1" w:rsidRDefault="00E81DA1" w:rsidP="00E81DA1">
      <w:pPr>
        <w:spacing w:line="360" w:lineRule="auto"/>
      </w:pPr>
    </w:p>
    <w:p w14:paraId="375DA6C9" w14:textId="77777777" w:rsidR="00E81DA1" w:rsidRDefault="00E81DA1" w:rsidP="00E81DA1">
      <w:pPr>
        <w:spacing w:line="360" w:lineRule="auto"/>
      </w:pPr>
      <w:r>
        <w:t>Distributive Property</w:t>
      </w:r>
    </w:p>
    <w:p w14:paraId="1ED435C7" w14:textId="77777777" w:rsidR="00E81DA1" w:rsidRDefault="00E81DA1" w:rsidP="00E81DA1">
      <w:pPr>
        <w:spacing w:line="360" w:lineRule="auto"/>
      </w:pPr>
    </w:p>
    <w:p w14:paraId="4E1FD514" w14:textId="77777777" w:rsidR="00E81DA1" w:rsidRDefault="00E81DA1" w:rsidP="00E81DA1">
      <w:pPr>
        <w:spacing w:line="360" w:lineRule="auto"/>
      </w:pPr>
      <w:r>
        <w:t xml:space="preserve">Lesson Objective: To expand single brackets using the distributive property. </w:t>
      </w:r>
    </w:p>
    <w:p w14:paraId="363E4C8A" w14:textId="77777777" w:rsidR="00E81DA1" w:rsidRDefault="00E81DA1" w:rsidP="00E81DA1">
      <w:pPr>
        <w:spacing w:line="360" w:lineRule="auto"/>
      </w:pPr>
    </w:p>
    <w:p w14:paraId="0F0B0FAB" w14:textId="77777777" w:rsidR="00E81DA1" w:rsidRDefault="00E81DA1" w:rsidP="00E81DA1">
      <w:pPr>
        <w:spacing w:line="360" w:lineRule="auto"/>
      </w:pPr>
      <w:r>
        <w:t xml:space="preserve">Notes: To introduce the distributive property conceptually, I introduced it numerically and the proceeding algebraically. I did this through compound shapes and the manipulative of algebraic tiles. </w:t>
      </w:r>
    </w:p>
    <w:p w14:paraId="3664DC2D" w14:textId="77777777" w:rsidR="00E81DA1" w:rsidRDefault="00E81DA1" w:rsidP="00E81DA1">
      <w:pPr>
        <w:spacing w:line="360" w:lineRule="auto"/>
      </w:pPr>
    </w:p>
    <w:p w14:paraId="565F8802" w14:textId="77777777" w:rsidR="00E81DA1" w:rsidRDefault="00E81DA1" w:rsidP="00E81DA1">
      <w:pPr>
        <w:spacing w:line="360" w:lineRule="auto"/>
      </w:pPr>
      <w:r>
        <w:t xml:space="preserve">Exposition: The exposition focused on splitting the compound shape numerically and then algebraically, however not all students may understand this complex method, hence why I used a manipulative as the main activity. </w:t>
      </w:r>
    </w:p>
    <w:p w14:paraId="29F19084" w14:textId="77777777" w:rsidR="00E81DA1" w:rsidRDefault="00E81DA1" w:rsidP="00E81DA1">
      <w:pPr>
        <w:spacing w:line="360" w:lineRule="auto"/>
      </w:pPr>
    </w:p>
    <w:p w14:paraId="3341DEFC" w14:textId="77777777" w:rsidR="00E81DA1" w:rsidRDefault="00E81DA1" w:rsidP="00E81DA1">
      <w:pPr>
        <w:spacing w:line="360" w:lineRule="auto"/>
      </w:pPr>
      <w:r>
        <w:t>Main Activity: Students were given a chance to use algebra tiles as a manipulative. This sparked their senses and these types of leaners achieved the learning objective</w:t>
      </w:r>
    </w:p>
    <w:p w14:paraId="01144AE2" w14:textId="77777777" w:rsidR="00E81DA1" w:rsidRDefault="00E81DA1" w:rsidP="00E81DA1">
      <w:pPr>
        <w:spacing w:line="360" w:lineRule="auto"/>
      </w:pPr>
    </w:p>
    <w:p w14:paraId="028971B5" w14:textId="77777777" w:rsidR="00E81DA1" w:rsidRDefault="00E81DA1" w:rsidP="00E81DA1">
      <w:pPr>
        <w:spacing w:line="360" w:lineRule="auto"/>
      </w:pPr>
      <w:r>
        <w:t xml:space="preserve">Plenary: To consolidate learning students were given examples of distributive property completed by Betty and Mark. One was incorrect and one incorrect, students had to work in pairs to identify which one was incorrect and explain their reasoning. </w:t>
      </w:r>
    </w:p>
    <w:p w14:paraId="6DDBE9AB" w14:textId="77777777" w:rsidR="00E81DA1" w:rsidRDefault="00E81DA1" w:rsidP="00E81DA1">
      <w:pPr>
        <w:spacing w:line="360" w:lineRule="auto"/>
      </w:pPr>
    </w:p>
    <w:p w14:paraId="28A04450" w14:textId="77777777" w:rsidR="00E81DA1" w:rsidRDefault="00E81DA1" w:rsidP="00E81DA1">
      <w:pPr>
        <w:spacing w:line="360" w:lineRule="auto"/>
      </w:pPr>
      <w:r>
        <w:t>Levels: Compound Shapes Level 4</w:t>
      </w:r>
    </w:p>
    <w:p w14:paraId="27696DAE" w14:textId="77777777" w:rsidR="00E81DA1" w:rsidRDefault="00E81DA1" w:rsidP="00E81DA1">
      <w:pPr>
        <w:spacing w:line="360" w:lineRule="auto"/>
      </w:pPr>
      <w:r>
        <w:tab/>
        <w:t>Distributive property: Level 6</w:t>
      </w:r>
    </w:p>
    <w:p w14:paraId="12A18408" w14:textId="77777777" w:rsidR="00E81DA1" w:rsidRDefault="00E81DA1" w:rsidP="00E81DA1">
      <w:pPr>
        <w:spacing w:line="360" w:lineRule="auto"/>
      </w:pPr>
    </w:p>
    <w:p w14:paraId="5952D5E3" w14:textId="77777777" w:rsidR="00E81DA1" w:rsidRDefault="00E81DA1" w:rsidP="00E81DA1">
      <w:pPr>
        <w:spacing w:line="360" w:lineRule="auto"/>
      </w:pPr>
    </w:p>
    <w:p w14:paraId="59E43B08" w14:textId="77777777" w:rsidR="00E81DA1" w:rsidRDefault="00E81DA1" w:rsidP="00E81DA1">
      <w:pPr>
        <w:spacing w:line="360" w:lineRule="auto"/>
      </w:pPr>
    </w:p>
    <w:p w14:paraId="5DE41CB0" w14:textId="16ADCD02" w:rsidR="00E81DA1" w:rsidRDefault="00E81DA1" w:rsidP="00E81DA1">
      <w:pPr>
        <w:spacing w:line="360" w:lineRule="auto"/>
      </w:pPr>
    </w:p>
    <w:p w14:paraId="1B27687D" w14:textId="249E7A07" w:rsidR="00E81DA1" w:rsidRDefault="00E81DA1" w:rsidP="00E81DA1">
      <w:pPr>
        <w:spacing w:line="360" w:lineRule="auto"/>
      </w:pPr>
    </w:p>
    <w:p w14:paraId="51E03670" w14:textId="77777777" w:rsidR="00E81DA1" w:rsidRDefault="00E81DA1" w:rsidP="00E81DA1">
      <w:pPr>
        <w:spacing w:line="360" w:lineRule="auto"/>
      </w:pPr>
      <w:r w:rsidRPr="00AC5941">
        <w:rPr>
          <w:b/>
        </w:rPr>
        <w:lastRenderedPageBreak/>
        <w:t xml:space="preserve">Lesson </w:t>
      </w:r>
      <w:r>
        <w:rPr>
          <w:b/>
        </w:rPr>
        <w:t xml:space="preserve">4 </w:t>
      </w:r>
      <w:r>
        <w:t>(All resources can be found in Appendix above)</w:t>
      </w:r>
    </w:p>
    <w:p w14:paraId="219534EA" w14:textId="77777777" w:rsidR="00E81DA1" w:rsidRDefault="00E81DA1" w:rsidP="00E81DA1">
      <w:pPr>
        <w:spacing w:line="360" w:lineRule="auto"/>
      </w:pPr>
    </w:p>
    <w:p w14:paraId="741BC0C2" w14:textId="77777777" w:rsidR="00E81DA1" w:rsidRDefault="00E81DA1" w:rsidP="00E81DA1">
      <w:pPr>
        <w:spacing w:line="360" w:lineRule="auto"/>
      </w:pPr>
      <w:r>
        <w:t>Substitution</w:t>
      </w:r>
    </w:p>
    <w:p w14:paraId="67BEC4D1" w14:textId="77777777" w:rsidR="00E81DA1" w:rsidRDefault="00E81DA1" w:rsidP="00E81DA1">
      <w:pPr>
        <w:spacing w:line="360" w:lineRule="auto"/>
      </w:pPr>
    </w:p>
    <w:p w14:paraId="1C9166F6" w14:textId="77777777" w:rsidR="00E81DA1" w:rsidRDefault="00E81DA1" w:rsidP="00E81DA1">
      <w:pPr>
        <w:spacing w:line="360" w:lineRule="auto"/>
      </w:pPr>
      <w:r>
        <w:t>Lesson Objective: The objective of this lesson is for students to substitute in numbers for the given variable and evaluate</w:t>
      </w:r>
    </w:p>
    <w:p w14:paraId="1127A776" w14:textId="77777777" w:rsidR="00E81DA1" w:rsidRDefault="00E81DA1" w:rsidP="00E81DA1">
      <w:pPr>
        <w:spacing w:line="360" w:lineRule="auto"/>
      </w:pPr>
    </w:p>
    <w:p w14:paraId="39502745" w14:textId="77777777" w:rsidR="00E81DA1" w:rsidRDefault="00E81DA1" w:rsidP="00E81DA1">
      <w:pPr>
        <w:spacing w:line="360" w:lineRule="auto"/>
      </w:pPr>
      <w:r>
        <w:t xml:space="preserve">Notes: To introduce substitution and to avoid the main misconceptions identified in the literature review I intended to use two substitution tasks to consolidate learning. </w:t>
      </w:r>
    </w:p>
    <w:p w14:paraId="52FF4DE5" w14:textId="77777777" w:rsidR="00E81DA1" w:rsidRDefault="00E81DA1" w:rsidP="00E81DA1">
      <w:pPr>
        <w:spacing w:line="360" w:lineRule="auto"/>
      </w:pPr>
    </w:p>
    <w:p w14:paraId="275C1D24" w14:textId="77777777" w:rsidR="00E81DA1" w:rsidRDefault="00E81DA1" w:rsidP="00E81DA1">
      <w:pPr>
        <w:spacing w:line="360" w:lineRule="auto"/>
      </w:pPr>
      <w:r>
        <w:t>Exposition: In the exposition I used basic substitution and stressed when they are conjoined terms so multiply rather addition, avoiding concatenation</w:t>
      </w:r>
    </w:p>
    <w:p w14:paraId="13D6A47B" w14:textId="77777777" w:rsidR="00E81DA1" w:rsidRDefault="00E81DA1" w:rsidP="00E81DA1">
      <w:pPr>
        <w:spacing w:line="360" w:lineRule="auto"/>
      </w:pPr>
    </w:p>
    <w:p w14:paraId="2C70B137" w14:textId="77777777" w:rsidR="00E81DA1" w:rsidRDefault="00E81DA1" w:rsidP="00E81DA1">
      <w:pPr>
        <w:spacing w:line="360" w:lineRule="auto"/>
      </w:pPr>
      <w:r>
        <w:t xml:space="preserve">Main activity: The first task tested student’s ability to substitute basic numbers in to a given expression while the second task identified the misconception of multiplying the coefficient by the variable before squaring if applicable. </w:t>
      </w:r>
    </w:p>
    <w:p w14:paraId="7A4B5D19" w14:textId="77777777" w:rsidR="00E81DA1" w:rsidRDefault="00E81DA1" w:rsidP="00E81DA1">
      <w:pPr>
        <w:spacing w:line="360" w:lineRule="auto"/>
      </w:pPr>
    </w:p>
    <w:p w14:paraId="383F8B48" w14:textId="77777777" w:rsidR="00E81DA1" w:rsidRDefault="00E81DA1" w:rsidP="00E81DA1">
      <w:pPr>
        <w:spacing w:line="360" w:lineRule="auto"/>
      </w:pPr>
      <w:r>
        <w:t xml:space="preserve">Plenary: Through formative assessment it was clear students were still struggling due to concatenation. Instead of a plenary I tried to reinforce the concept of substitution. </w:t>
      </w:r>
    </w:p>
    <w:p w14:paraId="78CF2517" w14:textId="77777777" w:rsidR="00E81DA1" w:rsidRDefault="00E81DA1" w:rsidP="00E81DA1">
      <w:pPr>
        <w:spacing w:line="360" w:lineRule="auto"/>
      </w:pPr>
    </w:p>
    <w:p w14:paraId="3DCEDEB0" w14:textId="77777777" w:rsidR="00E81DA1" w:rsidRDefault="00E81DA1" w:rsidP="00E81DA1">
      <w:pPr>
        <w:spacing w:line="360" w:lineRule="auto"/>
      </w:pPr>
      <w:r>
        <w:t xml:space="preserve">Levels: Level 5- Surface area. </w:t>
      </w:r>
    </w:p>
    <w:p w14:paraId="4441DF2D" w14:textId="77777777" w:rsidR="00E81DA1" w:rsidRDefault="00E81DA1" w:rsidP="00E81DA1">
      <w:pPr>
        <w:spacing w:line="360" w:lineRule="auto"/>
      </w:pPr>
      <w:r>
        <w:tab/>
        <w:t>Level 6- Substitution</w:t>
      </w:r>
    </w:p>
    <w:p w14:paraId="2E1BA800" w14:textId="77777777" w:rsidR="00E81DA1" w:rsidRDefault="00E81DA1" w:rsidP="00E81DA1">
      <w:pPr>
        <w:spacing w:line="360" w:lineRule="auto"/>
      </w:pPr>
    </w:p>
    <w:p w14:paraId="0BA9E28B" w14:textId="6F02A9E7" w:rsidR="00E81DA1" w:rsidRDefault="00E81DA1" w:rsidP="00E81DA1">
      <w:pPr>
        <w:spacing w:line="360" w:lineRule="auto"/>
      </w:pPr>
    </w:p>
    <w:p w14:paraId="543D0032" w14:textId="433D72FA" w:rsidR="00B922AA" w:rsidRDefault="00B922AA" w:rsidP="00E81DA1">
      <w:pPr>
        <w:spacing w:line="360" w:lineRule="auto"/>
      </w:pPr>
    </w:p>
    <w:p w14:paraId="2770C17B" w14:textId="2BBB4B4D" w:rsidR="00B922AA" w:rsidRDefault="00B922AA" w:rsidP="00E81DA1">
      <w:pPr>
        <w:spacing w:line="360" w:lineRule="auto"/>
      </w:pPr>
    </w:p>
    <w:p w14:paraId="4B44849D" w14:textId="77777777" w:rsidR="00B922AA" w:rsidRDefault="00B922AA" w:rsidP="00E81DA1">
      <w:pPr>
        <w:spacing w:line="360" w:lineRule="auto"/>
      </w:pPr>
    </w:p>
    <w:p w14:paraId="0F64B5AE" w14:textId="77777777" w:rsidR="00E81DA1" w:rsidRDefault="00E81DA1" w:rsidP="00E81DA1">
      <w:pPr>
        <w:spacing w:line="360" w:lineRule="auto"/>
      </w:pPr>
      <w:r w:rsidRPr="00AC5941">
        <w:rPr>
          <w:b/>
        </w:rPr>
        <w:lastRenderedPageBreak/>
        <w:t xml:space="preserve">Lesson </w:t>
      </w:r>
      <w:r>
        <w:rPr>
          <w:b/>
        </w:rPr>
        <w:t xml:space="preserve">5 </w:t>
      </w:r>
      <w:r>
        <w:t>(All resources can be found in Appendix above)</w:t>
      </w:r>
    </w:p>
    <w:p w14:paraId="259A9D1E" w14:textId="77777777" w:rsidR="00E81DA1" w:rsidRDefault="00E81DA1" w:rsidP="00E81DA1">
      <w:pPr>
        <w:spacing w:line="360" w:lineRule="auto"/>
      </w:pPr>
    </w:p>
    <w:p w14:paraId="378A579F" w14:textId="77777777" w:rsidR="00E81DA1" w:rsidRDefault="00E81DA1" w:rsidP="00E81DA1">
      <w:pPr>
        <w:spacing w:line="360" w:lineRule="auto"/>
      </w:pPr>
      <w:r>
        <w:t>Word Problems</w:t>
      </w:r>
    </w:p>
    <w:p w14:paraId="515052CA" w14:textId="77777777" w:rsidR="00E81DA1" w:rsidRDefault="00E81DA1" w:rsidP="00E81DA1">
      <w:pPr>
        <w:spacing w:line="360" w:lineRule="auto"/>
      </w:pPr>
    </w:p>
    <w:p w14:paraId="1184FC08" w14:textId="77777777" w:rsidR="00E81DA1" w:rsidRDefault="00E81DA1" w:rsidP="00E81DA1">
      <w:pPr>
        <w:spacing w:line="360" w:lineRule="auto"/>
      </w:pPr>
      <w:r>
        <w:t xml:space="preserve">Learning Objective: Translating word problems in to algebraic expressions. </w:t>
      </w:r>
    </w:p>
    <w:p w14:paraId="35C580EB" w14:textId="77777777" w:rsidR="00E81DA1" w:rsidRDefault="00E81DA1" w:rsidP="00E81DA1">
      <w:pPr>
        <w:spacing w:line="360" w:lineRule="auto"/>
      </w:pPr>
    </w:p>
    <w:p w14:paraId="74EF922E" w14:textId="77777777" w:rsidR="00E81DA1" w:rsidRDefault="00E81DA1" w:rsidP="00E81DA1">
      <w:pPr>
        <w:spacing w:line="360" w:lineRule="auto"/>
      </w:pPr>
      <w:r>
        <w:t>Notes: In the exposition I discussed with students their concept of interpreting word problems, the majority response was underlining key words and trying to directly translate.</w:t>
      </w:r>
    </w:p>
    <w:p w14:paraId="25C7F49C" w14:textId="77777777" w:rsidR="00E81DA1" w:rsidRDefault="00E81DA1" w:rsidP="00E81DA1">
      <w:pPr>
        <w:spacing w:line="360" w:lineRule="auto"/>
      </w:pPr>
    </w:p>
    <w:p w14:paraId="02FFCEEE" w14:textId="77777777" w:rsidR="00E81DA1" w:rsidRDefault="00E81DA1" w:rsidP="00E81DA1">
      <w:pPr>
        <w:spacing w:line="360" w:lineRule="auto"/>
      </w:pPr>
      <w:r>
        <w:t xml:space="preserve">Exposition: I explained the needed to approach the question through an analytical approach, allowing them to read, interpret and reflect upon their solution rather than the traditional direct approach. The students were shown the basic steps of matemization and how to use it to tackle word problems. </w:t>
      </w:r>
    </w:p>
    <w:p w14:paraId="2AB2342A" w14:textId="77777777" w:rsidR="00E81DA1" w:rsidRDefault="00E81DA1" w:rsidP="00E81DA1">
      <w:pPr>
        <w:spacing w:line="360" w:lineRule="auto"/>
      </w:pPr>
    </w:p>
    <w:p w14:paraId="1187EF7A" w14:textId="0B434041" w:rsidR="00E81DA1" w:rsidRDefault="00E81DA1" w:rsidP="00E81DA1">
      <w:pPr>
        <w:spacing w:line="360" w:lineRule="auto"/>
      </w:pPr>
      <w:r>
        <w:t>Main activity: Students were given two word problems, t</w:t>
      </w:r>
      <w:r w:rsidR="00B922AA">
        <w:t>heir objective was to apply mat</w:t>
      </w:r>
      <w:r>
        <w:t xml:space="preserve">emization and through the multiple step approach mentioned in the methodology. </w:t>
      </w:r>
    </w:p>
    <w:p w14:paraId="26FAD8FD" w14:textId="77777777" w:rsidR="00E81DA1" w:rsidRDefault="00E81DA1" w:rsidP="00E81DA1">
      <w:pPr>
        <w:spacing w:line="360" w:lineRule="auto"/>
      </w:pPr>
    </w:p>
    <w:p w14:paraId="00632832" w14:textId="2E04A7F3" w:rsidR="00E81DA1" w:rsidRDefault="00E81DA1" w:rsidP="00E81DA1">
      <w:pPr>
        <w:spacing w:line="360" w:lineRule="auto"/>
      </w:pPr>
      <w:r>
        <w:t>Plenary: I had to deviate from the plenary as students failed to apply the method of matemization. I should have used a more simplified approach. Research suggests by using ICT this would have been a far more effective solution as it contained more scaffolding tools for students with learning disabilities.</w:t>
      </w:r>
    </w:p>
    <w:p w14:paraId="76A9EA46" w14:textId="31C2F8DD" w:rsidR="00B922AA" w:rsidRDefault="00B922AA" w:rsidP="00E81DA1">
      <w:pPr>
        <w:spacing w:line="360" w:lineRule="auto"/>
      </w:pPr>
      <w:r>
        <w:t>Levels- Level6- Translating Word problems to algebraic expressions</w:t>
      </w:r>
    </w:p>
    <w:p w14:paraId="1FD204AA" w14:textId="5B30B9B9" w:rsidR="00B922AA" w:rsidRDefault="00B922AA" w:rsidP="00E81DA1">
      <w:pPr>
        <w:spacing w:line="360" w:lineRule="auto"/>
      </w:pPr>
      <w:r>
        <w:tab/>
        <w:t>Level 5- Evaluating Expressions</w:t>
      </w:r>
    </w:p>
    <w:p w14:paraId="18ACEF16" w14:textId="77777777" w:rsidR="00E81DA1" w:rsidRDefault="00E81DA1" w:rsidP="00E81DA1">
      <w:pPr>
        <w:tabs>
          <w:tab w:val="left" w:pos="2697"/>
        </w:tabs>
      </w:pPr>
    </w:p>
    <w:p w14:paraId="3D5CCCB3" w14:textId="77777777" w:rsidR="00E81DA1" w:rsidRDefault="00E81DA1" w:rsidP="00E81DA1">
      <w:pPr>
        <w:tabs>
          <w:tab w:val="left" w:pos="2697"/>
        </w:tabs>
      </w:pPr>
    </w:p>
    <w:p w14:paraId="3F728B83" w14:textId="77777777" w:rsidR="00E81DA1" w:rsidRPr="00E81DA1" w:rsidRDefault="00E81DA1" w:rsidP="00E81DA1">
      <w:pPr>
        <w:tabs>
          <w:tab w:val="left" w:pos="2697"/>
        </w:tabs>
      </w:pPr>
    </w:p>
    <w:sectPr w:rsidR="00E81DA1" w:rsidRPr="00E81D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AE832B" w14:textId="77777777" w:rsidR="00633D00" w:rsidRDefault="00633D00" w:rsidP="00E36686">
      <w:pPr>
        <w:spacing w:after="0" w:line="240" w:lineRule="auto"/>
      </w:pPr>
      <w:r>
        <w:separator/>
      </w:r>
    </w:p>
  </w:endnote>
  <w:endnote w:type="continuationSeparator" w:id="0">
    <w:p w14:paraId="2DA0367B" w14:textId="77777777" w:rsidR="00633D00" w:rsidRDefault="00633D00" w:rsidP="00E36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rdia New">
    <w:altName w:val="Arial Unicode MS"/>
    <w:panose1 w:val="020B0304020202020204"/>
    <w:charset w:val="00"/>
    <w:family w:val="swiss"/>
    <w:pitch w:val="variable"/>
    <w:sig w:usb0="00000000"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ngsana New">
    <w:altName w:val="Arial Unicode MS"/>
    <w:panose1 w:val="02020603050405020304"/>
    <w:charset w:val="00"/>
    <w:family w:val="roman"/>
    <w:pitch w:val="variable"/>
    <w:sig w:usb0="00000000"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81549E" w14:textId="77777777" w:rsidR="00633D00" w:rsidRDefault="00633D00" w:rsidP="00E36686">
      <w:pPr>
        <w:spacing w:after="0" w:line="240" w:lineRule="auto"/>
      </w:pPr>
      <w:r>
        <w:separator/>
      </w:r>
    </w:p>
  </w:footnote>
  <w:footnote w:type="continuationSeparator" w:id="0">
    <w:p w14:paraId="07D6DD53" w14:textId="77777777" w:rsidR="00633D00" w:rsidRDefault="00633D00" w:rsidP="00E366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9"/>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6F92"/>
    <w:rsid w:val="00012214"/>
    <w:rsid w:val="000126FB"/>
    <w:rsid w:val="00013ED4"/>
    <w:rsid w:val="00016AC6"/>
    <w:rsid w:val="00023325"/>
    <w:rsid w:val="0002354E"/>
    <w:rsid w:val="000270EB"/>
    <w:rsid w:val="00037EA5"/>
    <w:rsid w:val="00045F95"/>
    <w:rsid w:val="0005472B"/>
    <w:rsid w:val="000607F3"/>
    <w:rsid w:val="0006532D"/>
    <w:rsid w:val="0006625C"/>
    <w:rsid w:val="00067112"/>
    <w:rsid w:val="00074E08"/>
    <w:rsid w:val="0007501F"/>
    <w:rsid w:val="00075B15"/>
    <w:rsid w:val="00076E37"/>
    <w:rsid w:val="000770DC"/>
    <w:rsid w:val="000831B1"/>
    <w:rsid w:val="0009074C"/>
    <w:rsid w:val="00097F12"/>
    <w:rsid w:val="000A6D34"/>
    <w:rsid w:val="000A701B"/>
    <w:rsid w:val="000B7F5B"/>
    <w:rsid w:val="000D2BA3"/>
    <w:rsid w:val="000E15D8"/>
    <w:rsid w:val="000E3C13"/>
    <w:rsid w:val="001027C9"/>
    <w:rsid w:val="001045DE"/>
    <w:rsid w:val="00117124"/>
    <w:rsid w:val="001232CB"/>
    <w:rsid w:val="001259E4"/>
    <w:rsid w:val="00131CAD"/>
    <w:rsid w:val="001338A8"/>
    <w:rsid w:val="00144DFA"/>
    <w:rsid w:val="001458B9"/>
    <w:rsid w:val="00146057"/>
    <w:rsid w:val="0016343B"/>
    <w:rsid w:val="00175900"/>
    <w:rsid w:val="00191A8E"/>
    <w:rsid w:val="001954A3"/>
    <w:rsid w:val="001A20DE"/>
    <w:rsid w:val="001B11DE"/>
    <w:rsid w:val="001C40CB"/>
    <w:rsid w:val="001C60EF"/>
    <w:rsid w:val="001C69CA"/>
    <w:rsid w:val="001D2491"/>
    <w:rsid w:val="001D70F9"/>
    <w:rsid w:val="001E26DF"/>
    <w:rsid w:val="001E6ECD"/>
    <w:rsid w:val="00200E17"/>
    <w:rsid w:val="00215D2A"/>
    <w:rsid w:val="002237AE"/>
    <w:rsid w:val="00233B67"/>
    <w:rsid w:val="00234611"/>
    <w:rsid w:val="00242CB4"/>
    <w:rsid w:val="002460E0"/>
    <w:rsid w:val="00246987"/>
    <w:rsid w:val="002561B6"/>
    <w:rsid w:val="002629BD"/>
    <w:rsid w:val="00264CC7"/>
    <w:rsid w:val="002876E4"/>
    <w:rsid w:val="00297C13"/>
    <w:rsid w:val="002A357A"/>
    <w:rsid w:val="002B0237"/>
    <w:rsid w:val="002B4694"/>
    <w:rsid w:val="002C38D9"/>
    <w:rsid w:val="002D4CC2"/>
    <w:rsid w:val="002E0555"/>
    <w:rsid w:val="002F2D9D"/>
    <w:rsid w:val="002F7EF5"/>
    <w:rsid w:val="00307D62"/>
    <w:rsid w:val="003130F4"/>
    <w:rsid w:val="0031500C"/>
    <w:rsid w:val="003222F8"/>
    <w:rsid w:val="00334485"/>
    <w:rsid w:val="00342724"/>
    <w:rsid w:val="00342D08"/>
    <w:rsid w:val="0034633B"/>
    <w:rsid w:val="003511EA"/>
    <w:rsid w:val="00352E04"/>
    <w:rsid w:val="003553A4"/>
    <w:rsid w:val="0035587F"/>
    <w:rsid w:val="0036041A"/>
    <w:rsid w:val="00360FA9"/>
    <w:rsid w:val="003615BF"/>
    <w:rsid w:val="003705E6"/>
    <w:rsid w:val="003708B1"/>
    <w:rsid w:val="0037416F"/>
    <w:rsid w:val="00384255"/>
    <w:rsid w:val="00384DC1"/>
    <w:rsid w:val="003858D2"/>
    <w:rsid w:val="0039287C"/>
    <w:rsid w:val="003A1A78"/>
    <w:rsid w:val="003A29CE"/>
    <w:rsid w:val="003A31F0"/>
    <w:rsid w:val="003A3E7C"/>
    <w:rsid w:val="003A47B9"/>
    <w:rsid w:val="003A7799"/>
    <w:rsid w:val="003B638E"/>
    <w:rsid w:val="003B690A"/>
    <w:rsid w:val="003C602F"/>
    <w:rsid w:val="003C68DC"/>
    <w:rsid w:val="003E798E"/>
    <w:rsid w:val="003F1F6C"/>
    <w:rsid w:val="003F2A56"/>
    <w:rsid w:val="00423E18"/>
    <w:rsid w:val="0044432D"/>
    <w:rsid w:val="004444C3"/>
    <w:rsid w:val="0044563B"/>
    <w:rsid w:val="004460CD"/>
    <w:rsid w:val="004465AC"/>
    <w:rsid w:val="00447946"/>
    <w:rsid w:val="00455527"/>
    <w:rsid w:val="0048116B"/>
    <w:rsid w:val="0048461E"/>
    <w:rsid w:val="00491702"/>
    <w:rsid w:val="00492C94"/>
    <w:rsid w:val="0049307A"/>
    <w:rsid w:val="004934BC"/>
    <w:rsid w:val="0049786F"/>
    <w:rsid w:val="004A2287"/>
    <w:rsid w:val="004A4DE3"/>
    <w:rsid w:val="004A73D4"/>
    <w:rsid w:val="004B535A"/>
    <w:rsid w:val="004C1FDF"/>
    <w:rsid w:val="004E7CF4"/>
    <w:rsid w:val="004F05F1"/>
    <w:rsid w:val="00506050"/>
    <w:rsid w:val="00510FBC"/>
    <w:rsid w:val="00511328"/>
    <w:rsid w:val="00513A0B"/>
    <w:rsid w:val="005168D0"/>
    <w:rsid w:val="0052051D"/>
    <w:rsid w:val="005256C0"/>
    <w:rsid w:val="0053113C"/>
    <w:rsid w:val="00533020"/>
    <w:rsid w:val="00533A00"/>
    <w:rsid w:val="005409E9"/>
    <w:rsid w:val="005433B2"/>
    <w:rsid w:val="00544C0A"/>
    <w:rsid w:val="0054598D"/>
    <w:rsid w:val="00545FA2"/>
    <w:rsid w:val="0055209B"/>
    <w:rsid w:val="00562879"/>
    <w:rsid w:val="00564748"/>
    <w:rsid w:val="00566A45"/>
    <w:rsid w:val="005707E9"/>
    <w:rsid w:val="00572026"/>
    <w:rsid w:val="00582997"/>
    <w:rsid w:val="00583855"/>
    <w:rsid w:val="0059058B"/>
    <w:rsid w:val="005A645A"/>
    <w:rsid w:val="005B1228"/>
    <w:rsid w:val="005B7388"/>
    <w:rsid w:val="005C4411"/>
    <w:rsid w:val="005D031A"/>
    <w:rsid w:val="005D2073"/>
    <w:rsid w:val="005D2456"/>
    <w:rsid w:val="005D7F93"/>
    <w:rsid w:val="005E2B06"/>
    <w:rsid w:val="005E3F03"/>
    <w:rsid w:val="005E5BDD"/>
    <w:rsid w:val="005E6168"/>
    <w:rsid w:val="005E6309"/>
    <w:rsid w:val="005E6B93"/>
    <w:rsid w:val="005E7810"/>
    <w:rsid w:val="005F45B2"/>
    <w:rsid w:val="005F4CA1"/>
    <w:rsid w:val="005F7555"/>
    <w:rsid w:val="00601FD5"/>
    <w:rsid w:val="006033E2"/>
    <w:rsid w:val="00603DB8"/>
    <w:rsid w:val="00604AA3"/>
    <w:rsid w:val="00610810"/>
    <w:rsid w:val="0061701D"/>
    <w:rsid w:val="00631FB6"/>
    <w:rsid w:val="00633D00"/>
    <w:rsid w:val="00637AEA"/>
    <w:rsid w:val="006479FA"/>
    <w:rsid w:val="00647C00"/>
    <w:rsid w:val="00654CC8"/>
    <w:rsid w:val="006614A4"/>
    <w:rsid w:val="00666823"/>
    <w:rsid w:val="00666A04"/>
    <w:rsid w:val="00682691"/>
    <w:rsid w:val="00683841"/>
    <w:rsid w:val="00687883"/>
    <w:rsid w:val="0069314C"/>
    <w:rsid w:val="00694773"/>
    <w:rsid w:val="006955B8"/>
    <w:rsid w:val="006967F4"/>
    <w:rsid w:val="006A3C08"/>
    <w:rsid w:val="006A5350"/>
    <w:rsid w:val="006B455D"/>
    <w:rsid w:val="006B4855"/>
    <w:rsid w:val="006B5698"/>
    <w:rsid w:val="006B73F2"/>
    <w:rsid w:val="006D1100"/>
    <w:rsid w:val="006D2E39"/>
    <w:rsid w:val="006D412F"/>
    <w:rsid w:val="006E1004"/>
    <w:rsid w:val="006F3B8A"/>
    <w:rsid w:val="006F62C5"/>
    <w:rsid w:val="007028C7"/>
    <w:rsid w:val="00711F5C"/>
    <w:rsid w:val="007129AD"/>
    <w:rsid w:val="00717F98"/>
    <w:rsid w:val="00720101"/>
    <w:rsid w:val="0072283D"/>
    <w:rsid w:val="00732FC8"/>
    <w:rsid w:val="00737ECC"/>
    <w:rsid w:val="00744D3E"/>
    <w:rsid w:val="00750DBC"/>
    <w:rsid w:val="007549C8"/>
    <w:rsid w:val="00766812"/>
    <w:rsid w:val="00774B08"/>
    <w:rsid w:val="007778B3"/>
    <w:rsid w:val="00780EDC"/>
    <w:rsid w:val="007815E1"/>
    <w:rsid w:val="0078575F"/>
    <w:rsid w:val="00793446"/>
    <w:rsid w:val="0079725B"/>
    <w:rsid w:val="007A4643"/>
    <w:rsid w:val="007A5051"/>
    <w:rsid w:val="007A6BAA"/>
    <w:rsid w:val="007C32E0"/>
    <w:rsid w:val="007C3D87"/>
    <w:rsid w:val="007E4803"/>
    <w:rsid w:val="007E49A9"/>
    <w:rsid w:val="007F4326"/>
    <w:rsid w:val="007F52CF"/>
    <w:rsid w:val="00800146"/>
    <w:rsid w:val="0081653D"/>
    <w:rsid w:val="0082254E"/>
    <w:rsid w:val="00830966"/>
    <w:rsid w:val="00843A50"/>
    <w:rsid w:val="008607EE"/>
    <w:rsid w:val="00866BFC"/>
    <w:rsid w:val="008671B8"/>
    <w:rsid w:val="00870C62"/>
    <w:rsid w:val="00870F0E"/>
    <w:rsid w:val="008737F5"/>
    <w:rsid w:val="00875704"/>
    <w:rsid w:val="00882DCF"/>
    <w:rsid w:val="00891011"/>
    <w:rsid w:val="00891E0F"/>
    <w:rsid w:val="008923FE"/>
    <w:rsid w:val="00895F8A"/>
    <w:rsid w:val="008A1E3E"/>
    <w:rsid w:val="008A6F92"/>
    <w:rsid w:val="008B00D1"/>
    <w:rsid w:val="008B1515"/>
    <w:rsid w:val="008B487A"/>
    <w:rsid w:val="008C0005"/>
    <w:rsid w:val="008C7785"/>
    <w:rsid w:val="008D4EB7"/>
    <w:rsid w:val="008E28FF"/>
    <w:rsid w:val="008E487D"/>
    <w:rsid w:val="008E515A"/>
    <w:rsid w:val="008E7EA2"/>
    <w:rsid w:val="008F1C9E"/>
    <w:rsid w:val="008F3421"/>
    <w:rsid w:val="008F7714"/>
    <w:rsid w:val="00905570"/>
    <w:rsid w:val="00917FBA"/>
    <w:rsid w:val="009221B6"/>
    <w:rsid w:val="009233AD"/>
    <w:rsid w:val="00932E9F"/>
    <w:rsid w:val="00936A73"/>
    <w:rsid w:val="00943692"/>
    <w:rsid w:val="009443E8"/>
    <w:rsid w:val="009567CA"/>
    <w:rsid w:val="00957ECD"/>
    <w:rsid w:val="00957F2D"/>
    <w:rsid w:val="00962429"/>
    <w:rsid w:val="00963928"/>
    <w:rsid w:val="00966B90"/>
    <w:rsid w:val="00967368"/>
    <w:rsid w:val="009734DF"/>
    <w:rsid w:val="009825C4"/>
    <w:rsid w:val="009849C9"/>
    <w:rsid w:val="009923DD"/>
    <w:rsid w:val="009A08EE"/>
    <w:rsid w:val="009A0F1A"/>
    <w:rsid w:val="009A125E"/>
    <w:rsid w:val="009A44BF"/>
    <w:rsid w:val="009A74E1"/>
    <w:rsid w:val="009A7A03"/>
    <w:rsid w:val="009B08F2"/>
    <w:rsid w:val="009C314A"/>
    <w:rsid w:val="009C7B25"/>
    <w:rsid w:val="009D0773"/>
    <w:rsid w:val="009D56BF"/>
    <w:rsid w:val="009D60F2"/>
    <w:rsid w:val="009D633F"/>
    <w:rsid w:val="009E046C"/>
    <w:rsid w:val="009E226B"/>
    <w:rsid w:val="009E5A71"/>
    <w:rsid w:val="009F3ECB"/>
    <w:rsid w:val="009F40A5"/>
    <w:rsid w:val="00A1086F"/>
    <w:rsid w:val="00A10DD2"/>
    <w:rsid w:val="00A110D5"/>
    <w:rsid w:val="00A15B91"/>
    <w:rsid w:val="00A21AD8"/>
    <w:rsid w:val="00A239E5"/>
    <w:rsid w:val="00A242BE"/>
    <w:rsid w:val="00A40C4F"/>
    <w:rsid w:val="00A41989"/>
    <w:rsid w:val="00A44711"/>
    <w:rsid w:val="00A459A9"/>
    <w:rsid w:val="00A4779D"/>
    <w:rsid w:val="00A50684"/>
    <w:rsid w:val="00A52F91"/>
    <w:rsid w:val="00A62053"/>
    <w:rsid w:val="00A832FE"/>
    <w:rsid w:val="00A92A63"/>
    <w:rsid w:val="00AA1B93"/>
    <w:rsid w:val="00AA64A1"/>
    <w:rsid w:val="00AB4736"/>
    <w:rsid w:val="00AB6689"/>
    <w:rsid w:val="00AB7039"/>
    <w:rsid w:val="00AB75FC"/>
    <w:rsid w:val="00AC39DA"/>
    <w:rsid w:val="00AC42C2"/>
    <w:rsid w:val="00AC5C35"/>
    <w:rsid w:val="00AD3544"/>
    <w:rsid w:val="00AD7B39"/>
    <w:rsid w:val="00AE031E"/>
    <w:rsid w:val="00AF16C6"/>
    <w:rsid w:val="00AF312B"/>
    <w:rsid w:val="00AF346E"/>
    <w:rsid w:val="00AF7014"/>
    <w:rsid w:val="00B034DD"/>
    <w:rsid w:val="00B05FED"/>
    <w:rsid w:val="00B12E21"/>
    <w:rsid w:val="00B13377"/>
    <w:rsid w:val="00B13476"/>
    <w:rsid w:val="00B13C89"/>
    <w:rsid w:val="00B13E3B"/>
    <w:rsid w:val="00B17D58"/>
    <w:rsid w:val="00B2664F"/>
    <w:rsid w:val="00B404E8"/>
    <w:rsid w:val="00B63832"/>
    <w:rsid w:val="00B72519"/>
    <w:rsid w:val="00B75404"/>
    <w:rsid w:val="00B774B5"/>
    <w:rsid w:val="00B83964"/>
    <w:rsid w:val="00B86CE8"/>
    <w:rsid w:val="00B87322"/>
    <w:rsid w:val="00B922AA"/>
    <w:rsid w:val="00B94033"/>
    <w:rsid w:val="00B97690"/>
    <w:rsid w:val="00BA04B8"/>
    <w:rsid w:val="00BA2343"/>
    <w:rsid w:val="00BA3294"/>
    <w:rsid w:val="00BB0CA0"/>
    <w:rsid w:val="00BB0D1E"/>
    <w:rsid w:val="00BB3949"/>
    <w:rsid w:val="00BB6408"/>
    <w:rsid w:val="00BC0696"/>
    <w:rsid w:val="00BC2953"/>
    <w:rsid w:val="00BC3892"/>
    <w:rsid w:val="00BC3E84"/>
    <w:rsid w:val="00BD6176"/>
    <w:rsid w:val="00BE27D6"/>
    <w:rsid w:val="00BE6713"/>
    <w:rsid w:val="00BF0FFA"/>
    <w:rsid w:val="00BF14B6"/>
    <w:rsid w:val="00C05578"/>
    <w:rsid w:val="00C065DF"/>
    <w:rsid w:val="00C10C3E"/>
    <w:rsid w:val="00C1443E"/>
    <w:rsid w:val="00C2005F"/>
    <w:rsid w:val="00C31A47"/>
    <w:rsid w:val="00C33F32"/>
    <w:rsid w:val="00C432ED"/>
    <w:rsid w:val="00C454DD"/>
    <w:rsid w:val="00C5112A"/>
    <w:rsid w:val="00C74703"/>
    <w:rsid w:val="00C750B6"/>
    <w:rsid w:val="00C76C70"/>
    <w:rsid w:val="00C776D5"/>
    <w:rsid w:val="00C874B5"/>
    <w:rsid w:val="00C921B6"/>
    <w:rsid w:val="00C9362E"/>
    <w:rsid w:val="00CA65FF"/>
    <w:rsid w:val="00CA7889"/>
    <w:rsid w:val="00CA7ED4"/>
    <w:rsid w:val="00CB4750"/>
    <w:rsid w:val="00CC0DA8"/>
    <w:rsid w:val="00CC4AA8"/>
    <w:rsid w:val="00CD331B"/>
    <w:rsid w:val="00CD4CEE"/>
    <w:rsid w:val="00CE261E"/>
    <w:rsid w:val="00CF2CD1"/>
    <w:rsid w:val="00CF2F37"/>
    <w:rsid w:val="00CF2FB1"/>
    <w:rsid w:val="00D00428"/>
    <w:rsid w:val="00D0056D"/>
    <w:rsid w:val="00D05AFB"/>
    <w:rsid w:val="00D11AED"/>
    <w:rsid w:val="00D11FE4"/>
    <w:rsid w:val="00D2100C"/>
    <w:rsid w:val="00D214B5"/>
    <w:rsid w:val="00D21E20"/>
    <w:rsid w:val="00D26021"/>
    <w:rsid w:val="00D270A1"/>
    <w:rsid w:val="00D31C6A"/>
    <w:rsid w:val="00D356EF"/>
    <w:rsid w:val="00D522C1"/>
    <w:rsid w:val="00D56197"/>
    <w:rsid w:val="00D57F71"/>
    <w:rsid w:val="00D6501A"/>
    <w:rsid w:val="00D650B7"/>
    <w:rsid w:val="00D707BA"/>
    <w:rsid w:val="00D75B77"/>
    <w:rsid w:val="00D777DE"/>
    <w:rsid w:val="00D80C48"/>
    <w:rsid w:val="00D81856"/>
    <w:rsid w:val="00D821FF"/>
    <w:rsid w:val="00DB3F5C"/>
    <w:rsid w:val="00DC779F"/>
    <w:rsid w:val="00DD0EE9"/>
    <w:rsid w:val="00DD34D9"/>
    <w:rsid w:val="00DD369C"/>
    <w:rsid w:val="00DE33BD"/>
    <w:rsid w:val="00E02A56"/>
    <w:rsid w:val="00E14562"/>
    <w:rsid w:val="00E169F8"/>
    <w:rsid w:val="00E35A6F"/>
    <w:rsid w:val="00E36686"/>
    <w:rsid w:val="00E41C62"/>
    <w:rsid w:val="00E520CD"/>
    <w:rsid w:val="00E52427"/>
    <w:rsid w:val="00E52EED"/>
    <w:rsid w:val="00E5337B"/>
    <w:rsid w:val="00E551DF"/>
    <w:rsid w:val="00E6071C"/>
    <w:rsid w:val="00E63055"/>
    <w:rsid w:val="00E745DE"/>
    <w:rsid w:val="00E75017"/>
    <w:rsid w:val="00E75B74"/>
    <w:rsid w:val="00E81DA1"/>
    <w:rsid w:val="00E82F5B"/>
    <w:rsid w:val="00E853F0"/>
    <w:rsid w:val="00E921D3"/>
    <w:rsid w:val="00EA4CD0"/>
    <w:rsid w:val="00ED2C33"/>
    <w:rsid w:val="00EE429B"/>
    <w:rsid w:val="00EF117D"/>
    <w:rsid w:val="00EF62D2"/>
    <w:rsid w:val="00F04701"/>
    <w:rsid w:val="00F22F36"/>
    <w:rsid w:val="00F27E6F"/>
    <w:rsid w:val="00F35B56"/>
    <w:rsid w:val="00F37DCD"/>
    <w:rsid w:val="00F402F5"/>
    <w:rsid w:val="00F471EF"/>
    <w:rsid w:val="00F47F69"/>
    <w:rsid w:val="00F50AD9"/>
    <w:rsid w:val="00F5134B"/>
    <w:rsid w:val="00F55C61"/>
    <w:rsid w:val="00F748E1"/>
    <w:rsid w:val="00F77903"/>
    <w:rsid w:val="00F86D9D"/>
    <w:rsid w:val="00F8786A"/>
    <w:rsid w:val="00F90082"/>
    <w:rsid w:val="00F90D3A"/>
    <w:rsid w:val="00F94BE6"/>
    <w:rsid w:val="00F9573C"/>
    <w:rsid w:val="00F97366"/>
    <w:rsid w:val="00FA3C3E"/>
    <w:rsid w:val="00FA5E26"/>
    <w:rsid w:val="00FB5E8C"/>
    <w:rsid w:val="00FC1575"/>
    <w:rsid w:val="00FC628E"/>
    <w:rsid w:val="00FC7AD0"/>
    <w:rsid w:val="00FD0A7B"/>
    <w:rsid w:val="00FD71E5"/>
    <w:rsid w:val="00FD7597"/>
    <w:rsid w:val="00FD75E0"/>
    <w:rsid w:val="00FF38BC"/>
    <w:rsid w:val="00FF55EB"/>
  </w:rsids>
  <m:mathPr>
    <m:mathFont m:val="Cambria Math"/>
    <m:brkBin m:val="before"/>
    <m:brkBinSub m:val="--"/>
    <m:smallFrac m:val="0"/>
    <m:dispDef/>
    <m:lMargin m:val="0"/>
    <m:rMargin m:val="0"/>
    <m:defJc m:val="centerGroup"/>
    <m:wrapIndent m:val="1440"/>
    <m:intLim m:val="subSup"/>
    <m:naryLim m:val="undOvr"/>
  </m:mathPr>
  <w:themeFontLang w:val="en-IE"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1D0D9"/>
  <w15:chartTrackingRefBased/>
  <w15:docId w15:val="{9D894F5A-9BA1-4F83-9896-2E49DFF66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E36686"/>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6">
    <w:name w:val="heading 6"/>
    <w:basedOn w:val="Normal"/>
    <w:next w:val="Normal"/>
    <w:link w:val="Heading6Char"/>
    <w:qFormat/>
    <w:rsid w:val="00E36686"/>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2051D"/>
    <w:rPr>
      <w:color w:val="808080"/>
    </w:rPr>
  </w:style>
  <w:style w:type="paragraph" w:styleId="Header">
    <w:name w:val="header"/>
    <w:basedOn w:val="Normal"/>
    <w:link w:val="HeaderChar"/>
    <w:unhideWhenUsed/>
    <w:rsid w:val="00E36686"/>
    <w:pPr>
      <w:tabs>
        <w:tab w:val="center" w:pos="4513"/>
        <w:tab w:val="right" w:pos="9026"/>
      </w:tabs>
      <w:spacing w:after="0" w:line="240" w:lineRule="auto"/>
    </w:pPr>
  </w:style>
  <w:style w:type="character" w:customStyle="1" w:styleId="HeaderChar">
    <w:name w:val="Header Char"/>
    <w:basedOn w:val="DefaultParagraphFont"/>
    <w:link w:val="Header"/>
    <w:rsid w:val="00E36686"/>
  </w:style>
  <w:style w:type="paragraph" w:styleId="Footer">
    <w:name w:val="footer"/>
    <w:basedOn w:val="Normal"/>
    <w:link w:val="FooterChar"/>
    <w:uiPriority w:val="99"/>
    <w:unhideWhenUsed/>
    <w:rsid w:val="00E366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686"/>
  </w:style>
  <w:style w:type="character" w:customStyle="1" w:styleId="Heading2Char">
    <w:name w:val="Heading 2 Char"/>
    <w:basedOn w:val="DefaultParagraphFont"/>
    <w:link w:val="Heading2"/>
    <w:rsid w:val="00E36686"/>
    <w:rPr>
      <w:rFonts w:ascii="Times New Roman" w:eastAsia="Times New Roman" w:hAnsi="Times New Roman" w:cs="Times New Roman"/>
      <w:b/>
      <w:sz w:val="24"/>
      <w:szCs w:val="20"/>
      <w:lang w:val="en-GB" w:eastAsia="en-GB"/>
    </w:rPr>
  </w:style>
  <w:style w:type="character" w:customStyle="1" w:styleId="Heading6Char">
    <w:name w:val="Heading 6 Char"/>
    <w:basedOn w:val="DefaultParagraphFont"/>
    <w:link w:val="Heading6"/>
    <w:rsid w:val="00E36686"/>
    <w:rPr>
      <w:rFonts w:ascii="Arial" w:eastAsia="Times New Roman" w:hAnsi="Arial" w:cs="Arial"/>
      <w:b/>
      <w:bCs/>
      <w:sz w:val="24"/>
      <w:szCs w:val="20"/>
      <w:lang w:val="en-GB"/>
    </w:rPr>
  </w:style>
  <w:style w:type="paragraph" w:styleId="BodyText2">
    <w:name w:val="Body Text 2"/>
    <w:basedOn w:val="Normal"/>
    <w:link w:val="BodyText2Char"/>
    <w:rsid w:val="00E36686"/>
    <w:pPr>
      <w:spacing w:after="0" w:line="240" w:lineRule="auto"/>
    </w:pPr>
    <w:rPr>
      <w:rFonts w:ascii="Times New Roman" w:eastAsia="Times New Roman" w:hAnsi="Times New Roman" w:cs="Times New Roman"/>
      <w:sz w:val="16"/>
      <w:szCs w:val="20"/>
      <w:lang w:val="en-GB"/>
    </w:rPr>
  </w:style>
  <w:style w:type="character" w:customStyle="1" w:styleId="BodyText2Char">
    <w:name w:val="Body Text 2 Char"/>
    <w:basedOn w:val="DefaultParagraphFont"/>
    <w:link w:val="BodyText2"/>
    <w:rsid w:val="00E36686"/>
    <w:rPr>
      <w:rFonts w:ascii="Times New Roman" w:eastAsia="Times New Roman" w:hAnsi="Times New Roman" w:cs="Times New Roman"/>
      <w:sz w:val="16"/>
      <w:szCs w:val="20"/>
      <w:lang w:val="en-GB"/>
    </w:rPr>
  </w:style>
  <w:style w:type="character" w:styleId="Hyperlink">
    <w:name w:val="Hyperlink"/>
    <w:basedOn w:val="DefaultParagraphFont"/>
    <w:uiPriority w:val="99"/>
    <w:unhideWhenUsed/>
    <w:rsid w:val="00F9573C"/>
    <w:rPr>
      <w:color w:val="0563C1" w:themeColor="hyperlink"/>
      <w:u w:val="single"/>
    </w:rPr>
  </w:style>
  <w:style w:type="paragraph" w:styleId="BalloonText">
    <w:name w:val="Balloon Text"/>
    <w:basedOn w:val="Normal"/>
    <w:link w:val="BalloonTextChar"/>
    <w:uiPriority w:val="99"/>
    <w:semiHidden/>
    <w:unhideWhenUsed/>
    <w:rsid w:val="007549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49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1703333/Downloads/9783642177347-c2.pdf" TargetMode="External"/><Relationship Id="rId18" Type="http://schemas.openxmlformats.org/officeDocument/2006/relationships/hyperlink" Target="http://www.d41.org/cms/lib/IL01904672/Centricity/Domain/422/BloomsTaxonomy.pdf" TargetMode="External"/><Relationship Id="rId26" Type="http://schemas.openxmlformats.org/officeDocument/2006/relationships/hyperlink" Target="http://elib.mi.sanu.ac.rs/files/journals/tm/10/tm613.pdf" TargetMode="External"/><Relationship Id="rId39" Type="http://schemas.openxmlformats.org/officeDocument/2006/relationships/image" Target="media/image6.png"/><Relationship Id="rId21" Type="http://schemas.openxmlformats.org/officeDocument/2006/relationships/hyperlink" Target="http://ejmste.com/Student-Difficulties-in-Mathematizing-Word-Problems-in-Algebra,75026,0,2.html" TargetMode="External"/><Relationship Id="rId34" Type="http://schemas.openxmlformats.org/officeDocument/2006/relationships/hyperlink" Target="http://www.researchgate.net/publication/228367621" TargetMode="External"/><Relationship Id="rId42" Type="http://schemas.openxmlformats.org/officeDocument/2006/relationships/image" Target="media/image9.png"/><Relationship Id="rId47" Type="http://schemas.openxmlformats.org/officeDocument/2006/relationships/image" Target="media/image14.png"/><Relationship Id="rId50" Type="http://schemas.openxmlformats.org/officeDocument/2006/relationships/image" Target="media/image17.png"/><Relationship Id="rId55"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emis.de/proceedings/PME29/PME29RRPapers/PME29Vol2BanerjeeSubramaniam.pdf" TargetMode="External"/><Relationship Id="rId17" Type="http://schemas.openxmlformats.org/officeDocument/2006/relationships/hyperlink" Target="http://jwilson.coe.uga.edu/Pers/Dissertations/erbas_ayhan_k_200408_phd.pdf(Date" TargetMode="External"/><Relationship Id="rId25" Type="http://schemas.openxmlformats.org/officeDocument/2006/relationships/hyperlink" Target="http://www.sciencedirect.com/science/article/pii/S0732312313000667" TargetMode="External"/><Relationship Id="rId33" Type="http://schemas.openxmlformats.org/officeDocument/2006/relationships/hyperlink" Target="http://map.mathshell.org/download.php?fileid=1606" TargetMode="External"/><Relationship Id="rId38" Type="http://schemas.openxmlformats.org/officeDocument/2006/relationships/image" Target="media/image5.png"/><Relationship Id="rId46"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hyperlink" Target="http://dppd.ubbcluj.ro/adn/article_2_4_10.pdf" TargetMode="External"/><Relationship Id="rId20" Type="http://schemas.openxmlformats.org/officeDocument/2006/relationships/hyperlink" Target="http://www.ncetm.org.uk/public/files/224/improving_learning_in_mathematicsi.pdf" TargetMode="External"/><Relationship Id="rId29" Type="http://schemas.openxmlformats.org/officeDocument/2006/relationships/hyperlink" Target="https://doi.org/10.1002/tea.3660020306" TargetMode="External"/><Relationship Id="rId41" Type="http://schemas.openxmlformats.org/officeDocument/2006/relationships/image" Target="media/image8.png"/><Relationship Id="rId54"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elib.mi.sanu.ac.rs/files/journals/tm/16/tm915.pdf" TargetMode="External"/><Relationship Id="rId24" Type="http://schemas.openxmlformats.org/officeDocument/2006/relationships/hyperlink" Target="http://mathedseminar.pbworks.com/w/file/fetch/47915244/The_Arithmetic_Connection.pdf" TargetMode="External"/><Relationship Id="rId32" Type="http://schemas.openxmlformats.org/officeDocument/2006/relationships/hyperlink" Target="http://www.ncbi.nlm.nih.gov/pubmed/19363182" TargetMode="External"/><Relationship Id="rId37" Type="http://schemas.openxmlformats.org/officeDocument/2006/relationships/image" Target="media/image4.png"/><Relationship Id="rId40" Type="http://schemas.openxmlformats.org/officeDocument/2006/relationships/image" Target="media/image7.png"/><Relationship Id="rId45" Type="http://schemas.openxmlformats.org/officeDocument/2006/relationships/image" Target="media/image12.png"/><Relationship Id="rId53"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hyperlink" Target="http://serpinstitute.org/assets/researchbrief_abe_apr2014.pdf" TargetMode="External"/><Relationship Id="rId23" Type="http://schemas.openxmlformats.org/officeDocument/2006/relationships/hyperlink" Target="http://dspace.unza.zm:8080" TargetMode="External"/><Relationship Id="rId28" Type="http://schemas.openxmlformats.org/officeDocument/2006/relationships/hyperlink" Target="http://www.ncetm.org.uk/resources/34971" TargetMode="External"/><Relationship Id="rId36" Type="http://schemas.openxmlformats.org/officeDocument/2006/relationships/image" Target="media/image3.png"/><Relationship Id="rId49" Type="http://schemas.openxmlformats.org/officeDocument/2006/relationships/image" Target="media/image16.png"/><Relationship Id="rId10" Type="http://schemas.openxmlformats.org/officeDocument/2006/relationships/image" Target="media/image20.emf"/><Relationship Id="rId19" Type="http://schemas.openxmlformats.org/officeDocument/2006/relationships/hyperlink" Target="http://ebot.gmu.edu/bitstream/handle/1920/285/preparing%2520students%2520for%2520algebra.pdf?sequence=1&amp;isAllowed=y" TargetMode="External"/><Relationship Id="rId31" Type="http://schemas.openxmlformats.org/officeDocument/2006/relationships/hyperlink" Target="http://geoffpetty.com/for-teachers/active-schemes/" TargetMode="External"/><Relationship Id="rId44" Type="http://schemas.openxmlformats.org/officeDocument/2006/relationships/image" Target="media/image11.png"/><Relationship Id="rId52"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hyperlink" Target="http://www.ncetm.org.uk/public/files/15869910/CTP0712+Final+Report+Harris+Bromley.pdf" TargetMode="External"/><Relationship Id="rId22" Type="http://schemas.openxmlformats.org/officeDocument/2006/relationships/hyperlink" Target="http://mathedseminar.pbworks.com/w/file/fetch/47915244/The_Arithmetic_Connection.pdf" TargetMode="External"/><Relationship Id="rId27" Type="http://schemas.openxmlformats.org/officeDocument/2006/relationships/hyperlink" Target="http://www.masteryconnect.com/guide/pdf/guide-to-formative-assessment.pdf" TargetMode="External"/><Relationship Id="rId30" Type="http://schemas.openxmlformats.org/officeDocument/2006/relationships/hyperlink" Target="http://www.ncbi.nlm.nih.gov/pubmed/22707760" TargetMode="External"/><Relationship Id="rId35" Type="http://schemas.openxmlformats.org/officeDocument/2006/relationships/hyperlink" Target="http://dera.ioe.ac.uk/11124/1/100426curriculumforlearnersen.pdf" TargetMode="External"/><Relationship Id="rId43" Type="http://schemas.openxmlformats.org/officeDocument/2006/relationships/image" Target="media/image10.png"/><Relationship Id="rId48" Type="http://schemas.openxmlformats.org/officeDocument/2006/relationships/image" Target="media/image15.png"/><Relationship Id="rId56" Type="http://schemas.openxmlformats.org/officeDocument/2006/relationships/theme" Target="theme/theme1.xml"/><Relationship Id="rId8" Type="http://schemas.openxmlformats.org/officeDocument/2006/relationships/image" Target="cid:image001.png@01D0EA4A.2BD679A0" TargetMode="External"/><Relationship Id="rId51" Type="http://schemas.openxmlformats.org/officeDocument/2006/relationships/image" Target="media/image18.png"/><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a:t>
            </a:r>
            <a:r>
              <a:rPr lang="en-US" baseline="0"/>
              <a:t> percentage errors- Pre-test</a:t>
            </a:r>
            <a:endParaRPr lang="en-US"/>
          </a:p>
        </c:rich>
      </c:tx>
      <c:layout>
        <c:manualLayout>
          <c:xMode val="edge"/>
          <c:yMode val="edge"/>
          <c:x val="0.25661789151356079"/>
          <c:y val="3.40909090909090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Sheet1!$A$1:$A$5</c:f>
              <c:strCache>
                <c:ptCount val="5"/>
                <c:pt idx="0">
                  <c:v>Collecting like terms (Q 1, 3 &amp; 4)</c:v>
                </c:pt>
                <c:pt idx="1">
                  <c:v>Multiplying polynomials (Q 2 &amp; 8)</c:v>
                </c:pt>
                <c:pt idx="2">
                  <c:v>Distributive property ( Q6 &amp; 7)</c:v>
                </c:pt>
                <c:pt idx="3">
                  <c:v>Substitution (Q 5 &amp; 9)</c:v>
                </c:pt>
                <c:pt idx="4">
                  <c:v>Word Problems (5 &amp; 10)</c:v>
                </c:pt>
              </c:strCache>
            </c:strRef>
          </c:cat>
          <c:val>
            <c:numRef>
              <c:f>Sheet1!$B$1:$B$5</c:f>
              <c:numCache>
                <c:formatCode>General</c:formatCode>
                <c:ptCount val="5"/>
                <c:pt idx="0">
                  <c:v>86</c:v>
                </c:pt>
                <c:pt idx="1">
                  <c:v>75</c:v>
                </c:pt>
                <c:pt idx="2">
                  <c:v>96</c:v>
                </c:pt>
                <c:pt idx="3">
                  <c:v>88</c:v>
                </c:pt>
                <c:pt idx="4">
                  <c:v>72</c:v>
                </c:pt>
              </c:numCache>
            </c:numRef>
          </c:val>
          <c:extLst>
            <c:ext xmlns:c16="http://schemas.microsoft.com/office/drawing/2014/chart" uri="{C3380CC4-5D6E-409C-BE32-E72D297353CC}">
              <c16:uniqueId val="{00000000-FA96-4554-93CA-21B7FDF8A99C}"/>
            </c:ext>
          </c:extLst>
        </c:ser>
        <c:dLbls>
          <c:showLegendKey val="0"/>
          <c:showVal val="0"/>
          <c:showCatName val="0"/>
          <c:showSerName val="0"/>
          <c:showPercent val="0"/>
          <c:showBubbleSize val="0"/>
        </c:dLbls>
        <c:gapWidth val="150"/>
        <c:shape val="box"/>
        <c:axId val="271867112"/>
        <c:axId val="271865936"/>
        <c:axId val="0"/>
      </c:bar3DChart>
      <c:catAx>
        <c:axId val="2718671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1865936"/>
        <c:crosses val="autoZero"/>
        <c:auto val="1"/>
        <c:lblAlgn val="ctr"/>
        <c:lblOffset val="100"/>
        <c:noMultiLvlLbl val="0"/>
      </c:catAx>
      <c:valAx>
        <c:axId val="271865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18671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Percentage Errors- Post Test</a:t>
            </a:r>
            <a:endParaRPr lang="en-GB"/>
          </a:p>
        </c:rich>
      </c:tx>
      <c:layout>
        <c:manualLayout>
          <c:xMode val="edge"/>
          <c:yMode val="edge"/>
          <c:x val="0.18383554266563989"/>
          <c:y val="6.252170192121622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Sheet1!$A$1:$A$5</c:f>
              <c:strCache>
                <c:ptCount val="5"/>
                <c:pt idx="0">
                  <c:v>Collecting like terms (Q 1, 3 &amp; 4)</c:v>
                </c:pt>
                <c:pt idx="1">
                  <c:v>Multiplying polynomials (Q 2 &amp; 8)</c:v>
                </c:pt>
                <c:pt idx="2">
                  <c:v>Distributive property ( Q6 &amp; 7)</c:v>
                </c:pt>
                <c:pt idx="3">
                  <c:v>Substitution (Q 5 &amp; 9)</c:v>
                </c:pt>
                <c:pt idx="4">
                  <c:v>Word Problems (5 &amp; 10)</c:v>
                </c:pt>
              </c:strCache>
            </c:strRef>
          </c:cat>
          <c:val>
            <c:numRef>
              <c:f>Sheet1!$B$1:$B$5</c:f>
              <c:numCache>
                <c:formatCode>General</c:formatCode>
                <c:ptCount val="5"/>
                <c:pt idx="0">
                  <c:v>52</c:v>
                </c:pt>
                <c:pt idx="1">
                  <c:v>8</c:v>
                </c:pt>
                <c:pt idx="2">
                  <c:v>6</c:v>
                </c:pt>
                <c:pt idx="3">
                  <c:v>34</c:v>
                </c:pt>
                <c:pt idx="4">
                  <c:v>40</c:v>
                </c:pt>
              </c:numCache>
            </c:numRef>
          </c:val>
          <c:extLst>
            <c:ext xmlns:c16="http://schemas.microsoft.com/office/drawing/2014/chart" uri="{C3380CC4-5D6E-409C-BE32-E72D297353CC}">
              <c16:uniqueId val="{00000000-9780-4135-B6D6-D2225BD47ADD}"/>
            </c:ext>
          </c:extLst>
        </c:ser>
        <c:dLbls>
          <c:showLegendKey val="0"/>
          <c:showVal val="0"/>
          <c:showCatName val="0"/>
          <c:showSerName val="0"/>
          <c:showPercent val="0"/>
          <c:showBubbleSize val="0"/>
        </c:dLbls>
        <c:gapWidth val="150"/>
        <c:shape val="box"/>
        <c:axId val="272746392"/>
        <c:axId val="272749136"/>
        <c:axId val="0"/>
      </c:bar3DChart>
      <c:catAx>
        <c:axId val="2727463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749136"/>
        <c:crosses val="autoZero"/>
        <c:auto val="1"/>
        <c:lblAlgn val="ctr"/>
        <c:lblOffset val="100"/>
        <c:noMultiLvlLbl val="0"/>
      </c:catAx>
      <c:valAx>
        <c:axId val="272749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7463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Pre/Post</a:t>
            </a:r>
            <a:r>
              <a:rPr lang="en-GB" baseline="0"/>
              <a:t> Test Indiviual Scores</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Sheet1!$A$2:$A$14</c:f>
              <c:strCache>
                <c:ptCount val="13"/>
                <c:pt idx="0">
                  <c:v>a</c:v>
                </c:pt>
                <c:pt idx="1">
                  <c:v>b</c:v>
                </c:pt>
                <c:pt idx="2">
                  <c:v>c</c:v>
                </c:pt>
                <c:pt idx="3">
                  <c:v>d</c:v>
                </c:pt>
                <c:pt idx="4">
                  <c:v>e</c:v>
                </c:pt>
                <c:pt idx="5">
                  <c:v>f</c:v>
                </c:pt>
                <c:pt idx="6">
                  <c:v>g</c:v>
                </c:pt>
                <c:pt idx="7">
                  <c:v>h</c:v>
                </c:pt>
                <c:pt idx="8">
                  <c:v>i</c:v>
                </c:pt>
                <c:pt idx="9">
                  <c:v>j</c:v>
                </c:pt>
                <c:pt idx="10">
                  <c:v>k</c:v>
                </c:pt>
                <c:pt idx="11">
                  <c:v>l</c:v>
                </c:pt>
                <c:pt idx="12">
                  <c:v>m</c:v>
                </c:pt>
              </c:strCache>
            </c:strRef>
          </c:cat>
          <c:val>
            <c:numRef>
              <c:f>Sheet1!$B$2:$B$14</c:f>
              <c:numCache>
                <c:formatCode>General</c:formatCode>
                <c:ptCount val="13"/>
                <c:pt idx="0">
                  <c:v>0</c:v>
                </c:pt>
                <c:pt idx="1">
                  <c:v>2</c:v>
                </c:pt>
                <c:pt idx="2">
                  <c:v>1</c:v>
                </c:pt>
                <c:pt idx="3">
                  <c:v>2</c:v>
                </c:pt>
                <c:pt idx="4">
                  <c:v>3</c:v>
                </c:pt>
                <c:pt idx="5">
                  <c:v>4</c:v>
                </c:pt>
                <c:pt idx="6">
                  <c:v>3</c:v>
                </c:pt>
                <c:pt idx="7">
                  <c:v>1</c:v>
                </c:pt>
                <c:pt idx="8">
                  <c:v>0</c:v>
                </c:pt>
                <c:pt idx="9">
                  <c:v>3</c:v>
                </c:pt>
                <c:pt idx="10">
                  <c:v>4</c:v>
                </c:pt>
                <c:pt idx="11">
                  <c:v>3</c:v>
                </c:pt>
                <c:pt idx="12">
                  <c:v>7</c:v>
                </c:pt>
              </c:numCache>
            </c:numRef>
          </c:val>
          <c:extLst>
            <c:ext xmlns:c16="http://schemas.microsoft.com/office/drawing/2014/chart" uri="{C3380CC4-5D6E-409C-BE32-E72D297353CC}">
              <c16:uniqueId val="{00000000-9A15-49C4-A337-09467C2CC4BD}"/>
            </c:ext>
          </c:extLst>
        </c:ser>
        <c:ser>
          <c:idx val="1"/>
          <c:order val="1"/>
          <c:spPr>
            <a:solidFill>
              <a:schemeClr val="accent2"/>
            </a:solidFill>
            <a:ln>
              <a:noFill/>
            </a:ln>
            <a:effectLst/>
          </c:spPr>
          <c:invertIfNegative val="0"/>
          <c:cat>
            <c:strRef>
              <c:f>Sheet1!$A$2:$A$14</c:f>
              <c:strCache>
                <c:ptCount val="13"/>
                <c:pt idx="0">
                  <c:v>a</c:v>
                </c:pt>
                <c:pt idx="1">
                  <c:v>b</c:v>
                </c:pt>
                <c:pt idx="2">
                  <c:v>c</c:v>
                </c:pt>
                <c:pt idx="3">
                  <c:v>d</c:v>
                </c:pt>
                <c:pt idx="4">
                  <c:v>e</c:v>
                </c:pt>
                <c:pt idx="5">
                  <c:v>f</c:v>
                </c:pt>
                <c:pt idx="6">
                  <c:v>g</c:v>
                </c:pt>
                <c:pt idx="7">
                  <c:v>h</c:v>
                </c:pt>
                <c:pt idx="8">
                  <c:v>i</c:v>
                </c:pt>
                <c:pt idx="9">
                  <c:v>j</c:v>
                </c:pt>
                <c:pt idx="10">
                  <c:v>k</c:v>
                </c:pt>
                <c:pt idx="11">
                  <c:v>l</c:v>
                </c:pt>
                <c:pt idx="12">
                  <c:v>m</c:v>
                </c:pt>
              </c:strCache>
            </c:strRef>
          </c:cat>
          <c:val>
            <c:numRef>
              <c:f>Sheet1!$C$2:$C$14</c:f>
              <c:numCache>
                <c:formatCode>General</c:formatCode>
                <c:ptCount val="13"/>
                <c:pt idx="0">
                  <c:v>4</c:v>
                </c:pt>
                <c:pt idx="1">
                  <c:v>5</c:v>
                </c:pt>
                <c:pt idx="2">
                  <c:v>3</c:v>
                </c:pt>
                <c:pt idx="3">
                  <c:v>6</c:v>
                </c:pt>
                <c:pt idx="4">
                  <c:v>7</c:v>
                </c:pt>
                <c:pt idx="5">
                  <c:v>8</c:v>
                </c:pt>
                <c:pt idx="6">
                  <c:v>6</c:v>
                </c:pt>
                <c:pt idx="7">
                  <c:v>4</c:v>
                </c:pt>
                <c:pt idx="8">
                  <c:v>2</c:v>
                </c:pt>
                <c:pt idx="9">
                  <c:v>4</c:v>
                </c:pt>
                <c:pt idx="10">
                  <c:v>7</c:v>
                </c:pt>
                <c:pt idx="11">
                  <c:v>6</c:v>
                </c:pt>
                <c:pt idx="12">
                  <c:v>9</c:v>
                </c:pt>
              </c:numCache>
            </c:numRef>
          </c:val>
          <c:extLst>
            <c:ext xmlns:c16="http://schemas.microsoft.com/office/drawing/2014/chart" uri="{C3380CC4-5D6E-409C-BE32-E72D297353CC}">
              <c16:uniqueId val="{00000001-9A15-49C4-A337-09467C2CC4BD}"/>
            </c:ext>
          </c:extLst>
        </c:ser>
        <c:dLbls>
          <c:showLegendKey val="0"/>
          <c:showVal val="0"/>
          <c:showCatName val="0"/>
          <c:showSerName val="0"/>
          <c:showPercent val="0"/>
          <c:showBubbleSize val="0"/>
        </c:dLbls>
        <c:gapWidth val="219"/>
        <c:overlap val="-27"/>
        <c:axId val="272747568"/>
        <c:axId val="272745216"/>
      </c:barChart>
      <c:catAx>
        <c:axId val="272747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745216"/>
        <c:crosses val="autoZero"/>
        <c:auto val="1"/>
        <c:lblAlgn val="ctr"/>
        <c:lblOffset val="100"/>
        <c:noMultiLvlLbl val="0"/>
      </c:catAx>
      <c:valAx>
        <c:axId val="272745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74756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349FF-0265-40E2-B5B7-F3B590692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50</Pages>
  <Words>11380</Words>
  <Characters>64868</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niamharino clinton</dc:creator>
  <cp:keywords/>
  <dc:description/>
  <cp:lastModifiedBy>Patrick Clinton (1703333)</cp:lastModifiedBy>
  <cp:revision>3</cp:revision>
  <cp:lastPrinted>2018-05-13T19:56:00Z</cp:lastPrinted>
  <dcterms:created xsi:type="dcterms:W3CDTF">2018-05-14T12:41:00Z</dcterms:created>
  <dcterms:modified xsi:type="dcterms:W3CDTF">2018-05-14T12:45:00Z</dcterms:modified>
</cp:coreProperties>
</file>