
<file path=[Content_Types].xml><?xml version="1.0" encoding="utf-8"?>
<Types xmlns="http://schemas.openxmlformats.org/package/2006/content-types">
  <Default Extension="xml" ContentType="application/xml"/>
  <Default Extension="png" ContentType="image/png"/>
  <Default Extension="wdp" ContentType="image/vnd.ms-photo"/>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00" w:beforeAutospacing="1" w:after="100" w:afterAutospacing="1" w:line="360" w:lineRule="auto"/>
      </w:pPr>
    </w:p>
    <w:p>
      <w:pPr>
        <w:spacing w:before="100" w:beforeAutospacing="1" w:after="100" w:afterAutospacing="1" w:line="360" w:lineRule="auto"/>
      </w:pPr>
      <w:r>
        <w:drawing>
          <wp:inline distT="0" distB="0" distL="0" distR="0">
            <wp:extent cx="6188710" cy="464058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6" cstate="print">
                      <a:extLst>
                        <a:ext uri="{BEBA8EAE-BF5A-486C-A8C5-ECC9F3942E4B}">
                          <a14:imgProps xmlns:a14="http://schemas.microsoft.com/office/drawing/2010/main">
                            <a14:imgLayer r:embed="rId7">
                              <a14:imgEffect>
                                <a14:backgroundRemoval t="10000" b="90000" l="10000" r="90000">
                                  <a14:foregroundMark x1="30902" y1="24475" x2="30902" y2="0"/>
                                  <a14:foregroundMark x1="31146" y1="25625" x2="31146" y2="0"/>
                                  <a14:foregroundMark x1="38177" y1="32675" x2="38177" y2="0"/>
                                  <a14:foregroundMark x1="26720" y1="26100" x2="26720" y2="0"/>
                                  <a14:foregroundMark x1="26477" y1="27100" x2="26477" y2="0"/>
                                  <a14:foregroundMark x1="63285" y1="15600" x2="63285" y2="0"/>
                                  <a14:foregroundMark x1="65498" y1="16575" x2="65498" y2="0"/>
                                  <a14:foregroundMark x1="67354" y1="17575" x2="67354" y2="0"/>
                                  <a14:foregroundMark x1="71423" y1="14125" x2="71423" y2="0"/>
                                  <a14:foregroundMark x1="72267" y1="14450" x2="72267" y2="0"/>
                                  <a14:foregroundMark x1="31033" y1="71750" x2="31033" y2="0"/>
                                  <a14:foregroundMark x1="10351" y1="76025" x2="10351" y2="0"/>
                                  <a14:foregroundMark x1="39640" y1="16250" x2="39640" y2="0"/>
                                </a14:backgroundRemoval>
                              </a14:imgEffect>
                            </a14:imgLayer>
                          </a14:imgProps>
                        </a:ext>
                        <a:ext uri="{28A0092B-C50C-407E-A947-70E740481C1C}">
                          <a14:useLocalDpi xmlns:a14="http://schemas.microsoft.com/office/drawing/2010/main" val="0"/>
                        </a:ext>
                      </a:extLst>
                    </a:blip>
                    <a:srcRect/>
                    <a:stretch>
                      <a:fillRect/>
                    </a:stretch>
                  </pic:blipFill>
                  <pic:spPr>
                    <a:xfrm>
                      <a:off x="0" y="0"/>
                      <a:ext cx="6188710" cy="4640580"/>
                    </a:xfrm>
                    <a:prstGeom prst="rect">
                      <a:avLst/>
                    </a:prstGeom>
                    <a:noFill/>
                    <a:ln>
                      <a:noFill/>
                    </a:ln>
                  </pic:spPr>
                </pic:pic>
              </a:graphicData>
            </a:graphic>
          </wp:inline>
        </w:drawing>
      </w:r>
    </w:p>
    <w:p>
      <w:pPr>
        <w:spacing w:before="100" w:beforeAutospacing="1" w:after="100" w:afterAutospacing="1" w:line="360" w:lineRule="auto"/>
        <w:jc w:val="center"/>
        <w:rPr>
          <w:rFonts w:ascii="Arial Rounded MT Bold" w:hAnsi="Arial Rounded MT Bold" w:cs="Arial"/>
          <w:color w:val="0070C0"/>
          <w:sz w:val="40"/>
        </w:rPr>
      </w:pPr>
      <w:r>
        <w:rPr>
          <w:rFonts w:ascii="Arial Rounded MT Bold" w:hAnsi="Arial Rounded MT Bold" w:cs="Arial"/>
          <w:color w:val="0070C0"/>
          <w:sz w:val="40"/>
        </w:rPr>
        <w:t>Putting Water Scarcity Issues in the Context of Corporate Social Responsibility</w:t>
      </w:r>
    </w:p>
    <w:p>
      <w:pPr>
        <w:spacing w:before="100" w:beforeAutospacing="1" w:after="100" w:afterAutospacing="1" w:line="360" w:lineRule="auto"/>
        <w:jc w:val="center"/>
        <w:rPr>
          <w:rFonts w:hint="default" w:ascii="Arial Rounded MT Bold" w:hAnsi="Arial Rounded MT Bold" w:cs="Arial" w:eastAsiaTheme="minorEastAsia"/>
          <w:color w:val="0070C0"/>
          <w:sz w:val="40"/>
          <w:lang w:val="en-US" w:eastAsia="zh-CN"/>
        </w:rPr>
      </w:pPr>
      <w:r>
        <w:rPr>
          <w:rFonts w:hint="eastAsia" w:ascii="Arial Rounded MT Bold" w:hAnsi="Arial Rounded MT Bold" w:cs="Arial"/>
          <w:color w:val="0070C0"/>
          <w:sz w:val="40"/>
          <w:lang w:val="en-US" w:eastAsia="zh-CN"/>
        </w:rPr>
        <w:t>Bo han Fang</w:t>
      </w:r>
      <w:bookmarkStart w:id="0" w:name="_GoBack"/>
      <w:bookmarkEnd w:id="0"/>
    </w:p>
    <w:p>
      <w:pPr>
        <w:spacing w:before="100" w:beforeAutospacing="1" w:after="100" w:afterAutospacing="1" w:line="360" w:lineRule="auto"/>
      </w:pPr>
    </w:p>
    <w:p>
      <w:pPr>
        <w:spacing w:before="100" w:beforeAutospacing="1" w:after="100" w:afterAutospacing="1" w:line="360" w:lineRule="auto"/>
      </w:pPr>
    </w:p>
    <w:p>
      <w:pPr>
        <w:spacing w:before="100" w:beforeAutospacing="1" w:after="100" w:afterAutospacing="1" w:line="360" w:lineRule="auto"/>
      </w:pPr>
    </w:p>
    <w:p>
      <w:pPr>
        <w:spacing w:before="100" w:beforeAutospacing="1" w:after="100" w:afterAutospacing="1" w:line="360" w:lineRule="auto"/>
      </w:pPr>
    </w:p>
    <w:p>
      <w:pPr>
        <w:spacing w:before="100" w:beforeAutospacing="1" w:after="100" w:afterAutospacing="1" w:line="360" w:lineRule="auto"/>
      </w:pPr>
    </w:p>
    <w:p>
      <w:pPr>
        <w:spacing w:before="100" w:beforeAutospacing="1" w:after="100" w:afterAutospacing="1" w:line="360" w:lineRule="auto"/>
        <w:rPr>
          <w:rFonts w:ascii="Arial" w:hAnsi="Arial" w:eastAsia="HGMaruGothicMPRO" w:cs="Arial"/>
          <w:b/>
          <w:color w:val="0070C0"/>
          <w:sz w:val="28"/>
          <w:szCs w:val="24"/>
        </w:rPr>
        <w:sectPr>
          <w:footerReference r:id="rId3" w:type="default"/>
          <w:pgSz w:w="11906" w:h="16838"/>
          <w:pgMar w:top="1440" w:right="1080" w:bottom="1440" w:left="1080" w:header="851" w:footer="992" w:gutter="0"/>
          <w:pgNumType w:start="1"/>
          <w:cols w:space="425" w:num="1"/>
          <w:docGrid w:type="lines" w:linePitch="312" w:charSpace="0"/>
        </w:sectPr>
      </w:pPr>
    </w:p>
    <w:p>
      <w:pPr>
        <w:spacing w:before="100" w:beforeAutospacing="1" w:after="100" w:afterAutospacing="1" w:line="360" w:lineRule="auto"/>
        <w:rPr>
          <w:rFonts w:ascii="Arial" w:hAnsi="Arial" w:eastAsia="HGMaruGothicMPRO" w:cs="Arial"/>
          <w:b/>
          <w:color w:val="0070C0"/>
          <w:sz w:val="28"/>
          <w:szCs w:val="24"/>
        </w:rPr>
      </w:pPr>
      <w:r>
        <w:rPr>
          <w:rFonts w:ascii="Arial" w:hAnsi="Arial" w:eastAsia="HGMaruGothicMPRO" w:cs="Arial"/>
          <w:b/>
          <w:color w:val="0070C0"/>
          <w:sz w:val="28"/>
          <w:szCs w:val="24"/>
        </w:rPr>
        <w:t xml:space="preserve">Introduction </w:t>
      </w:r>
    </w:p>
    <w:p>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Although the consistent definition of Corporate Social Responsibility (CSR) has been discussed over the time by the academic and the practitioners across industries, the consistent agreements on the definition have not yet realized so far. However, there is a general perception of CSR in the organizations internationally: while generating profits and being responsible for the benefits of shareholders, organizations must also bear social responsibilities to relevant stakeholers, including complying with business ethics, manufacturing safety, occupational health, protecting the wellness of employees, as well as saving resources, etc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SN":"0149-2063","author":[{"dropping-particle":"","family":"Aguinis","given":"Herman","non-dropping-particle":"","parse-names":false,"suffix":""},{"dropping-particle":"","family":"Glavas","given":"Ante","non-dropping-particle":"","parse-names":false,"suffix":""}],"container-title":"Journal of management","id":"ITEM-1","issue":"4","issued":{"date-parts":[["2012"]]},"page":"932-968","publisher":"Sage Publications Sage CA: Los Angeles, CA","title":"What we know and don</w:instrText>
      </w:r>
      <w:r>
        <w:rPr>
          <w:rFonts w:ascii="Tahoma" w:hAnsi="Tahoma" w:cs="Tahoma"/>
          <w:sz w:val="24"/>
          <w:szCs w:val="24"/>
        </w:rPr>
        <w:instrText xml:space="preserve">��</w:instrText>
      </w:r>
      <w:r>
        <w:rPr>
          <w:rFonts w:ascii="Times New Roman" w:hAnsi="Times New Roman" w:cs="Times New Roman"/>
          <w:sz w:val="24"/>
          <w:szCs w:val="24"/>
        </w:rPr>
        <w:instrText xml:space="preserve">t know about corporate social responsibility: A review and research agenda","type":"article-journal","volume":"38"},"uris":["http://www.mendeley.com/documents/?uuid=fceb8100-3f4a-4de2-be23-5b2fdfa923ad"]}],"mendeley":{"formattedCitation":"(Aguinis and Glavas, 2012)","plainTextFormattedCitation":"(Aguinis and Glavas, 2012)","previouslyFormattedCitation":"(Aguinis and Glavas, 2012)"},"properties":{"noteIndex":0},"schema":"https://github.com/citation-style-language/schema/raw/master/csl-citation.json"}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(Aguinis and Glavas, 2012)</w:t>
      </w:r>
      <w:r>
        <w:rPr>
          <w:rFonts w:ascii="Times New Roman" w:hAnsi="Times New Roman" w:cs="Times New Roman"/>
          <w:sz w:val="24"/>
          <w:szCs w:val="24"/>
        </w:rPr>
        <w:fldChar w:fldCharType="end"/>
      </w:r>
      <w:r>
        <w:rPr>
          <w:rFonts w:ascii="Times New Roman" w:hAnsi="Times New Roman" w:cs="Times New Roman"/>
          <w:sz w:val="24"/>
          <w:szCs w:val="24"/>
        </w:rPr>
        <w:t xml:space="preserve">. Although there is no agreed conceptualization of corporate social responsibility, organizations can still be socially responsible by recognizing three things. First, the company should be aware that its business operation will have a significant influence on the society; and the society will also influence the company's ability to pursue competitive advantage; second, the company actively manages societal influence of every aspects of operations, not only for its profits but also for the benefits of the society; third, the company actively take initiatives to achieve these benefits through cooperation with relevant stakeholders including local communities, and authorities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BN":"1787561623","author":[{"dropping-particle":"","family":"Crowther","given":"David","non-dropping-particle":"","parse-names":false,"suffix":""},{"dropping-particle":"","family":"Seifi","given":"Shahla","non-dropping-particle":"","parse-names":false,"suffix":""}],"id":"ITEM-1","issued":{"date-parts":[["2018"]]},"publisher":"Emerald Group Publishing","title":"Redefining Corporate Social Responsibility","type":"book"},"uris":["http://www.mendeley.com/documents/?uuid=5de3083b-a3aa-43b1-8d7c-52902b2ae03e"]}],"mendeley":{"formattedCitation":"(Crowther and Seifi, 2018)","plainTextFormattedCitation":"(Crowther and Seifi, 2018)","previouslyFormattedCitation":"(Crowther and Seifi, 2018)"},"properties":{"noteIndex":0},"schema":"https://github.com/citation-style-language/schema/raw/master/csl-citation.json"}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(Crowther and Seifi, 2018)</w:t>
      </w:r>
      <w:r>
        <w:rPr>
          <w:rFonts w:ascii="Times New Roman" w:hAnsi="Times New Roman" w:cs="Times New Roman"/>
          <w:sz w:val="24"/>
          <w:szCs w:val="24"/>
        </w:rPr>
        <w:fldChar w:fldCharType="end"/>
      </w:r>
      <w:r>
        <w:rPr>
          <w:rFonts w:ascii="Times New Roman" w:hAnsi="Times New Roman" w:cs="Times New Roman"/>
          <w:sz w:val="24"/>
          <w:szCs w:val="24"/>
        </w:rPr>
        <w:t>.</w:t>
      </w:r>
    </w:p>
    <w:p>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According to report of UN, water scarcity is one of the most immediate and urgent global crises among the top 10 threats to global stability in the next decade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BN":"1134161581","author":[{"dropping-particle":"","family":"Postel","given":"Sandra","non-dropping-particle":"","parse-names":false,"suffix":""}],"id":"ITEM-1","issued":{"date-parts":[["2014"]]},"publisher":"Routledge","title":"The last oasis: facing water scarcity","type":"book"},"uris":["http://www.mendeley.com/documents/?uuid=a29932e8-d0e5-43d3-8bd2-ece74275f2a7"]}],"mendeley":{"formattedCitation":"(Postel, 2014)","plainTextFormattedCitation":"(Postel, 2014)","previouslyFormattedCitation":"(Postel, 2014)"},"properties":{"noteIndex":0},"schema":"https://github.com/citation-style-language/schema/raw/master/csl-citation.json"}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(Postel, 2014)</w:t>
      </w:r>
      <w:r>
        <w:rPr>
          <w:rFonts w:ascii="Times New Roman" w:hAnsi="Times New Roman" w:cs="Times New Roman"/>
          <w:sz w:val="24"/>
          <w:szCs w:val="24"/>
        </w:rPr>
        <w:fldChar w:fldCharType="end"/>
      </w:r>
      <w:r>
        <w:rPr>
          <w:rFonts w:ascii="Times New Roman" w:hAnsi="Times New Roman" w:cs="Times New Roman"/>
          <w:sz w:val="24"/>
          <w:szCs w:val="24"/>
        </w:rPr>
        <w:t xml:space="preserve">. Both developed and developing countries are experiencing the issue of increasingly scarce water sources. Until the 1980s, the water provision in the UK was in charge by the public sector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author":[{"dropping-particle":"","family":"Hall","given":"David","non-dropping-particle":"","parse-names":false,"suffix":""},{"dropping-particle":"","family":"Lobina","given":"Emanuele","non-dropping-particle":"","parse-names":false,"suffix":""},{"dropping-particle":"","family":"Corral","given":"Violeta","non-dropping-particle":"","parse-names":false,"suffix":""}],"container-title":"PSIRU. Available at: http://www. psiru. org/reports/trends-water-privatisation","id":"ITEM-1","issued":{"date-parts":[["2011"]]},"title":"Trends in water privatisation","type":"article-journal"},"uris":["http://www.mendeley.com/documents/?uuid=e3c0d8ec-3683-4e70-9887-ec2fded211d1"]}],"mendeley":{"formattedCitation":"(Hall, Lobina and Corral, 2011)","plainTextFormattedCitation":"(Hall, Lobina and Corral, 2011)","previouslyFormattedCitation":"(Hall, Lobina and Corral, 2011)"},"properties":{"noteIndex":0},"schema":"https://github.com/citation-style-language/schema/raw/master/csl-citation.json"}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(Hall, Lobina and Corral, 2011)</w:t>
      </w:r>
      <w:r>
        <w:rPr>
          <w:rFonts w:ascii="Times New Roman" w:hAnsi="Times New Roman" w:cs="Times New Roman"/>
          <w:sz w:val="24"/>
          <w:szCs w:val="24"/>
        </w:rPr>
        <w:fldChar w:fldCharType="end"/>
      </w:r>
      <w:r>
        <w:rPr>
          <w:rFonts w:ascii="Times New Roman" w:hAnsi="Times New Roman" w:cs="Times New Roman"/>
          <w:sz w:val="24"/>
          <w:szCs w:val="24"/>
        </w:rPr>
        <w:t xml:space="preserve">. In 1989, the UK governments started the transfer of water provision from the public sector to the private sector. As private companies have become the dominant players in addressing the water demand after privatization, </w:t>
      </w:r>
      <w:r>
        <w:rPr>
          <w:rFonts w:hint="eastAsia" w:ascii="Times New Roman" w:hAnsi="Times New Roman" w:cs="Times New Roman"/>
          <w:sz w:val="24"/>
          <w:szCs w:val="24"/>
        </w:rPr>
        <w:t>t</w:t>
      </w:r>
      <w:r>
        <w:rPr>
          <w:rFonts w:ascii="Times New Roman" w:hAnsi="Times New Roman" w:cs="Times New Roman"/>
          <w:sz w:val="24"/>
          <w:szCs w:val="24"/>
        </w:rPr>
        <w:t xml:space="preserve">his essay thus sheds light on how a privatised company in the UK respond to the water conservation issues in terms of Carroll’s pyramid of corporate social responsibility. As well, this essay will also reflect the roles played by governments in the UK in handling the provision of water and their motivations behind water company privatization. The suitability issues of water resources will then be furtherly discussed. Leading pioneers in water conservation also are reviewed to figure out how water resources are better protected in the future. </w:t>
      </w:r>
    </w:p>
    <w:p>
      <w:pPr>
        <w:spacing w:before="100" w:beforeAutospacing="1" w:after="100" w:afterAutospacing="1" w:line="360" w:lineRule="auto"/>
        <w:rPr>
          <w:rFonts w:ascii="Arial" w:hAnsi="Arial" w:cs="Arial"/>
          <w:b/>
          <w:color w:val="0070C0"/>
          <w:sz w:val="24"/>
          <w:szCs w:val="24"/>
        </w:rPr>
      </w:pPr>
      <w:r>
        <w:rPr>
          <w:rFonts w:ascii="Arial" w:hAnsi="Arial" w:eastAsia="HGMaruGothicMPRO" w:cs="Arial"/>
          <w:b/>
          <w:color w:val="0070C0"/>
          <w:sz w:val="24"/>
          <w:szCs w:val="24"/>
        </w:rPr>
        <w:t xml:space="preserve">Regarding the role played by the privatized water companies in water provision </w:t>
      </w:r>
    </w:p>
    <w:p>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The role of the privatized water company in the UK in reserving water resources was elaborated through the well-known Carroll’s pyramid of corporate social responsibility. Based on Carroll’s model, the responsibilities of an organization are divided into four types: economic responsibility, legal responsibility, ethical responsibility, and philanthropic responsibility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{"citationItems":[{"id":"ITEM-1","itemData":{"ISSN":"2366-0074","author":[{"dropping-particle":"","family":"Carroll","given":"Archie B","non-dropping-particle":"","parse-names":false,"suffix":""}],"container-title":"International journal of corporate social responsibility","id":"ITEM-1","issue":"1","issued":{"date-parts":[["2016"]]},"page":"3","publisher":"Nature Publishing Group","title":"Carroll</w:instrText>
      </w:r>
      <w:r>
        <w:rPr>
          <w:rFonts w:ascii="Tahoma" w:hAnsi="Tahoma" w:cs="Tahoma"/>
          <w:sz w:val="24"/>
          <w:szCs w:val="24"/>
        </w:rPr>
        <w:instrText xml:space="preserve">��</w:instrText>
      </w:r>
      <w:r>
        <w:rPr>
          <w:rFonts w:ascii="Times New Roman" w:hAnsi="Times New Roman" w:cs="Times New Roman"/>
          <w:sz w:val="24"/>
          <w:szCs w:val="24"/>
        </w:rPr>
        <w:instrText xml:space="preserve">s pyramid of CSR: taking another look","type":"article-journal","volume":"1"},"uris":["http://www.mendeley.com/documents/?uuid=05d4af6d-0d92-40b4-b291-84ec5c8ff3c0"]}],"mendeley":{"formattedCitation":"(Carroll, 2016)","plainTextFormattedCitation":"(Carroll, 2016)","previouslyFormattedCitation":"(Carroll, 2016)"},"properties":{"noteIndex":0},"schema":"https://github.com/citation-style-language/schema/raw/master/csl-citation.json"}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(Carroll, 2016)</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b/>
          <w:i/>
          <w:sz w:val="24"/>
          <w:szCs w:val="24"/>
        </w:rPr>
        <w:t>Economic responsibility:</w:t>
      </w:r>
      <w:r>
        <w:rPr>
          <w:rFonts w:ascii="Times New Roman" w:hAnsi="Times New Roman" w:cs="Times New Roman"/>
          <w:sz w:val="24"/>
          <w:szCs w:val="24"/>
        </w:rPr>
        <w:t xml:space="preserve"> it concerns the obligation of an organization to provide services and products needed by society and sell them at a reasonable market price to generate profit. The fulfilment of economic responsibility is the premise for an organization to fulfil other higher level of responsibilities. The privatization of water services was actually a part of the UK government strategy to solve the funding gap brought by limits on public borrowing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{"citationItems":[{"id":"ITEM-1","itemData":{"ISBN":"0429578482","author":[{"dropping-particle":"","family":"Ramanadham","given":"Venkata Vemuri","non-dropping-particle":"","parse-names":false,"suffix":""}],"id":"ITEM-1","issued":{"date-parts":[["2019"]]},"publisher":"Routledge","title":"Privatisation in the UK","type":"book"},"uris":["http://www.mendeley.com/documents/?uuid=ebdfd22b-9088-45ab-afd6-2d4e70b82dcc"]}],"mendeley":{"formattedCitation":"(Ramanadham, 2019)","plainTextFormattedCitation":"(Ramanadham, 2019)","previouslyFormattedCitation":"(Ramanadham, 2019)"},"properties":{"noteIndex":0},"schema":"https://github.com/citation-style-language/schema/raw/master/csl-citation.json"}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(Ramanadham, 2019)</w:t>
      </w:r>
      <w:r>
        <w:rPr>
          <w:rFonts w:ascii="Times New Roman" w:hAnsi="Times New Roman" w:cs="Times New Roman"/>
          <w:sz w:val="24"/>
          <w:szCs w:val="24"/>
        </w:rPr>
        <w:fldChar w:fldCharType="end"/>
      </w:r>
      <w:r>
        <w:rPr>
          <w:rFonts w:ascii="Times New Roman" w:hAnsi="Times New Roman" w:cs="Times New Roman"/>
          <w:sz w:val="24"/>
          <w:szCs w:val="24"/>
        </w:rPr>
        <w:t>.</w:t>
      </w:r>
      <w:r>
        <w:t xml:space="preserve"> </w:t>
      </w:r>
      <w:r>
        <w:rPr>
          <w:rFonts w:ascii="Times New Roman" w:hAnsi="Times New Roman" w:cs="Times New Roman"/>
          <w:sz w:val="24"/>
          <w:szCs w:val="24"/>
        </w:rPr>
        <w:t xml:space="preserve">Ofwat, the Water Services Regulation Authority in the UK, is in charge of conducting a price review process every five years to set wholesale price controls which protect the benefits of customers and ensure the smooth financing and functioning of water companies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URL":"https://www.politics.co.uk/reference/water-regulation-and-ofwat","accessed":{"date-parts":[["2019","4","12"]]},"author":[{"dropping-particle":"","family":"politics.co.uk","given":"","non-dropping-particle":"","parse-names":false,"suffix":""}],"id":"ITEM-1","issued":{"date-parts":[["2018"]]},"title":"Water regulation and Ofwat","type":"webpage"},"uris":["http://www.mendeley.com/documents/?uuid=679acc13-2fea-365f-a4a6-d92a2a2cef86"]}],"mendeley":{"formattedCitation":"(politics.co.uk, 2018)","plainTextFormattedCitation":"(politics.co.uk, 2018)","previouslyFormattedCitation":"(politics.co.uk, 2018)"},"properties":{"noteIndex":0},"schema":"https://github.com/citation-style-language/schema/raw/master/csl-citation.json"}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(politics.co.uk, 2018)</w:t>
      </w:r>
      <w:r>
        <w:rPr>
          <w:rFonts w:ascii="Times New Roman" w:hAnsi="Times New Roman" w:cs="Times New Roman"/>
          <w:sz w:val="24"/>
          <w:szCs w:val="24"/>
        </w:rPr>
        <w:fldChar w:fldCharType="end"/>
      </w:r>
      <w:r>
        <w:rPr>
          <w:rFonts w:ascii="Times New Roman" w:hAnsi="Times New Roman" w:cs="Times New Roman"/>
          <w:sz w:val="24"/>
          <w:szCs w:val="24"/>
        </w:rPr>
        <w:t>. Companies can also harvest additional profits if they exceed agreed plans. The forceful intervention of Ofwat between privatized water companies and customers will ensure that water companies in the UK can fulfil their economic responsibility.</w:t>
      </w:r>
    </w:p>
    <w:p>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b/>
          <w:i/>
          <w:sz w:val="24"/>
          <w:szCs w:val="24"/>
        </w:rPr>
        <w:t>Legal responsibility:</w:t>
      </w:r>
      <w:r>
        <w:rPr>
          <w:rFonts w:ascii="Times New Roman" w:hAnsi="Times New Roman" w:cs="Times New Roman"/>
          <w:sz w:val="24"/>
          <w:szCs w:val="24"/>
        </w:rPr>
        <w:t xml:space="preserve"> given that the society has allowed the organization to take up the production responsibilities mentioned above; the society will develop some basic legal systems and hope that the organization will operate within the framework. The privatized water companies in the UK rely on several major legal regulations to work- varying from statutory legislation to non-statutory guidance. Including the Water Act 2014 made by ministers, exit regulations and transaction orders made by Ofwat, etc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URL":"https://www.ofwat.gov.uk/business-plan-how-we-regulate/","accessed":{"date-parts":[["2019","4","12"]]},"author":[{"dropping-particle":"","family":"Ofwat","given":"","non-dropping-particle":"","parse-names":false,"suffix":""}],"id":"ITEM-1","issued":{"date-parts":[["2018"]]},"title":"How we regulate - Ofwat","type":"webpage"},"uris":["http://www.mendeley.com/documents/?uuid=a02b9cf7-4148-3420-b639-67859c41b975"]}],"mendeley":{"formattedCitation":"(Ofwat, 2018)","plainTextFormattedCitation":"(Ofwat, 2018)","previouslyFormattedCitation":"(Ofwat, 2018)"},"properties":{"noteIndex":0},"schema":"https://github.com/citation-style-language/schema/raw/master/csl-citation.json"}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(Ofwat, 2018)</w:t>
      </w:r>
      <w:r>
        <w:rPr>
          <w:rFonts w:ascii="Times New Roman" w:hAnsi="Times New Roman" w:cs="Times New Roman"/>
          <w:sz w:val="24"/>
          <w:szCs w:val="24"/>
        </w:rPr>
        <w:fldChar w:fldCharType="end"/>
      </w:r>
      <w:r>
        <w:rPr>
          <w:rFonts w:ascii="Times New Roman" w:hAnsi="Times New Roman" w:cs="Times New Roman"/>
          <w:sz w:val="24"/>
          <w:szCs w:val="24"/>
        </w:rPr>
        <w:t xml:space="preserve">. Specific documents include Wholesale Retail Code, Market </w:t>
      </w:r>
      <w:r>
        <w:rPr>
          <w:rFonts w:hint="eastAsia" w:ascii="Times New Roman" w:hAnsi="Times New Roman" w:cs="Times New Roman"/>
          <w:sz w:val="24"/>
          <w:szCs w:val="24"/>
        </w:rPr>
        <w:t>Arrangements</w:t>
      </w:r>
      <w:r>
        <w:rPr>
          <w:rFonts w:ascii="Times New Roman" w:hAnsi="Times New Roman" w:cs="Times New Roman"/>
          <w:sz w:val="24"/>
          <w:szCs w:val="24"/>
        </w:rPr>
        <w:t xml:space="preserve"> Code, Wholesale Contracts, etc. Although the relevant legal system has been experiencing a continuous evolvement in past decades, there are still legal loopholes. Thames Water, one private monopoly of water provider in the UK, illegally dumped 1.4 billion liters of sewage into the Thames River, destroying the ecological balance and adversely influence the river-side habitants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{"citationItems":[{"id":"ITEM-1","itemData":{"URL":"https://www.spectator.co.uk/2017/09/even-the-tories-should-admit-that-its-time-to-renationalise-the-water-companies/","accessed":{"date-parts":[["2019","4","12"]]},"author":[{"dropping-particle":"","family":"The SPECTATOR","given":"","non-dropping-particle":"","parse-names":false,"suffix":""}],"id":"ITEM-1","issued":{"date-parts":[["2017"]]},"title":"The scandal of privatised water is going to blow | The Spectator","type":"webpage"},"uris":["http://www.mendeley.com/documents/?uuid=cbeddec3-8b11-354b-85c6-b0afe62c06b4"]},{"id":"ITEM-2","itemData":{"URL":"https://www.theguardian.com/business/2018/jun/07/thames-water-to-pay-65m-back-to-customers-as-part-of-penalty-package","accessed":{"date-parts":[["2019","4","12"]]},"author":[{"dropping-particle":"","family":"The Guardian","given":"","non-dropping-particle":"","parse-names":false,"suffix":""}],"id":"ITEM-2","issued":{"date-parts":[["2018"]]},"title":"Thames Water to pay back £65m to customers as part of leakage penalty | Business | The Guardian","type":"webpage"},"uris":["http://www.mendeley.com/documents/?uuid=f67e9dd7-913b-353e-885e-480103c12f4f"]}],"mendeley":{"formattedCitation":"(The SPECTATOR, 2017; The Guardian, 2018)","plainTextFormattedCitation":"(The SPECTATOR, 2017; The Guardian, 2018)","previouslyFormattedCitation":"(The SPECTATOR, 2017; The Guardian, 2018)"},"properties":{"noteIndex":0},"schema":"https://github.com/citation-style-language/schema/raw/master/csl-citation.json"}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(The SPECTATOR, 2017; The Guardian, 2018)</w:t>
      </w:r>
      <w:r>
        <w:rPr>
          <w:rFonts w:ascii="Times New Roman" w:hAnsi="Times New Roman" w:cs="Times New Roman"/>
          <w:sz w:val="24"/>
          <w:szCs w:val="24"/>
        </w:rPr>
        <w:fldChar w:fldCharType="end"/>
      </w:r>
      <w:r>
        <w:rPr>
          <w:rFonts w:ascii="Times New Roman" w:hAnsi="Times New Roman" w:cs="Times New Roman"/>
          <w:sz w:val="24"/>
          <w:szCs w:val="24"/>
        </w:rPr>
        <w:t xml:space="preserve">. The more integrated and transparent legal systems are called on in the future to ensure the privatized water companies perform more illegal while pursuing the profits. </w:t>
      </w:r>
    </w:p>
    <w:p>
      <w:pPr>
        <w:spacing w:before="100" w:beforeAutospacing="1" w:after="100" w:afterAutospacing="1" w:line="360" w:lineRule="auto"/>
        <w:rPr>
          <w:rFonts w:ascii="Times New Roman" w:hAnsi="Times New Roman" w:cs="Times New Roman"/>
          <w:sz w:val="24"/>
          <w:szCs w:val="24"/>
        </w:rPr>
      </w:pPr>
      <w:r>
        <w:rPr>
          <w:rFonts w:hint="eastAsia" w:ascii="Times New Roman" w:hAnsi="Times New Roman" w:cs="Times New Roman"/>
          <w:b/>
          <w:i/>
          <w:sz w:val="24"/>
          <w:szCs w:val="24"/>
        </w:rPr>
        <w:t>E</w:t>
      </w:r>
      <w:r>
        <w:rPr>
          <w:rFonts w:ascii="Times New Roman" w:hAnsi="Times New Roman" w:cs="Times New Roman"/>
          <w:b/>
          <w:i/>
          <w:sz w:val="24"/>
          <w:szCs w:val="24"/>
        </w:rPr>
        <w:t xml:space="preserve">thical responsibility: </w:t>
      </w:r>
      <w:r>
        <w:rPr>
          <w:rFonts w:ascii="Times New Roman" w:hAnsi="Times New Roman" w:cs="Times New Roman"/>
          <w:sz w:val="24"/>
          <w:szCs w:val="24"/>
        </w:rPr>
        <w:t xml:space="preserve">as a self-disciplined responsibility, ethical responsibility, and legal responsibility are actually complementary. Although complying with all legal regulations is essential, it is never enough regarding the increasing emphasis of corporate social responsibility of modern organizations. Ethical responsibility includes obligations that are not formed into legal systems, and are thus expected or prohibited by organizations. Over the past few years, customer complaints have risen over the privatized water companies in the UK. Since the privatization movement in 1989, the household water bills have so far sharply risen by 40% above inflation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{"citationItems":[{"id":"ITEM-1","itemData":{"ISBN":"0429578482","author":[{"dropping-particle":"","family":"Ramanadham","given":"Venkata Vemuri","non-dropping-particle":"","parse-names":false,"suffix":""}],"id":"ITEM-1","issued":{"date-parts":[["2019"]]},"publisher":"Routledge","title":"Privatisation in the UK","type":"book"},"uris":["http://www.mendeley.com/documents/?uuid=ebdfd22b-9088-45ab-afd6-2d4e70b82dcc"]}],"mendeley":{"formattedCitation":"(Ramanadham, 2019)","plainTextFormattedCitation":"(Ramanadham, 2019)","previouslyFormattedCitation":"(Ramanadham, 2019)"},"properties":{"noteIndex":0},"schema":"https://github.com/citation-style-language/schema/raw/master/csl-citation.json"}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(Ramanadham, 2019)</w:t>
      </w:r>
      <w:r>
        <w:rPr>
          <w:rFonts w:ascii="Times New Roman" w:hAnsi="Times New Roman" w:cs="Times New Roman"/>
          <w:sz w:val="24"/>
          <w:szCs w:val="24"/>
        </w:rPr>
        <w:fldChar w:fldCharType="end"/>
      </w:r>
      <w:r>
        <w:rPr>
          <w:rFonts w:ascii="Times New Roman" w:hAnsi="Times New Roman" w:cs="Times New Roman"/>
          <w:sz w:val="24"/>
          <w:szCs w:val="24"/>
        </w:rPr>
        <w:t xml:space="preserve">. The excessive profits have been unethically generated. Although the water companies in the UK has fulfilled its economic responsibilities, they fail to protect consumer interests. </w:t>
      </w:r>
    </w:p>
    <w:p>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b/>
          <w:i/>
          <w:sz w:val="24"/>
          <w:szCs w:val="24"/>
        </w:rPr>
        <w:t xml:space="preserve">Philanthropic responsibility: </w:t>
      </w:r>
      <w:r>
        <w:rPr>
          <w:rFonts w:ascii="Times New Roman" w:hAnsi="Times New Roman" w:cs="Times New Roman"/>
          <w:sz w:val="24"/>
          <w:szCs w:val="24"/>
        </w:rPr>
        <w:t xml:space="preserve">philanthropic reflects the public’s new expectations for the organizations. Philanthropic responsibility is on the top of Carroll’ pyramid, and they are purely voluntary. It includes a wide range of organization behaviours, such as the care of wellness of employee, the help of the development of local communities, and the initiatives in recycling resources. With strong advocates from UK public to require more attention from organization to paid on social responsibility, privatized water companies in the UK generally operate in a way that minimizes environmental influence and bring benefits to all relevant stakeholders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{"citationItems":[{"id":"ITEM-1","itemData":{"ISSN":"0957-1787","author":[{"dropping-particle":"","family":"Byatt","given":"Ian","non-dropping-particle":"","parse-names":false,"suffix":""}],"container-title":"Utilities policy","id":"ITEM-1","issued":{"date-parts":[["2013"]]},"page":"3-10","publisher":"Elsevier","title":"The regulation of water services in the UK","type":"article-journal","volume":"24"},"uris":["http://www.mendeley.com/documents/?uuid=7382909b-5dd5-48e1-ab22-d81a86973f02"]}],"mendeley":{"formattedCitation":"(Byatt, 2013)","plainTextFormattedCitation":"(Byatt, 2013)","previouslyFormattedCitation":"(Byatt, 2013)"},"properties":{"noteIndex":0},"schema":"https://github.com/citation-style-language/schema/raw/master/csl-citation.json"}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(Byatt, 2013)</w:t>
      </w:r>
      <w:r>
        <w:rPr>
          <w:rFonts w:ascii="Times New Roman" w:hAnsi="Times New Roman" w:cs="Times New Roman"/>
          <w:sz w:val="24"/>
          <w:szCs w:val="24"/>
        </w:rPr>
        <w:fldChar w:fldCharType="end"/>
      </w:r>
      <w:r>
        <w:rPr>
          <w:rFonts w:ascii="Times New Roman" w:hAnsi="Times New Roman" w:cs="Times New Roman"/>
          <w:sz w:val="24"/>
          <w:szCs w:val="24"/>
        </w:rPr>
        <w:t xml:space="preserve">. However, when confronted with the dilemma between profits and social goods, some companies can easily ignore social goods, such as </w:t>
      </w:r>
      <w:r>
        <w:rPr>
          <w:rFonts w:hint="eastAsia" w:ascii="Times New Roman" w:hAnsi="Times New Roman" w:cs="Times New Roman"/>
          <w:sz w:val="24"/>
          <w:szCs w:val="24"/>
        </w:rPr>
        <w:t>T</w:t>
      </w:r>
      <w:r>
        <w:rPr>
          <w:rFonts w:ascii="Times New Roman" w:hAnsi="Times New Roman" w:cs="Times New Roman"/>
          <w:sz w:val="24"/>
          <w:szCs w:val="24"/>
        </w:rPr>
        <w:t xml:space="preserve">hames Water’s raw sewage pollution. The privatized water companies should be aware of the urgent threats resulted from water scarcity, and they need to recognize that performing socially friendly can benefit themselves in the long-term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{"citationItems":[{"id":"ITEM-1","itemData":{"ISSN":"0969-160X","author":[{"dropping-particle":"","family":"Schwedler","given":"Moritz","non-dropping-particle":"Von","parse-names":false,"suffix":""}],"container-title":"Social and Environmental Accountability Journal","id":"ITEM-1","issue":"2","issued":{"date-parts":[["2011"]]},"page":"125-137","publisher":"Taylor &amp; Francis","title":"CSR in the UK water industry:</w:instrText>
      </w:r>
      <w:r>
        <w:rPr>
          <w:rFonts w:ascii="Tahoma" w:hAnsi="Tahoma" w:cs="Tahoma"/>
          <w:sz w:val="24"/>
          <w:szCs w:val="24"/>
        </w:rPr>
        <w:instrText xml:space="preserve">��</w:instrText>
      </w:r>
      <w:r>
        <w:rPr>
          <w:rFonts w:ascii="Times New Roman" w:hAnsi="Times New Roman" w:cs="Times New Roman"/>
          <w:sz w:val="24"/>
          <w:szCs w:val="24"/>
        </w:rPr>
        <w:instrText xml:space="preserve">Doing the right thing</w:instrText>
      </w:r>
      <w:r>
        <w:rPr>
          <w:rFonts w:ascii="Tahoma" w:hAnsi="Tahoma" w:cs="Tahoma"/>
          <w:sz w:val="24"/>
          <w:szCs w:val="24"/>
        </w:rPr>
        <w:instrText xml:space="preserve">��</w:instrText>
      </w:r>
      <w:r>
        <w:rPr>
          <w:rFonts w:ascii="Times New Roman" w:hAnsi="Times New Roman" w:cs="Times New Roman"/>
          <w:sz w:val="24"/>
          <w:szCs w:val="24"/>
        </w:rPr>
        <w:instrText xml:space="preserve">? A case study","type":"article-journal","volume":"31"},"uris":["http://www.mendeley.com/documents/?uuid=f70523c9-5910-493c-8fa3-0eef03edf95e"]}],"mendeley":{"formattedCitation":"(Von Schwedler, 2011)","plainTextFormattedCitation":"(Von Schwedler, 2011)","previouslyFormattedCitation":"(Von Schwedler, 2011)"},"properties":{"noteIndex":0},"schema":"https://github.com/citation-style-language/schema/raw/master/csl-citation.json"}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(Von Schwedler, 2011)</w:t>
      </w:r>
      <w:r>
        <w:rPr>
          <w:rFonts w:ascii="Times New Roman" w:hAnsi="Times New Roman" w:cs="Times New Roman"/>
          <w:sz w:val="24"/>
          <w:szCs w:val="24"/>
        </w:rPr>
        <w:fldChar w:fldCharType="end"/>
      </w:r>
      <w:r>
        <w:rPr>
          <w:rFonts w:ascii="Times New Roman" w:hAnsi="Times New Roman" w:cs="Times New Roman"/>
          <w:sz w:val="24"/>
          <w:szCs w:val="24"/>
        </w:rPr>
        <w:t>. Initiatives such as annual corporate social responsibility disclosure should be encouraged so that the public can provide scrutiny regarding socially responsible behaviours of water companies.</w:t>
      </w:r>
    </w:p>
    <w:p>
      <w:pPr>
        <w:spacing w:before="100" w:beforeAutospacing="1" w:after="100" w:afterAutospacing="1" w:line="360" w:lineRule="auto"/>
        <w:rPr>
          <w:rFonts w:ascii="Arial" w:hAnsi="Arial" w:cs="Arial"/>
          <w:b/>
          <w:color w:val="0070C0"/>
          <w:sz w:val="28"/>
          <w:szCs w:val="24"/>
        </w:rPr>
      </w:pPr>
      <w:r>
        <w:rPr>
          <w:rFonts w:ascii="Arial" w:hAnsi="Arial" w:eastAsia="HGMaruGothicMPRO" w:cs="Arial"/>
          <w:b/>
          <w:color w:val="0070C0"/>
          <w:sz w:val="28"/>
          <w:szCs w:val="24"/>
        </w:rPr>
        <w:t>Regarding the role of governments in water provision</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sz w:val="24"/>
        </w:rPr>
        <w:t xml:space="preserve">UK had carried out a full privatization transformation of its urban water distribution. Through registration, the privatised water companies were set up, the legal positions of authorities were clarified by its responsibilities, process, and goals,, formulating a trinity structure of water provision in UK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{"citationItems":[{"id":"ITEM-1","itemData":{"ISBN":"0429578482","author":[{"dropping-particle":"","family":"Ramanadham","given":"Venkata Vemuri","non-dropping-particle":"","parse-names":false,"suffix":""}],"id":"ITEM-1","issued":{"date-parts":[["2019"]]},"publisher":"Routledge","title":"Privatisation in the UK","type":"book"},"uris":["http://www.mendeley.com/documents/?uuid=ebdfd22b-9088-45ab-afd6-2d4e70b82dcc"]}],"mendeley":{"formattedCitation":"(Ramanadham, 2019)","plainTextFormattedCitation":"(Ramanadham, 2019)","previouslyFormattedCitation":"(Ramanadham, 2019)"},"properties":{"noteIndex":0},"schema":"https://github.com/citation-style-language/schema/raw/master/csl-citation.json"}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(Ramanadham, 2019)</w:t>
      </w:r>
      <w:r>
        <w:rPr>
          <w:rFonts w:ascii="Times New Roman" w:hAnsi="Times New Roman" w:cs="Times New Roman"/>
          <w:sz w:val="24"/>
        </w:rPr>
        <w:fldChar w:fldCharType="end"/>
      </w:r>
      <w:r>
        <w:rPr>
          <w:rFonts w:ascii="Times New Roman" w:hAnsi="Times New Roman" w:cs="Times New Roman"/>
          <w:sz w:val="24"/>
        </w:rPr>
        <w:t xml:space="preserve">. Prior to the privatization movement, the public sector in the UK was facing multiple challenges. In order to contain the level of inflation, the authorities in the UK in the 1980s became significantly affected by constraints on public organization borrowing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{"citationItems":[{"id":"ITEM-1","itemData":{"URL":"https://www.bv.com/insights/expert-perspectives/24-years-later-look-water-privatisation-england-and-wales","accessed":{"date-parts":[["2019","4","12"]]},"author":[{"dropping-particle":"","family":"Black &amp; Veatch","given":"","non-dropping-particle":"","parse-names":false,"suffix":""}],"id":"ITEM-1","issued":{"date-parts":[["2018"]]},"title":"24 Years Later: A Look at Water Privatisation in England and Wales | Black &amp;amp; Veatch","type":"webpage"},"uris":["http://www.mendeley.com/documents/?uuid=65de5630-19a1-364e-bf23-d44b6133e005"]}],"mendeley":{"formattedCitation":"(Black &amp; Veatch, 2018)","plainTextFormattedCitation":"(Black &amp; Veatch, 2018)","previouslyFormattedCitation":"(Black &amp; Veatch, 2018)"},"properties":{"noteIndex":0},"schema":"https://github.com/citation-style-language/schema/raw/master/csl-citation.json"}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(Black &amp; Veatch, 2018)</w:t>
      </w:r>
      <w:r>
        <w:rPr>
          <w:rFonts w:ascii="Times New Roman" w:hAnsi="Times New Roman" w:cs="Times New Roman"/>
          <w:sz w:val="24"/>
        </w:rPr>
        <w:fldChar w:fldCharType="end"/>
      </w:r>
      <w:r>
        <w:rPr>
          <w:rFonts w:ascii="Times New Roman" w:hAnsi="Times New Roman" w:cs="Times New Roman"/>
          <w:sz w:val="24"/>
        </w:rPr>
        <w:t>. Thus, it was so challenging for public agencies in charge of distributing waster services to fund enough capital for infrastructure maintenance and improvement. Besides</w:t>
      </w:r>
      <w:r>
        <w:rPr>
          <w:rFonts w:hint="eastAsia" w:ascii="Times New Roman" w:hAnsi="Times New Roman" w:cs="Times New Roman"/>
          <w:sz w:val="24"/>
        </w:rPr>
        <w:t>,</w:t>
      </w:r>
      <w:r>
        <w:rPr>
          <w:rFonts w:ascii="Times New Roman" w:hAnsi="Times New Roman" w:cs="Times New Roman"/>
          <w:sz w:val="24"/>
        </w:rPr>
        <w:t xml:space="preserve"> the EU raised new regulations in water quality and environmental protection, which imposed additional costs for related public organizations. Thus, the funding gap was solved by transforming the water authorities into private monopolies. As consequences, capital financing was made more attractive by the establishment of holding privatized companies that were allowed to conduct other forms of commercial businesses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{"citationItems":[{"id":"ITEM-1","itemData":{"ISSN":"0944-1344","author":[{"dropping-particle":"","family":"Molinos-Senante","given":"Mar</w:instrText>
      </w:r>
      <w:r>
        <w:rPr>
          <w:rFonts w:ascii="Tahoma" w:hAnsi="Tahoma" w:cs="Tahoma"/>
          <w:sz w:val="24"/>
        </w:rPr>
        <w:instrText xml:space="preserve">��</w:instrText>
      </w:r>
      <w:r>
        <w:rPr>
          <w:rFonts w:ascii="Times New Roman" w:hAnsi="Times New Roman" w:cs="Times New Roman"/>
          <w:sz w:val="24"/>
        </w:rPr>
        <w:instrText xml:space="preserve">a","non-dropping-particle":"","parse-names":false,"suffix":""},{"dropping-particle":"","family":"Maziotis","given":"Alexandros","non-dropping-particle":"","parse-names":false,"suffix":""},{"dropping-particle":"","family":"Sala-Garrido","given":"Ramon","non-dropping-particle":"","parse-names":false,"suffix":""}],"container-title":"Environmental Science and Pollution Research","id":"ITEM-1","issue":"21","issued":{"date-parts":[["2015"]]},"page":"16987-16996","publisher":"Springer","title":"Assessing the relative efficiency of water companies in the English and welsh water industry: a metafrontier approach","type":"article-journal","volume":"22"},"uris":["http://www.mendeley.com/documents/?uuid=7b8e9c4b-8c4a-46d4-bf1d-3a326b86e221"]}],"mendeley":{"formattedCitation":"(Molinos-Senante, Maziotis and Sala-Garrido, 2015)","plainTextFormattedCitation":"(Molinos-Senante, Maziotis and Sala-Garrido, 2015)"},"properties":{"noteIndex":0},"schema":"https://github.com/citation-style-language/schema/raw/master/csl-citation.json"}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(Molinos-Senante, Maziotis and Sala-Garrido, 2015)</w:t>
      </w:r>
      <w:r>
        <w:rPr>
          <w:rFonts w:ascii="Times New Roman" w:hAnsi="Times New Roman" w:cs="Times New Roman"/>
          <w:sz w:val="24"/>
        </w:rPr>
        <w:fldChar w:fldCharType="end"/>
      </w:r>
      <w:r>
        <w:rPr>
          <w:rFonts w:ascii="Times New Roman" w:hAnsi="Times New Roman" w:cs="Times New Roman"/>
          <w:sz w:val="24"/>
        </w:rPr>
        <w:t xml:space="preserve">. Public capital was injected to the prior state-owned companies. The financing gap was just one reason that drove privatization. Although water is widely acknowledged as a public necessity rather a commercial product, water service distribution by the private sector was believed to be more efficient by the authorities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author":[{"dropping-particle":"","family":"Renzetti","given":"Steven","non-dropping-particle":"","parse-names":false,"suffix":""},{"dropping-particle":"","family":"Dupont","given":"Diane","non-dropping-particle":"","parse-names":false,"suffix":""}],"container-title":"The business of water and sustainable development","id":"ITEM-1","issued":{"date-parts":[["2018"]]},"page":"99-110","publisher":"Routledge","title":"Ownership and performance of water utilities","type":"chapter"},"uris":["http://www.mendeley.com/documents/?uuid=c60f8ec0-6077-4dc3-94d7-5f62383d4c8b"]}],"mendeley":{"formattedCitation":"(Renzetti and Dupont, 2018)","plainTextFormattedCitation":"(Renzetti and Dupont, 2018)","previouslyFormattedCitation":"(Renzetti and Dupont, 2018)"},"properties":{"noteIndex":0},"schema":"https://github.com/citation-style-language/schema/raw/master/csl-citation.json"}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(Renzetti and Dupont, 2018)</w:t>
      </w:r>
      <w:r>
        <w:rPr>
          <w:rFonts w:ascii="Times New Roman" w:hAnsi="Times New Roman" w:cs="Times New Roman"/>
          <w:sz w:val="24"/>
        </w:rPr>
        <w:fldChar w:fldCharType="end"/>
      </w:r>
      <w:r>
        <w:rPr>
          <w:rFonts w:ascii="Times New Roman" w:hAnsi="Times New Roman" w:cs="Times New Roman"/>
          <w:sz w:val="24"/>
        </w:rPr>
        <w:t xml:space="preserve">. At the same time, it was also believed that privatization would create more competition, ultimately leading to superior service delivery. </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sz w:val="24"/>
        </w:rPr>
        <w:t xml:space="preserve">The problem that the UK faces in last century is currently reflected in some counties such as China and Japan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{"citationItems":[{"id":"ITEM-1","itemData":{"author":[{"dropping-particle":"","family":"Eliasson","given":"Jan","non-dropping-particle":"","parse-names":false,"suffix":""}],"container-title":"Nature News","id":"ITEM-1","issue":"7532","issued":{"date-parts":[["2015"]]},"page":"6","title":"The rising pressure of global water shortages","type":"article-journal","volume":"517"},"uris":["http://www.mendeley.com/documents/?uuid=8462f959-2772-4bfc-89a1-d6bb1d9d05b7"]}],"mendeley":{"formattedCitation":"(Eliasson, 2015)","plainTextFormattedCitation":"(Eliasson, 2015)","previouslyFormattedCitation":"(Eliasson, 2015)"},"properties":{"noteIndex":0},"schema":"https://github.com/citation-style-language/schema/raw/master/csl-citation.json"}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(Eliasson, 2015)</w:t>
      </w:r>
      <w:r>
        <w:rPr>
          <w:rFonts w:ascii="Times New Roman" w:hAnsi="Times New Roman" w:cs="Times New Roman"/>
          <w:sz w:val="24"/>
        </w:rPr>
        <w:fldChar w:fldCharType="end"/>
      </w:r>
      <w:r>
        <w:rPr>
          <w:rFonts w:ascii="Times New Roman" w:hAnsi="Times New Roman" w:cs="Times New Roman"/>
          <w:sz w:val="24"/>
        </w:rPr>
        <w:t>. With the same motivation of funding gap and concerns over efficiency, cost, quality and competition, these counties are struggling with the problem of nationalization or privatization.</w:t>
      </w:r>
    </w:p>
    <w:p>
      <w:pPr>
        <w:spacing w:before="100" w:beforeAutospacing="1" w:after="100" w:afterAutospacing="1" w:line="360" w:lineRule="auto"/>
        <w:rPr>
          <w:rFonts w:ascii="Arial" w:hAnsi="Arial" w:eastAsia="HGMaruGothicMPRO" w:cs="Arial"/>
          <w:b/>
          <w:color w:val="0070C0"/>
          <w:sz w:val="28"/>
          <w:szCs w:val="24"/>
        </w:rPr>
      </w:pPr>
      <w:r>
        <w:rPr>
          <w:rFonts w:ascii="Arial" w:hAnsi="Arial" w:eastAsia="HGMaruGothicMPRO" w:cs="Arial"/>
          <w:b/>
          <w:color w:val="0070C0"/>
          <w:sz w:val="28"/>
          <w:szCs w:val="24"/>
        </w:rPr>
        <w:t xml:space="preserve">The sustainability issue of water provision </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sz w:val="24"/>
        </w:rPr>
        <w:t xml:space="preserve">The unsustainable development paths and governance failure that sacrifice environment for economic growth have impacted water resources in terms of quality and quantity, offsetting the social and economic benefits they generate. As the demand for fresh water continues to grow, the whole world will face a growing problem of water shortages if the balance between demand and supply cannot be solved. The demand for water is largely impacted by population explosion, the path of urbanization, globalization, etc… By 2050, global need for water is expected to swell by 55%; mainly due to the increased demand from manufacturing, thermal power generation, and household water demand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{"citationItems":[{"id":"ITEM-1","itemData":{"DOI":"10.1002/2015WR017349","URL":"http://doi.wiley.com/10.1002/2015WR017349","author":[{"dropping-particle":"","family":"UN Water","given":"","non-dropping-particle":"","parse-names":false,"suffix":""}],"id":"ITEM-1","issued":{"date-parts":[["2015"]]},"title":"Water Scarcity","type":"webpage"},"uris":["http://www.mendeley.com/documents/?uuid=fe543114-0a73-3d22-9965-c6c8a43ffa8f"]}],"mendeley":{"formattedCitation":"(UN Water, 2015)","plainTextFormattedCitation":"(UN Water, 2015)","previouslyFormattedCitation":"(UN Water, 2015)"},"properties":{"noteIndex":0},"schema":"https://github.com/citation-style-language/schema/raw/master/csl-citation.json"}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(UN Water, 2015)</w:t>
      </w:r>
      <w:r>
        <w:rPr>
          <w:rFonts w:ascii="Times New Roman" w:hAnsi="Times New Roman" w:cs="Times New Roman"/>
          <w:sz w:val="24"/>
        </w:rPr>
        <w:fldChar w:fldCharType="end"/>
      </w:r>
      <w:r>
        <w:rPr>
          <w:rFonts w:ascii="Times New Roman" w:hAnsi="Times New Roman" w:cs="Times New Roman"/>
          <w:sz w:val="24"/>
        </w:rPr>
        <w:t xml:space="preserve">. The urgent need for water in different sectors makes water distribution a challenging issue in the future, and will possibly result in the continuing inequalities in water distribution. Currently, the supply of groundwater is decreasing due to the 20% of groundwaters is overexploited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{"citationItems":[{"id":"ITEM-1","itemData":{"DOI":"10.1002/2015WR017349","URL":"http://doi.wiley.com/10.1002/2015WR017349","author":[{"dropping-particle":"","family":"UN Water","given":"","non-dropping-particle":"","parse-names":false,"suffix":""}],"id":"ITEM-1","issued":{"date-parts":[["2015"]]},"title":"Water Scarcity","type":"webpage"},"uris":["http://www.mendeley.com/documents/?uuid=fe543114-0a73-3d22-9965-c6c8a43ffa8f"]}],"mendeley":{"formattedCitation":"(UN Water, 2015)","plainTextFormattedCitation":"(UN Water, 2015)","previouslyFormattedCitation":"(UN Water, 2015)"},"properties":{"noteIndex":0},"schema":"https://github.com/citation-style-language/schema/raw/master/csl-citation.json"}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(UN Water, 2015)</w:t>
      </w:r>
      <w:r>
        <w:rPr>
          <w:rFonts w:ascii="Times New Roman" w:hAnsi="Times New Roman" w:cs="Times New Roman"/>
          <w:sz w:val="24"/>
        </w:rPr>
        <w:fldChar w:fldCharType="end"/>
      </w:r>
      <w:r>
        <w:rPr>
          <w:rFonts w:ascii="Times New Roman" w:hAnsi="Times New Roman" w:cs="Times New Roman"/>
          <w:sz w:val="24"/>
        </w:rPr>
        <w:t xml:space="preserve">. Affected by factors such as continued urbanization, inappropriate agricultural production methods, deforestation, and environmental pollution, the provision of qualified water resources is getting harder. The lingering poverty, inequality in water supply, and lack of information in the use and management of water resources have together hampered us to realize sustainability. The progress on water saving issues can only happen based on a collective effort from individuals, companies, and governments. It is obvious that companies and governments can exert a significant impact on the wider  adoption of corporate social responsibility through a series of initiatives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{"citationItems":[{"id":"ITEM-1","itemData":{"ISSN":"1944-7973","author":[{"dropping-particle":"","family":"Brown","given":"Casey M","non-dropping-particle":"","parse-names":false,"suffix":""},{"dropping-particle":"","family":"Lund","given":"Jay R","non-dropping-particle":"","parse-names":false,"suffix":""},{"dropping-particle":"","family":"Cai","given":"Ximing","non-dropping-particle":"","parse-names":false,"suffix":""},{"dropping-particle":"","family":"Reed","given":"Patrick M","non-dropping-particle":"","parse-names":false,"suffix":""},{"dropping-particle":"","family":"Zagona","given":"Edith A","non-dropping-particle":"","parse-names":false,"suffix":""},{"dropping-particle":"","family":"Ostfeld","given":"Avi","non-dropping-particle":"","parse-names":false,"suffix":""},{"dropping-particle":"","family":"Hall","given":"Jim","non-dropping-particle":"","parse-names":false,"suffix":""},{"dropping-particle":"","family":"Characklis","given":"Gregory W","non-dropping-particle":"","parse-names":false,"suffix":""},{"dropping-particle":"","family":"Yu","given":"Winston","non-dropping-particle":"","parse-names":false,"suffix":""},{"dropping-particle":"","family":"Brekke","given":"Levi","non-dropping-particle":"","parse-names":false,"suffix":""}],"container-title":"Water resources research","id":"ITEM-1","issue":"8","issued":{"date-parts":[["2015"]]},"page":"6110-6124","publisher":"Wiley Online Library","title":"The future of water resources systems analysis: Toward a scientific framework for sustainable water management","type":"article-journal","volume":"51"},"uris":["http://www.mendeley.com/documents/?uuid=10814baf-04e2-49f4-83a9-bc3bc4690bab"]}],"mendeley":{"formattedCitation":"(Brown &lt;i&gt;et al.&lt;/i&gt;, 2015)","plainTextFormattedCitation":"(Brown et al., 2015)","previouslyFormattedCitation":"(Brown &lt;i&gt;et al.&lt;/i&gt;, 2015)"},"properties":{"noteIndex":0},"schema":"https://github.com/citation-style-language/schema/raw/master/csl-citation.json"}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 xml:space="preserve">(Brown </w:t>
      </w:r>
      <w:r>
        <w:rPr>
          <w:rFonts w:ascii="Times New Roman" w:hAnsi="Times New Roman" w:cs="Times New Roman"/>
          <w:i/>
          <w:sz w:val="24"/>
        </w:rPr>
        <w:t>et al.</w:t>
      </w:r>
      <w:r>
        <w:rPr>
          <w:rFonts w:ascii="Times New Roman" w:hAnsi="Times New Roman" w:cs="Times New Roman"/>
          <w:sz w:val="24"/>
        </w:rPr>
        <w:t>, 2015)</w:t>
      </w:r>
      <w:r>
        <w:rPr>
          <w:rFonts w:ascii="Times New Roman" w:hAnsi="Times New Roman" w:cs="Times New Roman"/>
          <w:sz w:val="24"/>
        </w:rPr>
        <w:fldChar w:fldCharType="end"/>
      </w:r>
      <w:r>
        <w:rPr>
          <w:rFonts w:ascii="Times New Roman" w:hAnsi="Times New Roman" w:cs="Times New Roman"/>
          <w:sz w:val="24"/>
        </w:rPr>
        <w:t xml:space="preserve">. The government can stimulate the adoption through legislation and regulation; while, companies can through save, recycle and disclosure water usage. </w:t>
      </w:r>
    </w:p>
    <w:p>
      <w:pPr>
        <w:spacing w:before="100" w:beforeAutospacing="1" w:after="100" w:afterAutospacing="1" w:line="360" w:lineRule="auto"/>
        <w:rPr>
          <w:rFonts w:ascii="Arial" w:hAnsi="Arial" w:eastAsia="HGMaruGothicMPRO" w:cs="Arial"/>
          <w:b/>
          <w:color w:val="0070C0"/>
          <w:sz w:val="28"/>
          <w:szCs w:val="24"/>
        </w:rPr>
      </w:pPr>
      <w:r>
        <w:rPr>
          <w:rFonts w:ascii="Arial" w:hAnsi="Arial" w:eastAsia="HGMaruGothicMPRO" w:cs="Arial"/>
          <w:b/>
          <w:color w:val="0070C0"/>
          <w:sz w:val="28"/>
          <w:szCs w:val="24"/>
        </w:rPr>
        <w:t xml:space="preserve">Leading pioneers in Water conservation </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sz w:val="24"/>
        </w:rPr>
        <w:t xml:space="preserve">There are multiple rationales for proactive movements by the organization to be more socially responsible in response to water scarcity. Besides the direct cost saving, unsustainable water usage will definitely hurt the reputation via negative publicity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SN":"0278-4319","author":[{"dropping-particle":"","family":"Garay","given":"Luis","non-dropping-particle":"","parse-names":false,"suffix":""},{"dropping-particle":"","family":"Font","given":"Xavier","non-dropping-particle":"","parse-names":false,"suffix":""}],"container-title":"International Journal of Hospitality Management","id":"ITEM-1","issue":"2","issued":{"date-parts":[["2012"]]},"page":"329-337","publisher":"Elsevier","title":"Doing good to do well? Corporate social responsibility reasons, practices and impacts in small and medium accommodation enterprises","type":"article-journal","volume":"31"},"uris":["http://www.mendeley.com/documents/?uuid=f923475f-aad8-49ab-9f90-7fb1ca33f606"]}],"mendeley":{"formattedCitation":"(Garay and Font, 2012)","plainTextFormattedCitation":"(Garay and Font, 2012)","previouslyFormattedCitation":"(Garay and Font, 2012)"},"properties":{"noteIndex":0},"schema":"https://github.com/citation-style-language/schema/raw/master/csl-citation.json"}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(Garay and Font, 2012)</w:t>
      </w:r>
      <w:r>
        <w:rPr>
          <w:rFonts w:ascii="Times New Roman" w:hAnsi="Times New Roman" w:cs="Times New Roman"/>
          <w:sz w:val="24"/>
        </w:rPr>
        <w:fldChar w:fldCharType="end"/>
      </w:r>
      <w:r>
        <w:rPr>
          <w:rFonts w:ascii="Times New Roman" w:hAnsi="Times New Roman" w:cs="Times New Roman"/>
          <w:sz w:val="24"/>
        </w:rPr>
        <w:t xml:space="preserve">. At the same time, the pressure from public scrutiny is another reason. The technological advancements have provided states and organization with more possibilities in addressing water scarcity issue. Some leading pioneers already show us how to save water in a beneficial way. Denmark has come up with a solution to combine the political focus with public awareness. Besides, extensive cooperation between the public sector, academic institutes, private organizations has together made a valuable contribution to inject technology into water services. The efficient wastewater remedy, reliable sewerage management, safe water supply has together reduced the water usage by nearly 40% over the past two decades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{"citationItems":[{"id":"ITEM-1","itemData":{"URL":"https://stateofgreen.com/en/sectors/water/water-efficiency-conservation/","accessed":{"date-parts":[["2019","4","12"]]},"author":[{"dropping-particle":"","family":"State of Green","given":"","non-dropping-particle":"","parse-names":false,"suffix":""}],"id":"ITEM-1","issued":{"date-parts":[["2018"]]},"title":"Water efficiency and conservation","type":"webpage"},"uris":["http://www.mendeley.com/documents/?uuid=b8d4b70c-8bf0-3b05-bfcd-2729b6c1774e"]}],"mendeley":{"formattedCitation":"(State of Green, 2018)","plainTextFormattedCitation":"(State of Green, 2018)","previouslyFormattedCitation":"(State of Green, 2018)"},"properties":{"noteIndex":0},"schema":"https://github.com/citation-style-language/schema/raw/master/csl-citation.json"}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(State of Green, 2018)</w:t>
      </w:r>
      <w:r>
        <w:rPr>
          <w:rFonts w:ascii="Times New Roman" w:hAnsi="Times New Roman" w:cs="Times New Roman"/>
          <w:sz w:val="24"/>
        </w:rPr>
        <w:fldChar w:fldCharType="end"/>
      </w:r>
      <w:r>
        <w:rPr>
          <w:rFonts w:ascii="Times New Roman" w:hAnsi="Times New Roman" w:cs="Times New Roman"/>
          <w:sz w:val="24"/>
        </w:rPr>
        <w:t xml:space="preserve">. </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sz w:val="24"/>
        </w:rPr>
        <w:t xml:space="preserve">American water is a role model for private organizations. With 128 histories in water distributing, the well-known company has invested enormous capital in its R&amp;D on three primary aims: the safety, affordability, and sustainability of water supply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URL":"https://www.greenbiz.com/blog/2014/08/04/10-companies-innovating-water-making-waves-water-innovation","accessed":{"date-parts":[["2019","4","12"]]},"author":[{"dropping-particle":"","family":"GreenBiz","given":"","non-dropping-particle":"","parse-names":false,"suffix":""}],"id":"ITEM-1","issued":{"date-parts":[["2014"]]},"title":"10 companies making waves in water innovation | GreenBiz","type":"webpage"},"uris":["http://www.mendeley.com/documents/?uuid=d2514315-95d2-343b-ba12-77210c3c14d8"]}],"mendeley":{"formattedCitation":"(GreenBiz, 2014)","plainTextFormattedCitation":"(GreenBiz, 2014)","previouslyFormattedCitation":"(GreenBiz, 2014)"},"properties":{"noteIndex":0},"schema":"https://github.com/citation-style-language/schema/raw/master/csl-citation.json"}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(GreenBiz, 2014)</w:t>
      </w:r>
      <w:r>
        <w:rPr>
          <w:rFonts w:ascii="Times New Roman" w:hAnsi="Times New Roman" w:cs="Times New Roman"/>
          <w:sz w:val="24"/>
        </w:rPr>
        <w:fldChar w:fldCharType="end"/>
      </w:r>
      <w:r>
        <w:rPr>
          <w:rFonts w:ascii="Times New Roman" w:hAnsi="Times New Roman" w:cs="Times New Roman"/>
          <w:sz w:val="24"/>
        </w:rPr>
        <w:t>. American water innovated the traditional approach by introducing the automated demand response structure and pipeline monitor management.</w:t>
      </w:r>
    </w:p>
    <w:p>
      <w:pPr>
        <w:spacing w:before="100" w:beforeAutospacing="1" w:after="100" w:afterAutospacing="1" w:line="360" w:lineRule="auto"/>
        <w:rPr>
          <w:rFonts w:ascii="Arial" w:hAnsi="Arial" w:cs="Arial"/>
          <w:b/>
          <w:color w:val="0070C0"/>
          <w:sz w:val="28"/>
          <w:szCs w:val="24"/>
        </w:rPr>
      </w:pPr>
      <w:r>
        <w:rPr>
          <w:rFonts w:hint="eastAsia" w:ascii="Arial" w:hAnsi="Arial" w:eastAsia="HGMaruGothicMPRO" w:cs="Arial"/>
          <w:b/>
          <w:color w:val="0070C0"/>
          <w:sz w:val="28"/>
          <w:szCs w:val="24"/>
        </w:rPr>
        <w:t>C</w:t>
      </w:r>
      <w:r>
        <w:rPr>
          <w:rFonts w:ascii="Arial" w:hAnsi="Arial" w:eastAsia="HGMaruGothicMPRO" w:cs="Arial"/>
          <w:b/>
          <w:color w:val="0070C0"/>
          <w:sz w:val="28"/>
          <w:szCs w:val="24"/>
        </w:rPr>
        <w:t xml:space="preserve">onclusion </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sz w:val="24"/>
        </w:rPr>
        <w:t>The safe and clean provision of water is a public necessity. But this fundamental demand is</w:t>
      </w:r>
      <w:r>
        <w:rPr>
          <w:rFonts w:hint="eastAsia" w:ascii="Times New Roman" w:hAnsi="Times New Roman" w:cs="Times New Roman"/>
          <w:sz w:val="24"/>
        </w:rPr>
        <w:t xml:space="preserve"> </w:t>
      </w:r>
      <w:r>
        <w:rPr>
          <w:rFonts w:ascii="Times New Roman" w:hAnsi="Times New Roman" w:cs="Times New Roman"/>
          <w:sz w:val="24"/>
        </w:rPr>
        <w:t>under challenges on a global scale due to water scarcity.</w:t>
      </w:r>
      <w:r>
        <w:rPr>
          <w:rFonts w:hint="eastAsia" w:ascii="Times New Roman" w:hAnsi="Times New Roman" w:cs="Times New Roman"/>
          <w:sz w:val="24"/>
        </w:rPr>
        <w:t xml:space="preserve"> </w:t>
      </w:r>
      <w:r>
        <w:rPr>
          <w:rFonts w:ascii="Times New Roman" w:hAnsi="Times New Roman" w:cs="Times New Roman"/>
          <w:sz w:val="24"/>
        </w:rPr>
        <w:t>Corporate social responsibility reflects the anticipation from the general public on the fashion of corporations’ performing and engaging in social activities with different significances regarding various groups of stakeholders. Therefore, water issues have stimulated</w:t>
      </w:r>
      <w:r>
        <w:rPr>
          <w:rFonts w:hint="eastAsia" w:ascii="Times New Roman" w:hAnsi="Times New Roman" w:cs="Times New Roman"/>
          <w:sz w:val="24"/>
        </w:rPr>
        <w:t xml:space="preserve"> </w:t>
      </w:r>
      <w:r>
        <w:rPr>
          <w:rFonts w:ascii="Times New Roman" w:hAnsi="Times New Roman" w:cs="Times New Roman"/>
          <w:sz w:val="24"/>
        </w:rPr>
        <w:t>increased emphasis by the government and organizations over recent years. This essay reviews the role of privatized organizations and governments in water provision issue. It also how we can drive the sustainability of water provision in light of some leading examples. It is believed that being socially responsibilities is one pivotal initiative should be undertaken by the government and the organization to address the water scarcity in the future.</w:t>
      </w:r>
    </w:p>
    <w:p>
      <w:pPr>
        <w:widowControl/>
        <w:jc w:val="left"/>
        <w:rPr>
          <w:rFonts w:ascii="Times New Roman" w:hAnsi="Times New Roman" w:cs="Times New Roman"/>
          <w:sz w:val="24"/>
        </w:rPr>
      </w:pPr>
      <w:r>
        <w:rPr>
          <w:rFonts w:ascii="Times New Roman" w:hAnsi="Times New Roman" w:cs="Times New Roman"/>
          <w:sz w:val="24"/>
        </w:rPr>
        <w:br w:type="page"/>
      </w:r>
    </w:p>
    <w:p>
      <w:pPr>
        <w:spacing w:before="100" w:beforeAutospacing="1" w:after="100" w:afterAutospacing="1" w:line="360" w:lineRule="auto"/>
        <w:rPr>
          <w:rFonts w:ascii="Arial" w:hAnsi="Arial" w:eastAsia="HGMaruGothicMPRO" w:cs="Arial"/>
          <w:b/>
          <w:color w:val="0070C0"/>
          <w:sz w:val="28"/>
          <w:szCs w:val="24"/>
        </w:rPr>
      </w:pPr>
      <w:r>
        <w:rPr>
          <w:rFonts w:ascii="Arial" w:hAnsi="Arial" w:eastAsia="HGMaruGothicMPRO" w:cs="Arial"/>
          <w:b/>
          <w:color w:val="0070C0"/>
          <w:sz w:val="28"/>
          <w:szCs w:val="24"/>
        </w:rPr>
        <w:t>Reference List:</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sz w:val="24"/>
        </w:rPr>
        <w:fldChar w:fldCharType="begin" w:fldLock="1"/>
      </w:r>
      <w:r>
        <w:rPr>
          <w:rFonts w:ascii="Times New Roman" w:hAnsi="Times New Roman" w:cs="Times New Roman"/>
          <w:sz w:val="24"/>
        </w:rPr>
        <w:instrText xml:space="preserve">ADDIN Mendeley Bibliography CSL_BIBLIOGRAPHY </w:instrText>
      </w:r>
      <w:r>
        <w:rPr>
          <w:rFonts w:ascii="Times New Roman" w:hAnsi="Times New Roman" w:cs="Times New Roman"/>
          <w:sz w:val="24"/>
        </w:rPr>
        <w:fldChar w:fldCharType="separate"/>
      </w:r>
      <w:r>
        <w:rPr>
          <w:rFonts w:ascii="Times New Roman" w:hAnsi="Times New Roman" w:cs="Times New Roman"/>
          <w:kern w:val="0"/>
          <w:sz w:val="24"/>
          <w:szCs w:val="24"/>
        </w:rPr>
        <w:t>Aguinis, H. and Glavas, A. (2012) ‘What we know and don</w:t>
      </w:r>
      <w:r>
        <w:rPr>
          <w:rFonts w:ascii="Tahoma" w:hAnsi="Tahoma" w:cs="Tahoma"/>
          <w:kern w:val="0"/>
          <w:sz w:val="24"/>
          <w:szCs w:val="24"/>
        </w:rPr>
        <w:t>'</w:t>
      </w:r>
      <w:r>
        <w:rPr>
          <w:rFonts w:ascii="Times New Roman" w:hAnsi="Times New Roman" w:cs="Times New Roman"/>
          <w:kern w:val="0"/>
          <w:sz w:val="24"/>
          <w:szCs w:val="24"/>
        </w:rPr>
        <w:t xml:space="preserve">t know about corporate social responsibility: A review and research agenda’, </w:t>
      </w:r>
      <w:r>
        <w:rPr>
          <w:rFonts w:ascii="Times New Roman" w:hAnsi="Times New Roman" w:cs="Times New Roman"/>
          <w:i/>
          <w:iCs/>
          <w:kern w:val="0"/>
          <w:sz w:val="24"/>
          <w:szCs w:val="24"/>
        </w:rPr>
        <w:t>Journal of management</w:t>
      </w:r>
      <w:r>
        <w:rPr>
          <w:rFonts w:ascii="Times New Roman" w:hAnsi="Times New Roman" w:cs="Times New Roman"/>
          <w:kern w:val="0"/>
          <w:sz w:val="24"/>
          <w:szCs w:val="24"/>
        </w:rPr>
        <w:t>. Sage Publications Sage CA: Los Angeles, CA, 38(4), pp. 932–968.</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Black &amp; Veatch (2018) </w:t>
      </w:r>
      <w:r>
        <w:rPr>
          <w:rFonts w:ascii="Times New Roman" w:hAnsi="Times New Roman" w:cs="Times New Roman"/>
          <w:i/>
          <w:iCs/>
          <w:kern w:val="0"/>
          <w:sz w:val="24"/>
          <w:szCs w:val="24"/>
        </w:rPr>
        <w:t>24 Years Later: A Look at Water Privatisation in England and Wales | Black &amp;amp; Veatch</w:t>
      </w:r>
      <w:r>
        <w:rPr>
          <w:rFonts w:ascii="Times New Roman" w:hAnsi="Times New Roman" w:cs="Times New Roman"/>
          <w:kern w:val="0"/>
          <w:sz w:val="24"/>
          <w:szCs w:val="24"/>
        </w:rPr>
        <w:t>. Available at: https://www.bv.com/insights/expert-perspectives/24-years-later-look-water-privatisation-england-and-wales (Accessed: 12 April 2019).</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Brown, C. M. </w:t>
      </w:r>
      <w:r>
        <w:rPr>
          <w:rFonts w:ascii="Times New Roman" w:hAnsi="Times New Roman" w:cs="Times New Roman"/>
          <w:i/>
          <w:iCs/>
          <w:kern w:val="0"/>
          <w:sz w:val="24"/>
          <w:szCs w:val="24"/>
        </w:rPr>
        <w:t>et al.</w:t>
      </w:r>
      <w:r>
        <w:rPr>
          <w:rFonts w:ascii="Times New Roman" w:hAnsi="Times New Roman" w:cs="Times New Roman"/>
          <w:kern w:val="0"/>
          <w:sz w:val="24"/>
          <w:szCs w:val="24"/>
        </w:rPr>
        <w:t xml:space="preserve"> (2015) ‘The future of water resources systems analysis: Toward a scientific framework for sustainable water management’, </w:t>
      </w:r>
      <w:r>
        <w:rPr>
          <w:rFonts w:ascii="Times New Roman" w:hAnsi="Times New Roman" w:cs="Times New Roman"/>
          <w:i/>
          <w:iCs/>
          <w:kern w:val="0"/>
          <w:sz w:val="24"/>
          <w:szCs w:val="24"/>
        </w:rPr>
        <w:t>Water resources research</w:t>
      </w:r>
      <w:r>
        <w:rPr>
          <w:rFonts w:ascii="Times New Roman" w:hAnsi="Times New Roman" w:cs="Times New Roman"/>
          <w:kern w:val="0"/>
          <w:sz w:val="24"/>
          <w:szCs w:val="24"/>
        </w:rPr>
        <w:t>. Wiley Online Library, 51(8), pp. 6110–6124.</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Byatt, I. (2013) ‘The regulation of water services in the UK’, </w:t>
      </w:r>
      <w:r>
        <w:rPr>
          <w:rFonts w:ascii="Times New Roman" w:hAnsi="Times New Roman" w:cs="Times New Roman"/>
          <w:i/>
          <w:iCs/>
          <w:kern w:val="0"/>
          <w:sz w:val="24"/>
          <w:szCs w:val="24"/>
        </w:rPr>
        <w:t>Utilities policy</w:t>
      </w:r>
      <w:r>
        <w:rPr>
          <w:rFonts w:ascii="Times New Roman" w:hAnsi="Times New Roman" w:cs="Times New Roman"/>
          <w:kern w:val="0"/>
          <w:sz w:val="24"/>
          <w:szCs w:val="24"/>
        </w:rPr>
        <w:t>. Elsevier, 24, pp. 3–10.</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Carroll, A. B. (2016) ‘Carroll</w:t>
      </w:r>
      <w:r>
        <w:rPr>
          <w:rFonts w:ascii="Tahoma" w:hAnsi="Tahoma" w:cs="Tahoma"/>
          <w:kern w:val="0"/>
          <w:sz w:val="24"/>
          <w:szCs w:val="24"/>
        </w:rPr>
        <w:t>'</w:t>
      </w:r>
      <w:r>
        <w:rPr>
          <w:rFonts w:ascii="Times New Roman" w:hAnsi="Times New Roman" w:cs="Times New Roman"/>
          <w:kern w:val="0"/>
          <w:sz w:val="24"/>
          <w:szCs w:val="24"/>
        </w:rPr>
        <w:t xml:space="preserve">s pyramid of CSR: taking another look’, </w:t>
      </w:r>
      <w:r>
        <w:rPr>
          <w:rFonts w:ascii="Times New Roman" w:hAnsi="Times New Roman" w:cs="Times New Roman"/>
          <w:i/>
          <w:iCs/>
          <w:kern w:val="0"/>
          <w:sz w:val="24"/>
          <w:szCs w:val="24"/>
        </w:rPr>
        <w:t>International journal of corporate social responsibility</w:t>
      </w:r>
      <w:r>
        <w:rPr>
          <w:rFonts w:ascii="Times New Roman" w:hAnsi="Times New Roman" w:cs="Times New Roman"/>
          <w:kern w:val="0"/>
          <w:sz w:val="24"/>
          <w:szCs w:val="24"/>
        </w:rPr>
        <w:t>. Nature Publishing Group, 1(1), p. 3.</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Crowther, D. and Seifi, S. (2018) </w:t>
      </w:r>
      <w:r>
        <w:rPr>
          <w:rFonts w:ascii="Times New Roman" w:hAnsi="Times New Roman" w:cs="Times New Roman"/>
          <w:i/>
          <w:iCs/>
          <w:kern w:val="0"/>
          <w:sz w:val="24"/>
          <w:szCs w:val="24"/>
        </w:rPr>
        <w:t>Redefining Corporate Social Responsibility</w:t>
      </w:r>
      <w:r>
        <w:rPr>
          <w:rFonts w:ascii="Times New Roman" w:hAnsi="Times New Roman" w:cs="Times New Roman"/>
          <w:kern w:val="0"/>
          <w:sz w:val="24"/>
          <w:szCs w:val="24"/>
        </w:rPr>
        <w:t>. Emerald Group Publishing.</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Eliasson, J. (2015) ‘The rising pressure of global water shortages’, </w:t>
      </w:r>
      <w:r>
        <w:rPr>
          <w:rFonts w:ascii="Times New Roman" w:hAnsi="Times New Roman" w:cs="Times New Roman"/>
          <w:i/>
          <w:iCs/>
          <w:kern w:val="0"/>
          <w:sz w:val="24"/>
          <w:szCs w:val="24"/>
        </w:rPr>
        <w:t>Nature News</w:t>
      </w:r>
      <w:r>
        <w:rPr>
          <w:rFonts w:ascii="Times New Roman" w:hAnsi="Times New Roman" w:cs="Times New Roman"/>
          <w:kern w:val="0"/>
          <w:sz w:val="24"/>
          <w:szCs w:val="24"/>
        </w:rPr>
        <w:t>, 517(7532), p. 6.</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Garay, L. and Font, X. (2012) ‘Doing good to do well? Corporate social responsibility reasons, practices and impacts in small and medium accommodation enterprises’, </w:t>
      </w:r>
      <w:r>
        <w:rPr>
          <w:rFonts w:ascii="Times New Roman" w:hAnsi="Times New Roman" w:cs="Times New Roman"/>
          <w:i/>
          <w:iCs/>
          <w:kern w:val="0"/>
          <w:sz w:val="24"/>
          <w:szCs w:val="24"/>
        </w:rPr>
        <w:t>International Journal of Hospitality Management</w:t>
      </w:r>
      <w:r>
        <w:rPr>
          <w:rFonts w:ascii="Times New Roman" w:hAnsi="Times New Roman" w:cs="Times New Roman"/>
          <w:kern w:val="0"/>
          <w:sz w:val="24"/>
          <w:szCs w:val="24"/>
        </w:rPr>
        <w:t>. Elsevier, 31(2), pp. 329–337.</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GreenBiz (2014) </w:t>
      </w:r>
      <w:r>
        <w:rPr>
          <w:rFonts w:ascii="Times New Roman" w:hAnsi="Times New Roman" w:cs="Times New Roman"/>
          <w:i/>
          <w:iCs/>
          <w:kern w:val="0"/>
          <w:sz w:val="24"/>
          <w:szCs w:val="24"/>
        </w:rPr>
        <w:t>10 companies making waves in water innovation | GreenBiz</w:t>
      </w:r>
      <w:r>
        <w:rPr>
          <w:rFonts w:ascii="Times New Roman" w:hAnsi="Times New Roman" w:cs="Times New Roman"/>
          <w:kern w:val="0"/>
          <w:sz w:val="24"/>
          <w:szCs w:val="24"/>
        </w:rPr>
        <w:t>. Available at: https://www.greenbiz.com/blog/2014/08/04/10-companies-innovating-water-making-waves-water-innovation (Accessed: 12 April 2019).</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Hall, D., Lobina, E. and Corral, V. (2011) ‘Trends in water privatisation’, </w:t>
      </w:r>
      <w:r>
        <w:rPr>
          <w:rFonts w:ascii="Times New Roman" w:hAnsi="Times New Roman" w:cs="Times New Roman"/>
          <w:i/>
          <w:iCs/>
          <w:kern w:val="0"/>
          <w:sz w:val="24"/>
          <w:szCs w:val="24"/>
        </w:rPr>
        <w:t>PSIRU. Available at: http://www. psiru. org/reports/trends-water-privatisation</w:t>
      </w:r>
      <w:r>
        <w:rPr>
          <w:rFonts w:ascii="Times New Roman" w:hAnsi="Times New Roman" w:cs="Times New Roman"/>
          <w:kern w:val="0"/>
          <w:sz w:val="24"/>
          <w:szCs w:val="24"/>
        </w:rPr>
        <w:t>.</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Molinos-Senante, M., Maziotis, A. and Sala-Garrido, R. (2015) ‘Assessing the relative efficiency of water companies in the English and welsh water industry: a metafrontier approach’, </w:t>
      </w:r>
      <w:r>
        <w:rPr>
          <w:rFonts w:ascii="Times New Roman" w:hAnsi="Times New Roman" w:cs="Times New Roman"/>
          <w:i/>
          <w:iCs/>
          <w:kern w:val="0"/>
          <w:sz w:val="24"/>
          <w:szCs w:val="24"/>
        </w:rPr>
        <w:t>Environmental Science and Pollution Research</w:t>
      </w:r>
      <w:r>
        <w:rPr>
          <w:rFonts w:ascii="Times New Roman" w:hAnsi="Times New Roman" w:cs="Times New Roman"/>
          <w:kern w:val="0"/>
          <w:sz w:val="24"/>
          <w:szCs w:val="24"/>
        </w:rPr>
        <w:t>. Springer, 22(21), pp. 16987–16996.</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Ofwat (2018) </w:t>
      </w:r>
      <w:r>
        <w:rPr>
          <w:rFonts w:ascii="Times New Roman" w:hAnsi="Times New Roman" w:cs="Times New Roman"/>
          <w:i/>
          <w:iCs/>
          <w:kern w:val="0"/>
          <w:sz w:val="24"/>
          <w:szCs w:val="24"/>
        </w:rPr>
        <w:t>How we regulate - Ofwat</w:t>
      </w:r>
      <w:r>
        <w:rPr>
          <w:rFonts w:ascii="Times New Roman" w:hAnsi="Times New Roman" w:cs="Times New Roman"/>
          <w:kern w:val="0"/>
          <w:sz w:val="24"/>
          <w:szCs w:val="24"/>
        </w:rPr>
        <w:t>. Available at: https://www.ofwat.gov.uk/business-plan-how-we-regulate/ (Accessed: 12 April 2019).</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politics.co.uk (2018) </w:t>
      </w:r>
      <w:r>
        <w:rPr>
          <w:rFonts w:ascii="Times New Roman" w:hAnsi="Times New Roman" w:cs="Times New Roman"/>
          <w:i/>
          <w:iCs/>
          <w:kern w:val="0"/>
          <w:sz w:val="24"/>
          <w:szCs w:val="24"/>
        </w:rPr>
        <w:t>Water regulation and Ofwat</w:t>
      </w:r>
      <w:r>
        <w:rPr>
          <w:rFonts w:ascii="Times New Roman" w:hAnsi="Times New Roman" w:cs="Times New Roman"/>
          <w:kern w:val="0"/>
          <w:sz w:val="24"/>
          <w:szCs w:val="24"/>
        </w:rPr>
        <w:t>. Available at: https://www.politics.co.uk/reference/water-regulation-and-ofwat (Accessed: 12 April 2019).</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Postel, S. (2014) </w:t>
      </w:r>
      <w:r>
        <w:rPr>
          <w:rFonts w:ascii="Times New Roman" w:hAnsi="Times New Roman" w:cs="Times New Roman"/>
          <w:i/>
          <w:iCs/>
          <w:kern w:val="0"/>
          <w:sz w:val="24"/>
          <w:szCs w:val="24"/>
        </w:rPr>
        <w:t>The last oasis: facing water scarcity</w:t>
      </w:r>
      <w:r>
        <w:rPr>
          <w:rFonts w:ascii="Times New Roman" w:hAnsi="Times New Roman" w:cs="Times New Roman"/>
          <w:kern w:val="0"/>
          <w:sz w:val="24"/>
          <w:szCs w:val="24"/>
        </w:rPr>
        <w:t>. Routledge.</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Ramanadham, V. V. (2019) </w:t>
      </w:r>
      <w:r>
        <w:rPr>
          <w:rFonts w:ascii="Times New Roman" w:hAnsi="Times New Roman" w:cs="Times New Roman"/>
          <w:i/>
          <w:iCs/>
          <w:kern w:val="0"/>
          <w:sz w:val="24"/>
          <w:szCs w:val="24"/>
        </w:rPr>
        <w:t>Privatisation in the UK</w:t>
      </w:r>
      <w:r>
        <w:rPr>
          <w:rFonts w:ascii="Times New Roman" w:hAnsi="Times New Roman" w:cs="Times New Roman"/>
          <w:kern w:val="0"/>
          <w:sz w:val="24"/>
          <w:szCs w:val="24"/>
        </w:rPr>
        <w:t>. Routledge.</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Renzetti, S. and Dupont, D. (2018) ‘Ownership and performance of water utilities’, in </w:t>
      </w:r>
      <w:r>
        <w:rPr>
          <w:rFonts w:ascii="Times New Roman" w:hAnsi="Times New Roman" w:cs="Times New Roman"/>
          <w:i/>
          <w:iCs/>
          <w:kern w:val="0"/>
          <w:sz w:val="24"/>
          <w:szCs w:val="24"/>
        </w:rPr>
        <w:t>The business of water and sustainable development</w:t>
      </w:r>
      <w:r>
        <w:rPr>
          <w:rFonts w:ascii="Times New Roman" w:hAnsi="Times New Roman" w:cs="Times New Roman"/>
          <w:kern w:val="0"/>
          <w:sz w:val="24"/>
          <w:szCs w:val="24"/>
        </w:rPr>
        <w:t>. Routledge, pp. 99–110.</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Von Schwedler, M. (2011) ‘CSR in the UK water industry:</w:t>
      </w:r>
      <w:r>
        <w:rPr>
          <w:rFonts w:ascii="Tahoma" w:hAnsi="Tahoma" w:cs="Tahoma"/>
          <w:kern w:val="0"/>
          <w:sz w:val="24"/>
          <w:szCs w:val="24"/>
        </w:rPr>
        <w:t>"</w:t>
      </w:r>
      <w:r>
        <w:rPr>
          <w:rFonts w:ascii="Times New Roman" w:hAnsi="Times New Roman" w:cs="Times New Roman"/>
          <w:kern w:val="0"/>
          <w:sz w:val="24"/>
          <w:szCs w:val="24"/>
        </w:rPr>
        <w:t>Doing the right thing</w:t>
      </w:r>
      <w:r>
        <w:rPr>
          <w:rFonts w:ascii="Tahoma" w:hAnsi="Tahoma" w:cs="Tahoma"/>
          <w:kern w:val="0"/>
          <w:sz w:val="24"/>
          <w:szCs w:val="24"/>
        </w:rPr>
        <w:t>"</w:t>
      </w:r>
      <w:r>
        <w:rPr>
          <w:rFonts w:ascii="Times New Roman" w:hAnsi="Times New Roman" w:cs="Times New Roman"/>
          <w:kern w:val="0"/>
          <w:sz w:val="24"/>
          <w:szCs w:val="24"/>
        </w:rPr>
        <w:t xml:space="preserve">? A case study’, </w:t>
      </w:r>
      <w:r>
        <w:rPr>
          <w:rFonts w:ascii="Times New Roman" w:hAnsi="Times New Roman" w:cs="Times New Roman"/>
          <w:i/>
          <w:iCs/>
          <w:kern w:val="0"/>
          <w:sz w:val="24"/>
          <w:szCs w:val="24"/>
        </w:rPr>
        <w:t>Social and Environmental Accountability Journal</w:t>
      </w:r>
      <w:r>
        <w:rPr>
          <w:rFonts w:ascii="Times New Roman" w:hAnsi="Times New Roman" w:cs="Times New Roman"/>
          <w:kern w:val="0"/>
          <w:sz w:val="24"/>
          <w:szCs w:val="24"/>
        </w:rPr>
        <w:t>. Taylor &amp; Francis, 31(2), pp. 125–137.</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State of Green (2018) </w:t>
      </w:r>
      <w:r>
        <w:rPr>
          <w:rFonts w:ascii="Times New Roman" w:hAnsi="Times New Roman" w:cs="Times New Roman"/>
          <w:i/>
          <w:iCs/>
          <w:kern w:val="0"/>
          <w:sz w:val="24"/>
          <w:szCs w:val="24"/>
        </w:rPr>
        <w:t>Water efficiency and conservation</w:t>
      </w:r>
      <w:r>
        <w:rPr>
          <w:rFonts w:ascii="Times New Roman" w:hAnsi="Times New Roman" w:cs="Times New Roman"/>
          <w:kern w:val="0"/>
          <w:sz w:val="24"/>
          <w:szCs w:val="24"/>
        </w:rPr>
        <w:t>. Available at: https://stateofgreen.com/en/sectors/water/water-efficiency-conservation/ (Accessed: 12 April 2019).</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The Guardian (2018) </w:t>
      </w:r>
      <w:r>
        <w:rPr>
          <w:rFonts w:ascii="Times New Roman" w:hAnsi="Times New Roman" w:cs="Times New Roman"/>
          <w:i/>
          <w:iCs/>
          <w:kern w:val="0"/>
          <w:sz w:val="24"/>
          <w:szCs w:val="24"/>
        </w:rPr>
        <w:t>Thames Water to pay back £65m to customers as part of leakage penalty | Business | The Guardian</w:t>
      </w:r>
      <w:r>
        <w:rPr>
          <w:rFonts w:ascii="Times New Roman" w:hAnsi="Times New Roman" w:cs="Times New Roman"/>
          <w:kern w:val="0"/>
          <w:sz w:val="24"/>
          <w:szCs w:val="24"/>
        </w:rPr>
        <w:t>. Available at: https://www.theguardian.com/business/2018/jun/07/thames-water-to-pay-65m-back-to-customers-as-part-of-penalty-package (Accessed: 12 April 2019).</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The SPECTATOR (2017) </w:t>
      </w:r>
      <w:r>
        <w:rPr>
          <w:rFonts w:ascii="Times New Roman" w:hAnsi="Times New Roman" w:cs="Times New Roman"/>
          <w:i/>
          <w:iCs/>
          <w:kern w:val="0"/>
          <w:sz w:val="24"/>
          <w:szCs w:val="24"/>
        </w:rPr>
        <w:t>The scandal of privatised water is going to blow | The Spectator</w:t>
      </w:r>
      <w:r>
        <w:rPr>
          <w:rFonts w:ascii="Times New Roman" w:hAnsi="Times New Roman" w:cs="Times New Roman"/>
          <w:kern w:val="0"/>
          <w:sz w:val="24"/>
          <w:szCs w:val="24"/>
        </w:rPr>
        <w:t>. Available at: https://www.spectator.co.uk/2017/09/even-the-tories-should-admit-that-its-time-to-renationalise-the-water-companies/ (Accessed: 12 April 2019).</w:t>
      </w:r>
    </w:p>
    <w:p>
      <w:pPr>
        <w:autoSpaceDE w:val="0"/>
        <w:autoSpaceDN w:val="0"/>
        <w:adjustRightInd w:val="0"/>
        <w:spacing w:before="100" w:after="100" w:line="360" w:lineRule="auto"/>
        <w:jc w:val="left"/>
        <w:rPr>
          <w:rFonts w:ascii="Times New Roman" w:hAnsi="Times New Roman" w:cs="Times New Roman"/>
          <w:sz w:val="24"/>
        </w:rPr>
      </w:pPr>
      <w:r>
        <w:rPr>
          <w:rFonts w:ascii="Times New Roman" w:hAnsi="Times New Roman" w:cs="Times New Roman"/>
          <w:kern w:val="0"/>
          <w:sz w:val="24"/>
          <w:szCs w:val="24"/>
        </w:rPr>
        <w:t xml:space="preserve">UN Water (2015) </w:t>
      </w:r>
      <w:r>
        <w:rPr>
          <w:rFonts w:ascii="Times New Roman" w:hAnsi="Times New Roman" w:cs="Times New Roman"/>
          <w:i/>
          <w:iCs/>
          <w:kern w:val="0"/>
          <w:sz w:val="24"/>
          <w:szCs w:val="24"/>
        </w:rPr>
        <w:t>Water Scarcity</w:t>
      </w:r>
      <w:r>
        <w:rPr>
          <w:rFonts w:ascii="Times New Roman" w:hAnsi="Times New Roman" w:cs="Times New Roman"/>
          <w:kern w:val="0"/>
          <w:sz w:val="24"/>
          <w:szCs w:val="24"/>
        </w:rPr>
        <w:t>. doi: 10.1002/2015WR017349.</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sz w:val="24"/>
        </w:rPr>
        <w:fldChar w:fldCharType="end"/>
      </w:r>
    </w:p>
    <w:p>
      <w:pPr>
        <w:spacing w:before="100" w:beforeAutospacing="1" w:after="100" w:afterAutospacing="1" w:line="360" w:lineRule="auto"/>
      </w:pPr>
    </w:p>
    <w:p>
      <w:pPr>
        <w:spacing w:before="100" w:beforeAutospacing="1" w:after="100" w:afterAutospacing="1" w:line="360" w:lineRule="auto"/>
      </w:pPr>
    </w:p>
    <w:p>
      <w:pPr>
        <w:spacing w:before="100" w:beforeAutospacing="1" w:after="100" w:afterAutospacing="1" w:line="360" w:lineRule="auto"/>
      </w:pPr>
    </w:p>
    <w:p>
      <w:pPr>
        <w:spacing w:before="100" w:beforeAutospacing="1" w:after="100" w:afterAutospacing="1" w:line="360" w:lineRule="auto"/>
      </w:pPr>
    </w:p>
    <w:sectPr>
      <w:footerReference r:id="rId4" w:type="default"/>
      <w:pgSz w:w="11906" w:h="16838"/>
      <w:pgMar w:top="1440" w:right="1080" w:bottom="1440" w:left="108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Arial Rounded MT Bold">
    <w:panose1 w:val="020F0704030504030204"/>
    <w:charset w:val="00"/>
    <w:family w:val="swiss"/>
    <w:pitch w:val="default"/>
    <w:sig w:usb0="00000003" w:usb1="00000000" w:usb2="00000000" w:usb3="00000000" w:csb0="20000001" w:csb1="00000000"/>
  </w:font>
  <w:font w:name="Arial">
    <w:panose1 w:val="020B0604020202020204"/>
    <w:charset w:val="00"/>
    <w:family w:val="swiss"/>
    <w:pitch w:val="default"/>
    <w:sig w:usb0="E0002EFF" w:usb1="C0007843" w:usb2="00000009" w:usb3="00000000" w:csb0="400001FF" w:csb1="FFFF0000"/>
  </w:font>
  <w:font w:name="HGMaruGothicMPRO">
    <w:altName w:val="Yu Gothic"/>
    <w:panose1 w:val="00000000000000000000"/>
    <w:charset w:val="80"/>
    <w:family w:val="swiss"/>
    <w:pitch w:val="default"/>
    <w:sig w:usb0="00000000" w:usb1="00000000" w:usb2="00000012" w:usb3="00000000" w:csb0="0002009F"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right"/>
    </w:pPr>
  </w:p>
  <w:p>
    <w:pPr>
      <w:pStyle w:val="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386295253"/>
      <w:docPartObj>
        <w:docPartGallery w:val="AutoText"/>
      </w:docPartObj>
    </w:sdtPr>
    <w:sdtContent>
      <w:p>
        <w:pPr>
          <w:pStyle w:val="3"/>
          <w:jc w:val="right"/>
        </w:pPr>
        <w:r>
          <w:fldChar w:fldCharType="begin"/>
        </w:r>
        <w:r>
          <w:instrText xml:space="preserve">PAGE   \* MERGEFORMAT</w:instrText>
        </w:r>
        <w:r>
          <w:fldChar w:fldCharType="separate"/>
        </w:r>
        <w:r>
          <w:rPr>
            <w:lang w:val="zh-CN"/>
          </w:rPr>
          <w:t>2</w:t>
        </w:r>
        <w:r>
          <w:fldChar w:fldCharType="end"/>
        </w:r>
      </w:p>
    </w:sdtContent>
  </w:sdt>
  <w:p>
    <w:pPr>
      <w:pStyle w:val="3"/>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hideSpellingErrors/>
  <w:hideGrammaticalErrors/>
  <w:documentProtection w:enforcement="0"/>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Q1MTA2MjAzMDcyNDBT0lEKTi0uzszPAykwrQUAT5ZEdSwAAAA="/>
  </w:docVars>
  <w:rsids>
    <w:rsidRoot w:val="00A04641"/>
    <w:rsid w:val="00045D69"/>
    <w:rsid w:val="00061CF7"/>
    <w:rsid w:val="000758A5"/>
    <w:rsid w:val="000F1363"/>
    <w:rsid w:val="001026A2"/>
    <w:rsid w:val="001456A6"/>
    <w:rsid w:val="0015298E"/>
    <w:rsid w:val="00175454"/>
    <w:rsid w:val="00184E42"/>
    <w:rsid w:val="001A5D1B"/>
    <w:rsid w:val="0020336F"/>
    <w:rsid w:val="00205D72"/>
    <w:rsid w:val="002667BC"/>
    <w:rsid w:val="00271F92"/>
    <w:rsid w:val="00295EB6"/>
    <w:rsid w:val="002C3BA2"/>
    <w:rsid w:val="00321952"/>
    <w:rsid w:val="003508E0"/>
    <w:rsid w:val="00375CE3"/>
    <w:rsid w:val="00397BB7"/>
    <w:rsid w:val="003D374B"/>
    <w:rsid w:val="003E6C69"/>
    <w:rsid w:val="0041000E"/>
    <w:rsid w:val="0048112F"/>
    <w:rsid w:val="004B62D9"/>
    <w:rsid w:val="004C230A"/>
    <w:rsid w:val="004C4C7A"/>
    <w:rsid w:val="004C551F"/>
    <w:rsid w:val="004D123A"/>
    <w:rsid w:val="004F414C"/>
    <w:rsid w:val="00505A6F"/>
    <w:rsid w:val="0055777A"/>
    <w:rsid w:val="00574A00"/>
    <w:rsid w:val="005814FC"/>
    <w:rsid w:val="005A7B26"/>
    <w:rsid w:val="005C24B7"/>
    <w:rsid w:val="005E4598"/>
    <w:rsid w:val="00605037"/>
    <w:rsid w:val="00641D59"/>
    <w:rsid w:val="006A0768"/>
    <w:rsid w:val="006E55F4"/>
    <w:rsid w:val="00703AB0"/>
    <w:rsid w:val="00756DF9"/>
    <w:rsid w:val="007674CA"/>
    <w:rsid w:val="007A4711"/>
    <w:rsid w:val="007C20FD"/>
    <w:rsid w:val="007C71AE"/>
    <w:rsid w:val="007F1FD7"/>
    <w:rsid w:val="00874002"/>
    <w:rsid w:val="008B59EE"/>
    <w:rsid w:val="008C03A2"/>
    <w:rsid w:val="008C1326"/>
    <w:rsid w:val="008E3CBC"/>
    <w:rsid w:val="00964E67"/>
    <w:rsid w:val="009762B1"/>
    <w:rsid w:val="009769C0"/>
    <w:rsid w:val="009E1BC9"/>
    <w:rsid w:val="00A04641"/>
    <w:rsid w:val="00A45341"/>
    <w:rsid w:val="00A74A98"/>
    <w:rsid w:val="00A9738B"/>
    <w:rsid w:val="00AA0A67"/>
    <w:rsid w:val="00AA44CA"/>
    <w:rsid w:val="00AA70AF"/>
    <w:rsid w:val="00AD4B8E"/>
    <w:rsid w:val="00AE268C"/>
    <w:rsid w:val="00B253F7"/>
    <w:rsid w:val="00B5597E"/>
    <w:rsid w:val="00B961DA"/>
    <w:rsid w:val="00BC3EF2"/>
    <w:rsid w:val="00BF6EA3"/>
    <w:rsid w:val="00C0424C"/>
    <w:rsid w:val="00C06B56"/>
    <w:rsid w:val="00C163D5"/>
    <w:rsid w:val="00C36C6F"/>
    <w:rsid w:val="00C50FB1"/>
    <w:rsid w:val="00C62399"/>
    <w:rsid w:val="00C640D0"/>
    <w:rsid w:val="00C935CB"/>
    <w:rsid w:val="00CF6BFC"/>
    <w:rsid w:val="00D728A1"/>
    <w:rsid w:val="00D822EE"/>
    <w:rsid w:val="00D85425"/>
    <w:rsid w:val="00D9678F"/>
    <w:rsid w:val="00D96C4A"/>
    <w:rsid w:val="00DE6775"/>
    <w:rsid w:val="00DE787C"/>
    <w:rsid w:val="00E0449A"/>
    <w:rsid w:val="00E17435"/>
    <w:rsid w:val="00E37818"/>
    <w:rsid w:val="00E57CAA"/>
    <w:rsid w:val="00E6014B"/>
    <w:rsid w:val="00E83B27"/>
    <w:rsid w:val="00F217CA"/>
    <w:rsid w:val="00F30A6F"/>
    <w:rsid w:val="00F37011"/>
    <w:rsid w:val="00F6257A"/>
    <w:rsid w:val="00F76CE7"/>
    <w:rsid w:val="00F90369"/>
    <w:rsid w:val="00F94DFB"/>
    <w:rsid w:val="00FB21C9"/>
    <w:rsid w:val="00FF55AF"/>
    <w:rsid w:val="359E198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GB" w:eastAsia="zh-CN" w:bidi="ar-SA"/>
    </w:rPr>
  </w:style>
  <w:style w:type="character" w:default="1" w:styleId="6">
    <w:name w:val="Default Paragraph Font"/>
    <w:semiHidden/>
    <w:unhideWhenUsed/>
    <w:uiPriority w:val="1"/>
  </w:style>
  <w:style w:type="table" w:default="1" w:styleId="5">
    <w:name w:val="Normal Table"/>
    <w:semiHidden/>
    <w:unhideWhenUsed/>
    <w:uiPriority w:val="99"/>
    <w:tblPr>
      <w:tblLayout w:type="fixed"/>
      <w:tblCellMar>
        <w:top w:w="0" w:type="dxa"/>
        <w:left w:w="108" w:type="dxa"/>
        <w:bottom w:w="0" w:type="dxa"/>
        <w:right w:w="108" w:type="dxa"/>
      </w:tblCellMar>
    </w:tblPr>
  </w:style>
  <w:style w:type="paragraph" w:styleId="2">
    <w:name w:val="Balloon Text"/>
    <w:basedOn w:val="1"/>
    <w:link w:val="9"/>
    <w:semiHidden/>
    <w:unhideWhenUsed/>
    <w:uiPriority w:val="99"/>
    <w:rPr>
      <w:sz w:val="18"/>
      <w:szCs w:val="18"/>
    </w:rPr>
  </w:style>
  <w:style w:type="paragraph" w:styleId="3">
    <w:name w:val="footer"/>
    <w:basedOn w:val="1"/>
    <w:link w:val="8"/>
    <w:unhideWhenUsed/>
    <w:uiPriority w:val="99"/>
    <w:pPr>
      <w:tabs>
        <w:tab w:val="center" w:pos="4153"/>
        <w:tab w:val="right" w:pos="8306"/>
      </w:tabs>
      <w:snapToGrid w:val="0"/>
      <w:jc w:val="left"/>
    </w:pPr>
    <w:rPr>
      <w:sz w:val="18"/>
      <w:szCs w:val="18"/>
    </w:rPr>
  </w:style>
  <w:style w:type="paragraph" w:styleId="4">
    <w:name w:val="header"/>
    <w:basedOn w:val="1"/>
    <w:link w:val="7"/>
    <w:unhideWhenUsed/>
    <w:uiPriority w:val="99"/>
    <w:pPr>
      <w:pBdr>
        <w:bottom w:val="single" w:color="auto" w:sz="6" w:space="1"/>
      </w:pBdr>
      <w:tabs>
        <w:tab w:val="center" w:pos="4153"/>
        <w:tab w:val="right" w:pos="8306"/>
      </w:tabs>
      <w:snapToGrid w:val="0"/>
      <w:jc w:val="center"/>
    </w:pPr>
    <w:rPr>
      <w:sz w:val="18"/>
      <w:szCs w:val="18"/>
    </w:rPr>
  </w:style>
  <w:style w:type="character" w:customStyle="1" w:styleId="7">
    <w:name w:val="页眉 字符"/>
    <w:basedOn w:val="6"/>
    <w:link w:val="4"/>
    <w:uiPriority w:val="99"/>
    <w:rPr>
      <w:sz w:val="18"/>
      <w:szCs w:val="18"/>
      <w:lang w:val="en-GB"/>
    </w:rPr>
  </w:style>
  <w:style w:type="character" w:customStyle="1" w:styleId="8">
    <w:name w:val="页脚 字符"/>
    <w:basedOn w:val="6"/>
    <w:link w:val="3"/>
    <w:uiPriority w:val="99"/>
    <w:rPr>
      <w:sz w:val="18"/>
      <w:szCs w:val="18"/>
      <w:lang w:val="en-GB"/>
    </w:rPr>
  </w:style>
  <w:style w:type="character" w:customStyle="1" w:styleId="9">
    <w:name w:val="批注框文本 字符"/>
    <w:basedOn w:val="6"/>
    <w:link w:val="2"/>
    <w:semiHidden/>
    <w:uiPriority w:val="99"/>
    <w:rPr>
      <w:sz w:val="18"/>
      <w:szCs w:val="18"/>
      <w:lang w:val="en-GB"/>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microsoft.com/office/2007/relationships/hdphoto" Target="media/image2.wdp"/><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0155696-0EE2-4102-87C7-4E219B2465AB}">
  <ds:schemaRefs/>
</ds:datastoreItem>
</file>

<file path=docProps/app.xml><?xml version="1.0" encoding="utf-8"?>
<Properties xmlns="http://schemas.openxmlformats.org/officeDocument/2006/extended-properties" xmlns:vt="http://schemas.openxmlformats.org/officeDocument/2006/docPropsVTypes">
  <Template>Normal</Template>
  <Pages>10</Pages>
  <Words>5784</Words>
  <Characters>32973</Characters>
  <Lines>274</Lines>
  <Paragraphs>77</Paragraphs>
  <TotalTime>1</TotalTime>
  <ScaleCrop>false</ScaleCrop>
  <LinksUpToDate>false</LinksUpToDate>
  <CharactersWithSpaces>38680</CharactersWithSpaces>
  <Application>WPS Office_11.1.0.8597_F1E327BC-269C-435d-A152-05C5408002CA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2019-04-13T11:07:00Z</dcterms:created>
  <dc:creator>Wei Shanshan</dc:creator>
  <cp:lastModifiedBy>Krisien</cp:lastModifiedBy>
  <dcterms:modified xsi:type="dcterms:W3CDTF">2019-04-28T21:44:25Z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http://www.zotero.org/styles/harvard-coventry-university</vt:lpwstr>
  </property>
  <property fmtid="{D5CDD505-2E9C-101B-9397-08002B2CF9AE}" pid="13" name="Mendeley Recent Style Name 5_1">
    <vt:lpwstr>Coventry University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y fmtid="{D5CDD505-2E9C-101B-9397-08002B2CF9AE}" pid="25" name="KSOProductBuildVer">
    <vt:lpwstr>2052-11.1.0.8597</vt:lpwstr>
  </property>
</Properties>
</file>