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D7A" w:rsidRPr="00146D7A" w:rsidRDefault="00146D7A" w:rsidP="00146D7A">
      <w:pPr>
        <w:shd w:val="clear" w:color="auto" w:fill="FFFFFF"/>
        <w:suppressAutoHyphens w:val="0"/>
        <w:spacing w:after="0" w:line="240" w:lineRule="auto"/>
        <w:textAlignment w:val="baseline"/>
        <w:rPr>
          <w:rFonts w:ascii="Times New Roman" w:eastAsia="Times New Roman" w:hAnsi="Times New Roman"/>
          <w:color w:val="000000"/>
          <w:kern w:val="0"/>
          <w:sz w:val="24"/>
          <w:szCs w:val="24"/>
          <w:lang w:eastAsia="en-GB"/>
        </w:rPr>
      </w:pPr>
    </w:p>
    <w:p w:rsidR="00146D7A" w:rsidRDefault="00146D7A"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sidRPr="00146D7A">
        <w:rPr>
          <w:rFonts w:ascii="Times New Roman" w:eastAsia="Times New Roman" w:hAnsi="Times New Roman"/>
          <w:bCs/>
          <w:color w:val="000000"/>
          <w:kern w:val="0"/>
          <w:sz w:val="28"/>
          <w:szCs w:val="28"/>
          <w:lang w:eastAsia="en-GB"/>
        </w:rPr>
        <w:t>What was Thatcher</w:t>
      </w:r>
      <w:r w:rsidR="00251C87">
        <w:rPr>
          <w:rFonts w:ascii="Times New Roman" w:eastAsia="Times New Roman" w:hAnsi="Times New Roman"/>
          <w:bCs/>
          <w:color w:val="000000"/>
          <w:kern w:val="0"/>
          <w:sz w:val="28"/>
          <w:szCs w:val="28"/>
          <w:lang w:eastAsia="en-GB"/>
        </w:rPr>
        <w:t>’s</w:t>
      </w:r>
      <w:r w:rsidRPr="00146D7A">
        <w:rPr>
          <w:rFonts w:ascii="Times New Roman" w:eastAsia="Times New Roman" w:hAnsi="Times New Roman"/>
          <w:bCs/>
          <w:color w:val="000000"/>
          <w:kern w:val="0"/>
          <w:sz w:val="28"/>
          <w:szCs w:val="28"/>
          <w:lang w:eastAsia="en-GB"/>
        </w:rPr>
        <w:t xml:space="preserve"> attitude w</w:t>
      </w:r>
      <w:r>
        <w:rPr>
          <w:rFonts w:ascii="Times New Roman" w:eastAsia="Times New Roman" w:hAnsi="Times New Roman"/>
          <w:bCs/>
          <w:color w:val="000000"/>
          <w:kern w:val="0"/>
          <w:sz w:val="28"/>
          <w:szCs w:val="28"/>
          <w:lang w:eastAsia="en-GB"/>
        </w:rPr>
        <w:t>ith regards to the Soviet Union</w:t>
      </w:r>
      <w:r w:rsidRPr="00146D7A">
        <w:rPr>
          <w:rFonts w:ascii="Times New Roman" w:eastAsia="Times New Roman" w:hAnsi="Times New Roman"/>
          <w:bCs/>
          <w:color w:val="000000"/>
          <w:kern w:val="0"/>
          <w:sz w:val="28"/>
          <w:szCs w:val="28"/>
          <w:lang w:eastAsia="en-GB"/>
        </w:rPr>
        <w:t xml:space="preserve">, and what might this reveal about her broader political project? How effective and impactful was the position taken by </w:t>
      </w:r>
      <w:r>
        <w:rPr>
          <w:rFonts w:ascii="Times New Roman" w:eastAsia="Times New Roman" w:hAnsi="Times New Roman"/>
          <w:bCs/>
          <w:color w:val="000000"/>
          <w:kern w:val="0"/>
          <w:sz w:val="28"/>
          <w:szCs w:val="28"/>
          <w:lang w:eastAsia="en-GB"/>
        </w:rPr>
        <w:t>Thatcher on the Soviet Union</w:t>
      </w:r>
      <w:r w:rsidRPr="00146D7A">
        <w:rPr>
          <w:rFonts w:ascii="Times New Roman" w:eastAsia="Times New Roman" w:hAnsi="Times New Roman"/>
          <w:bCs/>
          <w:color w:val="000000"/>
          <w:kern w:val="0"/>
          <w:sz w:val="28"/>
          <w:szCs w:val="28"/>
          <w:lang w:eastAsia="en-GB"/>
        </w:rPr>
        <w:t>, and what insights might this offer about how she transformed British politics?  </w:t>
      </w:r>
    </w:p>
    <w:p w:rsidR="006E036F" w:rsidRDefault="006E036F"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251C87" w:rsidRDefault="006E036F"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 xml:space="preserve">The attitude of Margaret Thatcher towards the Soviet Union was shaped by a variety of factory. The most important of these were her trenchant anti-communism, unique diplomatic style characterised by pragmatism, her keen interest in shoring up the defence and deterrent capabilities of Britain and her willingness to engage with reform minded leaders. </w:t>
      </w:r>
      <w:r w:rsidR="001D4C49">
        <w:rPr>
          <w:rFonts w:ascii="Times New Roman" w:eastAsia="Times New Roman" w:hAnsi="Times New Roman"/>
          <w:bCs/>
          <w:color w:val="000000"/>
          <w:kern w:val="0"/>
          <w:sz w:val="28"/>
          <w:szCs w:val="28"/>
          <w:lang w:eastAsia="en-GB"/>
        </w:rPr>
        <w:t>This seemed to be shaped by but also further shaped her broader political project. Her position towards the Soviet Union was effective and impactful in a variety of ways mainly regarding the end of the cold war, the reassertion of British influence but also resulting in a transformation of British politics. From this we come to understand a number of insights into the political transformation of Britain mainly through her ideological coherence, reshuffling and reorienting of the Conservative party and leaving behind a unique legacy. To ass</w:t>
      </w:r>
      <w:r w:rsidR="00E90D69">
        <w:rPr>
          <w:rFonts w:ascii="Times New Roman" w:eastAsia="Times New Roman" w:hAnsi="Times New Roman"/>
          <w:bCs/>
          <w:color w:val="000000"/>
          <w:kern w:val="0"/>
          <w:sz w:val="28"/>
          <w:szCs w:val="28"/>
          <w:lang w:eastAsia="en-GB"/>
        </w:rPr>
        <w:t>ist in this assessment, a number of historical works will be consulted and examined to reach a fair conclusion. A non-exhaustive list includes</w:t>
      </w:r>
      <w:proofErr w:type="gramStart"/>
      <w:r w:rsidR="00E90D69">
        <w:rPr>
          <w:rFonts w:ascii="Times New Roman" w:eastAsia="Times New Roman" w:hAnsi="Times New Roman"/>
          <w:bCs/>
          <w:color w:val="000000"/>
          <w:kern w:val="0"/>
          <w:sz w:val="28"/>
          <w:szCs w:val="28"/>
          <w:lang w:eastAsia="en-GB"/>
        </w:rPr>
        <w:t xml:space="preserve">: </w:t>
      </w:r>
      <w:r w:rsidR="001D4C49">
        <w:rPr>
          <w:rFonts w:ascii="Times New Roman" w:eastAsia="Times New Roman" w:hAnsi="Times New Roman"/>
          <w:bCs/>
          <w:color w:val="000000"/>
          <w:kern w:val="0"/>
          <w:sz w:val="28"/>
          <w:szCs w:val="28"/>
          <w:lang w:eastAsia="en-GB"/>
        </w:rPr>
        <w:t xml:space="preserve">  </w:t>
      </w:r>
      <w:r w:rsidR="00504ACD">
        <w:rPr>
          <w:rFonts w:ascii="Times New Roman" w:eastAsia="Times New Roman" w:hAnsi="Times New Roman"/>
          <w:bCs/>
          <w:color w:val="000000"/>
          <w:kern w:val="0"/>
          <w:sz w:val="28"/>
          <w:szCs w:val="28"/>
          <w:lang w:eastAsia="en-GB"/>
        </w:rPr>
        <w:t>...........................................</w:t>
      </w:r>
      <w:proofErr w:type="gramEnd"/>
    </w:p>
    <w:p w:rsidR="004A4594" w:rsidRDefault="004A4594"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u w:val="single"/>
          <w:lang w:eastAsia="en-GB"/>
        </w:rPr>
      </w:pPr>
    </w:p>
    <w:p w:rsidR="00251C87" w:rsidRPr="00650FB9" w:rsidRDefault="009631B6"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u w:val="single"/>
          <w:lang w:eastAsia="en-GB"/>
        </w:rPr>
      </w:pPr>
      <w:r w:rsidRPr="00650FB9">
        <w:rPr>
          <w:rFonts w:ascii="Times New Roman" w:eastAsia="Times New Roman" w:hAnsi="Times New Roman"/>
          <w:bCs/>
          <w:color w:val="000000"/>
          <w:kern w:val="0"/>
          <w:sz w:val="28"/>
          <w:szCs w:val="28"/>
          <w:u w:val="single"/>
          <w:lang w:eastAsia="en-GB"/>
        </w:rPr>
        <w:t>Attitude toward Soviet Union</w:t>
      </w:r>
      <w:r w:rsidR="00182DA2" w:rsidRPr="00650FB9">
        <w:rPr>
          <w:rFonts w:ascii="Times New Roman" w:eastAsia="Times New Roman" w:hAnsi="Times New Roman"/>
          <w:bCs/>
          <w:color w:val="000000"/>
          <w:kern w:val="0"/>
          <w:sz w:val="28"/>
          <w:szCs w:val="28"/>
          <w:u w:val="single"/>
          <w:lang w:eastAsia="en-GB"/>
        </w:rPr>
        <w:t xml:space="preserve"> and broader political project</w:t>
      </w:r>
    </w:p>
    <w:p w:rsidR="009631B6" w:rsidRDefault="009631B6"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650FB9" w:rsidRDefault="00650FB9"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Anti-Soviet Stance</w:t>
      </w:r>
    </w:p>
    <w:p w:rsidR="00650FB9" w:rsidRDefault="00650FB9"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D038B1" w:rsidRDefault="009631B6"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 xml:space="preserve">Margaret Thatcher </w:t>
      </w:r>
      <w:r w:rsidR="00BC4440">
        <w:rPr>
          <w:rFonts w:ascii="Times New Roman" w:eastAsia="Times New Roman" w:hAnsi="Times New Roman"/>
          <w:bCs/>
          <w:color w:val="000000"/>
          <w:kern w:val="0"/>
          <w:sz w:val="28"/>
          <w:szCs w:val="28"/>
          <w:lang w:eastAsia="en-GB"/>
        </w:rPr>
        <w:t>took an</w:t>
      </w:r>
      <w:r w:rsidR="0046027B">
        <w:rPr>
          <w:rFonts w:ascii="Times New Roman" w:eastAsia="Times New Roman" w:hAnsi="Times New Roman"/>
          <w:bCs/>
          <w:color w:val="000000"/>
          <w:kern w:val="0"/>
          <w:sz w:val="28"/>
          <w:szCs w:val="28"/>
          <w:lang w:eastAsia="en-GB"/>
        </w:rPr>
        <w:t xml:space="preserve"> anti-Soviet stance as she saw it as the root to the evil of communism which was not only plaguing the world but influencing the domestic ‘plague’ of socialism in Britain.</w:t>
      </w:r>
      <w:r w:rsidR="00D038B1">
        <w:rPr>
          <w:rFonts w:ascii="Times New Roman" w:eastAsia="Times New Roman" w:hAnsi="Times New Roman"/>
          <w:bCs/>
          <w:color w:val="000000"/>
          <w:kern w:val="0"/>
          <w:sz w:val="28"/>
          <w:szCs w:val="28"/>
          <w:lang w:eastAsia="en-GB"/>
        </w:rPr>
        <w:t xml:space="preserve"> </w:t>
      </w:r>
      <w:r w:rsidR="00BC4440">
        <w:rPr>
          <w:rFonts w:ascii="Times New Roman" w:eastAsia="Times New Roman" w:hAnsi="Times New Roman"/>
          <w:bCs/>
          <w:color w:val="000000"/>
          <w:kern w:val="0"/>
          <w:sz w:val="28"/>
          <w:szCs w:val="28"/>
          <w:lang w:eastAsia="en-GB"/>
        </w:rPr>
        <w:t>Andrew gamble states ‘conservative politicians such as Ronald Regan and Margaret Thatcher campaigned tirelessly for major increases in the arms budget and a much more aggressive stance towards the Soviet Union, not just to halt further expansion but to begin rolling back the tide of international communism.’</w:t>
      </w:r>
      <w:r w:rsidR="00BC4440">
        <w:rPr>
          <w:rStyle w:val="FootnoteReference"/>
          <w:rFonts w:ascii="Times New Roman" w:eastAsia="Times New Roman" w:hAnsi="Times New Roman"/>
          <w:bCs/>
          <w:color w:val="000000"/>
          <w:kern w:val="0"/>
          <w:sz w:val="28"/>
          <w:szCs w:val="28"/>
          <w:lang w:eastAsia="en-GB"/>
        </w:rPr>
        <w:footnoteReference w:id="1"/>
      </w:r>
      <w:r w:rsidR="00BC4440">
        <w:rPr>
          <w:rFonts w:ascii="Times New Roman" w:eastAsia="Times New Roman" w:hAnsi="Times New Roman"/>
          <w:bCs/>
          <w:color w:val="000000"/>
          <w:kern w:val="0"/>
          <w:sz w:val="28"/>
          <w:szCs w:val="28"/>
          <w:lang w:eastAsia="en-GB"/>
        </w:rPr>
        <w:t xml:space="preserve"> In addition, ‘the first letter Thatcher ever received from Ronald Reagan was sent on what Regan himself described as a ‘dark day’ – it was 30 April 1975, the day Saigon fell to the Vietcong.’</w:t>
      </w:r>
      <w:r w:rsidR="00BC4440">
        <w:rPr>
          <w:rStyle w:val="FootnoteReference"/>
          <w:rFonts w:ascii="Times New Roman" w:eastAsia="Times New Roman" w:hAnsi="Times New Roman"/>
          <w:bCs/>
          <w:color w:val="000000"/>
          <w:kern w:val="0"/>
          <w:sz w:val="28"/>
          <w:szCs w:val="28"/>
          <w:lang w:eastAsia="en-GB"/>
        </w:rPr>
        <w:footnoteReference w:id="2"/>
      </w:r>
      <w:r w:rsidR="00BC4440">
        <w:rPr>
          <w:rFonts w:ascii="Times New Roman" w:eastAsia="Times New Roman" w:hAnsi="Times New Roman"/>
          <w:bCs/>
          <w:color w:val="000000"/>
          <w:kern w:val="0"/>
          <w:sz w:val="28"/>
          <w:szCs w:val="28"/>
          <w:lang w:eastAsia="en-GB"/>
        </w:rPr>
        <w:t xml:space="preserve"> David </w:t>
      </w:r>
      <w:proofErr w:type="spellStart"/>
      <w:r w:rsidR="00BC4440">
        <w:rPr>
          <w:rFonts w:ascii="Times New Roman" w:eastAsia="Times New Roman" w:hAnsi="Times New Roman"/>
          <w:bCs/>
          <w:color w:val="000000"/>
          <w:kern w:val="0"/>
          <w:sz w:val="28"/>
          <w:szCs w:val="28"/>
          <w:lang w:eastAsia="en-GB"/>
        </w:rPr>
        <w:t>Cannadine</w:t>
      </w:r>
      <w:proofErr w:type="spellEnd"/>
      <w:r w:rsidR="00BC4440">
        <w:rPr>
          <w:rFonts w:ascii="Times New Roman" w:eastAsia="Times New Roman" w:hAnsi="Times New Roman"/>
          <w:bCs/>
          <w:color w:val="000000"/>
          <w:kern w:val="0"/>
          <w:sz w:val="28"/>
          <w:szCs w:val="28"/>
          <w:lang w:eastAsia="en-GB"/>
        </w:rPr>
        <w:t xml:space="preserve"> writes, ‘she made two speeches denouncing the Soviet Union for being set on world domination in response to which the Russian media dubbed her the ‘iron lady’ – much to her delight.’</w:t>
      </w:r>
      <w:r w:rsidR="00BC4440">
        <w:rPr>
          <w:rStyle w:val="FootnoteReference"/>
          <w:rFonts w:ascii="Times New Roman" w:eastAsia="Times New Roman" w:hAnsi="Times New Roman"/>
          <w:bCs/>
          <w:color w:val="000000"/>
          <w:kern w:val="0"/>
          <w:sz w:val="28"/>
          <w:szCs w:val="28"/>
          <w:lang w:eastAsia="en-GB"/>
        </w:rPr>
        <w:footnoteReference w:id="3"/>
      </w:r>
      <w:r w:rsidR="00BC4440" w:rsidRPr="00BC4440">
        <w:rPr>
          <w:rFonts w:ascii="Times New Roman" w:eastAsia="Times New Roman" w:hAnsi="Times New Roman"/>
          <w:bCs/>
          <w:color w:val="000000"/>
          <w:kern w:val="0"/>
          <w:sz w:val="28"/>
          <w:szCs w:val="28"/>
          <w:lang w:eastAsia="en-GB"/>
        </w:rPr>
        <w:t xml:space="preserve"> </w:t>
      </w:r>
      <w:r w:rsidR="00BC4440">
        <w:rPr>
          <w:rFonts w:ascii="Times New Roman" w:eastAsia="Times New Roman" w:hAnsi="Times New Roman"/>
          <w:bCs/>
          <w:color w:val="000000"/>
          <w:kern w:val="0"/>
          <w:sz w:val="28"/>
          <w:szCs w:val="28"/>
          <w:lang w:eastAsia="en-GB"/>
        </w:rPr>
        <w:t xml:space="preserve">Richard </w:t>
      </w:r>
      <w:proofErr w:type="spellStart"/>
      <w:r w:rsidR="00BC4440">
        <w:rPr>
          <w:rFonts w:ascii="Times New Roman" w:eastAsia="Times New Roman" w:hAnsi="Times New Roman"/>
          <w:bCs/>
          <w:color w:val="000000"/>
          <w:kern w:val="0"/>
          <w:sz w:val="28"/>
          <w:szCs w:val="28"/>
          <w:lang w:eastAsia="en-GB"/>
        </w:rPr>
        <w:t>Vinen</w:t>
      </w:r>
      <w:proofErr w:type="spellEnd"/>
      <w:r w:rsidR="00BC4440">
        <w:rPr>
          <w:rFonts w:ascii="Times New Roman" w:eastAsia="Times New Roman" w:hAnsi="Times New Roman"/>
          <w:bCs/>
          <w:color w:val="000000"/>
          <w:kern w:val="0"/>
          <w:sz w:val="28"/>
          <w:szCs w:val="28"/>
          <w:lang w:eastAsia="en-GB"/>
        </w:rPr>
        <w:t xml:space="preserve"> states, ‘some </w:t>
      </w:r>
      <w:r w:rsidR="00BC4440">
        <w:rPr>
          <w:rFonts w:ascii="Times New Roman" w:eastAsia="Times New Roman" w:hAnsi="Times New Roman"/>
          <w:bCs/>
          <w:color w:val="000000"/>
          <w:kern w:val="0"/>
          <w:sz w:val="28"/>
          <w:szCs w:val="28"/>
          <w:lang w:eastAsia="en-GB"/>
        </w:rPr>
        <w:lastRenderedPageBreak/>
        <w:t>Conservatives talked in almost apocalyptic terms and saw their own plight as part of a wider international crisis caused by the advance of communism.’</w:t>
      </w:r>
      <w:r w:rsidR="00BC4440">
        <w:rPr>
          <w:rStyle w:val="FootnoteReference"/>
          <w:rFonts w:ascii="Times New Roman" w:eastAsia="Times New Roman" w:hAnsi="Times New Roman"/>
          <w:bCs/>
          <w:color w:val="000000"/>
          <w:kern w:val="0"/>
          <w:sz w:val="28"/>
          <w:szCs w:val="28"/>
          <w:lang w:eastAsia="en-GB"/>
        </w:rPr>
        <w:footnoteReference w:id="4"/>
      </w:r>
    </w:p>
    <w:p w:rsidR="00D038B1" w:rsidRDefault="00327989"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Thatcher was agitated by ‘communist infiltration of the national union of mineworkers.’</w:t>
      </w:r>
      <w:r w:rsidR="008F3A3E">
        <w:rPr>
          <w:rStyle w:val="FootnoteReference"/>
          <w:rFonts w:ascii="Times New Roman" w:eastAsia="Times New Roman" w:hAnsi="Times New Roman"/>
          <w:bCs/>
          <w:color w:val="000000"/>
          <w:kern w:val="0"/>
          <w:sz w:val="28"/>
          <w:szCs w:val="28"/>
          <w:lang w:eastAsia="en-GB"/>
        </w:rPr>
        <w:footnoteReference w:id="5"/>
      </w:r>
      <w:r w:rsidR="00BC4440">
        <w:rPr>
          <w:rFonts w:ascii="Times New Roman" w:eastAsia="Times New Roman" w:hAnsi="Times New Roman"/>
          <w:bCs/>
          <w:color w:val="000000"/>
          <w:kern w:val="0"/>
          <w:sz w:val="28"/>
          <w:szCs w:val="28"/>
          <w:lang w:eastAsia="en-GB"/>
        </w:rPr>
        <w:t xml:space="preserve"> Historian John Campbell argues ‘her short-term purpose might be freezing the British economy, but her ultimate ambition was to eradicate not just the symptoms of socialism, but the virus itself, whose source and breeding ground was the Soviet Union.’</w:t>
      </w:r>
      <w:r w:rsidR="00BC4440">
        <w:rPr>
          <w:rStyle w:val="FootnoteReference"/>
          <w:rFonts w:ascii="Times New Roman" w:eastAsia="Times New Roman" w:hAnsi="Times New Roman"/>
          <w:bCs/>
          <w:color w:val="000000"/>
          <w:kern w:val="0"/>
          <w:sz w:val="28"/>
          <w:szCs w:val="28"/>
          <w:lang w:eastAsia="en-GB"/>
        </w:rPr>
        <w:footnoteReference w:id="6"/>
      </w:r>
      <w:r w:rsidR="00BC4440">
        <w:rPr>
          <w:rFonts w:ascii="Times New Roman" w:eastAsia="Times New Roman" w:hAnsi="Times New Roman"/>
          <w:bCs/>
          <w:color w:val="000000"/>
          <w:kern w:val="0"/>
          <w:sz w:val="28"/>
          <w:szCs w:val="28"/>
          <w:lang w:eastAsia="en-GB"/>
        </w:rPr>
        <w:t xml:space="preserve"> </w:t>
      </w:r>
      <w:r w:rsidR="009462D0">
        <w:rPr>
          <w:rFonts w:ascii="Times New Roman" w:eastAsia="Times New Roman" w:hAnsi="Times New Roman"/>
          <w:bCs/>
          <w:color w:val="000000"/>
          <w:kern w:val="0"/>
          <w:sz w:val="28"/>
          <w:szCs w:val="28"/>
          <w:lang w:eastAsia="en-GB"/>
        </w:rPr>
        <w:t>‘Charles Powell stated that two of her strongest instincts were ‘the importance of a very close attachment to the USA’, and ‘the second was a very strong sense of anti-communism,’ that communism was evil and had to be confronted.’</w:t>
      </w:r>
      <w:r w:rsidR="00890EC4">
        <w:rPr>
          <w:rStyle w:val="FootnoteReference"/>
          <w:rFonts w:ascii="Times New Roman" w:eastAsia="Times New Roman" w:hAnsi="Times New Roman"/>
          <w:bCs/>
          <w:color w:val="000000"/>
          <w:kern w:val="0"/>
          <w:sz w:val="28"/>
          <w:szCs w:val="28"/>
          <w:lang w:eastAsia="en-GB"/>
        </w:rPr>
        <w:footnoteReference w:id="7"/>
      </w:r>
      <w:r w:rsidR="00BC4440">
        <w:rPr>
          <w:rFonts w:ascii="Times New Roman" w:eastAsia="Times New Roman" w:hAnsi="Times New Roman"/>
          <w:bCs/>
          <w:color w:val="000000"/>
          <w:kern w:val="0"/>
          <w:sz w:val="28"/>
          <w:szCs w:val="28"/>
          <w:lang w:eastAsia="en-GB"/>
        </w:rPr>
        <w:t xml:space="preserve"> However, </w:t>
      </w:r>
      <w:r w:rsidR="00DE1CDD">
        <w:rPr>
          <w:rFonts w:ascii="Times New Roman" w:eastAsia="Times New Roman" w:hAnsi="Times New Roman"/>
          <w:bCs/>
          <w:color w:val="000000"/>
          <w:kern w:val="0"/>
          <w:sz w:val="28"/>
          <w:szCs w:val="28"/>
          <w:lang w:eastAsia="en-GB"/>
        </w:rPr>
        <w:t xml:space="preserve">Dominic </w:t>
      </w:r>
      <w:proofErr w:type="spellStart"/>
      <w:r w:rsidR="00DE1CDD">
        <w:rPr>
          <w:rFonts w:ascii="Times New Roman" w:eastAsia="Times New Roman" w:hAnsi="Times New Roman"/>
          <w:bCs/>
          <w:color w:val="000000"/>
          <w:kern w:val="0"/>
          <w:sz w:val="28"/>
          <w:szCs w:val="28"/>
          <w:lang w:eastAsia="en-GB"/>
        </w:rPr>
        <w:t>Sandbrook</w:t>
      </w:r>
      <w:proofErr w:type="spellEnd"/>
      <w:r w:rsidR="00DE1CDD">
        <w:rPr>
          <w:rFonts w:ascii="Times New Roman" w:eastAsia="Times New Roman" w:hAnsi="Times New Roman"/>
          <w:bCs/>
          <w:color w:val="000000"/>
          <w:kern w:val="0"/>
          <w:sz w:val="28"/>
          <w:szCs w:val="28"/>
          <w:lang w:eastAsia="en-GB"/>
        </w:rPr>
        <w:t xml:space="preserve"> posits, ‘Mrs Thatcher’s reputation as the woman who laid the foundations for victory over communism is a bit exaggerated.’</w:t>
      </w:r>
      <w:r w:rsidR="00890EC4">
        <w:rPr>
          <w:rStyle w:val="FootnoteReference"/>
          <w:rFonts w:ascii="Times New Roman" w:eastAsia="Times New Roman" w:hAnsi="Times New Roman"/>
          <w:bCs/>
          <w:color w:val="000000"/>
          <w:kern w:val="0"/>
          <w:sz w:val="28"/>
          <w:szCs w:val="28"/>
          <w:lang w:eastAsia="en-GB"/>
        </w:rPr>
        <w:footnoteReference w:id="8"/>
      </w:r>
      <w:r w:rsidR="00BC4440">
        <w:rPr>
          <w:rFonts w:ascii="Times New Roman" w:eastAsia="Times New Roman" w:hAnsi="Times New Roman"/>
          <w:bCs/>
          <w:color w:val="000000"/>
          <w:kern w:val="0"/>
          <w:sz w:val="28"/>
          <w:szCs w:val="28"/>
          <w:lang w:eastAsia="en-GB"/>
        </w:rPr>
        <w:t xml:space="preserve"> This final view shows the limitations of the belief of her being the sole or foundational person to start the process of bring down communism. </w:t>
      </w:r>
    </w:p>
    <w:p w:rsidR="00F246AD" w:rsidRDefault="00F246AD"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650FB9" w:rsidRDefault="00650FB9"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Engagement with reformers</w:t>
      </w:r>
    </w:p>
    <w:p w:rsidR="00504ACD" w:rsidRDefault="00504ACD"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504ACD" w:rsidRDefault="00504ACD" w:rsidP="00504ACD">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Thatcher was known to be a staunch anti-</w:t>
      </w:r>
      <w:proofErr w:type="gramStart"/>
      <w:r>
        <w:rPr>
          <w:rFonts w:ascii="Times New Roman" w:eastAsia="Times New Roman" w:hAnsi="Times New Roman"/>
          <w:bCs/>
          <w:color w:val="000000"/>
          <w:kern w:val="0"/>
          <w:sz w:val="28"/>
          <w:szCs w:val="28"/>
          <w:lang w:eastAsia="en-GB"/>
        </w:rPr>
        <w:t>communist,</w:t>
      </w:r>
      <w:proofErr w:type="gramEnd"/>
      <w:r>
        <w:rPr>
          <w:rFonts w:ascii="Times New Roman" w:eastAsia="Times New Roman" w:hAnsi="Times New Roman"/>
          <w:bCs/>
          <w:color w:val="000000"/>
          <w:kern w:val="0"/>
          <w:sz w:val="28"/>
          <w:szCs w:val="28"/>
          <w:lang w:eastAsia="en-GB"/>
        </w:rPr>
        <w:t xml:space="preserve"> however, she was also pragmatic and worked with reformers. Harris notes Thatcher once said, ‘if you want to influence people, you do not stop talking to them.’</w:t>
      </w:r>
      <w:r>
        <w:rPr>
          <w:rStyle w:val="FootnoteReference"/>
          <w:rFonts w:ascii="Times New Roman" w:eastAsia="Times New Roman" w:hAnsi="Times New Roman"/>
          <w:bCs/>
          <w:color w:val="000000"/>
          <w:kern w:val="0"/>
          <w:sz w:val="28"/>
          <w:szCs w:val="28"/>
          <w:lang w:eastAsia="en-GB"/>
        </w:rPr>
        <w:footnoteReference w:id="9"/>
      </w:r>
      <w:r w:rsidR="009462D0">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 xml:space="preserve">She very famously went to Moscow to meet Gorbachev. </w:t>
      </w:r>
      <w:r w:rsidR="009462D0">
        <w:rPr>
          <w:rFonts w:ascii="Times New Roman" w:eastAsia="Times New Roman" w:hAnsi="Times New Roman"/>
          <w:bCs/>
          <w:color w:val="000000"/>
          <w:kern w:val="0"/>
          <w:sz w:val="28"/>
          <w:szCs w:val="28"/>
          <w:lang w:eastAsia="en-GB"/>
        </w:rPr>
        <w:t xml:space="preserve">‘The meeting between Gorbachev and </w:t>
      </w:r>
      <w:r>
        <w:rPr>
          <w:rFonts w:ascii="Times New Roman" w:eastAsia="Times New Roman" w:hAnsi="Times New Roman"/>
          <w:bCs/>
          <w:color w:val="000000"/>
          <w:kern w:val="0"/>
          <w:sz w:val="28"/>
          <w:szCs w:val="28"/>
          <w:lang w:eastAsia="en-GB"/>
        </w:rPr>
        <w:t xml:space="preserve">Thatcher was a success and </w:t>
      </w:r>
      <w:r w:rsidR="009462D0">
        <w:rPr>
          <w:rFonts w:ascii="Times New Roman" w:eastAsia="Times New Roman" w:hAnsi="Times New Roman"/>
          <w:bCs/>
          <w:color w:val="000000"/>
          <w:kern w:val="0"/>
          <w:sz w:val="28"/>
          <w:szCs w:val="28"/>
          <w:lang w:eastAsia="en-GB"/>
        </w:rPr>
        <w:t>Thatcher concluded it was a statement that she and Gorbachev ‘could do business together.’</w:t>
      </w:r>
      <w:r w:rsidR="007E46B0">
        <w:rPr>
          <w:rStyle w:val="FootnoteReference"/>
          <w:rFonts w:ascii="Times New Roman" w:eastAsia="Times New Roman" w:hAnsi="Times New Roman"/>
          <w:bCs/>
          <w:color w:val="000000"/>
          <w:kern w:val="0"/>
          <w:sz w:val="28"/>
          <w:szCs w:val="28"/>
          <w:lang w:eastAsia="en-GB"/>
        </w:rPr>
        <w:footnoteReference w:id="10"/>
      </w:r>
      <w:r>
        <w:rPr>
          <w:rFonts w:ascii="Times New Roman" w:eastAsia="Times New Roman" w:hAnsi="Times New Roman"/>
          <w:bCs/>
          <w:color w:val="000000"/>
          <w:kern w:val="0"/>
          <w:sz w:val="28"/>
          <w:szCs w:val="28"/>
          <w:lang w:eastAsia="en-GB"/>
        </w:rPr>
        <w:t xml:space="preserve"> </w:t>
      </w:r>
      <w:r w:rsidR="0058623A">
        <w:rPr>
          <w:rFonts w:ascii="Times New Roman" w:eastAsia="Times New Roman" w:hAnsi="Times New Roman"/>
          <w:bCs/>
          <w:color w:val="000000"/>
          <w:kern w:val="0"/>
          <w:sz w:val="28"/>
          <w:szCs w:val="28"/>
          <w:lang w:eastAsia="en-GB"/>
        </w:rPr>
        <w:t>‘Thatcher’s excursion to Moscow was a personal triumph’ which she later described ‘as the most fascinating and important foreign visit she had ever made.’</w:t>
      </w:r>
      <w:r w:rsidR="006D326D">
        <w:rPr>
          <w:rStyle w:val="FootnoteReference"/>
          <w:rFonts w:ascii="Times New Roman" w:eastAsia="Times New Roman" w:hAnsi="Times New Roman"/>
          <w:bCs/>
          <w:color w:val="000000"/>
          <w:kern w:val="0"/>
          <w:sz w:val="28"/>
          <w:szCs w:val="28"/>
          <w:lang w:eastAsia="en-GB"/>
        </w:rPr>
        <w:footnoteReference w:id="11"/>
      </w:r>
      <w:r>
        <w:rPr>
          <w:rFonts w:ascii="Times New Roman" w:eastAsia="Times New Roman" w:hAnsi="Times New Roman"/>
          <w:bCs/>
          <w:color w:val="000000"/>
          <w:kern w:val="0"/>
          <w:sz w:val="28"/>
          <w:szCs w:val="28"/>
          <w:lang w:eastAsia="en-GB"/>
        </w:rPr>
        <w:t xml:space="preserve"> ‘She found him, as indeed he was, a far more flexible and intellectually stimulating figure than the frozen Marxist stereotype.’</w:t>
      </w:r>
      <w:r>
        <w:rPr>
          <w:rStyle w:val="FootnoteReference"/>
          <w:rFonts w:ascii="Times New Roman" w:eastAsia="Times New Roman" w:hAnsi="Times New Roman"/>
          <w:bCs/>
          <w:color w:val="000000"/>
          <w:kern w:val="0"/>
          <w:sz w:val="28"/>
          <w:szCs w:val="28"/>
          <w:lang w:eastAsia="en-GB"/>
        </w:rPr>
        <w:footnoteReference w:id="12"/>
      </w:r>
      <w:r>
        <w:rPr>
          <w:rFonts w:ascii="Times New Roman" w:eastAsia="Times New Roman" w:hAnsi="Times New Roman"/>
          <w:bCs/>
          <w:color w:val="000000"/>
          <w:kern w:val="0"/>
          <w:sz w:val="28"/>
          <w:szCs w:val="28"/>
          <w:lang w:eastAsia="en-GB"/>
        </w:rPr>
        <w:t xml:space="preserve"> </w:t>
      </w:r>
      <w:r w:rsidR="00026F61">
        <w:rPr>
          <w:rFonts w:ascii="Times New Roman" w:eastAsia="Times New Roman" w:hAnsi="Times New Roman"/>
          <w:bCs/>
          <w:color w:val="000000"/>
          <w:kern w:val="0"/>
          <w:sz w:val="28"/>
          <w:szCs w:val="28"/>
          <w:lang w:eastAsia="en-GB"/>
        </w:rPr>
        <w:t xml:space="preserve">‘There is no doubt that the Prime Minister and Mr Gorbachev quickly grew to respect each other, not because they recognised in each other the same qualities – they were both conviction politicians with visions for their </w:t>
      </w:r>
      <w:r w:rsidR="00026F61">
        <w:rPr>
          <w:rFonts w:ascii="Times New Roman" w:eastAsia="Times New Roman" w:hAnsi="Times New Roman"/>
          <w:bCs/>
          <w:color w:val="000000"/>
          <w:kern w:val="0"/>
          <w:sz w:val="28"/>
          <w:szCs w:val="28"/>
          <w:lang w:eastAsia="en-GB"/>
        </w:rPr>
        <w:lastRenderedPageBreak/>
        <w:t>respective countries.’</w:t>
      </w:r>
      <w:r w:rsidR="006D326D">
        <w:rPr>
          <w:rStyle w:val="FootnoteReference"/>
          <w:rFonts w:ascii="Times New Roman" w:eastAsia="Times New Roman" w:hAnsi="Times New Roman"/>
          <w:bCs/>
          <w:color w:val="000000"/>
          <w:kern w:val="0"/>
          <w:sz w:val="28"/>
          <w:szCs w:val="28"/>
          <w:lang w:eastAsia="en-GB"/>
        </w:rPr>
        <w:footnoteReference w:id="13"/>
      </w:r>
      <w:r w:rsidR="00157E00">
        <w:rPr>
          <w:rFonts w:ascii="Times New Roman" w:eastAsia="Times New Roman" w:hAnsi="Times New Roman"/>
          <w:bCs/>
          <w:color w:val="000000"/>
          <w:kern w:val="0"/>
          <w:sz w:val="28"/>
          <w:szCs w:val="28"/>
          <w:lang w:eastAsia="en-GB"/>
        </w:rPr>
        <w:t xml:space="preserve"> ‘It was Mr Gorbachev’s idea of domestic modernisation that interested her most, for she too had thought of herself in the 1970s, as a much-needed, long overdue moderniser.’</w:t>
      </w:r>
      <w:r w:rsidR="006D326D">
        <w:rPr>
          <w:rStyle w:val="FootnoteReference"/>
          <w:rFonts w:ascii="Times New Roman" w:eastAsia="Times New Roman" w:hAnsi="Times New Roman"/>
          <w:bCs/>
          <w:color w:val="000000"/>
          <w:kern w:val="0"/>
          <w:sz w:val="28"/>
          <w:szCs w:val="28"/>
          <w:lang w:eastAsia="en-GB"/>
        </w:rPr>
        <w:footnoteReference w:id="14"/>
      </w:r>
      <w:r w:rsidR="00157E00">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Another reformer she worked with was Helmut Schmidt. ‘Thatcher referred to the German president, Helmut Schmidt, as ‘that rare person, a socialist who believed in the market economy.’</w:t>
      </w:r>
      <w:r>
        <w:rPr>
          <w:rStyle w:val="FootnoteReference"/>
          <w:rFonts w:ascii="Times New Roman" w:eastAsia="Times New Roman" w:hAnsi="Times New Roman"/>
          <w:bCs/>
          <w:color w:val="000000"/>
          <w:kern w:val="0"/>
          <w:sz w:val="28"/>
          <w:szCs w:val="28"/>
          <w:lang w:eastAsia="en-GB"/>
        </w:rPr>
        <w:footnoteReference w:id="15"/>
      </w:r>
      <w:r>
        <w:rPr>
          <w:rFonts w:ascii="Times New Roman" w:eastAsia="Times New Roman" w:hAnsi="Times New Roman"/>
          <w:bCs/>
          <w:color w:val="000000"/>
          <w:kern w:val="0"/>
          <w:sz w:val="28"/>
          <w:szCs w:val="28"/>
          <w:lang w:eastAsia="en-GB"/>
        </w:rPr>
        <w:t xml:space="preserve"> However, she remained sceptical of Germany throughout her premiership. </w:t>
      </w:r>
    </w:p>
    <w:p w:rsidR="00650FB9" w:rsidRDefault="00650FB9"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650FB9" w:rsidRDefault="00650FB9"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Defence and deterrence</w:t>
      </w:r>
    </w:p>
    <w:p w:rsidR="00504ACD" w:rsidRDefault="00504ACD"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492BB8" w:rsidRDefault="00504ACD"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Thatcher was a fir</w:t>
      </w:r>
      <w:r w:rsidR="009B1996">
        <w:rPr>
          <w:rFonts w:ascii="Times New Roman" w:eastAsia="Times New Roman" w:hAnsi="Times New Roman"/>
          <w:bCs/>
          <w:color w:val="000000"/>
          <w:kern w:val="0"/>
          <w:sz w:val="28"/>
          <w:szCs w:val="28"/>
          <w:lang w:eastAsia="en-GB"/>
        </w:rPr>
        <w:t>m believer and supporter of stro</w:t>
      </w:r>
      <w:r>
        <w:rPr>
          <w:rFonts w:ascii="Times New Roman" w:eastAsia="Times New Roman" w:hAnsi="Times New Roman"/>
          <w:bCs/>
          <w:color w:val="000000"/>
          <w:kern w:val="0"/>
          <w:sz w:val="28"/>
          <w:szCs w:val="28"/>
          <w:lang w:eastAsia="en-GB"/>
        </w:rPr>
        <w:t xml:space="preserve">ng defence and deterrence in partnership with NATO and mainly America. </w:t>
      </w:r>
      <w:r w:rsidR="009B1996">
        <w:rPr>
          <w:rFonts w:ascii="Times New Roman" w:eastAsia="Times New Roman" w:hAnsi="Times New Roman"/>
          <w:bCs/>
          <w:color w:val="000000"/>
          <w:kern w:val="0"/>
          <w:sz w:val="28"/>
          <w:szCs w:val="28"/>
          <w:lang w:eastAsia="en-GB"/>
        </w:rPr>
        <w:t>Thatcher ‘was devoted to the insistence on the continuing importance of NATO and nuclear weapons.’</w:t>
      </w:r>
      <w:r w:rsidR="009B1996">
        <w:rPr>
          <w:rStyle w:val="FootnoteReference"/>
          <w:rFonts w:ascii="Times New Roman" w:eastAsia="Times New Roman" w:hAnsi="Times New Roman"/>
          <w:bCs/>
          <w:color w:val="000000"/>
          <w:kern w:val="0"/>
          <w:sz w:val="28"/>
          <w:szCs w:val="28"/>
          <w:lang w:eastAsia="en-GB"/>
        </w:rPr>
        <w:footnoteReference w:id="16"/>
      </w:r>
      <w:r w:rsidR="009B1996">
        <w:rPr>
          <w:rFonts w:ascii="Times New Roman" w:eastAsia="Times New Roman" w:hAnsi="Times New Roman"/>
          <w:bCs/>
          <w:color w:val="000000"/>
          <w:kern w:val="0"/>
          <w:sz w:val="28"/>
          <w:szCs w:val="28"/>
          <w:lang w:eastAsia="en-GB"/>
        </w:rPr>
        <w:t xml:space="preserve"> ‘NATO was for Thatcher the central defensive bulwark against Soviet imperialism.’</w:t>
      </w:r>
      <w:r w:rsidR="009B1996">
        <w:rPr>
          <w:rStyle w:val="FootnoteReference"/>
          <w:rFonts w:ascii="Times New Roman" w:eastAsia="Times New Roman" w:hAnsi="Times New Roman"/>
          <w:bCs/>
          <w:color w:val="000000"/>
          <w:kern w:val="0"/>
          <w:sz w:val="28"/>
          <w:szCs w:val="28"/>
          <w:lang w:eastAsia="en-GB"/>
        </w:rPr>
        <w:footnoteReference w:id="17"/>
      </w:r>
      <w:r w:rsidR="009B1996">
        <w:rPr>
          <w:rFonts w:ascii="Times New Roman" w:eastAsia="Times New Roman" w:hAnsi="Times New Roman"/>
          <w:bCs/>
          <w:color w:val="000000"/>
          <w:kern w:val="0"/>
          <w:sz w:val="28"/>
          <w:szCs w:val="28"/>
          <w:lang w:eastAsia="en-GB"/>
        </w:rPr>
        <w:t xml:space="preserve"> She stated, ‘our first priority must be to preserve the organic link between Europe and the United States.’</w:t>
      </w:r>
      <w:r w:rsidR="009B1996">
        <w:rPr>
          <w:rStyle w:val="FootnoteReference"/>
          <w:rFonts w:ascii="Times New Roman" w:eastAsia="Times New Roman" w:hAnsi="Times New Roman"/>
          <w:bCs/>
          <w:color w:val="000000"/>
          <w:kern w:val="0"/>
          <w:sz w:val="28"/>
          <w:szCs w:val="28"/>
          <w:lang w:eastAsia="en-GB"/>
        </w:rPr>
        <w:footnoteReference w:id="18"/>
      </w:r>
      <w:r w:rsidR="009B1996">
        <w:rPr>
          <w:rFonts w:ascii="Times New Roman" w:eastAsia="Times New Roman" w:hAnsi="Times New Roman"/>
          <w:bCs/>
          <w:color w:val="000000"/>
          <w:kern w:val="0"/>
          <w:sz w:val="28"/>
          <w:szCs w:val="28"/>
          <w:lang w:eastAsia="en-GB"/>
        </w:rPr>
        <w:t xml:space="preserve"> ‘For the whole of her premiership, there really were weapons of mass destruction pointed at London. This coloured not only her attitude to the Soviet Union, but her attitude to Europe, the United States, </w:t>
      </w:r>
      <w:proofErr w:type="gramStart"/>
      <w:r w:rsidR="009B1996">
        <w:rPr>
          <w:rFonts w:ascii="Times New Roman" w:eastAsia="Times New Roman" w:hAnsi="Times New Roman"/>
          <w:bCs/>
          <w:color w:val="000000"/>
          <w:kern w:val="0"/>
          <w:sz w:val="28"/>
          <w:szCs w:val="28"/>
          <w:lang w:eastAsia="en-GB"/>
        </w:rPr>
        <w:t>trade</w:t>
      </w:r>
      <w:proofErr w:type="gramEnd"/>
      <w:r w:rsidR="009B1996">
        <w:rPr>
          <w:rFonts w:ascii="Times New Roman" w:eastAsia="Times New Roman" w:hAnsi="Times New Roman"/>
          <w:bCs/>
          <w:color w:val="000000"/>
          <w:kern w:val="0"/>
          <w:sz w:val="28"/>
          <w:szCs w:val="28"/>
          <w:lang w:eastAsia="en-GB"/>
        </w:rPr>
        <w:t xml:space="preserve"> unions in Britain and Britain’s status in the world.’</w:t>
      </w:r>
      <w:r w:rsidR="009B1996">
        <w:rPr>
          <w:rStyle w:val="FootnoteReference"/>
          <w:rFonts w:ascii="Times New Roman" w:eastAsia="Times New Roman" w:hAnsi="Times New Roman"/>
          <w:bCs/>
          <w:color w:val="000000"/>
          <w:kern w:val="0"/>
          <w:sz w:val="28"/>
          <w:szCs w:val="28"/>
          <w:lang w:eastAsia="en-GB"/>
        </w:rPr>
        <w:footnoteReference w:id="19"/>
      </w:r>
      <w:r w:rsidR="009B1996">
        <w:rPr>
          <w:rFonts w:ascii="Times New Roman" w:eastAsia="Times New Roman" w:hAnsi="Times New Roman"/>
          <w:bCs/>
          <w:color w:val="000000"/>
          <w:kern w:val="0"/>
          <w:sz w:val="28"/>
          <w:szCs w:val="28"/>
          <w:lang w:eastAsia="en-GB"/>
        </w:rPr>
        <w:t xml:space="preserve"> </w:t>
      </w:r>
      <w:r w:rsidR="00327989">
        <w:rPr>
          <w:rFonts w:ascii="Times New Roman" w:eastAsia="Times New Roman" w:hAnsi="Times New Roman"/>
          <w:bCs/>
          <w:color w:val="000000"/>
          <w:kern w:val="0"/>
          <w:sz w:val="28"/>
          <w:szCs w:val="28"/>
          <w:lang w:eastAsia="en-GB"/>
        </w:rPr>
        <w:t>Holmes states, she was ‘less impressed with American notions of ridding the world off nuclear weapons’ and that ‘the prospect of a non-nuclear world, filled her with dread.’</w:t>
      </w:r>
      <w:r w:rsidR="00816F02">
        <w:rPr>
          <w:rStyle w:val="FootnoteReference"/>
          <w:rFonts w:ascii="Times New Roman" w:eastAsia="Times New Roman" w:hAnsi="Times New Roman"/>
          <w:bCs/>
          <w:color w:val="000000"/>
          <w:kern w:val="0"/>
          <w:sz w:val="28"/>
          <w:szCs w:val="28"/>
          <w:lang w:eastAsia="en-GB"/>
        </w:rPr>
        <w:footnoteReference w:id="20"/>
      </w:r>
      <w:r w:rsidR="009B1996">
        <w:rPr>
          <w:rFonts w:ascii="Times New Roman" w:eastAsia="Times New Roman" w:hAnsi="Times New Roman"/>
          <w:bCs/>
          <w:color w:val="000000"/>
          <w:kern w:val="0"/>
          <w:sz w:val="28"/>
          <w:szCs w:val="28"/>
          <w:lang w:eastAsia="en-GB"/>
        </w:rPr>
        <w:t xml:space="preserve"> </w:t>
      </w:r>
    </w:p>
    <w:p w:rsidR="009B1996" w:rsidRDefault="00C406DA" w:rsidP="009B1996">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‘Thatcher had decided to acquire Trident 2 submarine-launched missile system from the US to replace Polaris.’</w:t>
      </w:r>
      <w:r w:rsidR="00816F02">
        <w:rPr>
          <w:rStyle w:val="FootnoteReference"/>
          <w:rFonts w:ascii="Times New Roman" w:eastAsia="Times New Roman" w:hAnsi="Times New Roman"/>
          <w:bCs/>
          <w:color w:val="000000"/>
          <w:kern w:val="0"/>
          <w:sz w:val="28"/>
          <w:szCs w:val="28"/>
          <w:lang w:eastAsia="en-GB"/>
        </w:rPr>
        <w:footnoteReference w:id="21"/>
      </w:r>
      <w:r w:rsidR="009B1996">
        <w:rPr>
          <w:rFonts w:ascii="Times New Roman" w:eastAsia="Times New Roman" w:hAnsi="Times New Roman"/>
          <w:bCs/>
          <w:color w:val="000000"/>
          <w:kern w:val="0"/>
          <w:sz w:val="28"/>
          <w:szCs w:val="28"/>
          <w:lang w:eastAsia="en-GB"/>
        </w:rPr>
        <w:t xml:space="preserve"> On her meeting with Gorbachev, ‘neither leader gave an inch on international questions, and it was one of her clear intentions to tell the Soviet leader that she was determined to keep the British nuclear deterrent as well as NATO nuclear weapons in Europe.’</w:t>
      </w:r>
      <w:r w:rsidR="009B1996">
        <w:rPr>
          <w:rStyle w:val="FootnoteReference"/>
          <w:rFonts w:ascii="Times New Roman" w:eastAsia="Times New Roman" w:hAnsi="Times New Roman"/>
          <w:bCs/>
          <w:color w:val="000000"/>
          <w:kern w:val="0"/>
          <w:sz w:val="28"/>
          <w:szCs w:val="28"/>
          <w:lang w:eastAsia="en-GB"/>
        </w:rPr>
        <w:footnoteReference w:id="22"/>
      </w:r>
      <w:r w:rsidR="009B1996">
        <w:rPr>
          <w:rFonts w:ascii="Times New Roman" w:eastAsia="Times New Roman" w:hAnsi="Times New Roman"/>
          <w:bCs/>
          <w:color w:val="000000"/>
          <w:kern w:val="0"/>
          <w:sz w:val="28"/>
          <w:szCs w:val="28"/>
          <w:lang w:eastAsia="en-GB"/>
        </w:rPr>
        <w:t xml:space="preserve"> </w:t>
      </w:r>
    </w:p>
    <w:p w:rsidR="00492BB8" w:rsidRDefault="00601E3A"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roofErr w:type="spellStart"/>
      <w:proofErr w:type="gramStart"/>
      <w:r>
        <w:rPr>
          <w:rFonts w:ascii="Times New Roman" w:eastAsia="Times New Roman" w:hAnsi="Times New Roman"/>
          <w:bCs/>
          <w:color w:val="000000"/>
          <w:kern w:val="0"/>
          <w:sz w:val="28"/>
          <w:szCs w:val="28"/>
          <w:lang w:eastAsia="en-GB"/>
        </w:rPr>
        <w:t>Sandbrook</w:t>
      </w:r>
      <w:proofErr w:type="spellEnd"/>
      <w:r w:rsidR="009B1996">
        <w:rPr>
          <w:rFonts w:ascii="Times New Roman" w:eastAsia="Times New Roman" w:hAnsi="Times New Roman"/>
          <w:bCs/>
          <w:color w:val="000000"/>
          <w:kern w:val="0"/>
          <w:sz w:val="28"/>
          <w:szCs w:val="28"/>
          <w:lang w:eastAsia="en-GB"/>
        </w:rPr>
        <w:t>,</w:t>
      </w:r>
      <w:proofErr w:type="gramEnd"/>
      <w:r w:rsidR="009B1996">
        <w:rPr>
          <w:rFonts w:ascii="Times New Roman" w:eastAsia="Times New Roman" w:hAnsi="Times New Roman"/>
          <w:bCs/>
          <w:color w:val="000000"/>
          <w:kern w:val="0"/>
          <w:sz w:val="28"/>
          <w:szCs w:val="28"/>
          <w:lang w:eastAsia="en-GB"/>
        </w:rPr>
        <w:t xml:space="preserve"> however is sceptical of her military policies.</w:t>
      </w:r>
      <w:r>
        <w:rPr>
          <w:rFonts w:ascii="Times New Roman" w:eastAsia="Times New Roman" w:hAnsi="Times New Roman"/>
          <w:bCs/>
          <w:color w:val="000000"/>
          <w:kern w:val="0"/>
          <w:sz w:val="28"/>
          <w:szCs w:val="28"/>
          <w:lang w:eastAsia="en-GB"/>
        </w:rPr>
        <w:t xml:space="preserve"> In fact, ‘defence spending as a proportion of the total budget barely increased during her early years as Prime Minister, and actually declined in the second half of the 1980s.’</w:t>
      </w:r>
      <w:r w:rsidR="00CE5F11">
        <w:rPr>
          <w:rStyle w:val="FootnoteReference"/>
          <w:rFonts w:ascii="Times New Roman" w:eastAsia="Times New Roman" w:hAnsi="Times New Roman"/>
          <w:bCs/>
          <w:color w:val="000000"/>
          <w:kern w:val="0"/>
          <w:sz w:val="28"/>
          <w:szCs w:val="28"/>
          <w:lang w:eastAsia="en-GB"/>
        </w:rPr>
        <w:footnoteReference w:id="23"/>
      </w:r>
      <w:r w:rsidR="009B1996">
        <w:rPr>
          <w:rFonts w:ascii="Times New Roman" w:eastAsia="Times New Roman" w:hAnsi="Times New Roman"/>
          <w:bCs/>
          <w:color w:val="000000"/>
          <w:kern w:val="0"/>
          <w:sz w:val="28"/>
          <w:szCs w:val="28"/>
          <w:lang w:eastAsia="en-GB"/>
        </w:rPr>
        <w:t xml:space="preserve"> </w:t>
      </w:r>
    </w:p>
    <w:p w:rsidR="009B1996" w:rsidRDefault="009B1996"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roofErr w:type="spellStart"/>
      <w:r>
        <w:rPr>
          <w:rFonts w:ascii="Times New Roman" w:eastAsia="Times New Roman" w:hAnsi="Times New Roman"/>
          <w:bCs/>
          <w:color w:val="000000"/>
          <w:kern w:val="0"/>
          <w:sz w:val="28"/>
          <w:szCs w:val="28"/>
          <w:lang w:eastAsia="en-GB"/>
        </w:rPr>
        <w:t>Sandbrook</w:t>
      </w:r>
      <w:proofErr w:type="spellEnd"/>
      <w:r>
        <w:rPr>
          <w:rFonts w:ascii="Times New Roman" w:eastAsia="Times New Roman" w:hAnsi="Times New Roman"/>
          <w:bCs/>
          <w:color w:val="000000"/>
          <w:kern w:val="0"/>
          <w:sz w:val="28"/>
          <w:szCs w:val="28"/>
          <w:lang w:eastAsia="en-GB"/>
        </w:rPr>
        <w:t xml:space="preserve"> also argues that h</w:t>
      </w:r>
      <w:r w:rsidR="00601E3A">
        <w:rPr>
          <w:rFonts w:ascii="Times New Roman" w:eastAsia="Times New Roman" w:hAnsi="Times New Roman"/>
          <w:bCs/>
          <w:color w:val="000000"/>
          <w:kern w:val="0"/>
          <w:sz w:val="28"/>
          <w:szCs w:val="28"/>
          <w:lang w:eastAsia="en-GB"/>
        </w:rPr>
        <w:t>er nuclear deterrent and trident submarine policies were a result of work initiated under Callaghan.</w:t>
      </w:r>
      <w:r w:rsidR="00CE5F11">
        <w:rPr>
          <w:rStyle w:val="FootnoteReference"/>
          <w:rFonts w:ascii="Times New Roman" w:eastAsia="Times New Roman" w:hAnsi="Times New Roman"/>
          <w:bCs/>
          <w:color w:val="000000"/>
          <w:kern w:val="0"/>
          <w:sz w:val="28"/>
          <w:szCs w:val="28"/>
          <w:lang w:eastAsia="en-GB"/>
        </w:rPr>
        <w:footnoteReference w:id="24"/>
      </w:r>
      <w:r>
        <w:rPr>
          <w:rFonts w:ascii="Times New Roman" w:eastAsia="Times New Roman" w:hAnsi="Times New Roman"/>
          <w:bCs/>
          <w:color w:val="000000"/>
          <w:kern w:val="0"/>
          <w:sz w:val="28"/>
          <w:szCs w:val="28"/>
          <w:lang w:eastAsia="en-GB"/>
        </w:rPr>
        <w:t xml:space="preserve"> Nonetheless, she carried the polic</w:t>
      </w:r>
      <w:r w:rsidR="002D27CB">
        <w:rPr>
          <w:rFonts w:ascii="Times New Roman" w:eastAsia="Times New Roman" w:hAnsi="Times New Roman"/>
          <w:bCs/>
          <w:color w:val="000000"/>
          <w:kern w:val="0"/>
          <w:sz w:val="28"/>
          <w:szCs w:val="28"/>
          <w:lang w:eastAsia="en-GB"/>
        </w:rPr>
        <w:t>i</w:t>
      </w:r>
      <w:r>
        <w:rPr>
          <w:rFonts w:ascii="Times New Roman" w:eastAsia="Times New Roman" w:hAnsi="Times New Roman"/>
          <w:bCs/>
          <w:color w:val="000000"/>
          <w:kern w:val="0"/>
          <w:sz w:val="28"/>
          <w:szCs w:val="28"/>
          <w:lang w:eastAsia="en-GB"/>
        </w:rPr>
        <w:t xml:space="preserve">es through and made them her own and successful. </w:t>
      </w:r>
    </w:p>
    <w:p w:rsidR="00B52D0D" w:rsidRPr="009B1996" w:rsidRDefault="0046027B"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sidRPr="00650FB9">
        <w:rPr>
          <w:rFonts w:ascii="Times New Roman" w:eastAsia="Times New Roman" w:hAnsi="Times New Roman"/>
          <w:bCs/>
          <w:color w:val="000000"/>
          <w:kern w:val="0"/>
          <w:sz w:val="28"/>
          <w:szCs w:val="28"/>
          <w:u w:val="single"/>
          <w:lang w:eastAsia="en-GB"/>
        </w:rPr>
        <w:lastRenderedPageBreak/>
        <w:t xml:space="preserve">Effectiveness and Impact of </w:t>
      </w:r>
      <w:r w:rsidR="00650FB9" w:rsidRPr="00650FB9">
        <w:rPr>
          <w:rFonts w:ascii="Times New Roman" w:eastAsia="Times New Roman" w:hAnsi="Times New Roman"/>
          <w:bCs/>
          <w:color w:val="000000"/>
          <w:kern w:val="0"/>
          <w:sz w:val="28"/>
          <w:szCs w:val="28"/>
          <w:u w:val="single"/>
          <w:lang w:eastAsia="en-GB"/>
        </w:rPr>
        <w:t>Position</w:t>
      </w:r>
    </w:p>
    <w:p w:rsidR="00650FB9" w:rsidRDefault="00650FB9"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650FB9" w:rsidRDefault="00650FB9"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End of the Cold War</w:t>
      </w:r>
    </w:p>
    <w:p w:rsidR="00650FB9" w:rsidRDefault="00650FB9"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C30988" w:rsidRDefault="009B1996"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 xml:space="preserve">Thatcher’s engagements with Reagan and the blossoming of the ‘special relationship’ helped bring about the end of the cold war. </w:t>
      </w:r>
      <w:r w:rsidR="007A6095">
        <w:rPr>
          <w:rFonts w:ascii="Times New Roman" w:eastAsia="Times New Roman" w:hAnsi="Times New Roman"/>
          <w:bCs/>
          <w:color w:val="000000"/>
          <w:kern w:val="0"/>
          <w:sz w:val="28"/>
          <w:szCs w:val="28"/>
          <w:lang w:eastAsia="en-GB"/>
        </w:rPr>
        <w:t>S</w:t>
      </w:r>
      <w:r w:rsidR="00BF624B">
        <w:rPr>
          <w:rFonts w:ascii="Times New Roman" w:eastAsia="Times New Roman" w:hAnsi="Times New Roman"/>
          <w:bCs/>
          <w:color w:val="000000"/>
          <w:kern w:val="0"/>
          <w:sz w:val="28"/>
          <w:szCs w:val="28"/>
          <w:lang w:eastAsia="en-GB"/>
        </w:rPr>
        <w:t xml:space="preserve">he </w:t>
      </w:r>
      <w:r w:rsidR="000C19C7">
        <w:rPr>
          <w:rFonts w:ascii="Times New Roman" w:eastAsia="Times New Roman" w:hAnsi="Times New Roman"/>
          <w:bCs/>
          <w:color w:val="000000"/>
          <w:kern w:val="0"/>
          <w:sz w:val="28"/>
          <w:szCs w:val="28"/>
          <w:lang w:eastAsia="en-GB"/>
        </w:rPr>
        <w:t>‘saw America both as the pivot of a Cold War coalition against communism and as the leading country in an axis of English-speaking peoples.’</w:t>
      </w:r>
      <w:r w:rsidR="00CC0229">
        <w:rPr>
          <w:rStyle w:val="FootnoteReference"/>
          <w:rFonts w:ascii="Times New Roman" w:eastAsia="Times New Roman" w:hAnsi="Times New Roman"/>
          <w:bCs/>
          <w:color w:val="000000"/>
          <w:kern w:val="0"/>
          <w:sz w:val="28"/>
          <w:szCs w:val="28"/>
          <w:lang w:eastAsia="en-GB"/>
        </w:rPr>
        <w:footnoteReference w:id="25"/>
      </w:r>
      <w:r w:rsidR="007A6095">
        <w:rPr>
          <w:rFonts w:ascii="Times New Roman" w:eastAsia="Times New Roman" w:hAnsi="Times New Roman"/>
          <w:bCs/>
          <w:color w:val="000000"/>
          <w:kern w:val="0"/>
          <w:sz w:val="28"/>
          <w:szCs w:val="28"/>
          <w:lang w:eastAsia="en-GB"/>
        </w:rPr>
        <w:t xml:space="preserve"> Knowing the importance of building bridges, ‘t</w:t>
      </w:r>
      <w:r w:rsidR="00E4145F">
        <w:rPr>
          <w:rFonts w:ascii="Times New Roman" w:eastAsia="Times New Roman" w:hAnsi="Times New Roman"/>
          <w:bCs/>
          <w:color w:val="000000"/>
          <w:kern w:val="0"/>
          <w:sz w:val="28"/>
          <w:szCs w:val="28"/>
          <w:lang w:eastAsia="en-GB"/>
        </w:rPr>
        <w:t>he relationship she formed with ‘Gorbachev,’ and the even warmer one she made with Reagan, helped to end the Cold War.’</w:t>
      </w:r>
      <w:r w:rsidR="00CE5F11">
        <w:rPr>
          <w:rStyle w:val="FootnoteReference"/>
          <w:rFonts w:ascii="Times New Roman" w:eastAsia="Times New Roman" w:hAnsi="Times New Roman"/>
          <w:bCs/>
          <w:color w:val="000000"/>
          <w:kern w:val="0"/>
          <w:sz w:val="28"/>
          <w:szCs w:val="28"/>
          <w:lang w:eastAsia="en-GB"/>
        </w:rPr>
        <w:footnoteReference w:id="26"/>
      </w:r>
      <w:r w:rsidR="00E4145F">
        <w:rPr>
          <w:rFonts w:ascii="Times New Roman" w:eastAsia="Times New Roman" w:hAnsi="Times New Roman"/>
          <w:bCs/>
          <w:color w:val="000000"/>
          <w:kern w:val="0"/>
          <w:sz w:val="28"/>
          <w:szCs w:val="28"/>
          <w:lang w:eastAsia="en-GB"/>
        </w:rPr>
        <w:t xml:space="preserve"> In addition, ‘it was she who persuaded Reagan to drop the talk of the USSR as the ‘evil empire’ and to recognise that Gorbachev was a man he could, a</w:t>
      </w:r>
      <w:r w:rsidR="007A6095">
        <w:rPr>
          <w:rFonts w:ascii="Times New Roman" w:eastAsia="Times New Roman" w:hAnsi="Times New Roman"/>
          <w:bCs/>
          <w:color w:val="000000"/>
          <w:kern w:val="0"/>
          <w:sz w:val="28"/>
          <w:szCs w:val="28"/>
          <w:lang w:eastAsia="en-GB"/>
        </w:rPr>
        <w:t>s she put it, ‘do business with,</w:t>
      </w:r>
      <w:r w:rsidR="00E4145F">
        <w:rPr>
          <w:rFonts w:ascii="Times New Roman" w:eastAsia="Times New Roman" w:hAnsi="Times New Roman"/>
          <w:bCs/>
          <w:color w:val="000000"/>
          <w:kern w:val="0"/>
          <w:sz w:val="28"/>
          <w:szCs w:val="28"/>
          <w:lang w:eastAsia="en-GB"/>
        </w:rPr>
        <w:t>’</w:t>
      </w:r>
      <w:r w:rsidR="007A6095">
        <w:rPr>
          <w:rFonts w:ascii="Times New Roman" w:eastAsia="Times New Roman" w:hAnsi="Times New Roman"/>
          <w:bCs/>
          <w:color w:val="000000"/>
          <w:kern w:val="0"/>
          <w:sz w:val="28"/>
          <w:szCs w:val="28"/>
          <w:lang w:eastAsia="en-GB"/>
        </w:rPr>
        <w:t xml:space="preserve"> since Reagan had taken an extremely staunch anti-communist stance so it was eventually Thatcher who got him to tone down his rhetoric.</w:t>
      </w:r>
      <w:r w:rsidR="00CE5F11">
        <w:rPr>
          <w:rStyle w:val="FootnoteReference"/>
          <w:rFonts w:ascii="Times New Roman" w:eastAsia="Times New Roman" w:hAnsi="Times New Roman"/>
          <w:bCs/>
          <w:color w:val="000000"/>
          <w:kern w:val="0"/>
          <w:sz w:val="28"/>
          <w:szCs w:val="28"/>
          <w:lang w:eastAsia="en-GB"/>
        </w:rPr>
        <w:footnoteReference w:id="27"/>
      </w:r>
      <w:r w:rsidR="00E4145F">
        <w:rPr>
          <w:rFonts w:ascii="Times New Roman" w:eastAsia="Times New Roman" w:hAnsi="Times New Roman"/>
          <w:bCs/>
          <w:color w:val="000000"/>
          <w:kern w:val="0"/>
          <w:sz w:val="28"/>
          <w:szCs w:val="28"/>
          <w:lang w:eastAsia="en-GB"/>
        </w:rPr>
        <w:t xml:space="preserve"> </w:t>
      </w:r>
    </w:p>
    <w:p w:rsidR="004A4594" w:rsidRDefault="004A4594"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B52D0D" w:rsidRDefault="00B52D0D"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B52D0D" w:rsidRDefault="00650FB9"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lastRenderedPageBreak/>
        <w:t>Reassertion of British Power and Standing</w:t>
      </w:r>
    </w:p>
    <w:p w:rsidR="00650FB9" w:rsidRDefault="00650FB9"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650FB9"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Thatcher used her closeness with Reagan</w:t>
      </w:r>
      <w:r w:rsidR="00E12224">
        <w:rPr>
          <w:rFonts w:ascii="Times New Roman" w:eastAsia="Times New Roman" w:hAnsi="Times New Roman"/>
          <w:bCs/>
          <w:color w:val="000000"/>
          <w:kern w:val="0"/>
          <w:sz w:val="28"/>
          <w:szCs w:val="28"/>
          <w:lang w:eastAsia="en-GB"/>
        </w:rPr>
        <w:t xml:space="preserve"> as leverage to propel Britain forward with the big playmakers of the world. Aligning herself with the two superpowers of the time, the Soviet Union and the USA, she was plucking the right strings. ‘Her resolution and determination had never wavered.’</w:t>
      </w:r>
      <w:r w:rsidR="00E12224">
        <w:rPr>
          <w:rStyle w:val="FootnoteReference"/>
          <w:rFonts w:ascii="Times New Roman" w:eastAsia="Times New Roman" w:hAnsi="Times New Roman"/>
          <w:bCs/>
          <w:color w:val="000000"/>
          <w:kern w:val="0"/>
          <w:sz w:val="28"/>
          <w:szCs w:val="28"/>
          <w:lang w:eastAsia="en-GB"/>
        </w:rPr>
        <w:footnoteReference w:id="28"/>
      </w:r>
      <w:r w:rsidR="00E12224">
        <w:rPr>
          <w:rFonts w:ascii="Times New Roman" w:eastAsia="Times New Roman" w:hAnsi="Times New Roman"/>
          <w:bCs/>
          <w:color w:val="000000"/>
          <w:kern w:val="0"/>
          <w:sz w:val="28"/>
          <w:szCs w:val="28"/>
          <w:lang w:eastAsia="en-GB"/>
        </w:rPr>
        <w:t xml:space="preserve"> ‘She used her good relations with Gorbachev to demonstrate to the British public that she was a key player on the world stage.’</w:t>
      </w:r>
      <w:r w:rsidR="00E12224">
        <w:rPr>
          <w:rStyle w:val="FootnoteReference"/>
          <w:rFonts w:ascii="Times New Roman" w:eastAsia="Times New Roman" w:hAnsi="Times New Roman"/>
          <w:bCs/>
          <w:color w:val="000000"/>
          <w:kern w:val="0"/>
          <w:sz w:val="28"/>
          <w:szCs w:val="28"/>
          <w:lang w:eastAsia="en-GB"/>
        </w:rPr>
        <w:footnoteReference w:id="29"/>
      </w:r>
      <w:r w:rsidR="00E12224">
        <w:rPr>
          <w:rFonts w:ascii="Times New Roman" w:eastAsia="Times New Roman" w:hAnsi="Times New Roman"/>
          <w:bCs/>
          <w:color w:val="000000"/>
          <w:kern w:val="0"/>
          <w:sz w:val="28"/>
          <w:szCs w:val="28"/>
          <w:lang w:eastAsia="en-GB"/>
        </w:rPr>
        <w:t xml:space="preserve"> ‘Her international status as the senior statesman of the western world elevated her standing with the British public.’</w:t>
      </w:r>
      <w:r w:rsidR="00E12224">
        <w:rPr>
          <w:rStyle w:val="FootnoteReference"/>
          <w:rFonts w:ascii="Times New Roman" w:eastAsia="Times New Roman" w:hAnsi="Times New Roman"/>
          <w:bCs/>
          <w:color w:val="000000"/>
          <w:kern w:val="0"/>
          <w:sz w:val="28"/>
          <w:szCs w:val="28"/>
          <w:lang w:eastAsia="en-GB"/>
        </w:rPr>
        <w:footnoteReference w:id="30"/>
      </w:r>
      <w:r w:rsidR="00E12224">
        <w:rPr>
          <w:rFonts w:ascii="Times New Roman" w:eastAsia="Times New Roman" w:hAnsi="Times New Roman"/>
          <w:bCs/>
          <w:color w:val="000000"/>
          <w:kern w:val="0"/>
          <w:sz w:val="28"/>
          <w:szCs w:val="28"/>
          <w:lang w:eastAsia="en-GB"/>
        </w:rPr>
        <w:t xml:space="preserve"> ‘For Thatcher, the stop off by Gorbachev was a priceless public relations coup that reinforced a sense of British pre-eminence in Europe not seen since the days of the wartime alliance.’</w:t>
      </w:r>
      <w:r w:rsidR="00E12224">
        <w:rPr>
          <w:rStyle w:val="FootnoteReference"/>
          <w:rFonts w:ascii="Times New Roman" w:eastAsia="Times New Roman" w:hAnsi="Times New Roman"/>
          <w:bCs/>
          <w:color w:val="000000"/>
          <w:kern w:val="0"/>
          <w:sz w:val="28"/>
          <w:szCs w:val="28"/>
          <w:lang w:eastAsia="en-GB"/>
        </w:rPr>
        <w:footnoteReference w:id="31"/>
      </w:r>
      <w:r w:rsidR="00E12224">
        <w:rPr>
          <w:rFonts w:ascii="Times New Roman" w:eastAsia="Times New Roman" w:hAnsi="Times New Roman"/>
          <w:bCs/>
          <w:color w:val="000000"/>
          <w:kern w:val="0"/>
          <w:sz w:val="28"/>
          <w:szCs w:val="28"/>
          <w:lang w:eastAsia="en-GB"/>
        </w:rPr>
        <w:t xml:space="preserve"> </w:t>
      </w:r>
      <w:r w:rsidR="00BC5D4D">
        <w:rPr>
          <w:rFonts w:ascii="Times New Roman" w:eastAsia="Times New Roman" w:hAnsi="Times New Roman"/>
          <w:bCs/>
          <w:color w:val="000000"/>
          <w:kern w:val="0"/>
          <w:sz w:val="28"/>
          <w:szCs w:val="28"/>
          <w:lang w:eastAsia="en-GB"/>
        </w:rPr>
        <w:t>‘The Falklands had strengthened the Tories.’</w:t>
      </w:r>
      <w:r w:rsidR="00CC0229">
        <w:rPr>
          <w:rStyle w:val="FootnoteReference"/>
          <w:rFonts w:ascii="Times New Roman" w:eastAsia="Times New Roman" w:hAnsi="Times New Roman"/>
          <w:bCs/>
          <w:color w:val="000000"/>
          <w:kern w:val="0"/>
          <w:sz w:val="28"/>
          <w:szCs w:val="28"/>
          <w:lang w:eastAsia="en-GB"/>
        </w:rPr>
        <w:footnoteReference w:id="32"/>
      </w:r>
    </w:p>
    <w:p w:rsidR="00C406DA" w:rsidRDefault="00C406DA"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‘The war transformed Mrs Thatcher’s faults into virtues; her stubborn rigidity became steadfast resolve.’</w:t>
      </w:r>
      <w:r w:rsidR="000F7380">
        <w:rPr>
          <w:rStyle w:val="FootnoteReference"/>
          <w:rFonts w:ascii="Times New Roman" w:eastAsia="Times New Roman" w:hAnsi="Times New Roman"/>
          <w:bCs/>
          <w:color w:val="000000"/>
          <w:kern w:val="0"/>
          <w:sz w:val="28"/>
          <w:szCs w:val="28"/>
          <w:lang w:eastAsia="en-GB"/>
        </w:rPr>
        <w:footnoteReference w:id="33"/>
      </w:r>
    </w:p>
    <w:p w:rsidR="00C406DA" w:rsidRDefault="00C406DA"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4A4594" w:rsidRDefault="004A4594"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4A4594" w:rsidRDefault="004A4594"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4A4594" w:rsidRDefault="004A4594"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4A4594" w:rsidRDefault="004A4594"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4A4594" w:rsidRDefault="004A4594"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4A4594" w:rsidRDefault="004A4594"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4A4594" w:rsidRDefault="004A4594"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4A4594" w:rsidRDefault="004A4594"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07746F" w:rsidRDefault="0007746F"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2D27CB" w:rsidRDefault="002D27CB"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2D27CB" w:rsidRDefault="002D27CB"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2D27CB" w:rsidRDefault="002D27CB"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07746F" w:rsidRDefault="0007746F"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650FB9" w:rsidRDefault="00650FB9"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Transformation of Domestic Politics</w:t>
      </w:r>
    </w:p>
    <w:p w:rsidR="007A6095"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2D27CB" w:rsidRDefault="007A6095" w:rsidP="002D27CB">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 xml:space="preserve">By linking her anti-Soviet stance to the growing socialism and its negative effects at home, and by doing a great job at overcoming communism, her domestic policies were positively influenced by that. </w:t>
      </w:r>
      <w:r w:rsidR="002D27CB">
        <w:rPr>
          <w:rFonts w:ascii="Times New Roman" w:eastAsia="Times New Roman" w:hAnsi="Times New Roman"/>
          <w:bCs/>
          <w:color w:val="000000"/>
          <w:kern w:val="0"/>
          <w:sz w:val="28"/>
          <w:szCs w:val="28"/>
          <w:lang w:eastAsia="en-GB"/>
        </w:rPr>
        <w:t xml:space="preserve">‘The government since </w:t>
      </w:r>
      <w:proofErr w:type="gramStart"/>
      <w:r w:rsidR="002D27CB">
        <w:rPr>
          <w:rFonts w:ascii="Times New Roman" w:eastAsia="Times New Roman" w:hAnsi="Times New Roman"/>
          <w:bCs/>
          <w:color w:val="000000"/>
          <w:kern w:val="0"/>
          <w:sz w:val="28"/>
          <w:szCs w:val="28"/>
          <w:lang w:eastAsia="en-GB"/>
        </w:rPr>
        <w:lastRenderedPageBreak/>
        <w:t>1979,</w:t>
      </w:r>
      <w:proofErr w:type="gramEnd"/>
      <w:r w:rsidR="002D27CB">
        <w:rPr>
          <w:rFonts w:ascii="Times New Roman" w:eastAsia="Times New Roman" w:hAnsi="Times New Roman"/>
          <w:bCs/>
          <w:color w:val="000000"/>
          <w:kern w:val="0"/>
          <w:sz w:val="28"/>
          <w:szCs w:val="28"/>
          <w:lang w:eastAsia="en-GB"/>
        </w:rPr>
        <w:t xml:space="preserve"> was absolutely committed to the breaking of trade union power, in contrast to the weakness and humiliating defeats of the Heath period.’</w:t>
      </w:r>
      <w:r w:rsidR="002D27CB">
        <w:rPr>
          <w:rStyle w:val="FootnoteReference"/>
          <w:rFonts w:ascii="Times New Roman" w:eastAsia="Times New Roman" w:hAnsi="Times New Roman"/>
          <w:bCs/>
          <w:color w:val="000000"/>
          <w:kern w:val="0"/>
          <w:sz w:val="28"/>
          <w:szCs w:val="28"/>
          <w:lang w:eastAsia="en-GB"/>
        </w:rPr>
        <w:footnoteReference w:id="34"/>
      </w:r>
    </w:p>
    <w:p w:rsidR="00650FB9" w:rsidRDefault="007A6095"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 xml:space="preserve"> ‘The new element in right-wing discourse in the 1970’s was this linking of the external threat to the western democracies with the internal threat created by social-democratic policies and institutions.’</w:t>
      </w:r>
      <w:r>
        <w:rPr>
          <w:rStyle w:val="FootnoteReference"/>
          <w:rFonts w:ascii="Times New Roman" w:eastAsia="Times New Roman" w:hAnsi="Times New Roman"/>
          <w:bCs/>
          <w:color w:val="000000"/>
          <w:kern w:val="0"/>
          <w:sz w:val="28"/>
          <w:szCs w:val="28"/>
          <w:lang w:eastAsia="en-GB"/>
        </w:rPr>
        <w:footnoteReference w:id="35"/>
      </w:r>
      <w:r w:rsidR="009462D0">
        <w:rPr>
          <w:rFonts w:ascii="Times New Roman" w:eastAsia="Times New Roman" w:hAnsi="Times New Roman"/>
          <w:bCs/>
          <w:color w:val="000000"/>
          <w:kern w:val="0"/>
          <w:sz w:val="28"/>
          <w:szCs w:val="28"/>
          <w:lang w:eastAsia="en-GB"/>
        </w:rPr>
        <w:t>‘She even claimed in 1976 that some communist parties of continental Europe were less ‘extreme’ than the Labour Party.’</w:t>
      </w:r>
      <w:r w:rsidR="000F7380">
        <w:rPr>
          <w:rStyle w:val="FootnoteReference"/>
          <w:rFonts w:ascii="Times New Roman" w:eastAsia="Times New Roman" w:hAnsi="Times New Roman"/>
          <w:bCs/>
          <w:color w:val="000000"/>
          <w:kern w:val="0"/>
          <w:sz w:val="28"/>
          <w:szCs w:val="28"/>
          <w:lang w:eastAsia="en-GB"/>
        </w:rPr>
        <w:footnoteReference w:id="36"/>
      </w:r>
      <w:r w:rsidR="002D27CB" w:rsidRPr="002D27CB">
        <w:rPr>
          <w:rFonts w:ascii="Times New Roman" w:eastAsia="Times New Roman" w:hAnsi="Times New Roman"/>
          <w:bCs/>
          <w:color w:val="000000"/>
          <w:kern w:val="0"/>
          <w:sz w:val="28"/>
          <w:szCs w:val="28"/>
          <w:lang w:eastAsia="en-GB"/>
        </w:rPr>
        <w:t xml:space="preserve"> </w:t>
      </w:r>
      <w:r w:rsidR="002D27CB">
        <w:rPr>
          <w:rFonts w:ascii="Times New Roman" w:eastAsia="Times New Roman" w:hAnsi="Times New Roman"/>
          <w:bCs/>
          <w:color w:val="000000"/>
          <w:kern w:val="0"/>
          <w:sz w:val="28"/>
          <w:szCs w:val="28"/>
          <w:lang w:eastAsia="en-GB"/>
        </w:rPr>
        <w:t>Her military policies brought work for Brits. ‘The four submarines and their nuclear warheads would be designed and built in Britain, bringing employment to British workers.’</w:t>
      </w:r>
      <w:r w:rsidR="002D27CB">
        <w:rPr>
          <w:rStyle w:val="FootnoteReference"/>
          <w:rFonts w:ascii="Times New Roman" w:eastAsia="Times New Roman" w:hAnsi="Times New Roman"/>
          <w:bCs/>
          <w:color w:val="000000"/>
          <w:kern w:val="0"/>
          <w:sz w:val="28"/>
          <w:szCs w:val="28"/>
          <w:lang w:eastAsia="en-GB"/>
        </w:rPr>
        <w:footnoteReference w:id="37"/>
      </w:r>
      <w:r w:rsidR="002D27CB">
        <w:rPr>
          <w:rFonts w:ascii="Times New Roman" w:eastAsia="Times New Roman" w:hAnsi="Times New Roman"/>
          <w:bCs/>
          <w:color w:val="000000"/>
          <w:kern w:val="0"/>
          <w:sz w:val="28"/>
          <w:szCs w:val="28"/>
          <w:lang w:eastAsia="en-GB"/>
        </w:rPr>
        <w:t>‘She had indeed shown herself to be the ‘Iron Lady’, and as she welcomes ‘our boys’ back to Portsmouth, and took the salute at the victory parade, her domestic political prospects were dramatically transformed.’</w:t>
      </w:r>
      <w:r w:rsidR="002D27CB">
        <w:rPr>
          <w:rStyle w:val="FootnoteReference"/>
          <w:rFonts w:ascii="Times New Roman" w:eastAsia="Times New Roman" w:hAnsi="Times New Roman"/>
          <w:bCs/>
          <w:color w:val="000000"/>
          <w:kern w:val="0"/>
          <w:sz w:val="28"/>
          <w:szCs w:val="28"/>
          <w:lang w:eastAsia="en-GB"/>
        </w:rPr>
        <w:footnoteReference w:id="38"/>
      </w:r>
      <w:r w:rsidR="002D27CB">
        <w:rPr>
          <w:rFonts w:ascii="Times New Roman" w:eastAsia="Times New Roman" w:hAnsi="Times New Roman"/>
          <w:bCs/>
          <w:color w:val="000000"/>
          <w:kern w:val="0"/>
          <w:sz w:val="28"/>
          <w:szCs w:val="28"/>
          <w:lang w:eastAsia="en-GB"/>
        </w:rPr>
        <w:t xml:space="preserve"> </w:t>
      </w:r>
      <w:r w:rsidR="00C406DA">
        <w:rPr>
          <w:rFonts w:ascii="Times New Roman" w:eastAsia="Times New Roman" w:hAnsi="Times New Roman"/>
          <w:bCs/>
          <w:color w:val="000000"/>
          <w:kern w:val="0"/>
          <w:sz w:val="28"/>
          <w:szCs w:val="28"/>
          <w:lang w:eastAsia="en-GB"/>
        </w:rPr>
        <w:t>‘</w:t>
      </w:r>
      <w:proofErr w:type="spellStart"/>
      <w:r w:rsidR="00C406DA">
        <w:rPr>
          <w:rFonts w:ascii="Times New Roman" w:eastAsia="Times New Roman" w:hAnsi="Times New Roman"/>
          <w:bCs/>
          <w:color w:val="000000"/>
          <w:kern w:val="0"/>
          <w:sz w:val="28"/>
          <w:szCs w:val="28"/>
          <w:lang w:eastAsia="en-GB"/>
        </w:rPr>
        <w:t>Skeptics</w:t>
      </w:r>
      <w:proofErr w:type="spellEnd"/>
      <w:r w:rsidR="00C406DA">
        <w:rPr>
          <w:rFonts w:ascii="Times New Roman" w:eastAsia="Times New Roman" w:hAnsi="Times New Roman"/>
          <w:bCs/>
          <w:color w:val="000000"/>
          <w:kern w:val="0"/>
          <w:sz w:val="28"/>
          <w:szCs w:val="28"/>
          <w:lang w:eastAsia="en-GB"/>
        </w:rPr>
        <w:t xml:space="preserve"> became impressed by her ‘courage and clarity.’ ‘In just 10 weeks, Mrs Thatcher’s public reputation had been transformed.’</w:t>
      </w:r>
      <w:r w:rsidR="000F7380">
        <w:rPr>
          <w:rStyle w:val="FootnoteReference"/>
          <w:rFonts w:ascii="Times New Roman" w:eastAsia="Times New Roman" w:hAnsi="Times New Roman"/>
          <w:bCs/>
          <w:color w:val="000000"/>
          <w:kern w:val="0"/>
          <w:sz w:val="28"/>
          <w:szCs w:val="28"/>
          <w:lang w:eastAsia="en-GB"/>
        </w:rPr>
        <w:footnoteReference w:id="39"/>
      </w:r>
      <w:r w:rsidR="002D27CB">
        <w:rPr>
          <w:rFonts w:ascii="Times New Roman" w:eastAsia="Times New Roman" w:hAnsi="Times New Roman"/>
          <w:bCs/>
          <w:color w:val="000000"/>
          <w:kern w:val="0"/>
          <w:sz w:val="28"/>
          <w:szCs w:val="28"/>
          <w:lang w:eastAsia="en-GB"/>
        </w:rPr>
        <w:t xml:space="preserve"> </w:t>
      </w:r>
      <w:r w:rsidR="00601E3A">
        <w:rPr>
          <w:rFonts w:ascii="Times New Roman" w:eastAsia="Times New Roman" w:hAnsi="Times New Roman"/>
          <w:bCs/>
          <w:color w:val="000000"/>
          <w:kern w:val="0"/>
          <w:sz w:val="28"/>
          <w:szCs w:val="28"/>
          <w:lang w:eastAsia="en-GB"/>
        </w:rPr>
        <w:t>‘Set beside the Falklands conflict, even her economic policies appear no longer harsh but courageous’, wrote the spectator.’</w:t>
      </w:r>
      <w:r w:rsidR="000F7380">
        <w:rPr>
          <w:rStyle w:val="FootnoteReference"/>
          <w:rFonts w:ascii="Times New Roman" w:eastAsia="Times New Roman" w:hAnsi="Times New Roman"/>
          <w:bCs/>
          <w:color w:val="000000"/>
          <w:kern w:val="0"/>
          <w:sz w:val="28"/>
          <w:szCs w:val="28"/>
          <w:lang w:eastAsia="en-GB"/>
        </w:rPr>
        <w:footnoteReference w:id="40"/>
      </w:r>
      <w:r w:rsidR="002D27CB">
        <w:rPr>
          <w:rFonts w:ascii="Times New Roman" w:eastAsia="Times New Roman" w:hAnsi="Times New Roman"/>
          <w:bCs/>
          <w:color w:val="000000"/>
          <w:kern w:val="0"/>
          <w:sz w:val="28"/>
          <w:szCs w:val="28"/>
          <w:lang w:eastAsia="en-GB"/>
        </w:rPr>
        <w:t xml:space="preserve"> The Conservative Party was transformed too as a result of this. From losing multiple elections before Thatcher, it gained momentum and power through her successes. </w:t>
      </w:r>
    </w:p>
    <w:p w:rsidR="002D27CB" w:rsidRDefault="002D27CB"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B52D0D" w:rsidRPr="00650FB9" w:rsidRDefault="00650FB9"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u w:val="single"/>
          <w:lang w:eastAsia="en-GB"/>
        </w:rPr>
      </w:pPr>
      <w:r w:rsidRPr="00650FB9">
        <w:rPr>
          <w:rFonts w:ascii="Times New Roman" w:eastAsia="Times New Roman" w:hAnsi="Times New Roman"/>
          <w:bCs/>
          <w:color w:val="000000"/>
          <w:kern w:val="0"/>
          <w:sz w:val="28"/>
          <w:szCs w:val="28"/>
          <w:u w:val="single"/>
          <w:lang w:eastAsia="en-GB"/>
        </w:rPr>
        <w:t>Insights into British Political Transformation</w:t>
      </w:r>
    </w:p>
    <w:p w:rsidR="00650FB9" w:rsidRDefault="00650FB9"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650FB9" w:rsidRDefault="00650FB9"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Ideological clarity and coherence</w:t>
      </w:r>
    </w:p>
    <w:p w:rsidR="002D27CB" w:rsidRDefault="002D27CB"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266869" w:rsidRDefault="002D27CB" w:rsidP="00601E3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 xml:space="preserve">The mood when Thatcher came into power was one of deep discontent and crisis. Her work was really set out for her. </w:t>
      </w:r>
      <w:r w:rsidR="000C19C7">
        <w:rPr>
          <w:rFonts w:ascii="Times New Roman" w:eastAsia="Times New Roman" w:hAnsi="Times New Roman"/>
          <w:bCs/>
          <w:color w:val="000000"/>
          <w:kern w:val="0"/>
          <w:sz w:val="28"/>
          <w:szCs w:val="28"/>
          <w:lang w:eastAsia="en-GB"/>
        </w:rPr>
        <w:t xml:space="preserve">Richard </w:t>
      </w:r>
      <w:proofErr w:type="spellStart"/>
      <w:r w:rsidR="000C19C7">
        <w:rPr>
          <w:rFonts w:ascii="Times New Roman" w:eastAsia="Times New Roman" w:hAnsi="Times New Roman"/>
          <w:bCs/>
          <w:color w:val="000000"/>
          <w:kern w:val="0"/>
          <w:sz w:val="28"/>
          <w:szCs w:val="28"/>
          <w:lang w:eastAsia="en-GB"/>
        </w:rPr>
        <w:t>Vinen</w:t>
      </w:r>
      <w:proofErr w:type="spellEnd"/>
      <w:r w:rsidR="000C19C7">
        <w:rPr>
          <w:rFonts w:ascii="Times New Roman" w:eastAsia="Times New Roman" w:hAnsi="Times New Roman"/>
          <w:bCs/>
          <w:color w:val="000000"/>
          <w:kern w:val="0"/>
          <w:sz w:val="28"/>
          <w:szCs w:val="28"/>
          <w:lang w:eastAsia="en-GB"/>
        </w:rPr>
        <w:t xml:space="preserve"> states, ‘her vision of British ‘greatness’ up until 1982 was one that involved British participation in the Western Alliance against communism, not lone British in pursuit of a purely British aim.’</w:t>
      </w:r>
      <w:r w:rsidR="000F7380">
        <w:rPr>
          <w:rStyle w:val="FootnoteReference"/>
          <w:rFonts w:ascii="Times New Roman" w:eastAsia="Times New Roman" w:hAnsi="Times New Roman"/>
          <w:bCs/>
          <w:color w:val="000000"/>
          <w:kern w:val="0"/>
          <w:sz w:val="28"/>
          <w:szCs w:val="28"/>
          <w:lang w:eastAsia="en-GB"/>
        </w:rPr>
        <w:footnoteReference w:id="41"/>
      </w:r>
      <w:r>
        <w:rPr>
          <w:rFonts w:ascii="Times New Roman" w:eastAsia="Times New Roman" w:hAnsi="Times New Roman"/>
          <w:bCs/>
          <w:color w:val="000000"/>
          <w:kern w:val="0"/>
          <w:sz w:val="28"/>
          <w:szCs w:val="28"/>
          <w:lang w:eastAsia="en-GB"/>
        </w:rPr>
        <w:t xml:space="preserve"> </w:t>
      </w:r>
      <w:r w:rsidR="001803DE">
        <w:rPr>
          <w:rFonts w:ascii="Times New Roman" w:eastAsia="Times New Roman" w:hAnsi="Times New Roman"/>
          <w:bCs/>
          <w:color w:val="000000"/>
          <w:kern w:val="0"/>
          <w:sz w:val="28"/>
          <w:szCs w:val="28"/>
          <w:lang w:eastAsia="en-GB"/>
        </w:rPr>
        <w:t>Having achieved its objectives, social democracy had become a mechanism to be managed, rather than a cause to be pursued.’</w:t>
      </w:r>
      <w:r w:rsidR="00B1441B">
        <w:rPr>
          <w:rStyle w:val="FootnoteReference"/>
          <w:rFonts w:ascii="Times New Roman" w:eastAsia="Times New Roman" w:hAnsi="Times New Roman"/>
          <w:bCs/>
          <w:color w:val="000000"/>
          <w:kern w:val="0"/>
          <w:sz w:val="28"/>
          <w:szCs w:val="28"/>
          <w:lang w:eastAsia="en-GB"/>
        </w:rPr>
        <w:footnoteReference w:id="42"/>
      </w:r>
      <w:r>
        <w:rPr>
          <w:rFonts w:ascii="Times New Roman" w:eastAsia="Times New Roman" w:hAnsi="Times New Roman"/>
          <w:bCs/>
          <w:color w:val="000000"/>
          <w:kern w:val="0"/>
          <w:sz w:val="28"/>
          <w:szCs w:val="28"/>
          <w:lang w:eastAsia="en-GB"/>
        </w:rPr>
        <w:t xml:space="preserve"> </w:t>
      </w:r>
      <w:r w:rsidR="003B6B1E">
        <w:rPr>
          <w:rFonts w:ascii="Times New Roman" w:eastAsia="Times New Roman" w:hAnsi="Times New Roman"/>
          <w:bCs/>
          <w:color w:val="000000"/>
          <w:kern w:val="0"/>
          <w:sz w:val="28"/>
          <w:szCs w:val="28"/>
          <w:lang w:eastAsia="en-GB"/>
        </w:rPr>
        <w:t xml:space="preserve">This is what gave her the opportunity to pursue neo-liberalism and take Britain on a different path. </w:t>
      </w:r>
    </w:p>
    <w:p w:rsidR="001803DE" w:rsidRDefault="00157E00" w:rsidP="00601E3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lastRenderedPageBreak/>
        <w:t>Thatcher said ‘I understand his viewpoint, and that he will put it fearlessly. He understands mine. I know I will not convert him. He knows he will not convert me.’</w:t>
      </w:r>
      <w:r w:rsidR="000B7E8C">
        <w:rPr>
          <w:rStyle w:val="FootnoteReference"/>
          <w:rFonts w:ascii="Times New Roman" w:eastAsia="Times New Roman" w:hAnsi="Times New Roman"/>
          <w:bCs/>
          <w:color w:val="000000"/>
          <w:kern w:val="0"/>
          <w:sz w:val="28"/>
          <w:szCs w:val="28"/>
          <w:lang w:eastAsia="en-GB"/>
        </w:rPr>
        <w:footnoteReference w:id="43"/>
      </w:r>
      <w:r>
        <w:rPr>
          <w:rFonts w:ascii="Times New Roman" w:eastAsia="Times New Roman" w:hAnsi="Times New Roman"/>
          <w:bCs/>
          <w:color w:val="000000"/>
          <w:kern w:val="0"/>
          <w:sz w:val="28"/>
          <w:szCs w:val="28"/>
          <w:lang w:eastAsia="en-GB"/>
        </w:rPr>
        <w:t xml:space="preserve"> </w:t>
      </w:r>
    </w:p>
    <w:p w:rsidR="001803DE" w:rsidRDefault="001803DE" w:rsidP="00601E3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650FB9" w:rsidRDefault="00650FB9"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Legacy</w:t>
      </w:r>
    </w:p>
    <w:p w:rsidR="002D27CB" w:rsidRDefault="002D27CB"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2D27CB" w:rsidRDefault="002D27CB" w:rsidP="002D27CB">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 xml:space="preserve">Her legacy is enduring but controversial nonetheless. </w:t>
      </w:r>
      <w:r w:rsidR="00844A90">
        <w:rPr>
          <w:rFonts w:ascii="Times New Roman" w:eastAsia="Times New Roman" w:hAnsi="Times New Roman"/>
          <w:bCs/>
          <w:color w:val="000000"/>
          <w:kern w:val="0"/>
          <w:sz w:val="28"/>
          <w:szCs w:val="28"/>
          <w:lang w:eastAsia="en-GB"/>
        </w:rPr>
        <w:t>‘For the British public, Thatcherism in foreign policy is synonymous with a strong defence policy.’</w:t>
      </w:r>
      <w:r w:rsidR="000B7E8C">
        <w:rPr>
          <w:rStyle w:val="FootnoteReference"/>
          <w:rFonts w:ascii="Times New Roman" w:eastAsia="Times New Roman" w:hAnsi="Times New Roman"/>
          <w:bCs/>
          <w:color w:val="000000"/>
          <w:kern w:val="0"/>
          <w:sz w:val="28"/>
          <w:szCs w:val="28"/>
          <w:lang w:eastAsia="en-GB"/>
        </w:rPr>
        <w:footnoteReference w:id="44"/>
      </w:r>
      <w:r w:rsidR="00BC484E">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 xml:space="preserve">Though there are people who have their nicknames for her, when looking at her legacy from her connection and influence over the Soviet Union, she made a big impact. </w:t>
      </w:r>
      <w:r w:rsidR="0007746F">
        <w:rPr>
          <w:rFonts w:ascii="Times New Roman" w:eastAsia="Times New Roman" w:hAnsi="Times New Roman"/>
          <w:bCs/>
          <w:color w:val="000000"/>
          <w:kern w:val="0"/>
          <w:sz w:val="28"/>
          <w:szCs w:val="28"/>
          <w:lang w:eastAsia="en-GB"/>
        </w:rPr>
        <w:t>‘</w:t>
      </w:r>
      <w:r w:rsidR="00026F61">
        <w:rPr>
          <w:rFonts w:ascii="Times New Roman" w:eastAsia="Times New Roman" w:hAnsi="Times New Roman"/>
          <w:bCs/>
          <w:color w:val="000000"/>
          <w:kern w:val="0"/>
          <w:sz w:val="28"/>
          <w:szCs w:val="28"/>
          <w:lang w:eastAsia="en-GB"/>
        </w:rPr>
        <w:t>She thus deserved her high profile throughout the world and her political standing.’</w:t>
      </w:r>
      <w:r w:rsidR="000B7E8C">
        <w:rPr>
          <w:rStyle w:val="FootnoteReference"/>
          <w:rFonts w:ascii="Times New Roman" w:eastAsia="Times New Roman" w:hAnsi="Times New Roman"/>
          <w:bCs/>
          <w:color w:val="000000"/>
          <w:kern w:val="0"/>
          <w:sz w:val="28"/>
          <w:szCs w:val="28"/>
          <w:lang w:eastAsia="en-GB"/>
        </w:rPr>
        <w:footnoteReference w:id="45"/>
      </w:r>
      <w:r>
        <w:rPr>
          <w:rFonts w:ascii="Times New Roman" w:eastAsia="Times New Roman" w:hAnsi="Times New Roman"/>
          <w:bCs/>
          <w:color w:val="000000"/>
          <w:kern w:val="0"/>
          <w:sz w:val="28"/>
          <w:szCs w:val="28"/>
          <w:lang w:eastAsia="en-GB"/>
        </w:rPr>
        <w:t xml:space="preserve"> However, on other fronts, ‘T</w:t>
      </w:r>
      <w:r w:rsidR="00437FC1">
        <w:rPr>
          <w:rFonts w:ascii="Times New Roman" w:eastAsia="Times New Roman" w:hAnsi="Times New Roman"/>
          <w:bCs/>
          <w:color w:val="000000"/>
          <w:kern w:val="0"/>
          <w:sz w:val="28"/>
          <w:szCs w:val="28"/>
          <w:lang w:eastAsia="en-GB"/>
        </w:rPr>
        <w:t>hatcherism in foreign affairs led to friction within the commonwealth, an international body</w:t>
      </w:r>
      <w:r w:rsidR="004A4594">
        <w:rPr>
          <w:rFonts w:ascii="Times New Roman" w:eastAsia="Times New Roman" w:hAnsi="Times New Roman"/>
          <w:bCs/>
          <w:color w:val="000000"/>
          <w:kern w:val="0"/>
          <w:sz w:val="28"/>
          <w:szCs w:val="28"/>
          <w:lang w:eastAsia="en-GB"/>
        </w:rPr>
        <w:t xml:space="preserve"> of largely Third World orientation for which Mrs Thatcher showed little affection.’</w:t>
      </w:r>
      <w:r w:rsidR="000B7E8C">
        <w:rPr>
          <w:rStyle w:val="FootnoteReference"/>
          <w:rFonts w:ascii="Times New Roman" w:eastAsia="Times New Roman" w:hAnsi="Times New Roman"/>
          <w:bCs/>
          <w:color w:val="000000"/>
          <w:kern w:val="0"/>
          <w:sz w:val="28"/>
          <w:szCs w:val="28"/>
          <w:lang w:eastAsia="en-GB"/>
        </w:rPr>
        <w:footnoteReference w:id="46"/>
      </w:r>
      <w:r>
        <w:rPr>
          <w:rFonts w:ascii="Times New Roman" w:eastAsia="Times New Roman" w:hAnsi="Times New Roman"/>
          <w:bCs/>
          <w:color w:val="000000"/>
          <w:kern w:val="0"/>
          <w:sz w:val="28"/>
          <w:szCs w:val="28"/>
          <w:lang w:eastAsia="en-GB"/>
        </w:rPr>
        <w:t xml:space="preserve"> ‘Her political demise was in many ways associated with the fact that reform in the Soviet Union shot away the foundations of her political world.’</w:t>
      </w:r>
      <w:r>
        <w:rPr>
          <w:rStyle w:val="FootnoteReference"/>
          <w:rFonts w:ascii="Times New Roman" w:eastAsia="Times New Roman" w:hAnsi="Times New Roman"/>
          <w:bCs/>
          <w:color w:val="000000"/>
          <w:kern w:val="0"/>
          <w:sz w:val="28"/>
          <w:szCs w:val="28"/>
          <w:lang w:eastAsia="en-GB"/>
        </w:rPr>
        <w:footnoteReference w:id="47"/>
      </w:r>
      <w:r>
        <w:rPr>
          <w:rFonts w:ascii="Times New Roman" w:eastAsia="Times New Roman" w:hAnsi="Times New Roman"/>
          <w:bCs/>
          <w:color w:val="000000"/>
          <w:kern w:val="0"/>
          <w:sz w:val="28"/>
          <w:szCs w:val="28"/>
          <w:lang w:eastAsia="en-GB"/>
        </w:rPr>
        <w:t xml:space="preserve"> Since she built her strong image around foreign policy namely that if the Soviet Union, when that became redundant, her stance became redundant as it depended on that. </w:t>
      </w:r>
    </w:p>
    <w:p w:rsidR="00B52D0D" w:rsidRDefault="00B52D0D"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492BB8" w:rsidRPr="00492BB8" w:rsidRDefault="00492BB8"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u w:val="single"/>
          <w:lang w:eastAsia="en-GB"/>
        </w:rPr>
      </w:pPr>
      <w:r w:rsidRPr="00492BB8">
        <w:rPr>
          <w:rFonts w:ascii="Times New Roman" w:eastAsia="Times New Roman" w:hAnsi="Times New Roman"/>
          <w:bCs/>
          <w:color w:val="000000"/>
          <w:kern w:val="0"/>
          <w:sz w:val="28"/>
          <w:szCs w:val="28"/>
          <w:u w:val="single"/>
          <w:lang w:eastAsia="en-GB"/>
        </w:rPr>
        <w:t>Thatcher in Focus</w:t>
      </w:r>
      <w:r>
        <w:rPr>
          <w:rFonts w:ascii="Times New Roman" w:eastAsia="Times New Roman" w:hAnsi="Times New Roman"/>
          <w:bCs/>
          <w:color w:val="000000"/>
          <w:kern w:val="0"/>
          <w:sz w:val="28"/>
          <w:szCs w:val="28"/>
          <w:u w:val="single"/>
          <w:lang w:eastAsia="en-GB"/>
        </w:rPr>
        <w:t xml:space="preserve"> – Intentionalist View</w:t>
      </w:r>
    </w:p>
    <w:p w:rsidR="00492BB8" w:rsidRDefault="00492BB8"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B52D0D" w:rsidRDefault="00B52D0D"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With the majority of historiography on this topic being dominated by traditionalists, revisionists, post-revisionists</w:t>
      </w:r>
      <w:r w:rsidR="000B7E8C">
        <w:rPr>
          <w:rFonts w:ascii="Times New Roman" w:eastAsia="Times New Roman" w:hAnsi="Times New Roman"/>
          <w:bCs/>
          <w:color w:val="000000"/>
          <w:kern w:val="0"/>
          <w:sz w:val="28"/>
          <w:szCs w:val="28"/>
          <w:lang w:eastAsia="en-GB"/>
        </w:rPr>
        <w:t xml:space="preserve"> and cold war interpretations, i</w:t>
      </w:r>
      <w:r>
        <w:rPr>
          <w:rFonts w:ascii="Times New Roman" w:eastAsia="Times New Roman" w:hAnsi="Times New Roman"/>
          <w:bCs/>
          <w:color w:val="000000"/>
          <w:kern w:val="0"/>
          <w:sz w:val="28"/>
          <w:szCs w:val="28"/>
          <w:lang w:eastAsia="en-GB"/>
        </w:rPr>
        <w:t>t would be wise to take offer an intentionalist approach too since Thatcher was uniquely the first female leader in British politics and one of the first in the western world for a long time. Due to this fact, she had more to prove to give credence and credibility to her leadership so as to not be undermined, overlooked and dismissed. She had more to prove and this influenced her radical approached not only to the Conservative party and British Politics but also to her foreign policy which went hand in hand with her domestic affairs. Both propelled each other forward and since the backdrop of the era was during the cold war, it naturally involved and bounced off her dealings an</w:t>
      </w:r>
      <w:r w:rsidR="00492BB8">
        <w:rPr>
          <w:rFonts w:ascii="Times New Roman" w:eastAsia="Times New Roman" w:hAnsi="Times New Roman"/>
          <w:bCs/>
          <w:color w:val="000000"/>
          <w:kern w:val="0"/>
          <w:sz w:val="28"/>
          <w:szCs w:val="28"/>
          <w:lang w:eastAsia="en-GB"/>
        </w:rPr>
        <w:t>d approach to the Soviet Union.</w:t>
      </w:r>
    </w:p>
    <w:p w:rsidR="00492BB8" w:rsidRDefault="00492BB8"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492BB8" w:rsidRDefault="00492BB8"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492BB8" w:rsidRDefault="00492BB8"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492BB8" w:rsidRDefault="00492BB8"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492BB8" w:rsidRDefault="00492BB8"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lastRenderedPageBreak/>
        <w:t>Conclusion</w:t>
      </w:r>
    </w:p>
    <w:p w:rsidR="003B6B1E" w:rsidRDefault="003B6B1E"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3B6B1E" w:rsidRDefault="003B6B1E" w:rsidP="00146D7A">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In conclusion, her position on the Soviet Union helped to propel her status as a major player in global politics and this has created a lasting legacy. She, along with Reagan and the rest of the NATO body</w:t>
      </w:r>
      <w:r w:rsidR="004528D3">
        <w:rPr>
          <w:rFonts w:ascii="Times New Roman" w:eastAsia="Times New Roman" w:hAnsi="Times New Roman"/>
          <w:bCs/>
          <w:color w:val="000000"/>
          <w:kern w:val="0"/>
          <w:sz w:val="28"/>
          <w:szCs w:val="28"/>
          <w:lang w:eastAsia="en-GB"/>
        </w:rPr>
        <w:t xml:space="preserve"> on the backdrop of the Col War</w:t>
      </w:r>
      <w:r>
        <w:rPr>
          <w:rFonts w:ascii="Times New Roman" w:eastAsia="Times New Roman" w:hAnsi="Times New Roman"/>
          <w:bCs/>
          <w:color w:val="000000"/>
          <w:kern w:val="0"/>
          <w:sz w:val="28"/>
          <w:szCs w:val="28"/>
          <w:lang w:eastAsia="en-GB"/>
        </w:rPr>
        <w:t xml:space="preserve">, helped to ultimately bring down communism since they used deterrence and defence tactics namely through nuclear weapons insistence and </w:t>
      </w:r>
      <w:r w:rsidR="00436EFB">
        <w:rPr>
          <w:rFonts w:ascii="Times New Roman" w:eastAsia="Times New Roman" w:hAnsi="Times New Roman"/>
          <w:bCs/>
          <w:color w:val="000000"/>
          <w:kern w:val="0"/>
          <w:sz w:val="28"/>
          <w:szCs w:val="28"/>
          <w:lang w:eastAsia="en-GB"/>
        </w:rPr>
        <w:t xml:space="preserve">neo-liberal policies which helped sustain her at home. Her position on the Soviet Union gave her respect at home and her success domestically gave her the power to punch further and higher on the global stage. </w:t>
      </w:r>
    </w:p>
    <w:p w:rsidR="000803F1" w:rsidRPr="00146D7A" w:rsidRDefault="000803F1">
      <w:pPr>
        <w:rPr>
          <w:rFonts w:ascii="Times New Roman" w:hAnsi="Times New Roman"/>
        </w:rPr>
      </w:pPr>
    </w:p>
    <w:sectPr w:rsidR="000803F1" w:rsidRPr="00146D7A" w:rsidSect="000803F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3410" w:rsidRDefault="008C3410" w:rsidP="009E02BD">
      <w:pPr>
        <w:spacing w:after="0" w:line="240" w:lineRule="auto"/>
      </w:pPr>
      <w:r>
        <w:separator/>
      </w:r>
    </w:p>
  </w:endnote>
  <w:endnote w:type="continuationSeparator" w:id="0">
    <w:p w:rsidR="008C3410" w:rsidRDefault="008C3410" w:rsidP="009E02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3410" w:rsidRDefault="008C3410" w:rsidP="009E02BD">
      <w:pPr>
        <w:spacing w:after="0" w:line="240" w:lineRule="auto"/>
      </w:pPr>
      <w:r>
        <w:separator/>
      </w:r>
    </w:p>
  </w:footnote>
  <w:footnote w:type="continuationSeparator" w:id="0">
    <w:p w:rsidR="008C3410" w:rsidRDefault="008C3410" w:rsidP="009E02BD">
      <w:pPr>
        <w:spacing w:after="0" w:line="240" w:lineRule="auto"/>
      </w:pPr>
      <w:r>
        <w:continuationSeparator/>
      </w:r>
    </w:p>
  </w:footnote>
  <w:footnote w:id="1">
    <w:p w:rsidR="00BC4440" w:rsidRDefault="00BC4440" w:rsidP="00BC4440">
      <w:pPr>
        <w:pStyle w:val="FootnoteText"/>
      </w:pPr>
      <w:r>
        <w:rPr>
          <w:rStyle w:val="FootnoteReference"/>
        </w:rPr>
        <w:footnoteRef/>
      </w:r>
      <w:r>
        <w:t xml:space="preserve"> Andrew Gamble, The Free Economy and the Strong State: The Politics of Thatcherism (London: The Macmillan Press, 1994) p64</w:t>
      </w:r>
    </w:p>
  </w:footnote>
  <w:footnote w:id="2">
    <w:p w:rsidR="00BC4440" w:rsidRDefault="00BC4440" w:rsidP="00BC4440">
      <w:pPr>
        <w:pStyle w:val="FootnoteText"/>
      </w:pPr>
      <w:r>
        <w:rPr>
          <w:rStyle w:val="FootnoteReference"/>
        </w:rPr>
        <w:footnoteRef/>
      </w:r>
      <w:r w:rsidR="00B575C7">
        <w:t xml:space="preserve"> </w:t>
      </w:r>
      <w:r w:rsidR="00B575C7">
        <w:rPr>
          <w:rStyle w:val="FootnoteReference"/>
        </w:rPr>
        <w:footnoteRef/>
      </w:r>
      <w:r w:rsidR="00B575C7">
        <w:t xml:space="preserve"> Richard </w:t>
      </w:r>
      <w:proofErr w:type="spellStart"/>
      <w:r w:rsidR="00B575C7">
        <w:t>Vinen</w:t>
      </w:r>
      <w:proofErr w:type="spellEnd"/>
      <w:r w:rsidR="00B575C7">
        <w:t>, Thatcher’s Britain, The Politics and Social Upheaval of the 1980s (London: Simon and Shuster, 2009) p75</w:t>
      </w:r>
    </w:p>
  </w:footnote>
  <w:footnote w:id="3">
    <w:p w:rsidR="00BC4440" w:rsidRDefault="00BC4440" w:rsidP="00BC4440">
      <w:pPr>
        <w:pStyle w:val="FootnoteText"/>
      </w:pPr>
      <w:r>
        <w:rPr>
          <w:rStyle w:val="FootnoteReference"/>
        </w:rPr>
        <w:footnoteRef/>
      </w:r>
      <w:r>
        <w:t xml:space="preserve"> David </w:t>
      </w:r>
      <w:proofErr w:type="spellStart"/>
      <w:r>
        <w:t>Cannadine</w:t>
      </w:r>
      <w:proofErr w:type="spellEnd"/>
      <w:r>
        <w:t>, Margaret Thatcher, A Life and Legacy (Oxford: Oxford University Press, 2017) p25</w:t>
      </w:r>
    </w:p>
  </w:footnote>
  <w:footnote w:id="4">
    <w:p w:rsidR="00BC4440" w:rsidRDefault="00BC4440" w:rsidP="00BC4440">
      <w:pPr>
        <w:pStyle w:val="FootnoteText"/>
      </w:pPr>
      <w:r>
        <w:rPr>
          <w:rStyle w:val="FootnoteReference"/>
        </w:rPr>
        <w:footnoteRef/>
      </w:r>
      <w:r w:rsidR="00531B76">
        <w:t xml:space="preserve"> Richard </w:t>
      </w:r>
      <w:proofErr w:type="spellStart"/>
      <w:r w:rsidR="00531B76">
        <w:t>Vinen</w:t>
      </w:r>
      <w:proofErr w:type="spellEnd"/>
      <w:r w:rsidR="00531B76">
        <w:t xml:space="preserve">, Thatcher’s Britain, The Politics and Social Upheaval of the 1980s (London: Simon and Shuster, 2009) </w:t>
      </w:r>
      <w:r>
        <w:t>p75</w:t>
      </w:r>
    </w:p>
  </w:footnote>
  <w:footnote w:id="5">
    <w:p w:rsidR="00CC0229" w:rsidRDefault="00CC0229">
      <w:pPr>
        <w:pStyle w:val="FootnoteText"/>
      </w:pPr>
      <w:r>
        <w:rPr>
          <w:rStyle w:val="FootnoteReference"/>
        </w:rPr>
        <w:footnoteRef/>
      </w:r>
      <w:r>
        <w:t xml:space="preserve"> Richard </w:t>
      </w:r>
      <w:proofErr w:type="spellStart"/>
      <w:r>
        <w:t>Vinen</w:t>
      </w:r>
      <w:proofErr w:type="spellEnd"/>
      <w:r>
        <w:t>, Thatcher’s Britain, The Politics and Social Upheaval of the 1980s (London: Simon and Shuster, 2009) p38</w:t>
      </w:r>
    </w:p>
  </w:footnote>
  <w:footnote w:id="6">
    <w:p w:rsidR="00BC4440" w:rsidRDefault="00BC4440" w:rsidP="00BC4440">
      <w:pPr>
        <w:pStyle w:val="FootnoteText"/>
      </w:pPr>
      <w:r>
        <w:rPr>
          <w:rStyle w:val="FootnoteReference"/>
        </w:rPr>
        <w:footnoteRef/>
      </w:r>
      <w:r>
        <w:t xml:space="preserve"> John Campbell, Margaret Thatcher, Volume One: The Grocer’s Daughter (London: Vintage, 2007) p338 </w:t>
      </w:r>
    </w:p>
  </w:footnote>
  <w:footnote w:id="7">
    <w:p w:rsidR="00CC0229" w:rsidRDefault="00CC0229">
      <w:pPr>
        <w:pStyle w:val="FootnoteText"/>
      </w:pPr>
      <w:r>
        <w:rPr>
          <w:rStyle w:val="FootnoteReference"/>
        </w:rPr>
        <w:footnoteRef/>
      </w:r>
      <w:r w:rsidR="00531B76">
        <w:t xml:space="preserve"> Richard </w:t>
      </w:r>
      <w:proofErr w:type="spellStart"/>
      <w:r w:rsidR="00531B76">
        <w:t>Vinen</w:t>
      </w:r>
      <w:proofErr w:type="spellEnd"/>
      <w:r w:rsidR="00531B76">
        <w:t>, Thatcher’s Britain, The Politics and Social Upheaval of the 1980s (London: Simon and Shuster, 2009</w:t>
      </w:r>
      <w:r>
        <w:t xml:space="preserve"> p231</w:t>
      </w:r>
    </w:p>
  </w:footnote>
  <w:footnote w:id="8">
    <w:p w:rsidR="00CC0229" w:rsidRDefault="00CC0229">
      <w:pPr>
        <w:pStyle w:val="FootnoteText"/>
      </w:pPr>
      <w:r>
        <w:rPr>
          <w:rStyle w:val="FootnoteReference"/>
        </w:rPr>
        <w:footnoteRef/>
      </w:r>
      <w:r>
        <w:t xml:space="preserve"> Dominic </w:t>
      </w:r>
      <w:proofErr w:type="spellStart"/>
      <w:r>
        <w:t>Sandbrook</w:t>
      </w:r>
      <w:proofErr w:type="spellEnd"/>
      <w:r>
        <w:t>, Who Dares Wins, Britain, 1979-1982 (Milton Keynes: Penguin Books, 2020) p388</w:t>
      </w:r>
    </w:p>
  </w:footnote>
  <w:footnote w:id="9">
    <w:p w:rsidR="00504ACD" w:rsidRDefault="00504ACD" w:rsidP="00504ACD">
      <w:pPr>
        <w:pStyle w:val="FootnoteText"/>
      </w:pPr>
      <w:r>
        <w:rPr>
          <w:rStyle w:val="FootnoteReference"/>
        </w:rPr>
        <w:footnoteRef/>
      </w:r>
      <w:r>
        <w:t xml:space="preserve"> Kenneth Harris, Thatcher (London: Little Brown and Company, 1988) p210-211</w:t>
      </w:r>
    </w:p>
  </w:footnote>
  <w:footnote w:id="10">
    <w:p w:rsidR="00CC0229" w:rsidRDefault="00CC0229">
      <w:pPr>
        <w:pStyle w:val="FootnoteText"/>
      </w:pPr>
      <w:r>
        <w:rPr>
          <w:rStyle w:val="FootnoteReference"/>
        </w:rPr>
        <w:footnoteRef/>
      </w:r>
      <w:r>
        <w:t xml:space="preserve"> </w:t>
      </w:r>
      <w:r w:rsidR="00531B76">
        <w:t xml:space="preserve">Richard </w:t>
      </w:r>
      <w:proofErr w:type="spellStart"/>
      <w:r w:rsidR="00531B76">
        <w:t>Vinen</w:t>
      </w:r>
      <w:proofErr w:type="spellEnd"/>
      <w:r w:rsidR="00531B76">
        <w:t xml:space="preserve">, Thatcher’s Britain, The Politics and Social Upheaval of the 1980s (London: Simon and Shuster, 2009) </w:t>
      </w:r>
      <w:r>
        <w:t>p239</w:t>
      </w:r>
    </w:p>
  </w:footnote>
  <w:footnote w:id="11">
    <w:p w:rsidR="00CC0229" w:rsidRDefault="00CC0229">
      <w:pPr>
        <w:pStyle w:val="FootnoteText"/>
      </w:pPr>
      <w:r>
        <w:rPr>
          <w:rStyle w:val="FootnoteReference"/>
        </w:rPr>
        <w:footnoteRef/>
      </w:r>
      <w:r>
        <w:t xml:space="preserve"> Richard </w:t>
      </w:r>
      <w:proofErr w:type="spellStart"/>
      <w:r>
        <w:t>Aldous</w:t>
      </w:r>
      <w:proofErr w:type="spellEnd"/>
      <w:r>
        <w:t>, Reagan and Thatcher, The Difficult Relationship (London: Arrow Books, 2013) p234</w:t>
      </w:r>
    </w:p>
  </w:footnote>
  <w:footnote w:id="12">
    <w:p w:rsidR="00504ACD" w:rsidRDefault="00504ACD" w:rsidP="00504ACD">
      <w:pPr>
        <w:pStyle w:val="FootnoteText"/>
      </w:pPr>
      <w:r>
        <w:rPr>
          <w:rStyle w:val="FootnoteReference"/>
        </w:rPr>
        <w:footnoteRef/>
      </w:r>
      <w:r>
        <w:t xml:space="preserve"> John Campbell, Margaret Thatcher, Volume One: The Grocer’s Daughter (London: Vintage, 2007) p110</w:t>
      </w:r>
    </w:p>
  </w:footnote>
  <w:footnote w:id="13">
    <w:p w:rsidR="00CC0229" w:rsidRDefault="00CC0229">
      <w:pPr>
        <w:pStyle w:val="FootnoteText"/>
      </w:pPr>
      <w:r>
        <w:rPr>
          <w:rStyle w:val="FootnoteReference"/>
        </w:rPr>
        <w:footnoteRef/>
      </w:r>
      <w:r>
        <w:t xml:space="preserve"> Kenneth Harris, Thatcher (London: Little Brown and Company, 1988) p209</w:t>
      </w:r>
    </w:p>
  </w:footnote>
  <w:footnote w:id="14">
    <w:p w:rsidR="00CC0229" w:rsidRDefault="00CC0229">
      <w:pPr>
        <w:pStyle w:val="FootnoteText"/>
      </w:pPr>
      <w:r>
        <w:rPr>
          <w:rStyle w:val="FootnoteReference"/>
        </w:rPr>
        <w:footnoteRef/>
      </w:r>
      <w:r>
        <w:t xml:space="preserve"> </w:t>
      </w:r>
      <w:r w:rsidR="00531B76">
        <w:t>Kenneth Harris, Thatcher (London: Little Brown and Company, 1988)</w:t>
      </w:r>
      <w:r>
        <w:t xml:space="preserve"> p209</w:t>
      </w:r>
    </w:p>
  </w:footnote>
  <w:footnote w:id="15">
    <w:p w:rsidR="00504ACD" w:rsidRDefault="00504ACD" w:rsidP="00504ACD">
      <w:pPr>
        <w:pStyle w:val="FootnoteText"/>
      </w:pPr>
      <w:r>
        <w:rPr>
          <w:rStyle w:val="FootnoteReference"/>
        </w:rPr>
        <w:footnoteRef/>
      </w:r>
      <w:r>
        <w:t xml:space="preserve"> Richard </w:t>
      </w:r>
      <w:proofErr w:type="spellStart"/>
      <w:r>
        <w:t>Vinen</w:t>
      </w:r>
      <w:proofErr w:type="spellEnd"/>
      <w:r>
        <w:t>, Thatcher’s Britain, The Politics and Social Upheaval of the 1980s (London: Simon and Shuster, 2009) p236</w:t>
      </w:r>
    </w:p>
  </w:footnote>
  <w:footnote w:id="16">
    <w:p w:rsidR="009B1996" w:rsidRDefault="009B1996" w:rsidP="009B1996">
      <w:pPr>
        <w:pStyle w:val="FootnoteText"/>
      </w:pPr>
      <w:r>
        <w:rPr>
          <w:rStyle w:val="FootnoteReference"/>
        </w:rPr>
        <w:footnoteRef/>
      </w:r>
      <w:r>
        <w:t xml:space="preserve"> Ibid p243</w:t>
      </w:r>
    </w:p>
  </w:footnote>
  <w:footnote w:id="17">
    <w:p w:rsidR="009B1996" w:rsidRDefault="009B1996" w:rsidP="009B1996">
      <w:pPr>
        <w:pStyle w:val="FootnoteText"/>
      </w:pPr>
      <w:r>
        <w:rPr>
          <w:rStyle w:val="FootnoteReference"/>
        </w:rPr>
        <w:footnoteRef/>
      </w:r>
      <w:r>
        <w:t xml:space="preserve"> John Campbell, Margaret Thatcher, Volume One: The Grocer’s Daughter (London: Vintage, 2007) p108</w:t>
      </w:r>
    </w:p>
  </w:footnote>
  <w:footnote w:id="18">
    <w:p w:rsidR="009B1996" w:rsidRDefault="009B1996" w:rsidP="009B1996">
      <w:pPr>
        <w:pStyle w:val="FootnoteText"/>
      </w:pPr>
      <w:r>
        <w:rPr>
          <w:rStyle w:val="FootnoteReference"/>
        </w:rPr>
        <w:footnoteRef/>
      </w:r>
      <w:r>
        <w:t xml:space="preserve"> John Campbell, Margaret Thatcher, Volume One: The Grocer’s Daughter (London: Vintage, 2007) p109</w:t>
      </w:r>
    </w:p>
  </w:footnote>
  <w:footnote w:id="19">
    <w:p w:rsidR="009B1996" w:rsidRDefault="009B1996" w:rsidP="009B1996">
      <w:pPr>
        <w:pStyle w:val="FootnoteText"/>
      </w:pPr>
      <w:r>
        <w:rPr>
          <w:rStyle w:val="FootnoteReference"/>
        </w:rPr>
        <w:footnoteRef/>
      </w:r>
      <w:r>
        <w:t xml:space="preserve"> Richard </w:t>
      </w:r>
      <w:proofErr w:type="spellStart"/>
      <w:r>
        <w:t>Vinen</w:t>
      </w:r>
      <w:proofErr w:type="spellEnd"/>
      <w:r>
        <w:t>, Thatcher’s Britain, The Politics and Social Upheaval of the 1980s (London: Simon and Shuster, 2009) p8</w:t>
      </w:r>
    </w:p>
  </w:footnote>
  <w:footnote w:id="20">
    <w:p w:rsidR="00CC0229" w:rsidRDefault="00CC0229">
      <w:pPr>
        <w:pStyle w:val="FootnoteText"/>
      </w:pPr>
      <w:r>
        <w:rPr>
          <w:rStyle w:val="FootnoteReference"/>
        </w:rPr>
        <w:footnoteRef/>
      </w:r>
      <w:r>
        <w:t xml:space="preserve"> Martin Holmes, Thatcherism, Scope and Limits, 1983-87 (London: The Macmillan Press, 1989) p85</w:t>
      </w:r>
    </w:p>
  </w:footnote>
  <w:footnote w:id="21">
    <w:p w:rsidR="00CC0229" w:rsidRDefault="00CC0229">
      <w:pPr>
        <w:pStyle w:val="FootnoteText"/>
      </w:pPr>
      <w:r>
        <w:rPr>
          <w:rStyle w:val="FootnoteReference"/>
        </w:rPr>
        <w:footnoteRef/>
      </w:r>
      <w:r>
        <w:t xml:space="preserve"> David Childs, Britain Since 1945: A Political History (Taylor and Francis, 2006) p247</w:t>
      </w:r>
    </w:p>
  </w:footnote>
  <w:footnote w:id="22">
    <w:p w:rsidR="009B1996" w:rsidRDefault="009B1996" w:rsidP="009B1996">
      <w:pPr>
        <w:pStyle w:val="FootnoteText"/>
      </w:pPr>
      <w:r>
        <w:rPr>
          <w:rStyle w:val="FootnoteReference"/>
        </w:rPr>
        <w:footnoteRef/>
      </w:r>
      <w:r>
        <w:t xml:space="preserve"> Kenneth Harris, Thatcher (London: Little Brown and Company, 1988) p209</w:t>
      </w:r>
    </w:p>
  </w:footnote>
  <w:footnote w:id="23">
    <w:p w:rsidR="00CC0229" w:rsidRDefault="00CC0229">
      <w:pPr>
        <w:pStyle w:val="FootnoteText"/>
      </w:pPr>
      <w:r>
        <w:rPr>
          <w:rStyle w:val="FootnoteReference"/>
        </w:rPr>
        <w:footnoteRef/>
      </w:r>
      <w:r>
        <w:t xml:space="preserve"> Dominic </w:t>
      </w:r>
      <w:proofErr w:type="spellStart"/>
      <w:r>
        <w:t>Sandbrook</w:t>
      </w:r>
      <w:proofErr w:type="spellEnd"/>
      <w:r>
        <w:t>, Who Dares Wins, Britain, 1979-1982 (Milton Keynes: Penguin Books, 2020) p388</w:t>
      </w:r>
    </w:p>
  </w:footnote>
  <w:footnote w:id="24">
    <w:p w:rsidR="00531B76" w:rsidRDefault="00CC0229" w:rsidP="00531B76">
      <w:pPr>
        <w:pStyle w:val="FootnoteText"/>
      </w:pPr>
      <w:r>
        <w:rPr>
          <w:rStyle w:val="FootnoteReference"/>
        </w:rPr>
        <w:footnoteRef/>
      </w:r>
      <w:r>
        <w:t xml:space="preserve"> </w:t>
      </w:r>
      <w:r w:rsidR="00531B76">
        <w:t xml:space="preserve">Dominic </w:t>
      </w:r>
      <w:proofErr w:type="spellStart"/>
      <w:r w:rsidR="00531B76">
        <w:t>Sandbrook</w:t>
      </w:r>
      <w:proofErr w:type="spellEnd"/>
      <w:r w:rsidR="00531B76">
        <w:t xml:space="preserve">, Who Dares Wins, Britain, 1979-1982 (Milton Keynes: Penguin Books, 2020) </w:t>
      </w:r>
    </w:p>
    <w:p w:rsidR="00CC0229" w:rsidRDefault="00CC0229">
      <w:pPr>
        <w:pStyle w:val="FootnoteText"/>
      </w:pPr>
      <w:r>
        <w:t>p388-389</w:t>
      </w:r>
    </w:p>
  </w:footnote>
  <w:footnote w:id="25">
    <w:p w:rsidR="00CC0229" w:rsidRDefault="00CC0229">
      <w:pPr>
        <w:pStyle w:val="FootnoteText"/>
      </w:pPr>
      <w:r>
        <w:rPr>
          <w:rStyle w:val="FootnoteReference"/>
        </w:rPr>
        <w:footnoteRef/>
      </w:r>
      <w:r>
        <w:t xml:space="preserve"> Richard </w:t>
      </w:r>
      <w:proofErr w:type="spellStart"/>
      <w:r>
        <w:t>Vinen</w:t>
      </w:r>
      <w:proofErr w:type="spellEnd"/>
      <w:r>
        <w:t>, Thatcher’s Britain, The Politics and Social Upheaval of the 1980s (London: Simon and Shuster, 2009) p225</w:t>
      </w:r>
    </w:p>
  </w:footnote>
  <w:footnote w:id="26">
    <w:p w:rsidR="00CC0229" w:rsidRDefault="00CC0229">
      <w:pPr>
        <w:pStyle w:val="FootnoteText"/>
      </w:pPr>
      <w:r>
        <w:rPr>
          <w:rStyle w:val="FootnoteReference"/>
        </w:rPr>
        <w:footnoteRef/>
      </w:r>
      <w:r>
        <w:t xml:space="preserve"> Caroline </w:t>
      </w:r>
      <w:proofErr w:type="spellStart"/>
      <w:r>
        <w:t>Slocock</w:t>
      </w:r>
      <w:proofErr w:type="spellEnd"/>
      <w:r>
        <w:t xml:space="preserve">, People Like Us, Margaret Thatcher and Me (London: </w:t>
      </w:r>
      <w:proofErr w:type="spellStart"/>
      <w:r>
        <w:t>Biteback</w:t>
      </w:r>
      <w:proofErr w:type="spellEnd"/>
      <w:r>
        <w:t xml:space="preserve"> Publishing, 2019) p93</w:t>
      </w:r>
    </w:p>
  </w:footnote>
  <w:footnote w:id="27">
    <w:p w:rsidR="00CC0229" w:rsidRDefault="00CC0229">
      <w:pPr>
        <w:pStyle w:val="FootnoteText"/>
      </w:pPr>
      <w:r>
        <w:rPr>
          <w:rStyle w:val="FootnoteReference"/>
        </w:rPr>
        <w:footnoteRef/>
      </w:r>
      <w:r>
        <w:t xml:space="preserve"> </w:t>
      </w:r>
      <w:r w:rsidR="00531B76">
        <w:t xml:space="preserve"> Caroline </w:t>
      </w:r>
      <w:proofErr w:type="spellStart"/>
      <w:r w:rsidR="00531B76">
        <w:t>Slocock</w:t>
      </w:r>
      <w:proofErr w:type="spellEnd"/>
      <w:r w:rsidR="00531B76">
        <w:t xml:space="preserve">, People Like Us, Margaret Thatcher and Me (London: </w:t>
      </w:r>
      <w:proofErr w:type="spellStart"/>
      <w:r w:rsidR="00531B76">
        <w:t>Biteback</w:t>
      </w:r>
      <w:proofErr w:type="spellEnd"/>
      <w:r w:rsidR="00531B76">
        <w:t xml:space="preserve"> Publishing, 2019) </w:t>
      </w:r>
      <w:r>
        <w:t xml:space="preserve"> p93</w:t>
      </w:r>
    </w:p>
  </w:footnote>
  <w:footnote w:id="28">
    <w:p w:rsidR="00E12224" w:rsidRDefault="00E12224" w:rsidP="00E12224">
      <w:pPr>
        <w:pStyle w:val="FootnoteText"/>
      </w:pPr>
      <w:r>
        <w:rPr>
          <w:rStyle w:val="FootnoteReference"/>
        </w:rPr>
        <w:footnoteRef/>
      </w:r>
      <w:r>
        <w:t xml:space="preserve"> David </w:t>
      </w:r>
      <w:proofErr w:type="spellStart"/>
      <w:r>
        <w:t>Cannadine</w:t>
      </w:r>
      <w:proofErr w:type="spellEnd"/>
      <w:r>
        <w:t>, Margaret Thatcher, A Life and Legacy (Oxford: Oxford University Press, 2017) p49</w:t>
      </w:r>
    </w:p>
  </w:footnote>
  <w:footnote w:id="29">
    <w:p w:rsidR="00E12224" w:rsidRDefault="00E12224" w:rsidP="00E12224">
      <w:pPr>
        <w:pStyle w:val="FootnoteText"/>
      </w:pPr>
      <w:r>
        <w:rPr>
          <w:rStyle w:val="FootnoteReference"/>
        </w:rPr>
        <w:footnoteRef/>
      </w:r>
      <w:r>
        <w:t xml:space="preserve"> John Campbell, Margaret Thatcher, Volume One: The Grocer’s Daughter (London: Vintage, 2007) p111</w:t>
      </w:r>
    </w:p>
  </w:footnote>
  <w:footnote w:id="30">
    <w:p w:rsidR="00E12224" w:rsidRDefault="00E12224" w:rsidP="00E12224">
      <w:pPr>
        <w:pStyle w:val="FootnoteText"/>
      </w:pPr>
      <w:r>
        <w:rPr>
          <w:rStyle w:val="FootnoteReference"/>
        </w:rPr>
        <w:footnoteRef/>
      </w:r>
      <w:r>
        <w:t xml:space="preserve"> Andrew Gamble, The Free Economy and the Strong State: The Politics of Thatcherism (London: The Macmillan Press, 1994) p71</w:t>
      </w:r>
    </w:p>
  </w:footnote>
  <w:footnote w:id="31">
    <w:p w:rsidR="00E12224" w:rsidRDefault="00E12224" w:rsidP="00E12224">
      <w:pPr>
        <w:pStyle w:val="FootnoteText"/>
      </w:pPr>
      <w:r>
        <w:rPr>
          <w:rStyle w:val="FootnoteReference"/>
        </w:rPr>
        <w:footnoteRef/>
      </w:r>
      <w:r>
        <w:t xml:space="preserve"> Richard </w:t>
      </w:r>
      <w:proofErr w:type="spellStart"/>
      <w:r>
        <w:t>Aldous</w:t>
      </w:r>
      <w:proofErr w:type="spellEnd"/>
      <w:r>
        <w:t>, Reagan and Thatcher, The Difficult Relationship (London: Arrow Books, 2013) p245</w:t>
      </w:r>
    </w:p>
  </w:footnote>
  <w:footnote w:id="32">
    <w:p w:rsidR="00CC0229" w:rsidRDefault="00CC0229">
      <w:pPr>
        <w:pStyle w:val="FootnoteText"/>
      </w:pPr>
      <w:r>
        <w:rPr>
          <w:rStyle w:val="FootnoteReference"/>
        </w:rPr>
        <w:footnoteRef/>
      </w:r>
      <w:r>
        <w:t xml:space="preserve"> Richard </w:t>
      </w:r>
      <w:proofErr w:type="spellStart"/>
      <w:r>
        <w:t>Vinen</w:t>
      </w:r>
      <w:proofErr w:type="spellEnd"/>
      <w:r>
        <w:t>, Thatcher’s Britain, The Politics and Social Upheaval of the 1980s (London: Simon and Shuster, 2009) p130</w:t>
      </w:r>
    </w:p>
  </w:footnote>
  <w:footnote w:id="33">
    <w:p w:rsidR="000F7380" w:rsidRDefault="000F7380">
      <w:pPr>
        <w:pStyle w:val="FootnoteText"/>
      </w:pPr>
      <w:r>
        <w:rPr>
          <w:rStyle w:val="FootnoteReference"/>
        </w:rPr>
        <w:footnoteRef/>
      </w:r>
      <w:r>
        <w:t xml:space="preserve"> Dominic </w:t>
      </w:r>
      <w:proofErr w:type="spellStart"/>
      <w:r>
        <w:t>Sandbrook</w:t>
      </w:r>
      <w:proofErr w:type="spellEnd"/>
      <w:r>
        <w:t>, Who Dares Wins, Britain, 1979-1982 (Milton Keynes: Penguin Books, 2020) p833</w:t>
      </w:r>
    </w:p>
  </w:footnote>
  <w:footnote w:id="34">
    <w:p w:rsidR="002D27CB" w:rsidRDefault="002D27CB" w:rsidP="002D27CB">
      <w:pPr>
        <w:pStyle w:val="FootnoteText"/>
      </w:pPr>
      <w:r>
        <w:rPr>
          <w:rStyle w:val="FootnoteReference"/>
        </w:rPr>
        <w:footnoteRef/>
      </w:r>
      <w:r>
        <w:t xml:space="preserve"> Martin Holmes, Thatcherism, Scope and Limits, 1983-87 (London: The Macmillan Press, 1989) p45</w:t>
      </w:r>
    </w:p>
  </w:footnote>
  <w:footnote w:id="35">
    <w:p w:rsidR="007A6095" w:rsidRDefault="007A6095" w:rsidP="007A6095">
      <w:pPr>
        <w:pStyle w:val="FootnoteText"/>
      </w:pPr>
      <w:r>
        <w:rPr>
          <w:rStyle w:val="FootnoteReference"/>
        </w:rPr>
        <w:footnoteRef/>
      </w:r>
      <w:r>
        <w:t xml:space="preserve"> Andrew Gamble, The Free Economy and the Strong State: The Politics of Thatcherism (London: The Macmillan Press, 1994) p65</w:t>
      </w:r>
    </w:p>
  </w:footnote>
  <w:footnote w:id="36">
    <w:p w:rsidR="000F7380" w:rsidRDefault="000F7380">
      <w:pPr>
        <w:pStyle w:val="FootnoteText"/>
      </w:pPr>
      <w:r>
        <w:rPr>
          <w:rStyle w:val="FootnoteReference"/>
        </w:rPr>
        <w:footnoteRef/>
      </w:r>
      <w:r>
        <w:t xml:space="preserve"> Richard </w:t>
      </w:r>
      <w:proofErr w:type="spellStart"/>
      <w:r>
        <w:t>Vinen</w:t>
      </w:r>
      <w:proofErr w:type="spellEnd"/>
      <w:r>
        <w:t>, Thatcher’s Britain, The Politics and Social Upheaval of the 1980s (London: Simon and Shuster, 2009) p236</w:t>
      </w:r>
    </w:p>
  </w:footnote>
  <w:footnote w:id="37">
    <w:p w:rsidR="002D27CB" w:rsidRDefault="002D27CB" w:rsidP="002D27CB">
      <w:pPr>
        <w:pStyle w:val="FootnoteText"/>
      </w:pPr>
      <w:r>
        <w:rPr>
          <w:rStyle w:val="FootnoteReference"/>
        </w:rPr>
        <w:footnoteRef/>
      </w:r>
      <w:r>
        <w:t xml:space="preserve"> David Childs, Britain Since 1945: A Political History (Taylor and Francis, 2006) p247</w:t>
      </w:r>
    </w:p>
  </w:footnote>
  <w:footnote w:id="38">
    <w:p w:rsidR="002D27CB" w:rsidRDefault="002D27CB" w:rsidP="002D27CB">
      <w:pPr>
        <w:pStyle w:val="FootnoteText"/>
      </w:pPr>
      <w:r>
        <w:rPr>
          <w:rStyle w:val="FootnoteReference"/>
        </w:rPr>
        <w:footnoteRef/>
      </w:r>
      <w:r>
        <w:t xml:space="preserve"> David </w:t>
      </w:r>
      <w:proofErr w:type="spellStart"/>
      <w:r>
        <w:t>Cannadine</w:t>
      </w:r>
      <w:proofErr w:type="spellEnd"/>
      <w:r>
        <w:t>, Margaret Thatcher, A Life and Legacy (Oxford: Oxford University Press, 2017) p49</w:t>
      </w:r>
    </w:p>
  </w:footnote>
  <w:footnote w:id="39">
    <w:p w:rsidR="000F7380" w:rsidRDefault="000F7380">
      <w:pPr>
        <w:pStyle w:val="FootnoteText"/>
      </w:pPr>
      <w:r>
        <w:rPr>
          <w:rStyle w:val="FootnoteReference"/>
        </w:rPr>
        <w:footnoteRef/>
      </w:r>
      <w:r>
        <w:t xml:space="preserve"> Dominic </w:t>
      </w:r>
      <w:proofErr w:type="spellStart"/>
      <w:r>
        <w:t>Sandbrook</w:t>
      </w:r>
      <w:proofErr w:type="spellEnd"/>
      <w:r>
        <w:t>, Who Dares Wins, Britain, 1979-1982 (Milton Keynes: Penguin Books, 2020) p833</w:t>
      </w:r>
    </w:p>
  </w:footnote>
  <w:footnote w:id="40">
    <w:p w:rsidR="000F7380" w:rsidRDefault="000F7380">
      <w:pPr>
        <w:pStyle w:val="FootnoteText"/>
      </w:pPr>
      <w:r>
        <w:rPr>
          <w:rStyle w:val="FootnoteReference"/>
        </w:rPr>
        <w:footnoteRef/>
      </w:r>
      <w:r>
        <w:t xml:space="preserve"> </w:t>
      </w:r>
      <w:r w:rsidR="00531B76">
        <w:t xml:space="preserve">Dominic </w:t>
      </w:r>
      <w:proofErr w:type="spellStart"/>
      <w:r w:rsidR="00531B76">
        <w:t>Sandbrook</w:t>
      </w:r>
      <w:proofErr w:type="spellEnd"/>
      <w:r w:rsidR="00531B76">
        <w:t xml:space="preserve">, Who Dares Wins, Britain, 1979-1982 (Milton Keynes: Penguin Books, 2020) </w:t>
      </w:r>
      <w:r>
        <w:t xml:space="preserve"> p834</w:t>
      </w:r>
    </w:p>
  </w:footnote>
  <w:footnote w:id="41">
    <w:p w:rsidR="000F7380" w:rsidRDefault="000F7380">
      <w:pPr>
        <w:pStyle w:val="FootnoteText"/>
      </w:pPr>
      <w:r>
        <w:rPr>
          <w:rStyle w:val="FootnoteReference"/>
        </w:rPr>
        <w:footnoteRef/>
      </w:r>
      <w:r>
        <w:t xml:space="preserve"> Richard </w:t>
      </w:r>
      <w:proofErr w:type="spellStart"/>
      <w:r>
        <w:t>Vinen</w:t>
      </w:r>
      <w:proofErr w:type="spellEnd"/>
      <w:r>
        <w:t>, Thatcher’s Britain, The Politics and Social Upheaval of the 1980s (London: Simon and Shuster, 2009) p149</w:t>
      </w:r>
    </w:p>
  </w:footnote>
  <w:footnote w:id="42">
    <w:p w:rsidR="00B1441B" w:rsidRDefault="00B1441B">
      <w:pPr>
        <w:pStyle w:val="FootnoteText"/>
      </w:pPr>
      <w:r>
        <w:rPr>
          <w:rStyle w:val="FootnoteReference"/>
        </w:rPr>
        <w:footnoteRef/>
      </w:r>
      <w:r>
        <w:t xml:space="preserve"> Martin Walker, ‘What Thatcher Really Did, The Downing Street Years by </w:t>
      </w:r>
      <w:proofErr w:type="spellStart"/>
      <w:r>
        <w:t>Marga</w:t>
      </w:r>
      <w:proofErr w:type="spellEnd"/>
      <w:r>
        <w:t xml:space="preserve">’, World Policy Journal; Durham </w:t>
      </w:r>
      <w:proofErr w:type="spellStart"/>
      <w:r>
        <w:t>Vol</w:t>
      </w:r>
      <w:proofErr w:type="spellEnd"/>
      <w:r>
        <w:t xml:space="preserve"> 10, </w:t>
      </w:r>
      <w:proofErr w:type="spellStart"/>
      <w:r>
        <w:t>Iss</w:t>
      </w:r>
      <w:proofErr w:type="spellEnd"/>
      <w:r>
        <w:t xml:space="preserve"> 4, 1993, p103  </w:t>
      </w:r>
    </w:p>
  </w:footnote>
  <w:footnote w:id="43">
    <w:p w:rsidR="000B7E8C" w:rsidRDefault="000B7E8C">
      <w:pPr>
        <w:pStyle w:val="FootnoteText"/>
      </w:pPr>
      <w:r>
        <w:rPr>
          <w:rStyle w:val="FootnoteReference"/>
        </w:rPr>
        <w:footnoteRef/>
      </w:r>
      <w:r>
        <w:t xml:space="preserve"> Kenneth Harris, Thatcher (London: Little Brown and Company, 1988) p210-211</w:t>
      </w:r>
    </w:p>
  </w:footnote>
  <w:footnote w:id="44">
    <w:p w:rsidR="000B7E8C" w:rsidRDefault="000B7E8C">
      <w:pPr>
        <w:pStyle w:val="FootnoteText"/>
      </w:pPr>
      <w:r>
        <w:rPr>
          <w:rStyle w:val="FootnoteReference"/>
        </w:rPr>
        <w:footnoteRef/>
      </w:r>
      <w:r>
        <w:t xml:space="preserve"> Andrew Gamble, The Free Economy and the Strong State: The Politics of Thatcherism (London: The Macmillan Press, 1994) p79</w:t>
      </w:r>
    </w:p>
  </w:footnote>
  <w:footnote w:id="45">
    <w:p w:rsidR="000B7E8C" w:rsidRDefault="000B7E8C">
      <w:pPr>
        <w:pStyle w:val="FootnoteText"/>
      </w:pPr>
      <w:r>
        <w:rPr>
          <w:rStyle w:val="FootnoteReference"/>
        </w:rPr>
        <w:footnoteRef/>
      </w:r>
      <w:r>
        <w:t xml:space="preserve"> Kenneth Harris, Thatcher (London: Little Brown and Company, 1988) p216</w:t>
      </w:r>
    </w:p>
  </w:footnote>
  <w:footnote w:id="46">
    <w:p w:rsidR="000B7E8C" w:rsidRDefault="000B7E8C">
      <w:pPr>
        <w:pStyle w:val="FootnoteText"/>
      </w:pPr>
      <w:r>
        <w:rPr>
          <w:rStyle w:val="FootnoteReference"/>
        </w:rPr>
        <w:footnoteRef/>
      </w:r>
      <w:r>
        <w:t xml:space="preserve"> Martin Holmes, Thatcherism, Scope and Limits, 1983-87 (London: The Macmillan Press, 1989) p85</w:t>
      </w:r>
    </w:p>
  </w:footnote>
  <w:footnote w:id="47">
    <w:p w:rsidR="002D27CB" w:rsidRDefault="002D27CB" w:rsidP="002D27CB">
      <w:pPr>
        <w:pStyle w:val="FootnoteText"/>
      </w:pPr>
      <w:r>
        <w:rPr>
          <w:rStyle w:val="FootnoteReference"/>
        </w:rPr>
        <w:footnoteRef/>
      </w:r>
      <w:r>
        <w:t xml:space="preserve"> Richard </w:t>
      </w:r>
      <w:proofErr w:type="spellStart"/>
      <w:r>
        <w:t>Vinen</w:t>
      </w:r>
      <w:proofErr w:type="spellEnd"/>
      <w:r>
        <w:t>, Thatcher’s Britain, The Politics and Social Upheaval of the 1980s (London: Simon and Shuster, 2009) p10</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46D7A"/>
    <w:rsid w:val="00026F61"/>
    <w:rsid w:val="0007746F"/>
    <w:rsid w:val="000803F1"/>
    <w:rsid w:val="000B7E8C"/>
    <w:rsid w:val="000C19C7"/>
    <w:rsid w:val="000F7380"/>
    <w:rsid w:val="00146D7A"/>
    <w:rsid w:val="00157E00"/>
    <w:rsid w:val="001803DE"/>
    <w:rsid w:val="00182DA2"/>
    <w:rsid w:val="001D4C49"/>
    <w:rsid w:val="00251C87"/>
    <w:rsid w:val="00257B10"/>
    <w:rsid w:val="00266869"/>
    <w:rsid w:val="002D27CB"/>
    <w:rsid w:val="00327989"/>
    <w:rsid w:val="003B6B1E"/>
    <w:rsid w:val="00436EFB"/>
    <w:rsid w:val="00437FC1"/>
    <w:rsid w:val="004528D3"/>
    <w:rsid w:val="0046027B"/>
    <w:rsid w:val="00492BB8"/>
    <w:rsid w:val="004A4594"/>
    <w:rsid w:val="00504ACD"/>
    <w:rsid w:val="00531B76"/>
    <w:rsid w:val="0058623A"/>
    <w:rsid w:val="00601E3A"/>
    <w:rsid w:val="00650FB9"/>
    <w:rsid w:val="006D326D"/>
    <w:rsid w:val="006E036F"/>
    <w:rsid w:val="007A6095"/>
    <w:rsid w:val="007E46B0"/>
    <w:rsid w:val="00816F02"/>
    <w:rsid w:val="00844A90"/>
    <w:rsid w:val="008459AF"/>
    <w:rsid w:val="00890EC4"/>
    <w:rsid w:val="008C3410"/>
    <w:rsid w:val="008F3A3E"/>
    <w:rsid w:val="009462D0"/>
    <w:rsid w:val="009631B6"/>
    <w:rsid w:val="00993F29"/>
    <w:rsid w:val="009B1996"/>
    <w:rsid w:val="009E02BD"/>
    <w:rsid w:val="00A80736"/>
    <w:rsid w:val="00A845FF"/>
    <w:rsid w:val="00AC7D3C"/>
    <w:rsid w:val="00B1441B"/>
    <w:rsid w:val="00B52D0D"/>
    <w:rsid w:val="00B575C7"/>
    <w:rsid w:val="00BB18A0"/>
    <w:rsid w:val="00BC4440"/>
    <w:rsid w:val="00BC484E"/>
    <w:rsid w:val="00BC5D4D"/>
    <w:rsid w:val="00BF4FB2"/>
    <w:rsid w:val="00BF624B"/>
    <w:rsid w:val="00C30988"/>
    <w:rsid w:val="00C406DA"/>
    <w:rsid w:val="00CC0229"/>
    <w:rsid w:val="00CE5F11"/>
    <w:rsid w:val="00D038B1"/>
    <w:rsid w:val="00DE1CDD"/>
    <w:rsid w:val="00E12224"/>
    <w:rsid w:val="00E4145F"/>
    <w:rsid w:val="00E90D69"/>
    <w:rsid w:val="00F246AD"/>
    <w:rsid w:val="00F65D4F"/>
    <w:rsid w:val="00FA40E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D7A"/>
    <w:pPr>
      <w:suppressAutoHyphens/>
      <w:autoSpaceDN w:val="0"/>
      <w:spacing w:after="160" w:line="252" w:lineRule="auto"/>
    </w:pPr>
    <w:rPr>
      <w:rFonts w:ascii="Aptos" w:eastAsia="Aptos" w:hAnsi="Aptos" w:cs="Times New Roman"/>
      <w:kern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E02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02BD"/>
    <w:rPr>
      <w:rFonts w:ascii="Aptos" w:eastAsia="Aptos" w:hAnsi="Aptos" w:cs="Times New Roman"/>
      <w:kern w:val="3"/>
      <w:sz w:val="20"/>
      <w:szCs w:val="20"/>
    </w:rPr>
  </w:style>
  <w:style w:type="character" w:styleId="FootnoteReference">
    <w:name w:val="footnote reference"/>
    <w:basedOn w:val="DefaultParagraphFont"/>
    <w:uiPriority w:val="99"/>
    <w:semiHidden/>
    <w:unhideWhenUsed/>
    <w:rsid w:val="009E02BD"/>
    <w:rPr>
      <w:vertAlign w:val="superscript"/>
    </w:rPr>
  </w:style>
</w:styles>
</file>

<file path=word/webSettings.xml><?xml version="1.0" encoding="utf-8"?>
<w:webSettings xmlns:r="http://schemas.openxmlformats.org/officeDocument/2006/relationships" xmlns:w="http://schemas.openxmlformats.org/wordprocessingml/2006/main">
  <w:divs>
    <w:div w:id="13187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89D13C-3B56-43DD-8346-C3277471F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571</TotalTime>
  <Pages>8</Pages>
  <Words>1954</Words>
  <Characters>11143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41</cp:revision>
  <dcterms:created xsi:type="dcterms:W3CDTF">2024-12-13T14:27:00Z</dcterms:created>
  <dcterms:modified xsi:type="dcterms:W3CDTF">2024-12-13T23:58:00Z</dcterms:modified>
</cp:coreProperties>
</file>