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EB9AC" w14:textId="2700DC22" w:rsidR="008E3E69" w:rsidRPr="00DB4429" w:rsidRDefault="008E3E69" w:rsidP="008E3E69">
      <w:pPr>
        <w:jc w:val="right"/>
        <w:rPr>
          <w:rFonts w:ascii="Calibri" w:hAnsi="Calibri" w:cs="Calibri"/>
          <w:b/>
          <w:bCs/>
        </w:rPr>
      </w:pPr>
      <w:r w:rsidRPr="00DB4429">
        <w:rPr>
          <w:rFonts w:ascii="Calibri" w:hAnsi="Calibri" w:cs="Calibri"/>
          <w:noProof/>
        </w:rPr>
        <w:drawing>
          <wp:inline distT="0" distB="0" distL="0" distR="0" wp14:anchorId="6709D187" wp14:editId="7EB80553">
            <wp:extent cx="1665605" cy="552450"/>
            <wp:effectExtent l="0" t="0" r="0" b="0"/>
            <wp:docPr id="1334380130"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80130" name="Picture 2" descr="A close up of a sign&#10;&#10;AI-generated content may be incorrect."/>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65605" cy="552450"/>
                    </a:xfrm>
                    <a:prstGeom prst="rect">
                      <a:avLst/>
                    </a:prstGeom>
                  </pic:spPr>
                </pic:pic>
              </a:graphicData>
            </a:graphic>
          </wp:inline>
        </w:drawing>
      </w:r>
    </w:p>
    <w:p w14:paraId="6971AFAF" w14:textId="1A53D49E" w:rsidR="008E3E69" w:rsidRPr="0070761E" w:rsidRDefault="008E3E69" w:rsidP="008E3E69">
      <w:pPr>
        <w:rPr>
          <w:rFonts w:ascii="Calibri" w:hAnsi="Calibri" w:cs="Calibri"/>
          <w:b/>
          <w:bCs/>
          <w:sz w:val="26"/>
          <w:szCs w:val="26"/>
        </w:rPr>
      </w:pPr>
      <w:r w:rsidRPr="0070761E">
        <w:rPr>
          <w:rFonts w:ascii="Calibri" w:hAnsi="Calibri" w:cs="Calibri"/>
          <w:b/>
          <w:bCs/>
          <w:sz w:val="26"/>
          <w:szCs w:val="26"/>
        </w:rPr>
        <w:t>Title of the Topic:</w:t>
      </w:r>
      <w:r w:rsidRPr="0070761E">
        <w:rPr>
          <w:rFonts w:ascii="Calibri" w:hAnsi="Calibri" w:cs="Calibri"/>
          <w:noProof/>
          <w:sz w:val="26"/>
          <w:szCs w:val="26"/>
        </w:rPr>
        <w:t xml:space="preserve"> </w:t>
      </w:r>
    </w:p>
    <w:p w14:paraId="496DAE0E" w14:textId="74FE32FC" w:rsidR="008E3E69" w:rsidRPr="00DB4429" w:rsidRDefault="008E3E69" w:rsidP="009270F9">
      <w:pPr>
        <w:spacing w:line="360" w:lineRule="auto"/>
        <w:jc w:val="both"/>
        <w:rPr>
          <w:rFonts w:ascii="Calibri" w:hAnsi="Calibri" w:cs="Calibri"/>
        </w:rPr>
      </w:pPr>
      <w:r w:rsidRPr="00DB4429">
        <w:rPr>
          <w:rFonts w:ascii="Calibri" w:hAnsi="Calibri" w:cs="Calibri"/>
        </w:rPr>
        <w:t xml:space="preserve">Digital Business Activity and Access to Formal Credit </w:t>
      </w:r>
      <w:r w:rsidR="009270F9" w:rsidRPr="00DB4429">
        <w:rPr>
          <w:rFonts w:ascii="Calibri" w:hAnsi="Calibri" w:cs="Calibri"/>
        </w:rPr>
        <w:t xml:space="preserve">of SME </w:t>
      </w:r>
      <w:r w:rsidRPr="00DB4429">
        <w:rPr>
          <w:rFonts w:ascii="Calibri" w:hAnsi="Calibri" w:cs="Calibri"/>
        </w:rPr>
        <w:t>in Bangladesh: The Moderating Role of Firm Size</w:t>
      </w:r>
      <w:r w:rsidR="00FD3AE0">
        <w:rPr>
          <w:rFonts w:ascii="Calibri" w:hAnsi="Calibri" w:cs="Calibri"/>
        </w:rPr>
        <w:t>.</w:t>
      </w:r>
    </w:p>
    <w:p w14:paraId="0FBB34FE" w14:textId="3DF72F19" w:rsidR="008E3E69" w:rsidRPr="001C5C74" w:rsidRDefault="00D841D8" w:rsidP="008E3E69">
      <w:pPr>
        <w:rPr>
          <w:rFonts w:ascii="Calibri" w:hAnsi="Calibri" w:cs="Calibri"/>
          <w:b/>
          <w:bCs/>
        </w:rPr>
      </w:pPr>
      <w:r w:rsidRPr="001C5C74">
        <w:rPr>
          <w:rFonts w:ascii="Calibri" w:hAnsi="Calibri" w:cs="Calibri"/>
          <w:b/>
          <w:bCs/>
        </w:rPr>
        <w:t>Author:</w:t>
      </w:r>
    </w:p>
    <w:p w14:paraId="31E641C8" w14:textId="2A92C2F1" w:rsidR="00FF20A4" w:rsidRDefault="00FF20A4" w:rsidP="008E3E69">
      <w:pPr>
        <w:rPr>
          <w:rFonts w:ascii="Calibri" w:hAnsi="Calibri" w:cs="Calibri"/>
        </w:rPr>
      </w:pPr>
      <w:r>
        <w:rPr>
          <w:rFonts w:ascii="Calibri" w:hAnsi="Calibri" w:cs="Calibri"/>
        </w:rPr>
        <w:t>Ahmad Nure Habiba</w:t>
      </w:r>
    </w:p>
    <w:p w14:paraId="454E97A3" w14:textId="4678FF57" w:rsidR="00FF20A4" w:rsidRDefault="00FF20A4" w:rsidP="008E3E69">
      <w:pPr>
        <w:rPr>
          <w:rFonts w:ascii="Calibri" w:hAnsi="Calibri" w:cs="Calibri"/>
        </w:rPr>
      </w:pPr>
      <w:r>
        <w:rPr>
          <w:rFonts w:ascii="Calibri" w:hAnsi="Calibri" w:cs="Calibri"/>
        </w:rPr>
        <w:t xml:space="preserve">DBA Candidate, </w:t>
      </w:r>
      <w:r w:rsidR="0052755F">
        <w:rPr>
          <w:rFonts w:ascii="Calibri" w:hAnsi="Calibri" w:cs="Calibri"/>
        </w:rPr>
        <w:t>University of Wales Trinity</w:t>
      </w:r>
      <w:r w:rsidR="001C5C74">
        <w:rPr>
          <w:rFonts w:ascii="Calibri" w:hAnsi="Calibri" w:cs="Calibri"/>
        </w:rPr>
        <w:t xml:space="preserve"> Saint David</w:t>
      </w:r>
    </w:p>
    <w:p w14:paraId="10642650" w14:textId="7DA68074" w:rsidR="001C5C74" w:rsidRDefault="001C5C74" w:rsidP="008E3E69">
      <w:pPr>
        <w:rPr>
          <w:rFonts w:ascii="Calibri" w:hAnsi="Calibri" w:cs="Calibri"/>
        </w:rPr>
      </w:pPr>
      <w:r>
        <w:rPr>
          <w:rFonts w:ascii="Calibri" w:hAnsi="Calibri" w:cs="Calibri"/>
        </w:rPr>
        <w:t>Student ID: 2504332</w:t>
      </w:r>
    </w:p>
    <w:p w14:paraId="0954F977" w14:textId="4ADDF705" w:rsidR="001C5C74" w:rsidRPr="00DB4429" w:rsidRDefault="001C5C74" w:rsidP="008E3E69">
      <w:pPr>
        <w:rPr>
          <w:rFonts w:ascii="Calibri" w:hAnsi="Calibri" w:cs="Calibri"/>
        </w:rPr>
      </w:pPr>
      <w:r>
        <w:rPr>
          <w:rFonts w:ascii="Calibri" w:hAnsi="Calibri" w:cs="Calibri"/>
        </w:rPr>
        <w:t>Term-3</w:t>
      </w:r>
    </w:p>
    <w:p w14:paraId="1A7A8656" w14:textId="77777777" w:rsidR="00D841D8" w:rsidRPr="003E3E04" w:rsidRDefault="00D841D8" w:rsidP="008E3E69">
      <w:pPr>
        <w:rPr>
          <w:rFonts w:ascii="Calibri" w:hAnsi="Calibri" w:cs="Calibri"/>
          <w:sz w:val="8"/>
          <w:szCs w:val="8"/>
        </w:rPr>
      </w:pPr>
    </w:p>
    <w:p w14:paraId="1BECA8F3" w14:textId="79141A97" w:rsidR="008E3E69" w:rsidRDefault="008E3E69" w:rsidP="008E3E69">
      <w:pPr>
        <w:rPr>
          <w:rFonts w:ascii="Calibri" w:hAnsi="Calibri" w:cs="Calibri"/>
          <w:b/>
          <w:bCs/>
          <w:sz w:val="26"/>
          <w:szCs w:val="26"/>
        </w:rPr>
      </w:pPr>
      <w:r w:rsidRPr="0070761E">
        <w:rPr>
          <w:rFonts w:ascii="Calibri" w:hAnsi="Calibri" w:cs="Calibri"/>
          <w:b/>
          <w:bCs/>
          <w:sz w:val="26"/>
          <w:szCs w:val="26"/>
        </w:rPr>
        <w:t>Abstract</w:t>
      </w:r>
      <w:r w:rsidR="003F5969" w:rsidRPr="0070761E">
        <w:rPr>
          <w:rFonts w:ascii="Calibri" w:hAnsi="Calibri" w:cs="Calibri"/>
          <w:b/>
          <w:bCs/>
          <w:sz w:val="26"/>
          <w:szCs w:val="26"/>
        </w:rPr>
        <w:t>:</w:t>
      </w:r>
    </w:p>
    <w:p w14:paraId="2452DBCB" w14:textId="77777777" w:rsidR="008A3274" w:rsidRPr="008A3274" w:rsidRDefault="008A3274" w:rsidP="008A3274">
      <w:pPr>
        <w:spacing w:line="360" w:lineRule="auto"/>
        <w:jc w:val="both"/>
        <w:rPr>
          <w:rFonts w:ascii="Calibri" w:hAnsi="Calibri" w:cs="Calibri"/>
        </w:rPr>
      </w:pPr>
      <w:r w:rsidRPr="008A3274">
        <w:rPr>
          <w:rFonts w:ascii="Calibri" w:hAnsi="Calibri" w:cs="Calibri"/>
        </w:rPr>
        <w:t>Access to formal credit remains a significant challenge for SMEs in developing economies despite increasing digitalisation. This study examines the relationship between digital business activity and formal credit access among SMEs in Bangladesh and investigates whether firm size moderates this relationship. Drawing on information asymmetry theory, the study argues that digital business activities generate digital records that enhance firms' visibility and creditworthiness, thereby improving access to finance.</w:t>
      </w:r>
    </w:p>
    <w:p w14:paraId="19C6C48E" w14:textId="6FDD843B" w:rsidR="008A3274" w:rsidRPr="008A3274" w:rsidRDefault="008A3274" w:rsidP="008A3274">
      <w:pPr>
        <w:spacing w:line="360" w:lineRule="auto"/>
        <w:jc w:val="both"/>
        <w:rPr>
          <w:rFonts w:ascii="Calibri" w:hAnsi="Calibri" w:cs="Calibri"/>
        </w:rPr>
      </w:pPr>
      <w:r w:rsidRPr="008A3274">
        <w:rPr>
          <w:rFonts w:ascii="Calibri" w:hAnsi="Calibri" w:cs="Calibri"/>
        </w:rPr>
        <w:t xml:space="preserve">The study adopts a quantitative, cross-sectional design using secondary data from the World Bank Enterprise Survey (WBES) Bangladesh 2022, comprising 998 firms across multiple sectors. Formal credit access is the dependent </w:t>
      </w:r>
      <w:proofErr w:type="gramStart"/>
      <w:r w:rsidRPr="008A3274">
        <w:rPr>
          <w:rFonts w:ascii="Calibri" w:hAnsi="Calibri" w:cs="Calibri"/>
        </w:rPr>
        <w:t>variable,</w:t>
      </w:r>
      <w:proofErr w:type="gramEnd"/>
      <w:r w:rsidRPr="008A3274">
        <w:rPr>
          <w:rFonts w:ascii="Calibri" w:hAnsi="Calibri" w:cs="Calibri"/>
        </w:rPr>
        <w:t xml:space="preserve"> digital business activity is measured through internet-based sales and firm size serves as the moderating variable. Logistic regression analysis is employed to test the proposed relationships.</w:t>
      </w:r>
    </w:p>
    <w:p w14:paraId="796F2BD6" w14:textId="77777777" w:rsidR="008A3274" w:rsidRPr="008A3274" w:rsidRDefault="008A3274" w:rsidP="008A3274">
      <w:pPr>
        <w:spacing w:line="360" w:lineRule="auto"/>
        <w:jc w:val="both"/>
        <w:rPr>
          <w:rFonts w:ascii="Calibri" w:hAnsi="Calibri" w:cs="Calibri"/>
        </w:rPr>
      </w:pPr>
      <w:r w:rsidRPr="008A3274">
        <w:rPr>
          <w:rFonts w:ascii="Calibri" w:hAnsi="Calibri" w:cs="Calibri"/>
        </w:rPr>
        <w:t>By examining the interaction between digitalisation and firm size, the study addresses a gap in the literature. The findings are expected to inform policymakers, financial institutions and SME owners in promoting financial inclusion and improving SME access to formal credit in Bangladesh.</w:t>
      </w:r>
    </w:p>
    <w:p w14:paraId="0A0FC007" w14:textId="0F00D916" w:rsidR="0018392E" w:rsidRPr="0018392E" w:rsidRDefault="003F5969" w:rsidP="0018392E">
      <w:pPr>
        <w:spacing w:line="360" w:lineRule="auto"/>
        <w:rPr>
          <w:rFonts w:ascii="Calibri" w:hAnsi="Calibri" w:cs="Calibri"/>
          <w:b/>
          <w:bCs/>
        </w:rPr>
      </w:pPr>
      <w:r w:rsidRPr="00DB4429">
        <w:rPr>
          <w:rFonts w:ascii="Calibri" w:hAnsi="Calibri" w:cs="Calibri"/>
          <w:b/>
          <w:bCs/>
        </w:rPr>
        <w:t>Key words:</w:t>
      </w:r>
      <w:r w:rsidR="0018392E" w:rsidRPr="0018392E">
        <w:rPr>
          <w:rFonts w:ascii="Segoe UI" w:eastAsia="Times New Roman" w:hAnsi="Segoe UI" w:cs="Segoe UI"/>
          <w:kern w:val="0"/>
          <w:sz w:val="21"/>
          <w:szCs w:val="21"/>
          <w:lang w:eastAsia="en-GB"/>
          <w14:ligatures w14:val="none"/>
        </w:rPr>
        <w:t xml:space="preserve"> </w:t>
      </w:r>
      <w:r w:rsidR="0018392E" w:rsidRPr="0018392E">
        <w:rPr>
          <w:rFonts w:ascii="Calibri" w:hAnsi="Calibri" w:cs="Calibri"/>
        </w:rPr>
        <w:t>Digital business activity, formal credit access, firm size, SMEs, Bangladesh, World Bank Enterprise Survey, quantitative research</w:t>
      </w:r>
      <w:r w:rsidR="0018392E">
        <w:rPr>
          <w:rFonts w:ascii="Calibri" w:hAnsi="Calibri" w:cs="Calibri"/>
        </w:rPr>
        <w:t>.</w:t>
      </w:r>
    </w:p>
    <w:p w14:paraId="6478DF54" w14:textId="77777777" w:rsidR="00962890" w:rsidRDefault="00962890" w:rsidP="008E3E69">
      <w:pPr>
        <w:rPr>
          <w:rFonts w:ascii="Calibri" w:hAnsi="Calibri" w:cs="Calibri"/>
          <w:b/>
          <w:bCs/>
          <w:sz w:val="26"/>
          <w:szCs w:val="26"/>
        </w:rPr>
      </w:pPr>
    </w:p>
    <w:p w14:paraId="09B65D4F" w14:textId="7B52DD5A" w:rsidR="008E3E69" w:rsidRPr="003E3E04" w:rsidRDefault="008E3E69" w:rsidP="008E3E69">
      <w:pPr>
        <w:rPr>
          <w:rFonts w:ascii="Calibri" w:hAnsi="Calibri" w:cs="Calibri"/>
          <w:b/>
          <w:bCs/>
          <w:sz w:val="26"/>
          <w:szCs w:val="26"/>
        </w:rPr>
      </w:pPr>
      <w:r w:rsidRPr="003E3E04">
        <w:rPr>
          <w:rFonts w:ascii="Calibri" w:hAnsi="Calibri" w:cs="Calibri"/>
          <w:b/>
          <w:bCs/>
          <w:sz w:val="26"/>
          <w:szCs w:val="26"/>
        </w:rPr>
        <w:t>1</w:t>
      </w:r>
      <w:r w:rsidR="00962890">
        <w:rPr>
          <w:rFonts w:ascii="Calibri" w:hAnsi="Calibri" w:cs="Calibri"/>
          <w:b/>
          <w:bCs/>
          <w:sz w:val="26"/>
          <w:szCs w:val="26"/>
        </w:rPr>
        <w:t>.</w:t>
      </w:r>
      <w:r w:rsidRPr="003E3E04">
        <w:rPr>
          <w:rFonts w:ascii="Calibri" w:hAnsi="Calibri" w:cs="Calibri"/>
          <w:b/>
          <w:bCs/>
          <w:sz w:val="26"/>
          <w:szCs w:val="26"/>
        </w:rPr>
        <w:t xml:space="preserve">Introduction </w:t>
      </w:r>
    </w:p>
    <w:p w14:paraId="7A6A511B" w14:textId="27C8F11A" w:rsidR="0086560D" w:rsidRPr="00DB4429" w:rsidRDefault="008E3E69" w:rsidP="0086560D">
      <w:pPr>
        <w:rPr>
          <w:rFonts w:ascii="Calibri" w:hAnsi="Calibri" w:cs="Calibri"/>
          <w:b/>
          <w:bCs/>
        </w:rPr>
      </w:pPr>
      <w:r w:rsidRPr="003E3E04">
        <w:rPr>
          <w:rFonts w:ascii="Calibri" w:hAnsi="Calibri" w:cs="Calibri"/>
          <w:b/>
          <w:bCs/>
          <w:sz w:val="26"/>
          <w:szCs w:val="26"/>
        </w:rPr>
        <w:t>1.1 Background</w:t>
      </w:r>
    </w:p>
    <w:p w14:paraId="56B4F475" w14:textId="7D7FA524" w:rsidR="001C7103" w:rsidRPr="00DB4429" w:rsidRDefault="001C7103" w:rsidP="001C7103">
      <w:pPr>
        <w:spacing w:line="360" w:lineRule="auto"/>
        <w:jc w:val="both"/>
        <w:rPr>
          <w:rFonts w:ascii="Calibri" w:hAnsi="Calibri" w:cs="Calibri"/>
        </w:rPr>
      </w:pPr>
      <w:r w:rsidRPr="00DB4429">
        <w:rPr>
          <w:rFonts w:ascii="Calibri" w:hAnsi="Calibri" w:cs="Calibri"/>
        </w:rPr>
        <w:t xml:space="preserve">Small and medium-sized enterprises (SMEs) are widely recognised as the backbone of both developed and developing economies </w:t>
      </w:r>
      <w:r w:rsidR="008C1329" w:rsidRPr="00DB4429">
        <w:rPr>
          <w:rFonts w:ascii="Calibri" w:hAnsi="Calibri" w:cs="Calibri"/>
        </w:rPr>
        <w:t xml:space="preserve">(World Bank, 2022) </w:t>
      </w:r>
      <w:r w:rsidRPr="00DB4429">
        <w:rPr>
          <w:rFonts w:ascii="Calibri" w:hAnsi="Calibri" w:cs="Calibri"/>
        </w:rPr>
        <w:t>because of their significant contribution to employment</w:t>
      </w:r>
      <w:r w:rsidR="00300ADE">
        <w:rPr>
          <w:rFonts w:ascii="Calibri" w:hAnsi="Calibri" w:cs="Calibri"/>
        </w:rPr>
        <w:t xml:space="preserve"> generation</w:t>
      </w:r>
      <w:r w:rsidRPr="00DB4429">
        <w:rPr>
          <w:rFonts w:ascii="Calibri" w:hAnsi="Calibri" w:cs="Calibri"/>
        </w:rPr>
        <w:t xml:space="preserve">, innovation and </w:t>
      </w:r>
      <w:r w:rsidR="00811C3B">
        <w:rPr>
          <w:rFonts w:ascii="Calibri" w:hAnsi="Calibri" w:cs="Calibri"/>
        </w:rPr>
        <w:t xml:space="preserve">overall </w:t>
      </w:r>
      <w:r w:rsidRPr="00DB4429">
        <w:rPr>
          <w:rFonts w:ascii="Calibri" w:hAnsi="Calibri" w:cs="Calibri"/>
        </w:rPr>
        <w:t xml:space="preserve">economic growth. Globally SMEs account for around 90% of all businesses and generate approximately 50% of total employment </w:t>
      </w:r>
      <w:r w:rsidR="008C1329" w:rsidRPr="00DB4429">
        <w:rPr>
          <w:rFonts w:ascii="Calibri" w:hAnsi="Calibri" w:cs="Calibri"/>
        </w:rPr>
        <w:t>(</w:t>
      </w:r>
      <w:r w:rsidRPr="00DB4429">
        <w:rPr>
          <w:rFonts w:ascii="Calibri" w:hAnsi="Calibri" w:cs="Calibri"/>
        </w:rPr>
        <w:t xml:space="preserve">Affandi et al., 2024; Al-Azzam &amp; </w:t>
      </w:r>
      <w:proofErr w:type="spellStart"/>
      <w:r w:rsidRPr="00DB4429">
        <w:rPr>
          <w:rFonts w:ascii="Calibri" w:hAnsi="Calibri" w:cs="Calibri"/>
        </w:rPr>
        <w:t>Charfeddine</w:t>
      </w:r>
      <w:proofErr w:type="spellEnd"/>
      <w:r w:rsidRPr="00DB4429">
        <w:rPr>
          <w:rFonts w:ascii="Calibri" w:hAnsi="Calibri" w:cs="Calibri"/>
        </w:rPr>
        <w:t xml:space="preserve">, 2022). Despite their economic importance, SMEs frequently face difficulties in obtaining formal finance and </w:t>
      </w:r>
      <w:r w:rsidR="00F135C5" w:rsidRPr="00DB4429">
        <w:rPr>
          <w:rFonts w:ascii="Calibri" w:hAnsi="Calibri" w:cs="Calibri"/>
        </w:rPr>
        <w:t xml:space="preserve">their </w:t>
      </w:r>
      <w:r w:rsidRPr="00DB4429">
        <w:rPr>
          <w:rFonts w:ascii="Calibri" w:hAnsi="Calibri" w:cs="Calibri"/>
        </w:rPr>
        <w:t xml:space="preserve">access to finance is considered the second most significant barrier </w:t>
      </w:r>
      <w:r w:rsidR="00E67632" w:rsidRPr="00DB4429">
        <w:rPr>
          <w:rFonts w:ascii="Calibri" w:hAnsi="Calibri" w:cs="Calibri"/>
        </w:rPr>
        <w:t>for</w:t>
      </w:r>
      <w:r w:rsidRPr="00DB4429">
        <w:rPr>
          <w:rFonts w:ascii="Calibri" w:hAnsi="Calibri" w:cs="Calibri"/>
        </w:rPr>
        <w:t xml:space="preserve"> SME growth in developing economies (Al-Azzam &amp; </w:t>
      </w:r>
      <w:proofErr w:type="spellStart"/>
      <w:r w:rsidRPr="00DB4429">
        <w:rPr>
          <w:rFonts w:ascii="Calibri" w:hAnsi="Calibri" w:cs="Calibri"/>
        </w:rPr>
        <w:t>Charfeddine</w:t>
      </w:r>
      <w:proofErr w:type="spellEnd"/>
      <w:r w:rsidRPr="00DB4429">
        <w:rPr>
          <w:rFonts w:ascii="Calibri" w:hAnsi="Calibri" w:cs="Calibri"/>
        </w:rPr>
        <w:t>, 2022).</w:t>
      </w:r>
    </w:p>
    <w:p w14:paraId="77130C1C" w14:textId="16A98A0B" w:rsidR="001C7103" w:rsidRPr="00DB4429" w:rsidRDefault="001C7103" w:rsidP="001C7103">
      <w:pPr>
        <w:spacing w:line="360" w:lineRule="auto"/>
        <w:jc w:val="both"/>
        <w:rPr>
          <w:rFonts w:ascii="Calibri" w:hAnsi="Calibri" w:cs="Calibri"/>
        </w:rPr>
      </w:pPr>
      <w:r w:rsidRPr="00DB4429">
        <w:rPr>
          <w:rFonts w:ascii="Calibri" w:hAnsi="Calibri" w:cs="Calibri"/>
        </w:rPr>
        <w:t>This challenge is particularly evident in Bangladesh where SMEs are a major driver of economic activity. The country has more than 7.8 million SMEs</w:t>
      </w:r>
      <w:r w:rsidR="00980085" w:rsidRPr="00DB4429">
        <w:rPr>
          <w:rFonts w:ascii="Calibri" w:hAnsi="Calibri" w:cs="Calibri"/>
        </w:rPr>
        <w:t xml:space="preserve"> of which</w:t>
      </w:r>
      <w:r w:rsidRPr="00DB4429">
        <w:rPr>
          <w:rFonts w:ascii="Calibri" w:hAnsi="Calibri" w:cs="Calibri"/>
        </w:rPr>
        <w:t xml:space="preserve"> </w:t>
      </w:r>
      <w:r w:rsidR="00980085" w:rsidRPr="00DB4429">
        <w:rPr>
          <w:rFonts w:ascii="Calibri" w:hAnsi="Calibri" w:cs="Calibri"/>
        </w:rPr>
        <w:t>a</w:t>
      </w:r>
      <w:r w:rsidRPr="00DB4429">
        <w:rPr>
          <w:rFonts w:ascii="Calibri" w:hAnsi="Calibri" w:cs="Calibri"/>
        </w:rPr>
        <w:t>round 72% of these enterprises operate in rural areas and contribute nearly 49% of rural income, highlighting their importance for rural development (Begum et al., 2022</w:t>
      </w:r>
      <w:r w:rsidR="00C3717B">
        <w:rPr>
          <w:rFonts w:ascii="Calibri" w:hAnsi="Calibri" w:cs="Calibri"/>
        </w:rPr>
        <w:t>,</w:t>
      </w:r>
      <w:r w:rsidRPr="00DB4429">
        <w:rPr>
          <w:rFonts w:ascii="Calibri" w:hAnsi="Calibri" w:cs="Calibri"/>
        </w:rPr>
        <w:t xml:space="preserve"> ADB, 2022; </w:t>
      </w:r>
      <w:proofErr w:type="spellStart"/>
      <w:r w:rsidRPr="00DB4429">
        <w:rPr>
          <w:rFonts w:ascii="Calibri" w:hAnsi="Calibri" w:cs="Calibri"/>
        </w:rPr>
        <w:t>Hossin</w:t>
      </w:r>
      <w:proofErr w:type="spellEnd"/>
      <w:r w:rsidRPr="00DB4429">
        <w:rPr>
          <w:rFonts w:ascii="Calibri" w:hAnsi="Calibri" w:cs="Calibri"/>
        </w:rPr>
        <w:t xml:space="preserve"> et al., 2023). SMEs also account for 99.97% of industrial establishments, employ approximately 86% of the labour force, contribute 25% of GDP and generate 45% of manufacturing value added (ADB, 2022; </w:t>
      </w:r>
      <w:proofErr w:type="spellStart"/>
      <w:r w:rsidRPr="00DB4429">
        <w:rPr>
          <w:rFonts w:ascii="Calibri" w:hAnsi="Calibri" w:cs="Calibri"/>
        </w:rPr>
        <w:t>Hossin</w:t>
      </w:r>
      <w:proofErr w:type="spellEnd"/>
      <w:r w:rsidRPr="00DB4429">
        <w:rPr>
          <w:rFonts w:ascii="Calibri" w:hAnsi="Calibri" w:cs="Calibri"/>
        </w:rPr>
        <w:t xml:space="preserve"> et al., 2023). Nevertheless, access to formal finance remains a persistent challenge </w:t>
      </w:r>
      <w:r w:rsidR="003417A8" w:rsidRPr="00DB4429">
        <w:rPr>
          <w:rFonts w:ascii="Calibri" w:hAnsi="Calibri" w:cs="Calibri"/>
        </w:rPr>
        <w:t xml:space="preserve">(ADB, 2022) </w:t>
      </w:r>
      <w:r w:rsidRPr="00DB4429">
        <w:rPr>
          <w:rFonts w:ascii="Calibri" w:hAnsi="Calibri" w:cs="Calibri"/>
        </w:rPr>
        <w:t xml:space="preserve">because traditional banking institutions have struggled to adequately meet SME credit needs, forcing many firms to rely on informal and often costly funding sources </w:t>
      </w:r>
      <w:r w:rsidR="003417A8" w:rsidRPr="00DB4429">
        <w:rPr>
          <w:rFonts w:ascii="Calibri" w:hAnsi="Calibri" w:cs="Calibri"/>
        </w:rPr>
        <w:t>(</w:t>
      </w:r>
      <w:r w:rsidRPr="00DB4429">
        <w:rPr>
          <w:rFonts w:ascii="Calibri" w:hAnsi="Calibri" w:cs="Calibri"/>
        </w:rPr>
        <w:t>CCAF &amp; ADBI, 2025).</w:t>
      </w:r>
    </w:p>
    <w:p w14:paraId="30C485AF" w14:textId="4537DA44" w:rsidR="001C7103" w:rsidRPr="00DB4429" w:rsidRDefault="00E925CB" w:rsidP="001C7103">
      <w:pPr>
        <w:spacing w:line="360" w:lineRule="auto"/>
        <w:jc w:val="both"/>
        <w:rPr>
          <w:rFonts w:ascii="Calibri" w:hAnsi="Calibri" w:cs="Calibri"/>
        </w:rPr>
      </w:pPr>
      <w:r w:rsidRPr="00DB4429">
        <w:rPr>
          <w:rFonts w:ascii="Calibri" w:hAnsi="Calibri" w:cs="Calibri"/>
        </w:rPr>
        <w:t>R</w:t>
      </w:r>
      <w:r w:rsidR="001C7103" w:rsidRPr="00DB4429">
        <w:rPr>
          <w:rFonts w:ascii="Calibri" w:hAnsi="Calibri" w:cs="Calibri"/>
        </w:rPr>
        <w:t xml:space="preserve">apid digitalisation is transforming business operations and financial services in Bangladesh. The expansion of mobile banking, digital payments, internet banking and digital financial platforms has increased the use of digital transactions while improving financial inclusion and operational efficiency. Advances in data analytics and digital credit-scoring systems have also enhanced the ability to generate and analyse financial information, although challenges relating to digital literacy, infrastructure, cybersecurity and regulation remain significant (Alam, 2024). </w:t>
      </w:r>
    </w:p>
    <w:p w14:paraId="2DAAF8FA" w14:textId="4166BB7C" w:rsidR="00832456" w:rsidRPr="00DB4429" w:rsidRDefault="00F215B9" w:rsidP="00F215B9">
      <w:pPr>
        <w:spacing w:line="360" w:lineRule="auto"/>
        <w:jc w:val="both"/>
        <w:rPr>
          <w:rFonts w:ascii="Calibri" w:hAnsi="Calibri" w:cs="Calibri"/>
        </w:rPr>
      </w:pPr>
      <w:r w:rsidRPr="00DB4429">
        <w:rPr>
          <w:rFonts w:ascii="Calibri" w:hAnsi="Calibri" w:cs="Calibri"/>
        </w:rPr>
        <w:t xml:space="preserve">A key aspect of this transformation is the growth of internet-based transactions. Activities such as e-commerce, online sales, digital payments, mobile financial services, and internet </w:t>
      </w:r>
      <w:r w:rsidRPr="00DB4429">
        <w:rPr>
          <w:rFonts w:ascii="Calibri" w:hAnsi="Calibri" w:cs="Calibri"/>
        </w:rPr>
        <w:lastRenderedPageBreak/>
        <w:t>banking generate digital records that provide valuable information about business performance and customer activity</w:t>
      </w:r>
      <w:r w:rsidR="00633168" w:rsidRPr="00DB4429">
        <w:rPr>
          <w:rFonts w:ascii="Calibri" w:hAnsi="Calibri" w:cs="Calibri"/>
        </w:rPr>
        <w:t xml:space="preserve"> (Alam, 2024)</w:t>
      </w:r>
      <w:r w:rsidRPr="00DB4429">
        <w:rPr>
          <w:rFonts w:ascii="Calibri" w:hAnsi="Calibri" w:cs="Calibri"/>
        </w:rPr>
        <w:t xml:space="preserve">. Existing studies suggest that digital transaction trails, mobile financial service histories, virtual footprints, and cash-flow records can reduce information asymmetry </w:t>
      </w:r>
      <w:r w:rsidR="00B8223D" w:rsidRPr="00DB4429">
        <w:rPr>
          <w:rFonts w:ascii="Calibri" w:hAnsi="Calibri" w:cs="Calibri"/>
        </w:rPr>
        <w:t xml:space="preserve">(Abdullah-Al-Kafe, 2026) </w:t>
      </w:r>
      <w:r w:rsidRPr="00DB4429">
        <w:rPr>
          <w:rFonts w:ascii="Calibri" w:hAnsi="Calibri" w:cs="Calibri"/>
        </w:rPr>
        <w:t>and serve as alternative data sources for credit assessment and digital credit-scoring mechanisms (Kowsar, 2022; Jahan, 2026).</w:t>
      </w:r>
    </w:p>
    <w:p w14:paraId="5F001ACD" w14:textId="7A1C5E52" w:rsidR="001C7103" w:rsidRPr="00DB4429" w:rsidRDefault="001C7103" w:rsidP="001C7103">
      <w:pPr>
        <w:spacing w:line="360" w:lineRule="auto"/>
        <w:jc w:val="both"/>
        <w:rPr>
          <w:rFonts w:ascii="Calibri" w:hAnsi="Calibri" w:cs="Calibri"/>
        </w:rPr>
      </w:pPr>
      <w:r w:rsidRPr="00DB4429">
        <w:rPr>
          <w:rFonts w:ascii="Calibri" w:hAnsi="Calibri" w:cs="Calibri"/>
        </w:rPr>
        <w:t>However, SMEs in Bangladesh continue to face substantial lending barriers arising from information asymmetry, weak credit histories, limited financial disclosure and collateral requirements (Akther, 2022; Ali et al., 2022; Kowsar, 2022). Although digital transaction data have the potential to reduce these information gaps, existing evidence suggests that such information remains underutilised in lending decisions. Consequently, whether digital business activity translates into improved access to formal credit remains an important and unresolved question in the Bangladeshi SME context</w:t>
      </w:r>
      <w:r w:rsidR="00E63435" w:rsidRPr="00DB4429">
        <w:rPr>
          <w:rFonts w:ascii="Calibri" w:hAnsi="Calibri" w:cs="Calibri"/>
        </w:rPr>
        <w:t>.</w:t>
      </w:r>
    </w:p>
    <w:p w14:paraId="142FA9F4" w14:textId="77777777" w:rsidR="008E3E69" w:rsidRPr="00C3717B" w:rsidRDefault="008E3E69" w:rsidP="008E3E69">
      <w:pPr>
        <w:rPr>
          <w:rFonts w:ascii="Calibri" w:hAnsi="Calibri" w:cs="Calibri"/>
          <w:b/>
          <w:bCs/>
          <w:sz w:val="26"/>
          <w:szCs w:val="26"/>
        </w:rPr>
      </w:pPr>
      <w:r w:rsidRPr="00C3717B">
        <w:rPr>
          <w:rFonts w:ascii="Calibri" w:hAnsi="Calibri" w:cs="Calibri"/>
          <w:b/>
          <w:bCs/>
          <w:sz w:val="26"/>
          <w:szCs w:val="26"/>
        </w:rPr>
        <w:t>1.2 Research Problem</w:t>
      </w:r>
    </w:p>
    <w:p w14:paraId="239C7909" w14:textId="68CA8329" w:rsidR="008E3E69" w:rsidRPr="00DB4429" w:rsidRDefault="008E3E69" w:rsidP="00DB16CD">
      <w:pPr>
        <w:spacing w:line="360" w:lineRule="auto"/>
        <w:jc w:val="both"/>
        <w:rPr>
          <w:rFonts w:ascii="Calibri" w:hAnsi="Calibri" w:cs="Calibri"/>
        </w:rPr>
      </w:pPr>
      <w:r w:rsidRPr="00DB4429">
        <w:rPr>
          <w:rFonts w:ascii="Calibri" w:hAnsi="Calibri" w:cs="Calibri"/>
        </w:rPr>
        <w:t>Small and medium enterprises (SMEs) play a vital role in Bangladesh’s economy, contributing significantly to employment generation</w:t>
      </w:r>
      <w:r w:rsidR="0023177F">
        <w:rPr>
          <w:rFonts w:ascii="Calibri" w:hAnsi="Calibri" w:cs="Calibri"/>
        </w:rPr>
        <w:t>,</w:t>
      </w:r>
      <w:r w:rsidRPr="00DB4429">
        <w:rPr>
          <w:rFonts w:ascii="Calibri" w:hAnsi="Calibri" w:cs="Calibri"/>
        </w:rPr>
        <w:t xml:space="preserve"> industrial development</w:t>
      </w:r>
      <w:r w:rsidR="0023177F">
        <w:rPr>
          <w:rFonts w:ascii="Calibri" w:hAnsi="Calibri" w:cs="Calibri"/>
        </w:rPr>
        <w:t xml:space="preserve"> and GDP</w:t>
      </w:r>
      <w:r w:rsidRPr="00DB4429">
        <w:rPr>
          <w:rFonts w:ascii="Calibri" w:hAnsi="Calibri" w:cs="Calibri"/>
        </w:rPr>
        <w:t>. Despite their economic importance, access to formal credit remains one of the most persistent barriers to SME growth and sustainability (Ali et al., 2022; Akther, 2022). Many SMEs continue to face financing constraints arising from collateral requirements, weak financial records, poor documentation, limited credit histories and borrower–lender information asymmetry, which reduce their ability to obtain institutional finance (Akther, 2022; Hossain, Yoshino and Taghizadeh-</w:t>
      </w:r>
      <w:proofErr w:type="spellStart"/>
      <w:r w:rsidRPr="00DB4429">
        <w:rPr>
          <w:rFonts w:ascii="Calibri" w:hAnsi="Calibri" w:cs="Calibri"/>
        </w:rPr>
        <w:t>Hesary</w:t>
      </w:r>
      <w:proofErr w:type="spellEnd"/>
      <w:r w:rsidRPr="00DB4429">
        <w:rPr>
          <w:rFonts w:ascii="Calibri" w:hAnsi="Calibri" w:cs="Calibri"/>
        </w:rPr>
        <w:t xml:space="preserve">, 2021). </w:t>
      </w:r>
    </w:p>
    <w:p w14:paraId="44DC11A1" w14:textId="4FF6E84A" w:rsidR="008E3E69" w:rsidRPr="00DB4429" w:rsidRDefault="008E3E69" w:rsidP="00DB16CD">
      <w:pPr>
        <w:spacing w:line="360" w:lineRule="auto"/>
        <w:jc w:val="both"/>
        <w:rPr>
          <w:rFonts w:ascii="Calibri" w:hAnsi="Calibri" w:cs="Calibri"/>
        </w:rPr>
      </w:pPr>
      <w:r w:rsidRPr="00DB4429">
        <w:rPr>
          <w:rFonts w:ascii="Calibri" w:hAnsi="Calibri" w:cs="Calibri"/>
        </w:rPr>
        <w:t xml:space="preserve">At the same time, Bangladesh has experienced rapid digital transformation, characterised by increasing use of mobile financial services, digital payments, internet banking, e-commerce platforms and digital financial services (Alam, 2024; Abdullah-Al-Kafe, 2026). Digital business activities generate transaction records, digital footprints and behavioural data that may reduce information asymmetry by providing lenders with better information regarding the financial behaviour and performance of SMEs (Alam, 2024; Jahan, 2026). Furthermore, recent literature suggests that digital transaction data and alternative credit-scoring mechanisms </w:t>
      </w:r>
      <w:r w:rsidRPr="00DB4429">
        <w:rPr>
          <w:rFonts w:ascii="Calibri" w:hAnsi="Calibri" w:cs="Calibri"/>
        </w:rPr>
        <w:lastRenderedPageBreak/>
        <w:t xml:space="preserve">could complement or even replace traditional collateral-based lending models (Jahan, 2026; Abdullah-Al-Kafe, 2026). </w:t>
      </w:r>
    </w:p>
    <w:p w14:paraId="499D32A4" w14:textId="47C7010F" w:rsidR="008E3E69" w:rsidRPr="00DB4429" w:rsidRDefault="00112AA7" w:rsidP="00DB16CD">
      <w:pPr>
        <w:spacing w:line="360" w:lineRule="auto"/>
        <w:jc w:val="both"/>
        <w:rPr>
          <w:rFonts w:ascii="Calibri" w:hAnsi="Calibri" w:cs="Calibri"/>
        </w:rPr>
      </w:pPr>
      <w:r w:rsidRPr="00DB4429">
        <w:rPr>
          <w:rFonts w:ascii="Calibri" w:hAnsi="Calibri" w:cs="Calibri"/>
        </w:rPr>
        <w:t>However, current evidence does not clearly show whether digital business activities help SMEs obtain formal credit in Bangladesh.</w:t>
      </w:r>
      <w:r w:rsidR="008E3E69" w:rsidRPr="00DB4429">
        <w:rPr>
          <w:rFonts w:ascii="Calibri" w:hAnsi="Calibri" w:cs="Calibri"/>
        </w:rPr>
        <w:t xml:space="preserve"> Although digitalisation is associated with financial inclusion and improved business performance, several studies indicate that traditional lending practices continue to rely heavily on collateral, formal financial statements and conventional borrower information rather than digital transaction histories (Ali et al., 2022; Akther, 2022; Jahan, 2026). </w:t>
      </w:r>
    </w:p>
    <w:p w14:paraId="2F75E752" w14:textId="5618C8A4" w:rsidR="008E3E69" w:rsidRPr="00DB4429" w:rsidRDefault="008E3E69" w:rsidP="00083882">
      <w:pPr>
        <w:spacing w:line="360" w:lineRule="auto"/>
        <w:jc w:val="both"/>
        <w:rPr>
          <w:rFonts w:ascii="Calibri" w:hAnsi="Calibri" w:cs="Calibri"/>
        </w:rPr>
      </w:pPr>
      <w:r w:rsidRPr="00DB4429">
        <w:rPr>
          <w:rFonts w:ascii="Calibri" w:hAnsi="Calibri" w:cs="Calibri"/>
        </w:rPr>
        <w:t>Consequently, it remains unclear whether digital business activity contributes to improved access to formal credit and whether this relationship differs according to firm size. Addressing this issue is important because understanding the role of digitalisation and firm size in SME financing can help policymakers and financial institutions design more inclusive and effective credit-access mechanisms for Bangladeshi SMEs</w:t>
      </w:r>
      <w:r w:rsidR="00DB16CD" w:rsidRPr="00DB4429">
        <w:rPr>
          <w:rFonts w:ascii="Calibri" w:hAnsi="Calibri" w:cs="Calibri"/>
        </w:rPr>
        <w:t>.</w:t>
      </w:r>
    </w:p>
    <w:p w14:paraId="3F96A838" w14:textId="3D27B8F9" w:rsidR="008E3E69" w:rsidRPr="00C3717B"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1.3 Research Gap</w:t>
      </w:r>
    </w:p>
    <w:p w14:paraId="11C03567" w14:textId="2B79590D" w:rsidR="008E3E69" w:rsidRPr="00DB4429" w:rsidRDefault="008E3E69" w:rsidP="00606C95">
      <w:pPr>
        <w:spacing w:line="360" w:lineRule="auto"/>
        <w:jc w:val="both"/>
        <w:rPr>
          <w:rFonts w:ascii="Calibri" w:hAnsi="Calibri" w:cs="Calibri"/>
        </w:rPr>
      </w:pPr>
      <w:r w:rsidRPr="00DB4429">
        <w:rPr>
          <w:rFonts w:ascii="Calibri" w:hAnsi="Calibri" w:cs="Calibri"/>
        </w:rPr>
        <w:t xml:space="preserve">The reviewed literature reveals several important gaps. First, although many studies examine digital transformation, digital banking, e-commerce adoption, financial inclusion and SME financing in Bangladesh, very few directly investigate the relationship between digital business activity and access to formal credit at the firm level (Alam, 2024; Abdullah-Al-Kafe, 2026; Abtahi, Farhana and Hasan, 2023). Existing studies primarily focus on digitalisation outcomes such as operational efficiency, SME growth, financial inclusion or GDP contribution rather than formal credit accessibility itself. </w:t>
      </w:r>
    </w:p>
    <w:p w14:paraId="15CD67B8" w14:textId="695A1AD1" w:rsidR="008E3E69" w:rsidRPr="00DB4429" w:rsidRDefault="008E3E69" w:rsidP="00606C95">
      <w:pPr>
        <w:spacing w:line="360" w:lineRule="auto"/>
        <w:jc w:val="both"/>
        <w:rPr>
          <w:rFonts w:ascii="Calibri" w:hAnsi="Calibri" w:cs="Calibri"/>
        </w:rPr>
      </w:pPr>
      <w:r w:rsidRPr="00DB4429">
        <w:rPr>
          <w:rFonts w:ascii="Calibri" w:hAnsi="Calibri" w:cs="Calibri"/>
        </w:rPr>
        <w:t xml:space="preserve">Second, while information asymmetry is consistently identified as a fundamental obstacle to SME financing, limited empirical research has examined whether digital transaction records, mobile financial service histories and digital footprints reduce information asymmetry sufficiently to improve formal credit access in Bangladesh (Jahan, 2026; Kowsar, 2022; Hossain, Yoshino and Tsubota, 2023). </w:t>
      </w:r>
    </w:p>
    <w:p w14:paraId="0410B346" w14:textId="40C3AEA0" w:rsidR="008E3E69" w:rsidRPr="00DB4429" w:rsidRDefault="008E3E69" w:rsidP="00606C95">
      <w:pPr>
        <w:spacing w:line="360" w:lineRule="auto"/>
        <w:jc w:val="both"/>
        <w:rPr>
          <w:rFonts w:ascii="Calibri" w:hAnsi="Calibri" w:cs="Calibri"/>
        </w:rPr>
      </w:pPr>
      <w:r w:rsidRPr="00DB4429">
        <w:rPr>
          <w:rFonts w:ascii="Calibri" w:hAnsi="Calibri" w:cs="Calibri"/>
        </w:rPr>
        <w:t xml:space="preserve">Third, prior studies acknowledge that firm size influences financing opportunities and that smaller firms face stronger credit constraints than larger firms, yet the moderating role of firm size in the relationship between digital business activity and formal credit access remains </w:t>
      </w:r>
      <w:r w:rsidRPr="00DB4429">
        <w:rPr>
          <w:rFonts w:ascii="Calibri" w:hAnsi="Calibri" w:cs="Calibri"/>
        </w:rPr>
        <w:lastRenderedPageBreak/>
        <w:t xml:space="preserve">largely unexplored (Ali et al., 2022; Kumarasamy, Singh and Sharma, 2024). No reviewed Bangladesh-focused study explicitly tests whether firm size strengthens or weakens the effect of digital business activity on access to formal credit. </w:t>
      </w:r>
    </w:p>
    <w:p w14:paraId="0FBA251A" w14:textId="19870624" w:rsidR="008E3E69" w:rsidRPr="00DB4429" w:rsidRDefault="008E3E69" w:rsidP="00606C95">
      <w:pPr>
        <w:spacing w:line="360" w:lineRule="auto"/>
        <w:jc w:val="both"/>
        <w:rPr>
          <w:rFonts w:ascii="Calibri" w:hAnsi="Calibri" w:cs="Calibri"/>
        </w:rPr>
      </w:pPr>
      <w:r w:rsidRPr="00DB4429">
        <w:rPr>
          <w:rFonts w:ascii="Calibri" w:hAnsi="Calibri" w:cs="Calibri"/>
        </w:rPr>
        <w:t xml:space="preserve">Therefore, this study </w:t>
      </w:r>
      <w:r w:rsidR="00F359AD" w:rsidRPr="00DB4429">
        <w:rPr>
          <w:rFonts w:ascii="Calibri" w:hAnsi="Calibri" w:cs="Calibri"/>
        </w:rPr>
        <w:t xml:space="preserve">seeks to </w:t>
      </w:r>
      <w:r w:rsidRPr="00DB4429">
        <w:rPr>
          <w:rFonts w:ascii="Calibri" w:hAnsi="Calibri" w:cs="Calibri"/>
        </w:rPr>
        <w:t>address an important empirical gap by examining the effect of digital business activity on formal credit access among Bangladeshi SMEs and assessing whether firm size moderates this relationship through the theoretical lens of information asymmetry</w:t>
      </w:r>
      <w:r w:rsidR="00606C95" w:rsidRPr="00DB4429">
        <w:rPr>
          <w:rFonts w:ascii="Calibri" w:hAnsi="Calibri" w:cs="Calibri"/>
        </w:rPr>
        <w:t>.</w:t>
      </w:r>
    </w:p>
    <w:p w14:paraId="732E1169" w14:textId="77777777" w:rsidR="008E3E69" w:rsidRPr="00C3717B"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1.4 Research Aim</w:t>
      </w:r>
    </w:p>
    <w:p w14:paraId="5597E605" w14:textId="721E4899" w:rsidR="00D610BB" w:rsidRPr="00DB4429" w:rsidRDefault="00D610BB" w:rsidP="00606C95">
      <w:pPr>
        <w:spacing w:line="360" w:lineRule="auto"/>
        <w:jc w:val="both"/>
        <w:rPr>
          <w:rFonts w:ascii="Calibri" w:hAnsi="Calibri" w:cs="Calibri"/>
        </w:rPr>
      </w:pPr>
      <w:r w:rsidRPr="00DB4429">
        <w:rPr>
          <w:rFonts w:ascii="Calibri" w:hAnsi="Calibri" w:cs="Calibri"/>
        </w:rPr>
        <w:t xml:space="preserve">The </w:t>
      </w:r>
      <w:r w:rsidR="000F4597" w:rsidRPr="00DB4429">
        <w:rPr>
          <w:rFonts w:ascii="Calibri" w:hAnsi="Calibri" w:cs="Calibri"/>
        </w:rPr>
        <w:t xml:space="preserve">study </w:t>
      </w:r>
      <w:r w:rsidRPr="00DB4429">
        <w:rPr>
          <w:rFonts w:ascii="Calibri" w:hAnsi="Calibri" w:cs="Calibri"/>
        </w:rPr>
        <w:t>aim</w:t>
      </w:r>
      <w:r w:rsidR="000F4597" w:rsidRPr="00DB4429">
        <w:rPr>
          <w:rFonts w:ascii="Calibri" w:hAnsi="Calibri" w:cs="Calibri"/>
        </w:rPr>
        <w:t>s</w:t>
      </w:r>
      <w:r w:rsidRPr="00DB4429">
        <w:rPr>
          <w:rFonts w:ascii="Calibri" w:hAnsi="Calibri" w:cs="Calibri"/>
        </w:rPr>
        <w:t xml:space="preserve"> is to examine the relationship between Digital Business Activity and Access to Formal Credit among firms in Bangladesh and to investigate whether Firm Size moderates this relationship. Drawing on Information Asymmetry Theory, the study seeks to determine whether internet-based business activities, reflected through digital transactions and internet sales, contribute to improved access to formal credit by reducing information asymmetry between borrowers and lenders. The study further evaluates whether firms of different sizes experience different levels of access to formal credit and whether firm size influences the effectiveness of digital business activity in improving financing outcomes</w:t>
      </w:r>
      <w:r w:rsidR="00606C95" w:rsidRPr="00DB4429">
        <w:rPr>
          <w:rFonts w:ascii="Calibri" w:hAnsi="Calibri" w:cs="Calibri"/>
        </w:rPr>
        <w:t>.</w:t>
      </w:r>
    </w:p>
    <w:p w14:paraId="495EE779" w14:textId="04EE6472" w:rsidR="008E3E69" w:rsidRPr="00C3717B"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1.5 Research Objectives</w:t>
      </w:r>
      <w:r w:rsidR="00067FEB" w:rsidRPr="00C3717B">
        <w:rPr>
          <w:rFonts w:ascii="Calibri" w:hAnsi="Calibri" w:cs="Calibri"/>
          <w:b/>
          <w:bCs/>
          <w:sz w:val="26"/>
          <w:szCs w:val="26"/>
        </w:rPr>
        <w:t>:</w:t>
      </w:r>
    </w:p>
    <w:p w14:paraId="5B6C2B9A" w14:textId="62955BFE" w:rsidR="00067FEB" w:rsidRPr="00DB4429" w:rsidRDefault="00A763E8" w:rsidP="000D457F">
      <w:pPr>
        <w:spacing w:line="360" w:lineRule="auto"/>
        <w:rPr>
          <w:rFonts w:ascii="Calibri" w:hAnsi="Calibri" w:cs="Calibri"/>
        </w:rPr>
      </w:pPr>
      <w:r w:rsidRPr="00DB4429">
        <w:rPr>
          <w:rFonts w:ascii="Calibri" w:hAnsi="Calibri" w:cs="Calibri"/>
        </w:rPr>
        <w:t>The study objectives are:</w:t>
      </w:r>
    </w:p>
    <w:p w14:paraId="34CB2191" w14:textId="77777777" w:rsidR="00F8255A"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examine the effect of Digital Business Activity on Access to Formal Credit among firms in Bangladesh.</w:t>
      </w:r>
    </w:p>
    <w:p w14:paraId="1F494BBE" w14:textId="77777777" w:rsidR="00F8255A"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determine whether Firm Size influences Access to Formal Credit.</w:t>
      </w:r>
    </w:p>
    <w:p w14:paraId="3C3F28DB" w14:textId="77777777" w:rsidR="00F8255A"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investigate whether Firm Size moderates the relationship between Digital Business Activity and Access to Formal Credit.</w:t>
      </w:r>
    </w:p>
    <w:p w14:paraId="3FAB4996" w14:textId="07A384FC" w:rsidR="00FA1AE4" w:rsidRPr="00DB4429" w:rsidRDefault="00F8255A" w:rsidP="000D457F">
      <w:pPr>
        <w:pStyle w:val="ListParagraph"/>
        <w:numPr>
          <w:ilvl w:val="0"/>
          <w:numId w:val="22"/>
        </w:numPr>
        <w:spacing w:line="360" w:lineRule="auto"/>
        <w:rPr>
          <w:rFonts w:ascii="Calibri" w:hAnsi="Calibri" w:cs="Calibri"/>
        </w:rPr>
      </w:pPr>
      <w:r w:rsidRPr="00DB4429">
        <w:rPr>
          <w:rFonts w:ascii="Calibri" w:hAnsi="Calibri" w:cs="Calibri"/>
        </w:rPr>
        <w:t>To evaluate the relevance of Information Asymmetry Theory in explaining formal credit access among Bangladeshi firms.</w:t>
      </w:r>
    </w:p>
    <w:p w14:paraId="58E2F063" w14:textId="345C7B23" w:rsidR="008E3E69" w:rsidRDefault="008E3E69" w:rsidP="000D457F">
      <w:pPr>
        <w:spacing w:line="360" w:lineRule="auto"/>
        <w:rPr>
          <w:rFonts w:ascii="Calibri" w:hAnsi="Calibri" w:cs="Calibri"/>
          <w:b/>
          <w:bCs/>
          <w:sz w:val="26"/>
          <w:szCs w:val="26"/>
        </w:rPr>
      </w:pPr>
      <w:r w:rsidRPr="00C3717B">
        <w:rPr>
          <w:rFonts w:ascii="Calibri" w:hAnsi="Calibri" w:cs="Calibri"/>
          <w:b/>
          <w:bCs/>
          <w:sz w:val="26"/>
          <w:szCs w:val="26"/>
        </w:rPr>
        <w:t>1.6 Research Questions</w:t>
      </w:r>
      <w:r w:rsidR="001F7CD2">
        <w:rPr>
          <w:rFonts w:ascii="Calibri" w:hAnsi="Calibri" w:cs="Calibri"/>
          <w:b/>
          <w:bCs/>
          <w:sz w:val="26"/>
          <w:szCs w:val="26"/>
        </w:rPr>
        <w:t>:</w:t>
      </w:r>
    </w:p>
    <w:p w14:paraId="47B64F82" w14:textId="4F08AE45" w:rsidR="001F7CD2" w:rsidRPr="001F7CD2" w:rsidRDefault="001F7CD2" w:rsidP="000D457F">
      <w:pPr>
        <w:spacing w:line="360" w:lineRule="auto"/>
        <w:rPr>
          <w:rFonts w:ascii="Calibri" w:hAnsi="Calibri" w:cs="Calibri"/>
          <w:sz w:val="26"/>
          <w:szCs w:val="26"/>
        </w:rPr>
      </w:pPr>
      <w:r w:rsidRPr="001F7CD2">
        <w:rPr>
          <w:rFonts w:ascii="Calibri" w:hAnsi="Calibri" w:cs="Calibri"/>
          <w:sz w:val="26"/>
          <w:szCs w:val="26"/>
        </w:rPr>
        <w:t>The study seeks to answer the following research questions:</w:t>
      </w:r>
    </w:p>
    <w:p w14:paraId="7D65D998" w14:textId="2F3D5659" w:rsidR="005C0807" w:rsidRPr="00DB4429" w:rsidRDefault="005C0807" w:rsidP="000D457F">
      <w:pPr>
        <w:spacing w:line="360" w:lineRule="auto"/>
        <w:rPr>
          <w:rFonts w:ascii="Calibri" w:hAnsi="Calibri" w:cs="Calibri"/>
        </w:rPr>
      </w:pPr>
      <w:r w:rsidRPr="00DB4429">
        <w:rPr>
          <w:rFonts w:ascii="Calibri" w:hAnsi="Calibri" w:cs="Calibri"/>
        </w:rPr>
        <w:lastRenderedPageBreak/>
        <w:t>RQ1</w:t>
      </w:r>
      <w:r w:rsidR="00D9435C" w:rsidRPr="00DB4429">
        <w:rPr>
          <w:rFonts w:ascii="Calibri" w:hAnsi="Calibri" w:cs="Calibri"/>
        </w:rPr>
        <w:t xml:space="preserve">: </w:t>
      </w:r>
      <w:r w:rsidRPr="00DB4429">
        <w:rPr>
          <w:rFonts w:ascii="Calibri" w:hAnsi="Calibri" w:cs="Calibri"/>
        </w:rPr>
        <w:t>Does Digital Business Activity influence Access to Formal Credit among firms in Bangladesh?</w:t>
      </w:r>
    </w:p>
    <w:p w14:paraId="05669967" w14:textId="6F4016DB" w:rsidR="005C0807" w:rsidRPr="00DB4429" w:rsidRDefault="005C0807" w:rsidP="000D457F">
      <w:pPr>
        <w:spacing w:line="360" w:lineRule="auto"/>
        <w:rPr>
          <w:rFonts w:ascii="Calibri" w:hAnsi="Calibri" w:cs="Calibri"/>
        </w:rPr>
      </w:pPr>
      <w:r w:rsidRPr="00DB4429">
        <w:rPr>
          <w:rFonts w:ascii="Calibri" w:hAnsi="Calibri" w:cs="Calibri"/>
        </w:rPr>
        <w:t>RQ2</w:t>
      </w:r>
      <w:r w:rsidR="00D9435C" w:rsidRPr="00DB4429">
        <w:rPr>
          <w:rFonts w:ascii="Calibri" w:hAnsi="Calibri" w:cs="Calibri"/>
        </w:rPr>
        <w:t xml:space="preserve">: </w:t>
      </w:r>
      <w:r w:rsidRPr="00DB4429">
        <w:rPr>
          <w:rFonts w:ascii="Calibri" w:hAnsi="Calibri" w:cs="Calibri"/>
        </w:rPr>
        <w:t>Does Firm Size influence Access to Formal Credit?</w:t>
      </w:r>
    </w:p>
    <w:p w14:paraId="12D32396" w14:textId="6A521324" w:rsidR="005C0807" w:rsidRPr="00DB4429" w:rsidRDefault="005C0807" w:rsidP="000D457F">
      <w:pPr>
        <w:spacing w:line="360" w:lineRule="auto"/>
        <w:rPr>
          <w:rFonts w:ascii="Calibri" w:hAnsi="Calibri" w:cs="Calibri"/>
        </w:rPr>
      </w:pPr>
      <w:r w:rsidRPr="00DB4429">
        <w:rPr>
          <w:rFonts w:ascii="Calibri" w:hAnsi="Calibri" w:cs="Calibri"/>
        </w:rPr>
        <w:t>RQ3</w:t>
      </w:r>
      <w:r w:rsidR="00D9435C" w:rsidRPr="00DB4429">
        <w:rPr>
          <w:rFonts w:ascii="Calibri" w:hAnsi="Calibri" w:cs="Calibri"/>
        </w:rPr>
        <w:t xml:space="preserve">: </w:t>
      </w:r>
      <w:r w:rsidRPr="00DB4429">
        <w:rPr>
          <w:rFonts w:ascii="Calibri" w:hAnsi="Calibri" w:cs="Calibri"/>
        </w:rPr>
        <w:t>Does Firm Size moderate the relationship between Digital Business Activity and Access to Formal Credit?</w:t>
      </w:r>
    </w:p>
    <w:p w14:paraId="3101FD13" w14:textId="1AB10F1B" w:rsidR="005C0807" w:rsidRPr="00DB4429" w:rsidRDefault="005C0807" w:rsidP="000D457F">
      <w:pPr>
        <w:spacing w:line="360" w:lineRule="auto"/>
        <w:rPr>
          <w:rFonts w:ascii="Calibri" w:hAnsi="Calibri" w:cs="Calibri"/>
        </w:rPr>
      </w:pPr>
      <w:r w:rsidRPr="00DB4429">
        <w:rPr>
          <w:rFonts w:ascii="Calibri" w:hAnsi="Calibri" w:cs="Calibri"/>
        </w:rPr>
        <w:t>RQ4</w:t>
      </w:r>
      <w:r w:rsidR="00D9435C" w:rsidRPr="00DB4429">
        <w:rPr>
          <w:rFonts w:ascii="Calibri" w:hAnsi="Calibri" w:cs="Calibri"/>
        </w:rPr>
        <w:t xml:space="preserve">: </w:t>
      </w:r>
      <w:r w:rsidRPr="00DB4429">
        <w:rPr>
          <w:rFonts w:ascii="Calibri" w:hAnsi="Calibri" w:cs="Calibri"/>
        </w:rPr>
        <w:t>To what extent can Information Asymmetry Theory explain the relationship between Digital Business Activity and Access to Formal Credit in Bangladesh?</w:t>
      </w:r>
    </w:p>
    <w:p w14:paraId="2C5A7E7A" w14:textId="76BD304E" w:rsidR="008E3E69" w:rsidRPr="005F15C4" w:rsidRDefault="008E3E69" w:rsidP="00654834">
      <w:pPr>
        <w:spacing w:after="0" w:line="360" w:lineRule="auto"/>
        <w:rPr>
          <w:rFonts w:ascii="Calibri" w:hAnsi="Calibri" w:cs="Calibri"/>
          <w:b/>
          <w:bCs/>
          <w:sz w:val="26"/>
          <w:szCs w:val="26"/>
        </w:rPr>
      </w:pPr>
      <w:r w:rsidRPr="005F15C4">
        <w:rPr>
          <w:rFonts w:ascii="Calibri" w:hAnsi="Calibri" w:cs="Calibri"/>
          <w:b/>
          <w:bCs/>
          <w:sz w:val="26"/>
          <w:szCs w:val="26"/>
        </w:rPr>
        <w:t xml:space="preserve">2: Literature Review </w:t>
      </w:r>
    </w:p>
    <w:p w14:paraId="26B2E3E4" w14:textId="77777777" w:rsidR="008E3E69" w:rsidRPr="005F15C4" w:rsidRDefault="008E3E69" w:rsidP="00654834">
      <w:pPr>
        <w:spacing w:after="0" w:line="360" w:lineRule="auto"/>
        <w:rPr>
          <w:rFonts w:ascii="Calibri" w:hAnsi="Calibri" w:cs="Calibri"/>
          <w:b/>
          <w:bCs/>
          <w:sz w:val="26"/>
          <w:szCs w:val="26"/>
        </w:rPr>
      </w:pPr>
      <w:r w:rsidRPr="005F15C4">
        <w:rPr>
          <w:rFonts w:ascii="Calibri" w:hAnsi="Calibri" w:cs="Calibri"/>
          <w:b/>
          <w:bCs/>
          <w:sz w:val="26"/>
          <w:szCs w:val="26"/>
        </w:rPr>
        <w:t>2.1 Information Asymmetry Theory</w:t>
      </w:r>
    </w:p>
    <w:p w14:paraId="0F483B6F" w14:textId="22342B71" w:rsidR="008E3E69" w:rsidRPr="00DB4429" w:rsidRDefault="00993455" w:rsidP="000D457F">
      <w:pPr>
        <w:spacing w:line="360" w:lineRule="auto"/>
        <w:jc w:val="both"/>
        <w:rPr>
          <w:rFonts w:ascii="Calibri" w:hAnsi="Calibri" w:cs="Calibri"/>
        </w:rPr>
      </w:pPr>
      <w:r w:rsidRPr="00DB4429">
        <w:rPr>
          <w:rFonts w:ascii="Calibri" w:hAnsi="Calibri" w:cs="Calibri"/>
        </w:rPr>
        <w:t xml:space="preserve">Information asymmetry occurs when one party </w:t>
      </w:r>
      <w:r w:rsidR="00E40717" w:rsidRPr="00DB4429">
        <w:rPr>
          <w:rFonts w:ascii="Calibri" w:hAnsi="Calibri" w:cs="Calibri"/>
        </w:rPr>
        <w:t>have</w:t>
      </w:r>
      <w:r w:rsidRPr="00DB4429">
        <w:rPr>
          <w:rFonts w:ascii="Calibri" w:hAnsi="Calibri" w:cs="Calibri"/>
        </w:rPr>
        <w:t xml:space="preserve"> more or better </w:t>
      </w:r>
      <w:r w:rsidR="008C46F3" w:rsidRPr="00DB4429">
        <w:rPr>
          <w:rFonts w:ascii="Calibri" w:hAnsi="Calibri" w:cs="Calibri"/>
        </w:rPr>
        <w:t xml:space="preserve">useful </w:t>
      </w:r>
      <w:r w:rsidRPr="00DB4429">
        <w:rPr>
          <w:rFonts w:ascii="Calibri" w:hAnsi="Calibri" w:cs="Calibri"/>
        </w:rPr>
        <w:t xml:space="preserve">information than another. Bergh et al. (2019) explain that such unequal information can create problems including adverse selection, moral hazard and additional transaction costs. </w:t>
      </w:r>
      <w:r w:rsidR="008E3E69" w:rsidRPr="00DB4429">
        <w:rPr>
          <w:rFonts w:ascii="Calibri" w:hAnsi="Calibri" w:cs="Calibri"/>
        </w:rPr>
        <w:t xml:space="preserve">In credit markets, borrowers typically possess superior knowledge regarding their business performance, repayment ability, cash-flow stability and </w:t>
      </w:r>
      <w:proofErr w:type="gramStart"/>
      <w:r w:rsidR="008E3E69" w:rsidRPr="00DB4429">
        <w:rPr>
          <w:rFonts w:ascii="Calibri" w:hAnsi="Calibri" w:cs="Calibri"/>
        </w:rPr>
        <w:t>future prospects</w:t>
      </w:r>
      <w:proofErr w:type="gramEnd"/>
      <w:r w:rsidR="008E3E69" w:rsidRPr="00DB4429">
        <w:rPr>
          <w:rFonts w:ascii="Calibri" w:hAnsi="Calibri" w:cs="Calibri"/>
        </w:rPr>
        <w:t xml:space="preserve">, while lenders operate with incomplete information. This informational imbalance creates adverse selection, moral hazard and credit rationing, increasing the costs and risks associated with lending decisions. As a result, financial institutions may restrict credit supply, require additional collateral, or reject otherwise viable borrowers (Chowdhury et al., </w:t>
      </w:r>
      <w:proofErr w:type="gramStart"/>
      <w:r w:rsidR="008E3E69" w:rsidRPr="00DB4429">
        <w:rPr>
          <w:rFonts w:ascii="Calibri" w:hAnsi="Calibri" w:cs="Calibri"/>
        </w:rPr>
        <w:t>2022;Kowsar</w:t>
      </w:r>
      <w:proofErr w:type="gramEnd"/>
      <w:r w:rsidR="008E3E69" w:rsidRPr="00DB4429">
        <w:rPr>
          <w:rFonts w:ascii="Calibri" w:hAnsi="Calibri" w:cs="Calibri"/>
        </w:rPr>
        <w:t>,2022).</w:t>
      </w:r>
    </w:p>
    <w:p w14:paraId="3A5487BA" w14:textId="7E45DFB7" w:rsidR="008E3E69" w:rsidRPr="00DB4429" w:rsidRDefault="00940B4D" w:rsidP="000D457F">
      <w:pPr>
        <w:spacing w:line="360" w:lineRule="auto"/>
        <w:jc w:val="both"/>
        <w:rPr>
          <w:rFonts w:ascii="Calibri" w:hAnsi="Calibri" w:cs="Calibri"/>
        </w:rPr>
      </w:pPr>
      <w:r w:rsidRPr="00DB4429">
        <w:rPr>
          <w:rFonts w:ascii="Calibri" w:hAnsi="Calibri" w:cs="Calibri"/>
        </w:rPr>
        <w:t>The problem can be particularly important for smaller businesses. Rakshit and Bardhan (2023) describe SMEs as informationally opaque and explain that limited credit histories and information infrastructure increase lenders' screening and monitoring costs. Owen et al. (2023) similarly identify information asymmetry between SME owner-managers and finance providers as an important source of financing difficulties. Ibrahim, Ramayah and Fatema (2026) add that smaller and less formalised firms may lack registration records, tax documents and audited financial statements, making conventional assessment more difficult.</w:t>
      </w:r>
      <w:r w:rsidR="006E5B00" w:rsidRPr="00DB4429">
        <w:rPr>
          <w:rFonts w:ascii="Calibri" w:hAnsi="Calibri" w:cs="Calibri"/>
        </w:rPr>
        <w:t xml:space="preserve"> B</w:t>
      </w:r>
      <w:r w:rsidR="008E3E69" w:rsidRPr="00DB4429">
        <w:rPr>
          <w:rFonts w:ascii="Calibri" w:hAnsi="Calibri" w:cs="Calibri"/>
        </w:rPr>
        <w:t>ecause they often lack audited financial statements, formal accounting systems, credit histories and standardized business records</w:t>
      </w:r>
      <w:r w:rsidR="006E5B00" w:rsidRPr="00DB4429">
        <w:rPr>
          <w:rFonts w:ascii="Calibri" w:hAnsi="Calibri" w:cs="Calibri"/>
        </w:rPr>
        <w:t>,</w:t>
      </w:r>
      <w:r w:rsidR="008E3E69" w:rsidRPr="00DB4429">
        <w:rPr>
          <w:rFonts w:ascii="Calibri" w:hAnsi="Calibri" w:cs="Calibri"/>
        </w:rPr>
        <w:t xml:space="preserve"> lenders face difficulties assessing borrower quality and repayment capacity (Akther, 2022; Ali et al., 2022; Kumarasamy, Singh and Sharma, 2024). Hossain, Yoshino and Taghizadeh-</w:t>
      </w:r>
      <w:proofErr w:type="spellStart"/>
      <w:r w:rsidR="008E3E69" w:rsidRPr="00DB4429">
        <w:rPr>
          <w:rFonts w:ascii="Calibri" w:hAnsi="Calibri" w:cs="Calibri"/>
        </w:rPr>
        <w:t>Hesary</w:t>
      </w:r>
      <w:proofErr w:type="spellEnd"/>
      <w:r w:rsidR="008E3E69" w:rsidRPr="00DB4429">
        <w:rPr>
          <w:rFonts w:ascii="Calibri" w:hAnsi="Calibri" w:cs="Calibri"/>
        </w:rPr>
        <w:t xml:space="preserve"> (2021) further argue that reducing information </w:t>
      </w:r>
      <w:r w:rsidR="008E3E69" w:rsidRPr="00DB4429">
        <w:rPr>
          <w:rFonts w:ascii="Calibri" w:hAnsi="Calibri" w:cs="Calibri"/>
        </w:rPr>
        <w:lastRenderedPageBreak/>
        <w:t>asymmetry through improved borrower monitoring and relationship banking lowers default risk and facilitates greater access to formal credit.</w:t>
      </w:r>
    </w:p>
    <w:p w14:paraId="21CF1BBD" w14:textId="51C01776" w:rsidR="00DE4921" w:rsidRPr="00DB4429" w:rsidRDefault="008E3E69" w:rsidP="000D457F">
      <w:pPr>
        <w:spacing w:line="360" w:lineRule="auto"/>
        <w:jc w:val="both"/>
        <w:rPr>
          <w:rFonts w:ascii="Calibri" w:hAnsi="Calibri" w:cs="Calibri"/>
        </w:rPr>
      </w:pPr>
      <w:r w:rsidRPr="00DB4429">
        <w:rPr>
          <w:rFonts w:ascii="Calibri" w:hAnsi="Calibri" w:cs="Calibri"/>
        </w:rPr>
        <w:t xml:space="preserve">Recent studies suggest that digitalisation may partially address this problem. </w:t>
      </w:r>
      <w:r w:rsidR="00DC60FC" w:rsidRPr="00DB4429">
        <w:rPr>
          <w:rFonts w:ascii="Calibri" w:hAnsi="Calibri" w:cs="Calibri"/>
        </w:rPr>
        <w:t xml:space="preserve">ESCAP (2022) </w:t>
      </w:r>
      <w:r w:rsidR="00DE4921" w:rsidRPr="00DB4429">
        <w:rPr>
          <w:rFonts w:ascii="Calibri" w:hAnsi="Calibri" w:cs="Calibri"/>
        </w:rPr>
        <w:t xml:space="preserve">argues that transaction and cash-flow data can improve credit scoring and reduce information asymmetry, supported by </w:t>
      </w:r>
      <w:proofErr w:type="spellStart"/>
      <w:r w:rsidR="00DE4921" w:rsidRPr="00DB4429">
        <w:rPr>
          <w:rFonts w:ascii="Calibri" w:hAnsi="Calibri" w:cs="Calibri"/>
        </w:rPr>
        <w:t>Wirdiyanti</w:t>
      </w:r>
      <w:proofErr w:type="spellEnd"/>
      <w:r w:rsidR="00DE4921" w:rsidRPr="00DB4429">
        <w:rPr>
          <w:rFonts w:ascii="Calibri" w:hAnsi="Calibri" w:cs="Calibri"/>
        </w:rPr>
        <w:t xml:space="preserve"> et al. (2023) showing how e-commerce transaction records can provide information useful for merchant credit assessment</w:t>
      </w:r>
      <w:r w:rsidR="001A7BA9" w:rsidRPr="00DB4429">
        <w:rPr>
          <w:rFonts w:ascii="Calibri" w:hAnsi="Calibri" w:cs="Calibri"/>
        </w:rPr>
        <w:t>, while Ibrahim et al. (2026) identify e-commerce sales, mobile financial transactions and other digital footprints as alternative information that lenders may use when assessing repayment capacity.</w:t>
      </w:r>
    </w:p>
    <w:p w14:paraId="4C92628F" w14:textId="699DEB86" w:rsidR="008E3E69" w:rsidRPr="00DB4429" w:rsidRDefault="0007322E" w:rsidP="00C95FAC">
      <w:pPr>
        <w:spacing w:line="360" w:lineRule="auto"/>
        <w:jc w:val="both"/>
        <w:rPr>
          <w:rFonts w:ascii="Calibri" w:hAnsi="Calibri" w:cs="Calibri"/>
        </w:rPr>
      </w:pPr>
      <w:r w:rsidRPr="00DB4429">
        <w:rPr>
          <w:rFonts w:ascii="Calibri" w:hAnsi="Calibri" w:cs="Calibri"/>
        </w:rPr>
        <w:t xml:space="preserve">On </w:t>
      </w:r>
      <w:r w:rsidR="00346FD4" w:rsidRPr="00DB4429">
        <w:rPr>
          <w:rFonts w:ascii="Calibri" w:hAnsi="Calibri" w:cs="Calibri"/>
        </w:rPr>
        <w:t>that note</w:t>
      </w:r>
      <w:r w:rsidRPr="00DB4429">
        <w:rPr>
          <w:rFonts w:ascii="Calibri" w:hAnsi="Calibri" w:cs="Calibri"/>
        </w:rPr>
        <w:t xml:space="preserve">, </w:t>
      </w:r>
      <w:r w:rsidR="00346FD4" w:rsidRPr="00DB4429">
        <w:rPr>
          <w:rFonts w:ascii="Calibri" w:hAnsi="Calibri" w:cs="Calibri"/>
        </w:rPr>
        <w:t>studies focused on Bangladesh says d</w:t>
      </w:r>
      <w:r w:rsidR="008E3E69" w:rsidRPr="00DB4429">
        <w:rPr>
          <w:rFonts w:ascii="Calibri" w:hAnsi="Calibri" w:cs="Calibri"/>
        </w:rPr>
        <w:t>igital transaction histories, mobile financial service (MFS) records, online payment activities, e-commerce transactions and digital footprints generate additional information that can be used to assess borrower behaviour and business performance (Alam, 2024; Abdullah-Al-Kafe, 2026; Jahan, 2026). Alternative-data credit assessment models based on transaction velocity, payment consistency and digital cash-flow records have been proposed as mechanisms for reducing information asymmetry and improving credit evaluation (Jahan, 2026; Kowsar, 2022). However, the literature also indicates that traditional collateral-based lending practices continue to dominate lending decisions in Bangladesh, limiting the practical use of digital information in formal credit assessment (Jahan, 2026; Akther, 2022).</w:t>
      </w:r>
    </w:p>
    <w:p w14:paraId="2B445F27" w14:textId="77777777" w:rsidR="008E3E69" w:rsidRPr="005F15C4" w:rsidRDefault="008E3E69" w:rsidP="001C48D8">
      <w:pPr>
        <w:spacing w:after="0" w:line="360" w:lineRule="auto"/>
        <w:rPr>
          <w:rFonts w:ascii="Calibri" w:hAnsi="Calibri" w:cs="Calibri"/>
          <w:b/>
          <w:bCs/>
          <w:sz w:val="26"/>
          <w:szCs w:val="26"/>
        </w:rPr>
      </w:pPr>
      <w:r w:rsidRPr="005F15C4">
        <w:rPr>
          <w:rFonts w:ascii="Calibri" w:hAnsi="Calibri" w:cs="Calibri"/>
          <w:b/>
          <w:bCs/>
          <w:sz w:val="26"/>
          <w:szCs w:val="26"/>
        </w:rPr>
        <w:t>2.2 Digital Business Activity</w:t>
      </w:r>
    </w:p>
    <w:p w14:paraId="62CF3E59" w14:textId="07E82095" w:rsidR="00BD7733" w:rsidRPr="00DB4429" w:rsidRDefault="008E3E69" w:rsidP="001C48D8">
      <w:pPr>
        <w:spacing w:after="0" w:line="360" w:lineRule="auto"/>
        <w:jc w:val="both"/>
        <w:rPr>
          <w:rFonts w:ascii="Calibri" w:hAnsi="Calibri" w:cs="Calibri"/>
        </w:rPr>
      </w:pPr>
      <w:r w:rsidRPr="00DB4429">
        <w:rPr>
          <w:rFonts w:ascii="Calibri" w:hAnsi="Calibri" w:cs="Calibri"/>
        </w:rPr>
        <w:t>For SMEs, digital business activity commonly includes internet sales, e-commerce participation, digital transactions, online payments, mobile financial services and other technology-enabled business activities</w:t>
      </w:r>
      <w:r w:rsidR="009F42E6" w:rsidRPr="00DB4429">
        <w:rPr>
          <w:rFonts w:ascii="Calibri" w:hAnsi="Calibri" w:cs="Calibri"/>
        </w:rPr>
        <w:t xml:space="preserve"> to conduct commercial operations, exchange value and manage business processes</w:t>
      </w:r>
      <w:r w:rsidRPr="00DB4429">
        <w:rPr>
          <w:rFonts w:ascii="Calibri" w:hAnsi="Calibri" w:cs="Calibri"/>
        </w:rPr>
        <w:t xml:space="preserve"> (Abtahi, Farhana and Hasan, 2023; Emon et al., 2025). </w:t>
      </w:r>
      <w:r w:rsidR="00BD7733" w:rsidRPr="00DB4429">
        <w:rPr>
          <w:rFonts w:ascii="Calibri" w:hAnsi="Calibri" w:cs="Calibri"/>
        </w:rPr>
        <w:t xml:space="preserve">Internet sales are particularly relevant to this study because digital business activity is measured through the proportion of firm sales generated from internet transactions. Ranjan, Jha and Singh (2026) provide closely related evidence by examining online-sales intensity and its financial consequences. Their findings suggest that online selling can improve financing conditions, although its effects may vary between firms. </w:t>
      </w:r>
      <w:proofErr w:type="spellStart"/>
      <w:r w:rsidR="00BD7733" w:rsidRPr="00DB4429">
        <w:rPr>
          <w:rFonts w:ascii="Calibri" w:hAnsi="Calibri" w:cs="Calibri"/>
        </w:rPr>
        <w:t>Šaković</w:t>
      </w:r>
      <w:proofErr w:type="spellEnd"/>
      <w:r w:rsidR="00BD7733" w:rsidRPr="00DB4429">
        <w:rPr>
          <w:rFonts w:ascii="Calibri" w:hAnsi="Calibri" w:cs="Calibri"/>
        </w:rPr>
        <w:t xml:space="preserve"> Jovanović et al. (2020) also operationalise digital business activity through the frequency of internet sales and firms' use of websites and online marketplaces.</w:t>
      </w:r>
    </w:p>
    <w:p w14:paraId="2B4405EA" w14:textId="5875DF13" w:rsidR="008E3E69" w:rsidRPr="00DB4429" w:rsidRDefault="008E3E69" w:rsidP="000D457F">
      <w:pPr>
        <w:spacing w:line="360" w:lineRule="auto"/>
        <w:jc w:val="both"/>
        <w:rPr>
          <w:rFonts w:ascii="Calibri" w:hAnsi="Calibri" w:cs="Calibri"/>
        </w:rPr>
      </w:pPr>
      <w:r w:rsidRPr="00DB4429">
        <w:rPr>
          <w:rFonts w:ascii="Calibri" w:hAnsi="Calibri" w:cs="Calibri"/>
        </w:rPr>
        <w:lastRenderedPageBreak/>
        <w:t xml:space="preserve">One important dimension of digital business activity is internet sales, which involve selling products or services through </w:t>
      </w:r>
      <w:r w:rsidR="00DB1950" w:rsidRPr="00DB4429">
        <w:rPr>
          <w:rFonts w:ascii="Calibri" w:hAnsi="Calibri" w:cs="Calibri"/>
        </w:rPr>
        <w:t xml:space="preserve">online marketplaces, </w:t>
      </w:r>
      <w:r w:rsidRPr="00DB4429">
        <w:rPr>
          <w:rFonts w:ascii="Calibri" w:hAnsi="Calibri" w:cs="Calibri"/>
        </w:rPr>
        <w:t>websites, social media platforms, and other digital channels. The growth of e-commerce and F-commerce in Bangladesh has expanded opportunities for SMEs to access wider markets, improve visibility and enhance operational efficiency (Abtahi, Farhana and Hasan, 2023; Jahan, 2026).</w:t>
      </w:r>
    </w:p>
    <w:p w14:paraId="5024005B" w14:textId="57223939" w:rsidR="008E3E69" w:rsidRPr="00DB4429" w:rsidRDefault="008E3E69" w:rsidP="000D457F">
      <w:pPr>
        <w:spacing w:line="360" w:lineRule="auto"/>
        <w:jc w:val="both"/>
        <w:rPr>
          <w:rFonts w:ascii="Calibri" w:hAnsi="Calibri" w:cs="Calibri"/>
        </w:rPr>
      </w:pPr>
      <w:r w:rsidRPr="00DB4429">
        <w:rPr>
          <w:rFonts w:ascii="Calibri" w:hAnsi="Calibri" w:cs="Calibri"/>
        </w:rPr>
        <w:t xml:space="preserve">A second dimension is digital transactions, including mobile banking, mobile financial services, internet banking, electronic payments and digital loan transactions. Bangladesh has experienced rapid expansion of digital financial platforms such as bKash, Nagad and Rocket, which generate detailed electronic records of economic activities (Alam, 2024; Abdullah-Al-Kafe, 2026). These systems support financial inclusion, facilitate </w:t>
      </w:r>
      <w:proofErr w:type="gramStart"/>
      <w:r w:rsidRPr="00DB4429">
        <w:rPr>
          <w:rFonts w:ascii="Calibri" w:hAnsi="Calibri" w:cs="Calibri"/>
        </w:rPr>
        <w:t>cash-flow</w:t>
      </w:r>
      <w:proofErr w:type="gramEnd"/>
      <w:r w:rsidRPr="00DB4429">
        <w:rPr>
          <w:rFonts w:ascii="Calibri" w:hAnsi="Calibri" w:cs="Calibri"/>
        </w:rPr>
        <w:t xml:space="preserve"> tracking and improve transaction transparency.</w:t>
      </w:r>
    </w:p>
    <w:p w14:paraId="5802AFDE" w14:textId="5BC610FA" w:rsidR="008E3E69" w:rsidRPr="00DB4429" w:rsidRDefault="008E3E69" w:rsidP="000D457F">
      <w:pPr>
        <w:spacing w:line="360" w:lineRule="auto"/>
        <w:jc w:val="both"/>
        <w:rPr>
          <w:rFonts w:ascii="Calibri" w:hAnsi="Calibri" w:cs="Calibri"/>
        </w:rPr>
      </w:pPr>
      <w:r w:rsidRPr="00DB4429">
        <w:rPr>
          <w:rFonts w:ascii="Calibri" w:hAnsi="Calibri" w:cs="Calibri"/>
        </w:rPr>
        <w:t>The third dimension is digital footprints, which refer to electronically generated records including transaction histories, payment behaviours, online sales records and customer interaction data. Digital footprints provide alternative information that can assist lenders in evaluating business performance and repayment capacity (Jahan, 2026; Kowsar, 2022). Digital banking literature suggests that such records can reduce information asymmetry by creating verifiable digital evidence regarding business activities (Abdullah-Al-Kafe, 2026). Nonetheless, barriers including poor digital literacy, infrastructure limitations, technological readiness issues and cybersecurity concerns remain important constraints to digital adoption among Bangladeshi SMEs (Emon et al., 2025; Abtahi, Farhana and Hasan, 2023; Alam, 2024).</w:t>
      </w:r>
    </w:p>
    <w:p w14:paraId="7E1F5EA5" w14:textId="77777777" w:rsidR="008E3E69" w:rsidRPr="005F15C4" w:rsidRDefault="008E3E69" w:rsidP="00163DF2">
      <w:pPr>
        <w:spacing w:after="0" w:line="360" w:lineRule="auto"/>
        <w:rPr>
          <w:rFonts w:ascii="Calibri" w:hAnsi="Calibri" w:cs="Calibri"/>
          <w:b/>
          <w:bCs/>
          <w:sz w:val="26"/>
          <w:szCs w:val="26"/>
        </w:rPr>
      </w:pPr>
      <w:r w:rsidRPr="005F15C4">
        <w:rPr>
          <w:rFonts w:ascii="Calibri" w:hAnsi="Calibri" w:cs="Calibri"/>
          <w:b/>
          <w:bCs/>
          <w:sz w:val="26"/>
          <w:szCs w:val="26"/>
        </w:rPr>
        <w:t>2.3 Access to Formal Credit</w:t>
      </w:r>
    </w:p>
    <w:p w14:paraId="203FF01F" w14:textId="71F68136" w:rsidR="001D0447" w:rsidRPr="00DB4429" w:rsidRDefault="008807D7" w:rsidP="000D457F">
      <w:pPr>
        <w:spacing w:line="360" w:lineRule="auto"/>
        <w:jc w:val="both"/>
        <w:rPr>
          <w:rFonts w:ascii="Calibri" w:hAnsi="Calibri" w:cs="Calibri"/>
        </w:rPr>
      </w:pPr>
      <w:r w:rsidRPr="00DB4429">
        <w:rPr>
          <w:rFonts w:ascii="Calibri" w:hAnsi="Calibri" w:cs="Calibri"/>
        </w:rPr>
        <w:t xml:space="preserve">Access to formal credit refers to a firm's ability to obtain financing from </w:t>
      </w:r>
      <w:r w:rsidR="004D001C" w:rsidRPr="00DB4429">
        <w:rPr>
          <w:rFonts w:ascii="Calibri" w:hAnsi="Calibri" w:cs="Calibri"/>
        </w:rPr>
        <w:t>formal channels</w:t>
      </w:r>
      <w:r w:rsidRPr="00DB4429">
        <w:rPr>
          <w:rFonts w:ascii="Calibri" w:hAnsi="Calibri" w:cs="Calibri"/>
        </w:rPr>
        <w:t xml:space="preserve"> such as commercial banks and non-bank financial institutions through approved lending mechanisms (Ali et al., 2022; Hossain et al., 2023). </w:t>
      </w:r>
      <w:r w:rsidR="006146DE" w:rsidRPr="00DB4429">
        <w:rPr>
          <w:rFonts w:ascii="Calibri" w:hAnsi="Calibri" w:cs="Calibri"/>
        </w:rPr>
        <w:t>However, credit access involves more than simply applying for a loan. Rakshit and Bardhan (2023) examine credit need, loan applications, approval and rejection, discouraged borrowers and formal credit constraints. Sommer (2024) similarly considers loan applications, rejection, borrower discouragement and existing loan status, while Singh et al. (2024) use whether a firm has a loan or line of credit from a financial institution as an indicator of institutional credit access.</w:t>
      </w:r>
      <w:r w:rsidR="001D0447" w:rsidRPr="00DB4429">
        <w:rPr>
          <w:rFonts w:ascii="Calibri" w:hAnsi="Calibri" w:cs="Calibri"/>
        </w:rPr>
        <w:t xml:space="preserve"> Hence </w:t>
      </w:r>
      <w:r w:rsidR="003D24EC" w:rsidRPr="00DB4429">
        <w:rPr>
          <w:rFonts w:ascii="Calibri" w:hAnsi="Calibri" w:cs="Calibri"/>
        </w:rPr>
        <w:t xml:space="preserve">general </w:t>
      </w:r>
      <w:r w:rsidR="00AC2930" w:rsidRPr="00DB4429">
        <w:rPr>
          <w:rFonts w:ascii="Calibri" w:hAnsi="Calibri" w:cs="Calibri"/>
        </w:rPr>
        <w:t>requirements of</w:t>
      </w:r>
      <w:r w:rsidR="003D24EC" w:rsidRPr="00DB4429">
        <w:rPr>
          <w:rFonts w:ascii="Calibri" w:hAnsi="Calibri" w:cs="Calibri"/>
        </w:rPr>
        <w:t xml:space="preserve"> </w:t>
      </w:r>
      <w:r w:rsidR="001D0447" w:rsidRPr="00DB4429">
        <w:rPr>
          <w:rFonts w:ascii="Calibri" w:hAnsi="Calibri" w:cs="Calibri"/>
        </w:rPr>
        <w:t xml:space="preserve">formal </w:t>
      </w:r>
      <w:r w:rsidR="001D0447" w:rsidRPr="00DB4429">
        <w:rPr>
          <w:rFonts w:ascii="Calibri" w:hAnsi="Calibri" w:cs="Calibri"/>
        </w:rPr>
        <w:lastRenderedPageBreak/>
        <w:t xml:space="preserve">lending </w:t>
      </w:r>
      <w:r w:rsidR="003D24EC" w:rsidRPr="00DB4429">
        <w:rPr>
          <w:rFonts w:ascii="Calibri" w:hAnsi="Calibri" w:cs="Calibri"/>
        </w:rPr>
        <w:t xml:space="preserve">are </w:t>
      </w:r>
      <w:r w:rsidR="001D0447" w:rsidRPr="00DB4429">
        <w:rPr>
          <w:rFonts w:ascii="Calibri" w:hAnsi="Calibri" w:cs="Calibri"/>
        </w:rPr>
        <w:t>documentation, borrower assessment, regulatory compliance and contractual repayment obligations.</w:t>
      </w:r>
    </w:p>
    <w:p w14:paraId="7E7BE961" w14:textId="7708B193" w:rsidR="008E3E69" w:rsidRPr="00DB4429" w:rsidRDefault="00016A6E" w:rsidP="000D457F">
      <w:pPr>
        <w:spacing w:line="360" w:lineRule="auto"/>
        <w:jc w:val="both"/>
        <w:rPr>
          <w:rFonts w:ascii="Calibri" w:hAnsi="Calibri" w:cs="Calibri"/>
        </w:rPr>
      </w:pPr>
      <w:r w:rsidRPr="00DB4429">
        <w:rPr>
          <w:rFonts w:ascii="Calibri" w:hAnsi="Calibri" w:cs="Calibri"/>
        </w:rPr>
        <w:t xml:space="preserve">Access to external finance is recognized as a critical driver of SME development </w:t>
      </w:r>
      <w:r w:rsidR="00F34BA0" w:rsidRPr="00DB4429">
        <w:rPr>
          <w:rFonts w:ascii="Calibri" w:hAnsi="Calibri" w:cs="Calibri"/>
        </w:rPr>
        <w:t>as</w:t>
      </w:r>
      <w:r w:rsidRPr="00DB4429">
        <w:rPr>
          <w:rFonts w:ascii="Calibri" w:hAnsi="Calibri" w:cs="Calibri"/>
        </w:rPr>
        <w:t xml:space="preserve"> it enables firms to invest in technology, increase productivity, expand operations and improve competitiveness (Chowdhury et al., 2022; Kumarasamy, Singh and Sharma, 2024). However, many Bangladeshi SMEs face significant financing barriers arising from information asymmetry, collateral requirements, weak business records, inadequate documentation and limited credit histories (Akther, 2022; Ali et al., 2022; Jahan, 2026).</w:t>
      </w:r>
    </w:p>
    <w:p w14:paraId="5B489B6B" w14:textId="104C9D11" w:rsidR="00A33199" w:rsidRPr="00DB4429" w:rsidRDefault="00A33199" w:rsidP="000D457F">
      <w:pPr>
        <w:spacing w:line="360" w:lineRule="auto"/>
        <w:jc w:val="both"/>
        <w:rPr>
          <w:rFonts w:ascii="Calibri" w:hAnsi="Calibri" w:cs="Calibri"/>
        </w:rPr>
      </w:pPr>
      <w:r w:rsidRPr="00DB4429">
        <w:rPr>
          <w:rFonts w:ascii="Calibri" w:hAnsi="Calibri" w:cs="Calibri"/>
        </w:rPr>
        <w:t>The literature consistently highlights SME financing constraints as a major development challenge. Common constraints include lack of collateral, poor borrower information, weak credit histories, bureaucratic lending procedures and high perceived risk (Akther, 2022; Ali et al., 2022). Consequently, many SMEs remain dependent on informal financing sources despite significant demand for institutional credit. Evidence also indicates that improved financial infrastructure and local financial development can increase access to formal credit and reduce financing constraints (Hossain, Yoshino and Taghizadeh-</w:t>
      </w:r>
      <w:proofErr w:type="spellStart"/>
      <w:r w:rsidRPr="00DB4429">
        <w:rPr>
          <w:rFonts w:ascii="Calibri" w:hAnsi="Calibri" w:cs="Calibri"/>
        </w:rPr>
        <w:t>Hesary</w:t>
      </w:r>
      <w:proofErr w:type="spellEnd"/>
      <w:r w:rsidRPr="00DB4429">
        <w:rPr>
          <w:rFonts w:ascii="Calibri" w:hAnsi="Calibri" w:cs="Calibri"/>
        </w:rPr>
        <w:t>, 2021).</w:t>
      </w:r>
    </w:p>
    <w:p w14:paraId="0F68E6C2" w14:textId="05D8FF57" w:rsidR="006146DE" w:rsidRPr="00DB4429" w:rsidRDefault="003A0370" w:rsidP="00C95FAC">
      <w:pPr>
        <w:spacing w:line="360" w:lineRule="auto"/>
        <w:jc w:val="both"/>
        <w:rPr>
          <w:rFonts w:ascii="Calibri" w:hAnsi="Calibri" w:cs="Calibri"/>
        </w:rPr>
      </w:pPr>
      <w:r w:rsidRPr="00DB4429">
        <w:rPr>
          <w:rFonts w:ascii="Calibri" w:hAnsi="Calibri" w:cs="Calibri"/>
        </w:rPr>
        <w:t>The literature also provides evidence connecting digital activity with financing. Akhundzada and Rzayeva (2023) report a statistically significant positive association between e-commerce transactions and credit allocated to MSMEs, although their short study period limits strong causal conclusions. Together with the information-asymmetry arguments above, this supports examining whether firms with greater internet-sales activity are more likely to access formal credit.</w:t>
      </w:r>
    </w:p>
    <w:p w14:paraId="2DBA803E" w14:textId="77777777" w:rsidR="008E3E69" w:rsidRPr="00826AB9" w:rsidRDefault="008E3E69" w:rsidP="00163DF2">
      <w:pPr>
        <w:spacing w:after="0" w:line="360" w:lineRule="auto"/>
        <w:rPr>
          <w:rFonts w:ascii="Calibri" w:hAnsi="Calibri" w:cs="Calibri"/>
          <w:b/>
          <w:bCs/>
          <w:sz w:val="26"/>
          <w:szCs w:val="26"/>
        </w:rPr>
      </w:pPr>
      <w:r w:rsidRPr="00826AB9">
        <w:rPr>
          <w:rFonts w:ascii="Calibri" w:hAnsi="Calibri" w:cs="Calibri"/>
          <w:b/>
          <w:bCs/>
          <w:sz w:val="26"/>
          <w:szCs w:val="26"/>
        </w:rPr>
        <w:t>2.4 Firm Size and Credit Access</w:t>
      </w:r>
    </w:p>
    <w:p w14:paraId="71B6D92C" w14:textId="43C452CE" w:rsidR="0098435A" w:rsidRPr="00DB4429" w:rsidRDefault="00D826AD" w:rsidP="00163DF2">
      <w:pPr>
        <w:spacing w:after="0" w:line="360" w:lineRule="auto"/>
        <w:jc w:val="both"/>
        <w:rPr>
          <w:rFonts w:ascii="Calibri" w:hAnsi="Calibri" w:cs="Calibri"/>
        </w:rPr>
      </w:pPr>
      <w:r w:rsidRPr="00DB4429">
        <w:rPr>
          <w:rFonts w:ascii="Calibri" w:hAnsi="Calibri" w:cs="Calibri"/>
        </w:rPr>
        <w:t>Firm size may influence credit access because micro, small, medium and large firms differ in information availability, assets, financial histories and collateral</w:t>
      </w:r>
      <w:r w:rsidR="00D96815" w:rsidRPr="00DB4429">
        <w:rPr>
          <w:rFonts w:ascii="Calibri" w:hAnsi="Calibri" w:cs="Calibri"/>
        </w:rPr>
        <w:t xml:space="preserve">. It </w:t>
      </w:r>
      <w:r w:rsidR="005635CE" w:rsidRPr="00DB4429">
        <w:rPr>
          <w:rFonts w:ascii="Calibri" w:hAnsi="Calibri" w:cs="Calibri"/>
        </w:rPr>
        <w:t xml:space="preserve">has been recognized as an important determinant of access to formal credit </w:t>
      </w:r>
      <w:r w:rsidR="007F6251" w:rsidRPr="00DB4429">
        <w:rPr>
          <w:rFonts w:ascii="Calibri" w:hAnsi="Calibri" w:cs="Calibri"/>
        </w:rPr>
        <w:t xml:space="preserve">since long </w:t>
      </w:r>
      <w:r w:rsidR="005635CE" w:rsidRPr="00DB4429">
        <w:rPr>
          <w:rFonts w:ascii="Calibri" w:hAnsi="Calibri" w:cs="Calibri"/>
        </w:rPr>
        <w:t>because lenders generally perceive firms of different sizes as having different credit risks. Larger firms typically possess stronger asset bases, longer credit histories, more complete financial documentation and greater organisational capacity, reducing lender uncertainty during credit assessment (Kumarasamy, Singh and Sharma, 2024; Kowsar, 2022).</w:t>
      </w:r>
      <w:r w:rsidR="0098435A" w:rsidRPr="00DB4429">
        <w:rPr>
          <w:rFonts w:ascii="Calibri" w:hAnsi="Calibri" w:cs="Calibri"/>
        </w:rPr>
        <w:t xml:space="preserve"> Ibrahim et al. (2026) argue that smaller firms may be more informal, less capitalised and less able to provide acceptable collateral. </w:t>
      </w:r>
      <w:r w:rsidR="0098435A" w:rsidRPr="00DB4429">
        <w:rPr>
          <w:rFonts w:ascii="Calibri" w:hAnsi="Calibri" w:cs="Calibri"/>
        </w:rPr>
        <w:lastRenderedPageBreak/>
        <w:t>Rakshit and Bardhan (2023) similarly associate smaller-firm financing constraints with informational opacity, weaker credit histories and fewer tangible assets.</w:t>
      </w:r>
    </w:p>
    <w:p w14:paraId="6865F1C0" w14:textId="3E5AA7DC" w:rsidR="0098435A" w:rsidRPr="00DB4429" w:rsidRDefault="0098435A" w:rsidP="000D457F">
      <w:pPr>
        <w:spacing w:line="360" w:lineRule="auto"/>
        <w:jc w:val="both"/>
        <w:rPr>
          <w:rFonts w:ascii="Calibri" w:hAnsi="Calibri" w:cs="Calibri"/>
        </w:rPr>
      </w:pPr>
      <w:r w:rsidRPr="00DB4429">
        <w:rPr>
          <w:rFonts w:ascii="Calibri" w:hAnsi="Calibri" w:cs="Calibri"/>
        </w:rPr>
        <w:t>Empirical evidence supports these differences. Sommer (2024) finds that larger firms experience significantly fewer financing constraints. Singh et al. (2024) likewise find that larger firms have a greater probability of obtaining institutional credit, while Owen et al. (2023) show that smaller SMEs experience lower financing success and greater borrower discouragement.</w:t>
      </w:r>
    </w:p>
    <w:p w14:paraId="71226657" w14:textId="5B4F00B7" w:rsidR="005635CE" w:rsidRPr="00DB4429" w:rsidRDefault="00C05961" w:rsidP="000D457F">
      <w:pPr>
        <w:spacing w:line="360" w:lineRule="auto"/>
        <w:jc w:val="both"/>
        <w:rPr>
          <w:rFonts w:ascii="Calibri" w:hAnsi="Calibri" w:cs="Calibri"/>
        </w:rPr>
      </w:pPr>
      <w:r w:rsidRPr="00DB4429">
        <w:rPr>
          <w:rFonts w:ascii="Calibri" w:hAnsi="Calibri" w:cs="Calibri"/>
        </w:rPr>
        <w:t>Bangladesh focused literatures</w:t>
      </w:r>
      <w:r w:rsidR="008A05FF" w:rsidRPr="00DB4429">
        <w:rPr>
          <w:rFonts w:ascii="Calibri" w:hAnsi="Calibri" w:cs="Calibri"/>
        </w:rPr>
        <w:t xml:space="preserve"> show</w:t>
      </w:r>
      <w:r w:rsidRPr="00DB4429">
        <w:rPr>
          <w:rFonts w:ascii="Calibri" w:hAnsi="Calibri" w:cs="Calibri"/>
        </w:rPr>
        <w:t xml:space="preserve"> similar scenarios. </w:t>
      </w:r>
      <w:r w:rsidR="00E679F8" w:rsidRPr="00DB4429">
        <w:rPr>
          <w:rFonts w:ascii="Calibri" w:hAnsi="Calibri" w:cs="Calibri"/>
        </w:rPr>
        <w:t xml:space="preserve">Micro enterprise generally </w:t>
      </w:r>
      <w:proofErr w:type="gramStart"/>
      <w:r w:rsidR="00E679F8" w:rsidRPr="00DB4429">
        <w:rPr>
          <w:rFonts w:ascii="Calibri" w:hAnsi="Calibri" w:cs="Calibri"/>
        </w:rPr>
        <w:t>experience</w:t>
      </w:r>
      <w:proofErr w:type="gramEnd"/>
      <w:r w:rsidR="00E679F8" w:rsidRPr="00DB4429">
        <w:rPr>
          <w:rFonts w:ascii="Calibri" w:hAnsi="Calibri" w:cs="Calibri"/>
        </w:rPr>
        <w:t xml:space="preserve"> the greatest financing difficulties because they often operate informally, possess limited collateral and maintain weak financial records (Jahan, 2026). Small firms also face substantial credit constraints due to weaker documentation, lower financial transparency and greater informational opacity (Hossain, Ibrahim and Uddin, 2023).</w:t>
      </w:r>
    </w:p>
    <w:p w14:paraId="69C450D9" w14:textId="01BBB624" w:rsidR="00E679F8" w:rsidRPr="00DB4429" w:rsidRDefault="00E679F8" w:rsidP="000D457F">
      <w:pPr>
        <w:spacing w:line="360" w:lineRule="auto"/>
        <w:jc w:val="both"/>
        <w:rPr>
          <w:rFonts w:ascii="Calibri" w:hAnsi="Calibri" w:cs="Calibri"/>
        </w:rPr>
      </w:pPr>
      <w:r w:rsidRPr="00DB4429">
        <w:rPr>
          <w:rFonts w:ascii="Calibri" w:hAnsi="Calibri" w:cs="Calibri"/>
        </w:rPr>
        <w:t>By contrast medium-sized enterprises usually demonstrate stronger operational stability, better financial documentation and more consistent cash flows. Empirical evidence shows that medium enterprises enjoy substantially greater access to institutional credit (91.67%) than small enterprises (56.42%), suggesting that lenders perceive larger SMEs as lower-risk borrowers (Ali et al., 2022).</w:t>
      </w:r>
    </w:p>
    <w:p w14:paraId="400B3E9E" w14:textId="04EB8FCA" w:rsidR="00E679F8" w:rsidRPr="00DB4429" w:rsidRDefault="00D16F0F" w:rsidP="000D457F">
      <w:pPr>
        <w:spacing w:line="360" w:lineRule="auto"/>
        <w:jc w:val="both"/>
        <w:rPr>
          <w:rFonts w:ascii="Calibri" w:hAnsi="Calibri" w:cs="Calibri"/>
        </w:rPr>
      </w:pPr>
      <w:r w:rsidRPr="00DB4429">
        <w:rPr>
          <w:rFonts w:ascii="Calibri" w:hAnsi="Calibri" w:cs="Calibri"/>
        </w:rPr>
        <w:t>Large firms generally receive the most favourable treatment because they possess audited financial statements, stronger governance systems, better credit histories and more collateral. These characteristics reduce information asymmetry and facilitate more accurate risk assessments (Akther, 2022; Hossain, Yoshino and Taghizadeh-</w:t>
      </w:r>
      <w:proofErr w:type="spellStart"/>
      <w:r w:rsidRPr="00DB4429">
        <w:rPr>
          <w:rFonts w:ascii="Calibri" w:hAnsi="Calibri" w:cs="Calibri"/>
        </w:rPr>
        <w:t>Hesary</w:t>
      </w:r>
      <w:proofErr w:type="spellEnd"/>
      <w:r w:rsidRPr="00DB4429">
        <w:rPr>
          <w:rFonts w:ascii="Calibri" w:hAnsi="Calibri" w:cs="Calibri"/>
        </w:rPr>
        <w:t>, 2021).</w:t>
      </w:r>
    </w:p>
    <w:p w14:paraId="3450C095" w14:textId="2370AE2D" w:rsidR="003B4145" w:rsidRPr="00DB4429" w:rsidRDefault="00D16F0F" w:rsidP="000D457F">
      <w:pPr>
        <w:spacing w:line="360" w:lineRule="auto"/>
        <w:jc w:val="both"/>
        <w:rPr>
          <w:rFonts w:ascii="Calibri" w:hAnsi="Calibri" w:cs="Calibri"/>
        </w:rPr>
      </w:pPr>
      <w:r w:rsidRPr="00DB4429">
        <w:rPr>
          <w:rFonts w:ascii="Calibri" w:hAnsi="Calibri" w:cs="Calibri"/>
        </w:rPr>
        <w:t>Although substantial evidence supports a direct relationship between firm size and credit access, evidence concerning moderation remains limited. Existing literature provides strong support for the argument that larger firms experience fewer financing constraints, but there is little empirical evidence examining whether firm size changes the relationship between digital business activity and access to formal credit. This unresolved issue forms a key motivation for testing firm size as a moderator in the present study.</w:t>
      </w:r>
    </w:p>
    <w:p w14:paraId="2E17A354" w14:textId="77777777" w:rsidR="008E3E69" w:rsidRDefault="008E3E69" w:rsidP="00833753">
      <w:pPr>
        <w:spacing w:after="0"/>
        <w:rPr>
          <w:rFonts w:ascii="Calibri" w:hAnsi="Calibri" w:cs="Calibri"/>
          <w:b/>
          <w:bCs/>
          <w:sz w:val="26"/>
          <w:szCs w:val="26"/>
        </w:rPr>
      </w:pPr>
      <w:r w:rsidRPr="00AF311E">
        <w:rPr>
          <w:rFonts w:ascii="Calibri" w:hAnsi="Calibri" w:cs="Calibri"/>
          <w:b/>
          <w:bCs/>
          <w:sz w:val="26"/>
          <w:szCs w:val="26"/>
        </w:rPr>
        <w:t>2.5 Conceptual Framework</w:t>
      </w:r>
    </w:p>
    <w:p w14:paraId="35906816" w14:textId="20876222" w:rsidR="002851B0" w:rsidRPr="002851B0" w:rsidRDefault="002851B0" w:rsidP="00833753">
      <w:pPr>
        <w:spacing w:after="0"/>
        <w:rPr>
          <w:rFonts w:ascii="Calibri" w:hAnsi="Calibri" w:cs="Calibri"/>
          <w:b/>
          <w:bCs/>
          <w:sz w:val="16"/>
          <w:szCs w:val="16"/>
        </w:rPr>
      </w:pPr>
    </w:p>
    <w:p w14:paraId="56BDE461" w14:textId="360F6E13" w:rsidR="001832B6" w:rsidRPr="00DB4429" w:rsidRDefault="001832B6" w:rsidP="00833753">
      <w:pPr>
        <w:spacing w:after="0" w:line="360" w:lineRule="auto"/>
        <w:jc w:val="both"/>
        <w:rPr>
          <w:rFonts w:ascii="Calibri" w:hAnsi="Calibri" w:cs="Calibri"/>
        </w:rPr>
      </w:pPr>
      <w:r w:rsidRPr="00DB4429">
        <w:rPr>
          <w:rFonts w:ascii="Calibri" w:hAnsi="Calibri" w:cs="Calibri"/>
        </w:rPr>
        <w:t xml:space="preserve">The conceptual framework is </w:t>
      </w:r>
      <w:r w:rsidR="00415DCB" w:rsidRPr="00DB4429">
        <w:rPr>
          <w:rFonts w:ascii="Calibri" w:hAnsi="Calibri" w:cs="Calibri"/>
        </w:rPr>
        <w:t xml:space="preserve">based on </w:t>
      </w:r>
      <w:r w:rsidRPr="00DB4429">
        <w:rPr>
          <w:rFonts w:ascii="Calibri" w:hAnsi="Calibri" w:cs="Calibri"/>
        </w:rPr>
        <w:t xml:space="preserve">the literature reviewed in this study. Previous research suggests that digital business activities, including internet sales, digital transactions, mobile </w:t>
      </w:r>
      <w:r w:rsidRPr="00DB4429">
        <w:rPr>
          <w:rFonts w:ascii="Calibri" w:hAnsi="Calibri" w:cs="Calibri"/>
        </w:rPr>
        <w:lastRenderedPageBreak/>
        <w:t xml:space="preserve">financial services and e-commerce, generate digital records and transaction histories that can reduce information asymmetry by providing lenders with additional information about firms’ operations and financial performance (Alam, 2024; Abdullah-Al-Kafe, 2026; Jahan, 2026). These digital footprints may improve transparency and support credit assessment, thereby enhancing access to formal credit. </w:t>
      </w:r>
    </w:p>
    <w:p w14:paraId="2C9CBFB8" w14:textId="12AD908D" w:rsidR="00690B9A" w:rsidRPr="00DB4429" w:rsidRDefault="001832B6" w:rsidP="000D457F">
      <w:pPr>
        <w:spacing w:line="360" w:lineRule="auto"/>
        <w:jc w:val="both"/>
        <w:rPr>
          <w:rFonts w:ascii="Calibri" w:hAnsi="Calibri" w:cs="Calibri"/>
        </w:rPr>
      </w:pPr>
      <w:r w:rsidRPr="00DB4429">
        <w:rPr>
          <w:rFonts w:ascii="Calibri" w:hAnsi="Calibri" w:cs="Calibri"/>
        </w:rPr>
        <w:t>However, the literature also indicates that larger firms generally possess stronger documentation, longer operating histories and greater collateral availability, i</w:t>
      </w:r>
      <w:r w:rsidR="00506498" w:rsidRPr="00DB4429">
        <w:rPr>
          <w:rFonts w:ascii="Calibri" w:hAnsi="Calibri" w:cs="Calibri"/>
        </w:rPr>
        <w:t>mproving</w:t>
      </w:r>
      <w:r w:rsidRPr="00DB4429">
        <w:rPr>
          <w:rFonts w:ascii="Calibri" w:hAnsi="Calibri" w:cs="Calibri"/>
        </w:rPr>
        <w:t xml:space="preserve"> their </w:t>
      </w:r>
      <w:r w:rsidR="006A631C" w:rsidRPr="00DB4429">
        <w:rPr>
          <w:rFonts w:ascii="Calibri" w:hAnsi="Calibri" w:cs="Calibri"/>
        </w:rPr>
        <w:t>access to</w:t>
      </w:r>
      <w:r w:rsidRPr="00DB4429">
        <w:rPr>
          <w:rFonts w:ascii="Calibri" w:hAnsi="Calibri" w:cs="Calibri"/>
        </w:rPr>
        <w:t xml:space="preserve"> formal finance (Ali et al., 2022; Kumarasamy, Singh and Sharma, 2024). Accordingly, the framework proposes direct effects of Digital Business Activity and Firm Size on Access to Formal Credit, with Firm Size also acting as a moderator. Firm Age and Bank Account Ownership are included as control variables.</w:t>
      </w:r>
    </w:p>
    <w:p w14:paraId="3860D05A" w14:textId="61D6023B" w:rsidR="00690B9A" w:rsidRPr="00DB4429" w:rsidRDefault="00EC3622" w:rsidP="008E3E69">
      <w:pPr>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27008" behindDoc="0" locked="0" layoutInCell="1" allowOverlap="1" wp14:anchorId="66A49999" wp14:editId="0A04616E">
                <wp:simplePos x="0" y="0"/>
                <wp:positionH relativeFrom="column">
                  <wp:posOffset>2190750</wp:posOffset>
                </wp:positionH>
                <wp:positionV relativeFrom="paragraph">
                  <wp:posOffset>171450</wp:posOffset>
                </wp:positionV>
                <wp:extent cx="145732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485775"/>
                        </a:xfrm>
                        <a:prstGeom prst="rect">
                          <a:avLst/>
                        </a:prstGeom>
                        <a:solidFill>
                          <a:srgbClr val="FFFFFF"/>
                        </a:solidFill>
                        <a:ln w="9525">
                          <a:solidFill>
                            <a:srgbClr val="000000"/>
                          </a:solidFill>
                          <a:miter lim="800000"/>
                          <a:headEnd/>
                          <a:tailEnd/>
                        </a:ln>
                      </wps:spPr>
                      <wps:txbx>
                        <w:txbxContent>
                          <w:p w14:paraId="4F06875F" w14:textId="7791148F" w:rsidR="00BE1043" w:rsidRDefault="00AF311E" w:rsidP="00212F3E">
                            <w:pPr>
                              <w:spacing w:after="0"/>
                              <w:jc w:val="center"/>
                            </w:pPr>
                            <w:proofErr w:type="gramStart"/>
                            <w:r>
                              <w:t>M:</w:t>
                            </w:r>
                            <w:r w:rsidR="00BE1043">
                              <w:t>Firm</w:t>
                            </w:r>
                            <w:proofErr w:type="gramEnd"/>
                            <w:r w:rsidR="00BE1043">
                              <w:t xml:space="preserve"> Size </w:t>
                            </w:r>
                          </w:p>
                          <w:p w14:paraId="7D907215" w14:textId="73FC02FF" w:rsidR="00212F3E" w:rsidRDefault="00642092" w:rsidP="00212F3E">
                            <w:pPr>
                              <w:spacing w:after="0"/>
                              <w:jc w:val="center"/>
                            </w:pPr>
                            <w:r>
                              <w:t>(</w:t>
                            </w:r>
                            <w:r w:rsidR="00212F3E">
                              <w:t>Small vs Medium</w:t>
                            </w:r>
                            <w:r>
                              <w:t>)</w:t>
                            </w:r>
                          </w:p>
                          <w:p w14:paraId="2CA4717E" w14:textId="77777777" w:rsidR="00212F3E" w:rsidRDefault="00212F3E" w:rsidP="00FA4A15">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A49999" id="_x0000_t202" coordsize="21600,21600" o:spt="202" path="m,l,21600r21600,l21600,xe">
                <v:stroke joinstyle="miter"/>
                <v:path gradientshapeok="t" o:connecttype="rect"/>
              </v:shapetype>
              <v:shape id="Text Box 2" o:spid="_x0000_s1026" type="#_x0000_t202" style="position:absolute;margin-left:172.5pt;margin-top:13.5pt;width:114.75pt;height:38.25pt;z-index:251627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">
                <v:textbox>
                  <w:txbxContent>
                    <w:p w14:paraId="4F06875F" w14:textId="7791148F" w:rsidR="00BE1043" w:rsidRDefault="00AF311E" w:rsidP="00212F3E">
                      <w:pPr>
                        <w:spacing w:after="0"/>
                        <w:jc w:val="center"/>
                      </w:pPr>
                      <w:proofErr w:type="gramStart"/>
                      <w:r>
                        <w:t>M:</w:t>
                      </w:r>
                      <w:r w:rsidR="00BE1043">
                        <w:t>Firm</w:t>
                      </w:r>
                      <w:proofErr w:type="gramEnd"/>
                      <w:r w:rsidR="00BE1043">
                        <w:t xml:space="preserve"> Size </w:t>
                      </w:r>
                    </w:p>
                    <w:p w14:paraId="7D907215" w14:textId="73FC02FF" w:rsidR="00212F3E" w:rsidRDefault="00642092" w:rsidP="00212F3E">
                      <w:pPr>
                        <w:spacing w:after="0"/>
                        <w:jc w:val="center"/>
                      </w:pPr>
                      <w:r>
                        <w:t>(</w:t>
                      </w:r>
                      <w:r w:rsidR="00212F3E">
                        <w:t>Small vs Medium</w:t>
                      </w:r>
                      <w:r>
                        <w:t>)</w:t>
                      </w:r>
                    </w:p>
                    <w:p w14:paraId="2CA4717E" w14:textId="77777777" w:rsidR="00212F3E" w:rsidRDefault="00212F3E" w:rsidP="00FA4A15">
                      <w:pPr>
                        <w:jc w:val="center"/>
                      </w:pPr>
                    </w:p>
                  </w:txbxContent>
                </v:textbox>
                <w10:wrap type="square"/>
              </v:shape>
            </w:pict>
          </mc:Fallback>
        </mc:AlternateContent>
      </w:r>
    </w:p>
    <w:p w14:paraId="572B486D" w14:textId="5E965006" w:rsidR="00BE1043" w:rsidRPr="00DB4429" w:rsidRDefault="001741FC" w:rsidP="008E3E69">
      <w:pPr>
        <w:rPr>
          <w:rFonts w:ascii="Calibri" w:hAnsi="Calibri" w:cs="Calibri"/>
        </w:rPr>
      </w:pPr>
      <w:r w:rsidRPr="00DB4429">
        <w:rPr>
          <w:rFonts w:ascii="Calibri" w:hAnsi="Calibri" w:cs="Calibri"/>
          <w:noProof/>
        </w:rPr>
        <mc:AlternateContent>
          <mc:Choice Requires="wps">
            <w:drawing>
              <wp:anchor distT="0" distB="0" distL="114300" distR="114300" simplePos="0" relativeHeight="251664896" behindDoc="0" locked="0" layoutInCell="1" allowOverlap="1" wp14:anchorId="41A97EEF" wp14:editId="2C7C2208">
                <wp:simplePos x="0" y="0"/>
                <wp:positionH relativeFrom="column">
                  <wp:posOffset>3631301</wp:posOffset>
                </wp:positionH>
                <wp:positionV relativeFrom="paragraph">
                  <wp:posOffset>83185</wp:posOffset>
                </wp:positionV>
                <wp:extent cx="760667" cy="0"/>
                <wp:effectExtent l="0" t="0" r="0" b="0"/>
                <wp:wrapNone/>
                <wp:docPr id="1766541160" name="Straight Connector 2"/>
                <wp:cNvGraphicFramePr/>
                <a:graphic xmlns:a="http://schemas.openxmlformats.org/drawingml/2006/main">
                  <a:graphicData uri="http://schemas.microsoft.com/office/word/2010/wordprocessingShape">
                    <wps:wsp>
                      <wps:cNvCnPr/>
                      <wps:spPr>
                        <a:xfrm>
                          <a:off x="0" y="0"/>
                          <a:ext cx="76066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B02D34C" id="Straight Connector 2" o:spid="_x0000_s1026" style="position:absolute;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5.95pt,6.55pt" to="345.8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" strokecolor="#156082 [3204]" strokeweight="1.5pt">
                <v:stroke joinstyle="miter"/>
              </v:line>
            </w:pict>
          </mc:Fallback>
        </mc:AlternateContent>
      </w:r>
      <w:r w:rsidR="00DB6247" w:rsidRPr="00DB4429">
        <w:rPr>
          <w:rFonts w:ascii="Calibri" w:hAnsi="Calibri" w:cs="Calibri"/>
          <w:noProof/>
        </w:rPr>
        <mc:AlternateContent>
          <mc:Choice Requires="wps">
            <w:drawing>
              <wp:anchor distT="0" distB="0" distL="114300" distR="114300" simplePos="0" relativeHeight="251671040" behindDoc="0" locked="0" layoutInCell="1" allowOverlap="1" wp14:anchorId="7EB10001" wp14:editId="4788DA35">
                <wp:simplePos x="0" y="0"/>
                <wp:positionH relativeFrom="column">
                  <wp:posOffset>4404731</wp:posOffset>
                </wp:positionH>
                <wp:positionV relativeFrom="paragraph">
                  <wp:posOffset>74295</wp:posOffset>
                </wp:positionV>
                <wp:extent cx="9525" cy="858248"/>
                <wp:effectExtent l="38100" t="0" r="66675" b="56515"/>
                <wp:wrapNone/>
                <wp:docPr id="1304239335" name="Straight Arrow Connector 5"/>
                <wp:cNvGraphicFramePr/>
                <a:graphic xmlns:a="http://schemas.openxmlformats.org/drawingml/2006/main">
                  <a:graphicData uri="http://schemas.microsoft.com/office/word/2010/wordprocessingShape">
                    <wps:wsp>
                      <wps:cNvCnPr/>
                      <wps:spPr>
                        <a:xfrm>
                          <a:off x="0" y="0"/>
                          <a:ext cx="9525" cy="85824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type w14:anchorId="28B54B68" id="_x0000_t32" coordsize="21600,21600" o:spt="32" o:oned="t" path="m,l21600,21600e" filled="f">
                <v:path arrowok="t" fillok="f" o:connecttype="none"/>
                <o:lock v:ext="edit" shapetype="t"/>
              </v:shapetype>
              <v:shape id="Straight Arrow Connector 5" o:spid="_x0000_s1026" type="#_x0000_t32" style="position:absolute;margin-left:346.85pt;margin-top:5.85pt;width:.75pt;height:67.6pt;z-index:251671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" strokecolor="#156082 [3204]" strokeweight="1.5pt">
                <v:stroke endarrow="block" joinstyle="miter"/>
              </v:shape>
            </w:pict>
          </mc:Fallback>
        </mc:AlternateContent>
      </w:r>
    </w:p>
    <w:p w14:paraId="2C0B1958" w14:textId="3507505A" w:rsidR="00BE1043" w:rsidRPr="00DB4429" w:rsidRDefault="00DB6247" w:rsidP="008E3E69">
      <w:pPr>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89472" behindDoc="0" locked="0" layoutInCell="1" allowOverlap="1" wp14:anchorId="0060F9D1" wp14:editId="6175A07D">
                <wp:simplePos x="0" y="0"/>
                <wp:positionH relativeFrom="column">
                  <wp:posOffset>4603990</wp:posOffset>
                </wp:positionH>
                <wp:positionV relativeFrom="paragraph">
                  <wp:posOffset>16689</wp:posOffset>
                </wp:positionV>
                <wp:extent cx="628650" cy="276225"/>
                <wp:effectExtent l="0" t="0" r="0" b="9525"/>
                <wp:wrapSquare wrapText="bothSides"/>
                <wp:docPr id="1221407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6225"/>
                        </a:xfrm>
                        <a:prstGeom prst="rect">
                          <a:avLst/>
                        </a:prstGeom>
                        <a:solidFill>
                          <a:srgbClr val="FFFFFF"/>
                        </a:solidFill>
                        <a:ln w="9525">
                          <a:noFill/>
                          <a:miter lim="800000"/>
                          <a:headEnd/>
                          <a:tailEnd/>
                        </a:ln>
                      </wps:spPr>
                      <wps:txbx>
                        <w:txbxContent>
                          <w:p w14:paraId="5FC44761" w14:textId="3A2A772C" w:rsidR="008C0D44" w:rsidRDefault="008C0D44" w:rsidP="008C0D44">
                            <w:r>
                              <w:t>H</w:t>
                            </w:r>
                            <w:r w:rsidR="00D07B43">
                              <w:t>2</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60F9D1" id="_x0000_s1027" type="#_x0000_t202" style="position:absolute;margin-left:362.5pt;margin-top:1.3pt;width:49.5pt;height:21.75pt;z-index:251689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" stroked="f">
                <v:textbox>
                  <w:txbxContent>
                    <w:p w14:paraId="5FC44761" w14:textId="3A2A772C" w:rsidR="008C0D44" w:rsidRDefault="008C0D44" w:rsidP="008C0D44">
                      <w:r>
                        <w:t>H</w:t>
                      </w:r>
                      <w:r w:rsidR="00D07B43">
                        <w:t>2</w:t>
                      </w:r>
                      <w:r>
                        <w:t xml:space="preserve"> (+)</w:t>
                      </w:r>
                    </w:p>
                  </w:txbxContent>
                </v:textbox>
                <w10:wrap type="square"/>
              </v:shape>
            </w:pict>
          </mc:Fallback>
        </mc:AlternateContent>
      </w:r>
      <w:r w:rsidR="00D53B62" w:rsidRPr="00DB4429">
        <w:rPr>
          <w:rFonts w:ascii="Calibri" w:hAnsi="Calibri" w:cs="Calibri"/>
          <w:noProof/>
        </w:rPr>
        <mc:AlternateContent>
          <mc:Choice Requires="wps">
            <w:drawing>
              <wp:anchor distT="45720" distB="45720" distL="114300" distR="114300" simplePos="0" relativeHeight="251685376" behindDoc="0" locked="0" layoutInCell="1" allowOverlap="1" wp14:anchorId="4CD2A903" wp14:editId="5653E768">
                <wp:simplePos x="0" y="0"/>
                <wp:positionH relativeFrom="column">
                  <wp:posOffset>896620</wp:posOffset>
                </wp:positionH>
                <wp:positionV relativeFrom="paragraph">
                  <wp:posOffset>150495</wp:posOffset>
                </wp:positionV>
                <wp:extent cx="1440180" cy="371475"/>
                <wp:effectExtent l="0" t="0" r="7620" b="9525"/>
                <wp:wrapSquare wrapText="bothSides"/>
                <wp:docPr id="6412471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371475"/>
                        </a:xfrm>
                        <a:prstGeom prst="rect">
                          <a:avLst/>
                        </a:prstGeom>
                        <a:solidFill>
                          <a:srgbClr val="FFFFFF"/>
                        </a:solidFill>
                        <a:ln w="9525">
                          <a:noFill/>
                          <a:miter lim="800000"/>
                          <a:headEnd/>
                          <a:tailEnd/>
                        </a:ln>
                      </wps:spPr>
                      <wps:txbx>
                        <w:txbxContent>
                          <w:p w14:paraId="296E39AF" w14:textId="44AC2F29" w:rsidR="008C0D44" w:rsidRDefault="008C0D44" w:rsidP="008C0D44">
                            <w:r>
                              <w:t>H</w:t>
                            </w:r>
                            <w:r w:rsidR="00D07B43">
                              <w:t>3</w:t>
                            </w:r>
                            <w:r>
                              <w:t xml:space="preserve"> </w:t>
                            </w:r>
                            <w:r w:rsidR="00D53B62">
                              <w:t>(</w:t>
                            </w:r>
                            <w:r w:rsidR="00D07B43">
                              <w:t>moderates H1</w:t>
                            </w:r>
                            <w:r w:rsidR="00D53B6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2A903" id="_x0000_s1028" type="#_x0000_t202" style="position:absolute;margin-left:70.6pt;margin-top:11.85pt;width:113.4pt;height:29.25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" stroked="f">
                <v:textbox>
                  <w:txbxContent>
                    <w:p w14:paraId="296E39AF" w14:textId="44AC2F29" w:rsidR="008C0D44" w:rsidRDefault="008C0D44" w:rsidP="008C0D44">
                      <w:r>
                        <w:t>H</w:t>
                      </w:r>
                      <w:r w:rsidR="00D07B43">
                        <w:t>3</w:t>
                      </w:r>
                      <w:r>
                        <w:t xml:space="preserve"> </w:t>
                      </w:r>
                      <w:r w:rsidR="00D53B62">
                        <w:t>(</w:t>
                      </w:r>
                      <w:r w:rsidR="00D07B43">
                        <w:t>moderates H1</w:t>
                      </w:r>
                      <w:r w:rsidR="00D53B62">
                        <w:t>)</w:t>
                      </w:r>
                    </w:p>
                  </w:txbxContent>
                </v:textbox>
                <w10:wrap type="square"/>
              </v:shape>
            </w:pict>
          </mc:Fallback>
        </mc:AlternateContent>
      </w:r>
      <w:r w:rsidR="00D53B62" w:rsidRPr="00DB4429">
        <w:rPr>
          <w:rFonts w:ascii="Calibri" w:hAnsi="Calibri" w:cs="Calibri"/>
          <w:noProof/>
        </w:rPr>
        <mc:AlternateContent>
          <mc:Choice Requires="wps">
            <w:drawing>
              <wp:anchor distT="0" distB="0" distL="114300" distR="114300" simplePos="0" relativeHeight="251690496" behindDoc="0" locked="0" layoutInCell="1" allowOverlap="1" wp14:anchorId="572344C1" wp14:editId="7222351D">
                <wp:simplePos x="0" y="0"/>
                <wp:positionH relativeFrom="column">
                  <wp:posOffset>2432050</wp:posOffset>
                </wp:positionH>
                <wp:positionV relativeFrom="paragraph">
                  <wp:posOffset>81280</wp:posOffset>
                </wp:positionV>
                <wp:extent cx="8255" cy="715645"/>
                <wp:effectExtent l="38100" t="0" r="67945" b="65405"/>
                <wp:wrapNone/>
                <wp:docPr id="1954735124" name="Straight Arrow Connector 10"/>
                <wp:cNvGraphicFramePr/>
                <a:graphic xmlns:a="http://schemas.openxmlformats.org/drawingml/2006/main">
                  <a:graphicData uri="http://schemas.microsoft.com/office/word/2010/wordprocessingShape">
                    <wps:wsp>
                      <wps:cNvCnPr/>
                      <wps:spPr>
                        <a:xfrm>
                          <a:off x="0" y="0"/>
                          <a:ext cx="8255" cy="715645"/>
                        </a:xfrm>
                        <a:prstGeom prst="straightConnector1">
                          <a:avLst/>
                        </a:prstGeom>
                        <a:ln>
                          <a:prstDash val="sysDash"/>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9AC709F" id="Straight Arrow Connector 10" o:spid="_x0000_s1026" type="#_x0000_t32" style="position:absolute;margin-left:191.5pt;margin-top:6.4pt;width:.65pt;height:56.35pt;z-index:251690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" strokecolor="#156082 [3204]" strokeweight="1.5pt">
                <v:stroke dashstyle="3 1" endarrow="block" joinstyle="miter"/>
              </v:shape>
            </w:pict>
          </mc:Fallback>
        </mc:AlternateContent>
      </w:r>
    </w:p>
    <w:p w14:paraId="40300237" w14:textId="214D1A1C" w:rsidR="00BE1043" w:rsidRPr="00DB4429" w:rsidRDefault="00B230E8" w:rsidP="008E3E69">
      <w:pPr>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80256" behindDoc="0" locked="0" layoutInCell="1" allowOverlap="1" wp14:anchorId="045B1706" wp14:editId="6BF3A2E7">
                <wp:simplePos x="0" y="0"/>
                <wp:positionH relativeFrom="column">
                  <wp:posOffset>2765761</wp:posOffset>
                </wp:positionH>
                <wp:positionV relativeFrom="paragraph">
                  <wp:posOffset>208700</wp:posOffset>
                </wp:positionV>
                <wp:extent cx="628650" cy="276225"/>
                <wp:effectExtent l="0" t="0" r="0" b="9525"/>
                <wp:wrapSquare wrapText="bothSides"/>
                <wp:docPr id="1799433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6225"/>
                        </a:xfrm>
                        <a:prstGeom prst="rect">
                          <a:avLst/>
                        </a:prstGeom>
                        <a:solidFill>
                          <a:srgbClr val="FFFFFF"/>
                        </a:solidFill>
                        <a:ln w="9525">
                          <a:noFill/>
                          <a:miter lim="800000"/>
                          <a:headEnd/>
                          <a:tailEnd/>
                        </a:ln>
                      </wps:spPr>
                      <wps:txbx>
                        <w:txbxContent>
                          <w:p w14:paraId="663CF8DE" w14:textId="1193352B" w:rsidR="008C0D44" w:rsidRDefault="008C0D44">
                            <w:r>
                              <w:t>H1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B1706" id="_x0000_s1029" type="#_x0000_t202" style="position:absolute;margin-left:217.8pt;margin-top:16.45pt;width:49.5pt;height:21.7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" stroked="f">
                <v:textbox>
                  <w:txbxContent>
                    <w:p w14:paraId="663CF8DE" w14:textId="1193352B" w:rsidR="008C0D44" w:rsidRDefault="008C0D44">
                      <w:r>
                        <w:t>H1 (+)</w:t>
                      </w:r>
                    </w:p>
                  </w:txbxContent>
                </v:textbox>
                <w10:wrap type="square"/>
              </v:shape>
            </w:pict>
          </mc:Fallback>
        </mc:AlternateContent>
      </w:r>
    </w:p>
    <w:p w14:paraId="1FA2863A" w14:textId="668782F7" w:rsidR="00EC3622" w:rsidRPr="00DB4429" w:rsidRDefault="00B230E8" w:rsidP="004005ED">
      <w:pPr>
        <w:spacing w:after="0" w:line="240" w:lineRule="auto"/>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41344" behindDoc="0" locked="0" layoutInCell="1" allowOverlap="1" wp14:anchorId="01169F4D" wp14:editId="71B410ED">
                <wp:simplePos x="0" y="0"/>
                <wp:positionH relativeFrom="margin">
                  <wp:posOffset>98425</wp:posOffset>
                </wp:positionH>
                <wp:positionV relativeFrom="paragraph">
                  <wp:posOffset>5715</wp:posOffset>
                </wp:positionV>
                <wp:extent cx="1905000" cy="485775"/>
                <wp:effectExtent l="0" t="0" r="19050" b="28575"/>
                <wp:wrapSquare wrapText="bothSides"/>
                <wp:docPr id="14856935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85775"/>
                        </a:xfrm>
                        <a:prstGeom prst="rect">
                          <a:avLst/>
                        </a:prstGeom>
                        <a:solidFill>
                          <a:srgbClr val="FFFFFF"/>
                        </a:solidFill>
                        <a:ln w="9525">
                          <a:solidFill>
                            <a:srgbClr val="000000"/>
                          </a:solidFill>
                          <a:miter lim="800000"/>
                          <a:headEnd/>
                          <a:tailEnd/>
                        </a:ln>
                      </wps:spPr>
                      <wps:txbx>
                        <w:txbxContent>
                          <w:p w14:paraId="79145FD6" w14:textId="5C6BBF17" w:rsidR="00F764A4" w:rsidRDefault="00AF311E" w:rsidP="00F764A4">
                            <w:proofErr w:type="spellStart"/>
                            <w:proofErr w:type="gramStart"/>
                            <w:r>
                              <w:t>IV:</w:t>
                            </w:r>
                            <w:r w:rsidR="00F764A4">
                              <w:t>Digital</w:t>
                            </w:r>
                            <w:proofErr w:type="spellEnd"/>
                            <w:proofErr w:type="gramEnd"/>
                            <w:r w:rsidR="00F764A4">
                              <w:t xml:space="preserve"> Business Activity (d20_new)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69F4D" id="_x0000_s1030" type="#_x0000_t202" style="position:absolute;margin-left:7.75pt;margin-top:.45pt;width:150pt;height:38.25pt;z-index:251641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">
                <v:textbox>
                  <w:txbxContent>
                    <w:p w14:paraId="79145FD6" w14:textId="5C6BBF17" w:rsidR="00F764A4" w:rsidRDefault="00AF311E" w:rsidP="00F764A4">
                      <w:proofErr w:type="spellStart"/>
                      <w:proofErr w:type="gramStart"/>
                      <w:r>
                        <w:t>IV:</w:t>
                      </w:r>
                      <w:r w:rsidR="00F764A4">
                        <w:t>Digital</w:t>
                      </w:r>
                      <w:proofErr w:type="spellEnd"/>
                      <w:proofErr w:type="gramEnd"/>
                      <w:r w:rsidR="00F764A4">
                        <w:t xml:space="preserve"> Business Activity (d20_new)</w:t>
                      </w:r>
                    </w:p>
                  </w:txbxContent>
                </v:textbox>
                <w10:wrap type="square" anchorx="margin"/>
              </v:shape>
            </w:pict>
          </mc:Fallback>
        </mc:AlternateContent>
      </w:r>
      <w:r w:rsidRPr="00DB4429">
        <w:rPr>
          <w:rFonts w:ascii="Calibri" w:hAnsi="Calibri" w:cs="Calibri"/>
          <w:noProof/>
        </w:rPr>
        <mc:AlternateContent>
          <mc:Choice Requires="wps">
            <w:drawing>
              <wp:anchor distT="45720" distB="45720" distL="114300" distR="114300" simplePos="0" relativeHeight="251654656" behindDoc="0" locked="0" layoutInCell="1" allowOverlap="1" wp14:anchorId="28276D08" wp14:editId="00D1200C">
                <wp:simplePos x="0" y="0"/>
                <wp:positionH relativeFrom="margin">
                  <wp:align>right</wp:align>
                </wp:positionH>
                <wp:positionV relativeFrom="paragraph">
                  <wp:posOffset>9525</wp:posOffset>
                </wp:positionV>
                <wp:extent cx="1895475" cy="485775"/>
                <wp:effectExtent l="0" t="0" r="28575" b="28575"/>
                <wp:wrapSquare wrapText="bothSides"/>
                <wp:docPr id="314109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485775"/>
                        </a:xfrm>
                        <a:prstGeom prst="rect">
                          <a:avLst/>
                        </a:prstGeom>
                        <a:solidFill>
                          <a:srgbClr val="FFFFFF"/>
                        </a:solidFill>
                        <a:ln w="9525">
                          <a:solidFill>
                            <a:srgbClr val="000000"/>
                          </a:solidFill>
                          <a:miter lim="800000"/>
                          <a:headEnd/>
                          <a:tailEnd/>
                        </a:ln>
                      </wps:spPr>
                      <wps:txbx>
                        <w:txbxContent>
                          <w:p w14:paraId="585FF37E" w14:textId="4D1FC3E5" w:rsidR="00EC3622" w:rsidRDefault="00AF311E" w:rsidP="00EC3622">
                            <w:proofErr w:type="spellStart"/>
                            <w:proofErr w:type="gramStart"/>
                            <w:r>
                              <w:t>DV:</w:t>
                            </w:r>
                            <w:r w:rsidR="004802E4">
                              <w:t>Access</w:t>
                            </w:r>
                            <w:proofErr w:type="spellEnd"/>
                            <w:proofErr w:type="gramEnd"/>
                            <w:r w:rsidR="004802E4">
                              <w:t xml:space="preserve"> to Formal Credit</w:t>
                            </w:r>
                            <w:r w:rsidR="00EC3622">
                              <w:t xml:space="preserve"> (</w:t>
                            </w:r>
                            <w:proofErr w:type="spellStart"/>
                            <w:r w:rsidR="004802E4">
                              <w:t>credit_access</w:t>
                            </w:r>
                            <w:proofErr w:type="spellEnd"/>
                            <w:r w:rsidR="00EC362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76D08" id="_x0000_s1031" type="#_x0000_t202" style="position:absolute;margin-left:98.05pt;margin-top:.75pt;width:149.25pt;height:38.25pt;z-index:2516546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">
                <v:textbox>
                  <w:txbxContent>
                    <w:p w14:paraId="585FF37E" w14:textId="4D1FC3E5" w:rsidR="00EC3622" w:rsidRDefault="00AF311E" w:rsidP="00EC3622">
                      <w:proofErr w:type="spellStart"/>
                      <w:proofErr w:type="gramStart"/>
                      <w:r>
                        <w:t>DV:</w:t>
                      </w:r>
                      <w:r w:rsidR="004802E4">
                        <w:t>Access</w:t>
                      </w:r>
                      <w:proofErr w:type="spellEnd"/>
                      <w:proofErr w:type="gramEnd"/>
                      <w:r w:rsidR="004802E4">
                        <w:t xml:space="preserve"> to Formal Credit</w:t>
                      </w:r>
                      <w:r w:rsidR="00EC3622">
                        <w:t xml:space="preserve"> (</w:t>
                      </w:r>
                      <w:proofErr w:type="spellStart"/>
                      <w:r w:rsidR="004802E4">
                        <w:t>credit_access</w:t>
                      </w:r>
                      <w:proofErr w:type="spellEnd"/>
                      <w:r w:rsidR="00EC3622">
                        <w:t>)</w:t>
                      </w:r>
                    </w:p>
                  </w:txbxContent>
                </v:textbox>
                <w10:wrap type="square" anchorx="margin"/>
              </v:shape>
            </w:pict>
          </mc:Fallback>
        </mc:AlternateContent>
      </w:r>
      <w:r w:rsidR="004005ED" w:rsidRPr="00DB4429">
        <w:rPr>
          <w:rFonts w:ascii="Calibri" w:hAnsi="Calibri" w:cs="Calibri"/>
        </w:rPr>
        <w:t xml:space="preserve">                   </w:t>
      </w:r>
    </w:p>
    <w:p w14:paraId="6C3FB6EB" w14:textId="77B83AC8" w:rsidR="00EC3622" w:rsidRPr="00DB4429" w:rsidRDefault="00B230E8"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74624" behindDoc="0" locked="0" layoutInCell="1" allowOverlap="1" wp14:anchorId="64EF63E9" wp14:editId="19DAB53C">
                <wp:simplePos x="0" y="0"/>
                <wp:positionH relativeFrom="column">
                  <wp:posOffset>2051685</wp:posOffset>
                </wp:positionH>
                <wp:positionV relativeFrom="paragraph">
                  <wp:posOffset>41646</wp:posOffset>
                </wp:positionV>
                <wp:extent cx="1701800" cy="0"/>
                <wp:effectExtent l="0" t="76200" r="12700" b="95250"/>
                <wp:wrapNone/>
                <wp:docPr id="175232953" name="Straight Arrow Connector 9"/>
                <wp:cNvGraphicFramePr/>
                <a:graphic xmlns:a="http://schemas.openxmlformats.org/drawingml/2006/main">
                  <a:graphicData uri="http://schemas.microsoft.com/office/word/2010/wordprocessingShape">
                    <wps:wsp>
                      <wps:cNvCnPr/>
                      <wps:spPr>
                        <a:xfrm>
                          <a:off x="0" y="0"/>
                          <a:ext cx="170180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w14:anchorId="1A17B2FB" id="Straight Arrow Connector 9" o:spid="_x0000_s1026" type="#_x0000_t32" style="position:absolute;margin-left:161.55pt;margin-top:3.3pt;width:134pt;height: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" strokecolor="#156082 [3204]" strokeweight="1.5pt">
                <v:stroke endarrow="block" joinstyle="miter"/>
              </v:shape>
            </w:pict>
          </mc:Fallback>
        </mc:AlternateContent>
      </w:r>
    </w:p>
    <w:p w14:paraId="4E41FBD3" w14:textId="56246F32" w:rsidR="00EC3622" w:rsidRPr="00DB4429" w:rsidRDefault="00B82A6F"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73600" behindDoc="0" locked="0" layoutInCell="1" allowOverlap="1" wp14:anchorId="1C885A53" wp14:editId="1B2C47DA">
                <wp:simplePos x="0" y="0"/>
                <wp:positionH relativeFrom="column">
                  <wp:posOffset>4429125</wp:posOffset>
                </wp:positionH>
                <wp:positionV relativeFrom="paragraph">
                  <wp:posOffset>178483</wp:posOffset>
                </wp:positionV>
                <wp:extent cx="9525" cy="479714"/>
                <wp:effectExtent l="76200" t="38100" r="66675" b="15875"/>
                <wp:wrapNone/>
                <wp:docPr id="914505352" name="Straight Arrow Connector 8"/>
                <wp:cNvGraphicFramePr/>
                <a:graphic xmlns:a="http://schemas.openxmlformats.org/drawingml/2006/main">
                  <a:graphicData uri="http://schemas.microsoft.com/office/word/2010/wordprocessingShape">
                    <wps:wsp>
                      <wps:cNvCnPr/>
                      <wps:spPr>
                        <a:xfrm flipH="1" flipV="1">
                          <a:off x="0" y="0"/>
                          <a:ext cx="9525" cy="479714"/>
                        </a:xfrm>
                        <a:prstGeom prst="straightConnector1">
                          <a:avLst/>
                        </a:prstGeom>
                        <a:ln>
                          <a:prstDash val="sysDash"/>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79922977" id="Straight Arrow Connector 8" o:spid="_x0000_s1026" type="#_x0000_t32" style="position:absolute;margin-left:348.75pt;margin-top:14.05pt;width:.75pt;height:37.75pt;flip:x y;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" strokecolor="#156082 [3204]" strokeweight="1.5pt">
                <v:stroke dashstyle="3 1" endarrow="block" joinstyle="miter"/>
              </v:shape>
            </w:pict>
          </mc:Fallback>
        </mc:AlternateContent>
      </w:r>
    </w:p>
    <w:p w14:paraId="7167A71A" w14:textId="6BDE9C70" w:rsidR="00B230E8" w:rsidRPr="00DB4429" w:rsidRDefault="00B230E8" w:rsidP="004005ED">
      <w:pPr>
        <w:spacing w:after="0" w:line="240" w:lineRule="auto"/>
        <w:rPr>
          <w:rFonts w:ascii="Calibri" w:hAnsi="Calibri" w:cs="Calibri"/>
        </w:rPr>
      </w:pPr>
    </w:p>
    <w:p w14:paraId="185C36FA" w14:textId="6C98585C" w:rsidR="00B230E8" w:rsidRPr="00DB4429" w:rsidRDefault="00B230E8" w:rsidP="004005ED">
      <w:pPr>
        <w:spacing w:after="0" w:line="240" w:lineRule="auto"/>
        <w:rPr>
          <w:rFonts w:ascii="Calibri" w:hAnsi="Calibri" w:cs="Calibri"/>
        </w:rPr>
      </w:pPr>
    </w:p>
    <w:p w14:paraId="0F9177C2" w14:textId="7BC03E88" w:rsidR="00C562EB" w:rsidRPr="00DB4429" w:rsidRDefault="00DA33E8" w:rsidP="00B82A6F">
      <w:pPr>
        <w:spacing w:after="0" w:line="240" w:lineRule="auto"/>
        <w:rPr>
          <w:rFonts w:ascii="Calibri" w:hAnsi="Calibri" w:cs="Calibri"/>
        </w:rPr>
      </w:pPr>
      <w:r w:rsidRPr="00DB4429">
        <w:rPr>
          <w:rFonts w:ascii="Calibri" w:hAnsi="Calibri" w:cs="Calibri"/>
        </w:rPr>
        <w:t xml:space="preserve">      </w:t>
      </w:r>
      <w:r w:rsidR="000C41F8" w:rsidRPr="00DB4429">
        <w:rPr>
          <w:rFonts w:ascii="Calibri" w:hAnsi="Calibri" w:cs="Calibri"/>
        </w:rPr>
        <w:t>Theoretical</w:t>
      </w:r>
      <w:r w:rsidR="00C562EB" w:rsidRPr="00DB4429">
        <w:rPr>
          <w:rFonts w:ascii="Calibri" w:hAnsi="Calibri" w:cs="Calibri"/>
        </w:rPr>
        <w:t xml:space="preserve"> </w:t>
      </w:r>
      <w:r w:rsidR="005B6B21" w:rsidRPr="00DB4429">
        <w:rPr>
          <w:rFonts w:ascii="Calibri" w:hAnsi="Calibri" w:cs="Calibri"/>
        </w:rPr>
        <w:t>Foundation/</w:t>
      </w:r>
      <w:r w:rsidR="00C562EB" w:rsidRPr="00DB4429">
        <w:rPr>
          <w:rFonts w:ascii="Calibri" w:hAnsi="Calibri" w:cs="Calibri"/>
        </w:rPr>
        <w:t xml:space="preserve"> </w:t>
      </w:r>
      <w:r w:rsidR="000C41F8" w:rsidRPr="00DB4429">
        <w:rPr>
          <w:rFonts w:ascii="Calibri" w:hAnsi="Calibri" w:cs="Calibri"/>
        </w:rPr>
        <w:t>Mechanism</w:t>
      </w:r>
      <w:r w:rsidR="00C562EB" w:rsidRPr="00DB4429">
        <w:rPr>
          <w:rFonts w:ascii="Calibri" w:hAnsi="Calibri" w:cs="Calibri"/>
        </w:rPr>
        <w:t xml:space="preserve">              </w:t>
      </w:r>
    </w:p>
    <w:p w14:paraId="2DAE6F8A" w14:textId="0539FAD1" w:rsidR="00C562EB" w:rsidRPr="00DB4429" w:rsidRDefault="005B6B21" w:rsidP="00C562EB">
      <w:pPr>
        <w:spacing w:after="0" w:line="240" w:lineRule="auto"/>
        <w:ind w:left="2880"/>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79232" behindDoc="0" locked="0" layoutInCell="1" allowOverlap="1" wp14:anchorId="5BE4C660" wp14:editId="710294CA">
                <wp:simplePos x="0" y="0"/>
                <wp:positionH relativeFrom="margin">
                  <wp:posOffset>85725</wp:posOffset>
                </wp:positionH>
                <wp:positionV relativeFrom="paragraph">
                  <wp:posOffset>68580</wp:posOffset>
                </wp:positionV>
                <wp:extent cx="2941320" cy="1336675"/>
                <wp:effectExtent l="0" t="0" r="0" b="0"/>
                <wp:wrapSquare wrapText="bothSides"/>
                <wp:docPr id="19993225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320" cy="1336675"/>
                        </a:xfrm>
                        <a:prstGeom prst="rect">
                          <a:avLst/>
                        </a:prstGeom>
                        <a:solidFill>
                          <a:srgbClr val="FFFFFF"/>
                        </a:solidFill>
                        <a:ln w="9525">
                          <a:noFill/>
                          <a:miter lim="800000"/>
                          <a:headEnd/>
                          <a:tailEnd/>
                        </a:ln>
                      </wps:spPr>
                      <wps:txbx>
                        <w:txbxContent>
                          <w:p w14:paraId="0A1A4579" w14:textId="77777777" w:rsidR="00C41724" w:rsidRDefault="00362DA6" w:rsidP="00362DA6">
                            <w:pPr>
                              <w:rPr>
                                <w:sz w:val="22"/>
                                <w:szCs w:val="22"/>
                              </w:rPr>
                            </w:pPr>
                            <w:r w:rsidRPr="00C41724">
                              <w:rPr>
                                <w:sz w:val="22"/>
                                <w:szCs w:val="22"/>
                              </w:rPr>
                              <w:t>Information Asymmetry Theory</w:t>
                            </w:r>
                          </w:p>
                          <w:p w14:paraId="01ECC511" w14:textId="14FBB481" w:rsidR="00CA14F4" w:rsidRPr="00C41724" w:rsidRDefault="00CA14F4" w:rsidP="00362DA6">
                            <w:pPr>
                              <w:rPr>
                                <w:sz w:val="22"/>
                                <w:szCs w:val="22"/>
                              </w:rPr>
                            </w:pPr>
                            <w:r w:rsidRPr="00CA14F4">
                              <w:rPr>
                                <w:sz w:val="22"/>
                                <w:szCs w:val="22"/>
                              </w:rPr>
                              <w:t>Digital Business Activity</w:t>
                            </w:r>
                          </w:p>
                          <w:p w14:paraId="708751C1" w14:textId="4A310B18" w:rsidR="00362DA6" w:rsidRDefault="0033259C" w:rsidP="00362DA6">
                            <w:pPr>
                              <w:rPr>
                                <w:sz w:val="22"/>
                                <w:szCs w:val="22"/>
                              </w:rPr>
                            </w:pPr>
                            <w:r>
                              <w:rPr>
                                <w:sz w:val="22"/>
                                <w:szCs w:val="22"/>
                              </w:rPr>
                              <w:t>Observable</w:t>
                            </w:r>
                            <w:r w:rsidR="001302FC" w:rsidRPr="00C41724">
                              <w:rPr>
                                <w:sz w:val="22"/>
                                <w:szCs w:val="22"/>
                              </w:rPr>
                              <w:t xml:space="preserve"> </w:t>
                            </w:r>
                            <w:r w:rsidR="00362DA6" w:rsidRPr="00C41724">
                              <w:rPr>
                                <w:sz w:val="22"/>
                                <w:szCs w:val="22"/>
                              </w:rPr>
                              <w:t xml:space="preserve">Digital </w:t>
                            </w:r>
                            <w:r w:rsidR="004B2CD4" w:rsidRPr="00C41724">
                              <w:rPr>
                                <w:sz w:val="22"/>
                                <w:szCs w:val="22"/>
                              </w:rPr>
                              <w:t xml:space="preserve">Records or </w:t>
                            </w:r>
                            <w:r w:rsidR="00362DA6" w:rsidRPr="00C41724">
                              <w:rPr>
                                <w:sz w:val="22"/>
                                <w:szCs w:val="22"/>
                              </w:rPr>
                              <w:t xml:space="preserve">Footprint </w:t>
                            </w:r>
                          </w:p>
                          <w:p w14:paraId="3E27ADC2" w14:textId="7D6B9047" w:rsidR="00B76F55" w:rsidRPr="00C41724" w:rsidRDefault="00B76F55" w:rsidP="00362DA6">
                            <w:pPr>
                              <w:rPr>
                                <w:sz w:val="22"/>
                                <w:szCs w:val="22"/>
                              </w:rPr>
                            </w:pPr>
                            <w:r>
                              <w:rPr>
                                <w:sz w:val="22"/>
                                <w:szCs w:val="22"/>
                              </w:rPr>
                              <w:t>Potentially reduces Lenders</w:t>
                            </w:r>
                            <w:r w:rsidR="00007459">
                              <w:rPr>
                                <w:sz w:val="22"/>
                                <w:szCs w:val="22"/>
                              </w:rPr>
                              <w:t xml:space="preserve">’ </w:t>
                            </w:r>
                            <w:r>
                              <w:rPr>
                                <w:sz w:val="22"/>
                                <w:szCs w:val="22"/>
                              </w:rPr>
                              <w:t>Information Gap</w:t>
                            </w:r>
                          </w:p>
                          <w:p w14:paraId="47EA4C8C" w14:textId="77777777" w:rsidR="00362DA6" w:rsidRDefault="00362DA6" w:rsidP="00362D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4C660" id="_x0000_s1032" type="#_x0000_t202" style="position:absolute;left:0;text-align:left;margin-left:6.75pt;margin-top:5.4pt;width:231.6pt;height:105.25pt;z-index:251679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" stroked="f">
                <v:textbox>
                  <w:txbxContent>
                    <w:p w14:paraId="0A1A4579" w14:textId="77777777" w:rsidR="00C41724" w:rsidRDefault="00362DA6" w:rsidP="00362DA6">
                      <w:pPr>
                        <w:rPr>
                          <w:sz w:val="22"/>
                          <w:szCs w:val="22"/>
                        </w:rPr>
                      </w:pPr>
                      <w:r w:rsidRPr="00C41724">
                        <w:rPr>
                          <w:sz w:val="22"/>
                          <w:szCs w:val="22"/>
                        </w:rPr>
                        <w:t>Information Asymmetry Theory</w:t>
                      </w:r>
                    </w:p>
                    <w:p w14:paraId="01ECC511" w14:textId="14FBB481" w:rsidR="00CA14F4" w:rsidRPr="00C41724" w:rsidRDefault="00CA14F4" w:rsidP="00362DA6">
                      <w:pPr>
                        <w:rPr>
                          <w:sz w:val="22"/>
                          <w:szCs w:val="22"/>
                        </w:rPr>
                      </w:pPr>
                      <w:r w:rsidRPr="00CA14F4">
                        <w:rPr>
                          <w:sz w:val="22"/>
                          <w:szCs w:val="22"/>
                        </w:rPr>
                        <w:t>Digital Business Activity</w:t>
                      </w:r>
                    </w:p>
                    <w:p w14:paraId="708751C1" w14:textId="4A310B18" w:rsidR="00362DA6" w:rsidRDefault="0033259C" w:rsidP="00362DA6">
                      <w:pPr>
                        <w:rPr>
                          <w:sz w:val="22"/>
                          <w:szCs w:val="22"/>
                        </w:rPr>
                      </w:pPr>
                      <w:r>
                        <w:rPr>
                          <w:sz w:val="22"/>
                          <w:szCs w:val="22"/>
                        </w:rPr>
                        <w:t>Observable</w:t>
                      </w:r>
                      <w:r w:rsidR="001302FC" w:rsidRPr="00C41724">
                        <w:rPr>
                          <w:sz w:val="22"/>
                          <w:szCs w:val="22"/>
                        </w:rPr>
                        <w:t xml:space="preserve"> </w:t>
                      </w:r>
                      <w:r w:rsidR="00362DA6" w:rsidRPr="00C41724">
                        <w:rPr>
                          <w:sz w:val="22"/>
                          <w:szCs w:val="22"/>
                        </w:rPr>
                        <w:t xml:space="preserve">Digital </w:t>
                      </w:r>
                      <w:r w:rsidR="004B2CD4" w:rsidRPr="00C41724">
                        <w:rPr>
                          <w:sz w:val="22"/>
                          <w:szCs w:val="22"/>
                        </w:rPr>
                        <w:t xml:space="preserve">Records or </w:t>
                      </w:r>
                      <w:r w:rsidR="00362DA6" w:rsidRPr="00C41724">
                        <w:rPr>
                          <w:sz w:val="22"/>
                          <w:szCs w:val="22"/>
                        </w:rPr>
                        <w:t xml:space="preserve">Footprint </w:t>
                      </w:r>
                    </w:p>
                    <w:p w14:paraId="3E27ADC2" w14:textId="7D6B9047" w:rsidR="00B76F55" w:rsidRPr="00C41724" w:rsidRDefault="00B76F55" w:rsidP="00362DA6">
                      <w:pPr>
                        <w:rPr>
                          <w:sz w:val="22"/>
                          <w:szCs w:val="22"/>
                        </w:rPr>
                      </w:pPr>
                      <w:r>
                        <w:rPr>
                          <w:sz w:val="22"/>
                          <w:szCs w:val="22"/>
                        </w:rPr>
                        <w:t>Potentially reduces Lenders</w:t>
                      </w:r>
                      <w:r w:rsidR="00007459">
                        <w:rPr>
                          <w:sz w:val="22"/>
                          <w:szCs w:val="22"/>
                        </w:rPr>
                        <w:t xml:space="preserve">’ </w:t>
                      </w:r>
                      <w:r>
                        <w:rPr>
                          <w:sz w:val="22"/>
                          <w:szCs w:val="22"/>
                        </w:rPr>
                        <w:t>Information Gap</w:t>
                      </w:r>
                    </w:p>
                    <w:p w14:paraId="47EA4C8C" w14:textId="77777777" w:rsidR="00362DA6" w:rsidRDefault="00362DA6" w:rsidP="00362DA6"/>
                  </w:txbxContent>
                </v:textbox>
                <w10:wrap type="square" anchorx="margin"/>
              </v:shape>
            </w:pict>
          </mc:Fallback>
        </mc:AlternateContent>
      </w:r>
      <w:r w:rsidR="00C562EB" w:rsidRPr="00DB4429">
        <w:rPr>
          <w:rFonts w:ascii="Calibri" w:hAnsi="Calibri" w:cs="Calibri"/>
        </w:rPr>
        <w:t xml:space="preserve">           </w:t>
      </w:r>
      <w:r w:rsidR="000E185A" w:rsidRPr="00DB4429">
        <w:rPr>
          <w:rFonts w:ascii="Calibri" w:hAnsi="Calibri" w:cs="Calibri"/>
        </w:rPr>
        <w:t xml:space="preserve">             </w:t>
      </w:r>
      <w:r w:rsidR="00C562EB" w:rsidRPr="00DB4429">
        <w:rPr>
          <w:rFonts w:ascii="Calibri" w:hAnsi="Calibri" w:cs="Calibri"/>
        </w:rPr>
        <w:t>Controls variables:</w:t>
      </w:r>
    </w:p>
    <w:p w14:paraId="14D574FF" w14:textId="1DAA622C" w:rsidR="00C562EB" w:rsidRPr="00DB4429" w:rsidRDefault="00B82A6F" w:rsidP="00B82A6F">
      <w:pPr>
        <w:spacing w:after="0" w:line="240" w:lineRule="auto"/>
        <w:rPr>
          <w:rFonts w:ascii="Calibri" w:hAnsi="Calibri" w:cs="Calibri"/>
        </w:rPr>
      </w:pPr>
      <w:r w:rsidRPr="00DB4429">
        <w:rPr>
          <w:rFonts w:ascii="Calibri" w:hAnsi="Calibri" w:cs="Calibri"/>
          <w:noProof/>
        </w:rPr>
        <mc:AlternateContent>
          <mc:Choice Requires="wps">
            <w:drawing>
              <wp:anchor distT="45720" distB="45720" distL="114300" distR="114300" simplePos="0" relativeHeight="251661824" behindDoc="0" locked="0" layoutInCell="1" allowOverlap="1" wp14:anchorId="5A7BDE49" wp14:editId="551BA6B9">
                <wp:simplePos x="0" y="0"/>
                <wp:positionH relativeFrom="margin">
                  <wp:posOffset>3619500</wp:posOffset>
                </wp:positionH>
                <wp:positionV relativeFrom="paragraph">
                  <wp:posOffset>76081</wp:posOffset>
                </wp:positionV>
                <wp:extent cx="1914525" cy="647700"/>
                <wp:effectExtent l="0" t="0" r="28575" b="19050"/>
                <wp:wrapSquare wrapText="bothSides"/>
                <wp:docPr id="1704231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647700"/>
                        </a:xfrm>
                        <a:prstGeom prst="rect">
                          <a:avLst/>
                        </a:prstGeom>
                        <a:solidFill>
                          <a:srgbClr val="FFFFFF"/>
                        </a:solidFill>
                        <a:ln w="9525">
                          <a:solidFill>
                            <a:srgbClr val="000000"/>
                          </a:solidFill>
                          <a:miter lim="800000"/>
                          <a:headEnd/>
                          <a:tailEnd/>
                        </a:ln>
                      </wps:spPr>
                      <wps:txbx>
                        <w:txbxContent>
                          <w:p w14:paraId="22FD33F0" w14:textId="77777777" w:rsidR="00292155" w:rsidRDefault="00292155" w:rsidP="00292155">
                            <w:pPr>
                              <w:spacing w:after="0"/>
                            </w:pPr>
                            <w:r>
                              <w:t>Firm Age</w:t>
                            </w:r>
                          </w:p>
                          <w:p w14:paraId="66BE557A" w14:textId="1D7D32E4" w:rsidR="00292155" w:rsidRDefault="00292155" w:rsidP="00292155">
                            <w:pPr>
                              <w:spacing w:after="0"/>
                            </w:pPr>
                            <w:r>
                              <w:t>Bank Account Ownership</w:t>
                            </w:r>
                          </w:p>
                          <w:p w14:paraId="63A68B60" w14:textId="6C52D3EF" w:rsidR="00DF4094" w:rsidRDefault="00DF4094" w:rsidP="00292155">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BDE49" id="_x0000_s1033" type="#_x0000_t202" style="position:absolute;margin-left:285pt;margin-top:6pt;width:150.75pt;height:51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">
                <v:textbox>
                  <w:txbxContent>
                    <w:p w14:paraId="22FD33F0" w14:textId="77777777" w:rsidR="00292155" w:rsidRDefault="00292155" w:rsidP="00292155">
                      <w:pPr>
                        <w:spacing w:after="0"/>
                      </w:pPr>
                      <w:r>
                        <w:t>Firm Age</w:t>
                      </w:r>
                    </w:p>
                    <w:p w14:paraId="66BE557A" w14:textId="1D7D32E4" w:rsidR="00292155" w:rsidRDefault="00292155" w:rsidP="00292155">
                      <w:pPr>
                        <w:spacing w:after="0"/>
                      </w:pPr>
                      <w:r>
                        <w:t>Bank Account Ownership</w:t>
                      </w:r>
                    </w:p>
                    <w:p w14:paraId="63A68B60" w14:textId="6C52D3EF" w:rsidR="00DF4094" w:rsidRDefault="00DF4094" w:rsidP="00292155">
                      <w:pPr>
                        <w:spacing w:after="0"/>
                      </w:pPr>
                    </w:p>
                  </w:txbxContent>
                </v:textbox>
                <w10:wrap type="square" anchorx="margin"/>
              </v:shape>
            </w:pict>
          </mc:Fallback>
        </mc:AlternateContent>
      </w:r>
    </w:p>
    <w:p w14:paraId="6C469CDB" w14:textId="0042CC75" w:rsidR="00EC3622" w:rsidRPr="00DB4429" w:rsidRDefault="00EC3622" w:rsidP="004005ED">
      <w:pPr>
        <w:spacing w:after="0" w:line="240" w:lineRule="auto"/>
        <w:rPr>
          <w:rFonts w:ascii="Calibri" w:hAnsi="Calibri" w:cs="Calibri"/>
        </w:rPr>
      </w:pPr>
    </w:p>
    <w:p w14:paraId="4F520085" w14:textId="51398D2C" w:rsidR="00EC3622" w:rsidRPr="00DB4429" w:rsidRDefault="00007459"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92544" behindDoc="0" locked="0" layoutInCell="1" allowOverlap="1" wp14:anchorId="27E9B6D0" wp14:editId="6E7B0F4C">
                <wp:simplePos x="0" y="0"/>
                <wp:positionH relativeFrom="column">
                  <wp:posOffset>1149985</wp:posOffset>
                </wp:positionH>
                <wp:positionV relativeFrom="paragraph">
                  <wp:posOffset>33877</wp:posOffset>
                </wp:positionV>
                <wp:extent cx="0" cy="156844"/>
                <wp:effectExtent l="76200" t="0" r="57150" b="53340"/>
                <wp:wrapNone/>
                <wp:docPr id="304220630" name="Straight Arrow Connector 13"/>
                <wp:cNvGraphicFramePr/>
                <a:graphic xmlns:a="http://schemas.openxmlformats.org/drawingml/2006/main">
                  <a:graphicData uri="http://schemas.microsoft.com/office/word/2010/wordprocessingShape">
                    <wps:wsp>
                      <wps:cNvCnPr/>
                      <wps:spPr>
                        <a:xfrm>
                          <a:off x="0" y="0"/>
                          <a:ext cx="0" cy="15684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0C82DB79" id="Straight Arrow Connector 13" o:spid="_x0000_s1026" type="#_x0000_t32" style="position:absolute;margin-left:90.55pt;margin-top:2.65pt;width:0;height:12.35pt;z-index:251692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" strokecolor="#156082 [3204]" strokeweight="1.5pt">
                <v:stroke endarrow="block" joinstyle="miter"/>
              </v:shape>
            </w:pict>
          </mc:Fallback>
        </mc:AlternateContent>
      </w:r>
    </w:p>
    <w:p w14:paraId="3CF080D6" w14:textId="258A5A9A" w:rsidR="00DF4094" w:rsidRPr="00DB4429" w:rsidRDefault="00DA33E8" w:rsidP="004005ED">
      <w:pPr>
        <w:spacing w:after="0" w:line="240" w:lineRule="auto"/>
        <w:rPr>
          <w:rFonts w:ascii="Calibri" w:hAnsi="Calibri" w:cs="Calibri"/>
        </w:rPr>
      </w:pPr>
      <w:r w:rsidRPr="00DB4429">
        <w:rPr>
          <w:rFonts w:ascii="Calibri" w:hAnsi="Calibri" w:cs="Calibri"/>
          <w:noProof/>
        </w:rPr>
        <mc:AlternateContent>
          <mc:Choice Requires="wps">
            <w:drawing>
              <wp:anchor distT="0" distB="0" distL="114300" distR="114300" simplePos="0" relativeHeight="251693568" behindDoc="0" locked="0" layoutInCell="1" allowOverlap="1" wp14:anchorId="47C2839C" wp14:editId="094EB432">
                <wp:simplePos x="0" y="0"/>
                <wp:positionH relativeFrom="column">
                  <wp:posOffset>1146439</wp:posOffset>
                </wp:positionH>
                <wp:positionV relativeFrom="paragraph">
                  <wp:posOffset>151130</wp:posOffset>
                </wp:positionV>
                <wp:extent cx="8626" cy="156844"/>
                <wp:effectExtent l="76200" t="0" r="67945" b="53340"/>
                <wp:wrapNone/>
                <wp:docPr id="268074682" name="Straight Arrow Connector 14"/>
                <wp:cNvGraphicFramePr/>
                <a:graphic xmlns:a="http://schemas.openxmlformats.org/drawingml/2006/main">
                  <a:graphicData uri="http://schemas.microsoft.com/office/word/2010/wordprocessingShape">
                    <wps:wsp>
                      <wps:cNvCnPr/>
                      <wps:spPr>
                        <a:xfrm>
                          <a:off x="0" y="0"/>
                          <a:ext cx="8626" cy="15684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640B2067" id="Straight Arrow Connector 14" o:spid="_x0000_s1026" type="#_x0000_t32" style="position:absolute;margin-left:90.25pt;margin-top:11.9pt;width:.7pt;height:12.35pt;z-index:251693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" strokecolor="#156082 [3204]" strokeweight="1.5pt">
                <v:stroke endarrow="block" joinstyle="miter"/>
              </v:shape>
            </w:pict>
          </mc:Fallback>
        </mc:AlternateContent>
      </w:r>
    </w:p>
    <w:p w14:paraId="0A4F5FF6" w14:textId="70486CF2" w:rsidR="00DF4094" w:rsidRPr="00DB4429" w:rsidRDefault="00DF4094" w:rsidP="004005ED">
      <w:pPr>
        <w:spacing w:after="0" w:line="240" w:lineRule="auto"/>
        <w:rPr>
          <w:rFonts w:ascii="Calibri" w:hAnsi="Calibri" w:cs="Calibri"/>
        </w:rPr>
      </w:pPr>
    </w:p>
    <w:p w14:paraId="6D27F2ED" w14:textId="77777777" w:rsidR="00DF4094" w:rsidRPr="00DB4429" w:rsidRDefault="00DF4094" w:rsidP="004005ED">
      <w:pPr>
        <w:spacing w:after="0" w:line="240" w:lineRule="auto"/>
        <w:rPr>
          <w:rFonts w:ascii="Calibri" w:hAnsi="Calibri" w:cs="Calibri"/>
        </w:rPr>
      </w:pPr>
    </w:p>
    <w:p w14:paraId="6ED317AA" w14:textId="77777777" w:rsidR="00DF4094" w:rsidRPr="00DB4429" w:rsidRDefault="00DF4094" w:rsidP="004005ED">
      <w:pPr>
        <w:spacing w:after="0" w:line="240" w:lineRule="auto"/>
        <w:rPr>
          <w:rFonts w:ascii="Calibri" w:hAnsi="Calibri" w:cs="Calibri"/>
        </w:rPr>
      </w:pPr>
    </w:p>
    <w:p w14:paraId="337D8BAB" w14:textId="77777777" w:rsidR="00DF4094" w:rsidRPr="00DB4429" w:rsidRDefault="00DF4094" w:rsidP="004005ED">
      <w:pPr>
        <w:spacing w:after="0" w:line="240" w:lineRule="auto"/>
        <w:rPr>
          <w:rFonts w:ascii="Calibri" w:hAnsi="Calibri" w:cs="Calibri"/>
        </w:rPr>
      </w:pPr>
    </w:p>
    <w:p w14:paraId="1D3007FD" w14:textId="7AA03D60" w:rsidR="004005ED" w:rsidRPr="00DB4429" w:rsidRDefault="00610405" w:rsidP="00610405">
      <w:pPr>
        <w:spacing w:after="0" w:line="240" w:lineRule="auto"/>
        <w:jc w:val="center"/>
        <w:rPr>
          <w:rFonts w:ascii="Calibri" w:hAnsi="Calibri" w:cs="Calibri"/>
        </w:rPr>
      </w:pPr>
      <w:r w:rsidRPr="00DB4429">
        <w:rPr>
          <w:rFonts w:ascii="Calibri" w:hAnsi="Calibri" w:cs="Calibri"/>
        </w:rPr>
        <w:t>Figure-1: Conceptual Framework</w:t>
      </w:r>
    </w:p>
    <w:p w14:paraId="7CB951B2" w14:textId="77777777" w:rsidR="00DB4D1C" w:rsidRPr="00DB4429" w:rsidRDefault="00DB4D1C" w:rsidP="004005ED">
      <w:pPr>
        <w:spacing w:after="0" w:line="240" w:lineRule="auto"/>
        <w:rPr>
          <w:rFonts w:ascii="Calibri" w:hAnsi="Calibri" w:cs="Calibri"/>
        </w:rPr>
      </w:pPr>
    </w:p>
    <w:p w14:paraId="6B2422C8" w14:textId="77777777" w:rsidR="008E3E69" w:rsidRPr="00AF311E" w:rsidRDefault="008E3E69" w:rsidP="00833753">
      <w:pPr>
        <w:spacing w:after="0" w:line="360" w:lineRule="auto"/>
        <w:rPr>
          <w:rFonts w:ascii="Calibri" w:hAnsi="Calibri" w:cs="Calibri"/>
          <w:b/>
          <w:bCs/>
          <w:sz w:val="26"/>
          <w:szCs w:val="26"/>
        </w:rPr>
      </w:pPr>
      <w:r w:rsidRPr="00AF311E">
        <w:rPr>
          <w:rFonts w:ascii="Calibri" w:hAnsi="Calibri" w:cs="Calibri"/>
          <w:b/>
          <w:bCs/>
          <w:sz w:val="26"/>
          <w:szCs w:val="26"/>
        </w:rPr>
        <w:t>2.6 Hypothesis Development</w:t>
      </w:r>
    </w:p>
    <w:p w14:paraId="75173A50" w14:textId="77CB5778" w:rsidR="00866BE7" w:rsidRPr="00DB4429" w:rsidRDefault="002D50E0" w:rsidP="00833753">
      <w:pPr>
        <w:spacing w:after="0" w:line="360" w:lineRule="auto"/>
        <w:jc w:val="both"/>
        <w:rPr>
          <w:rFonts w:ascii="Calibri" w:hAnsi="Calibri" w:cs="Calibri"/>
        </w:rPr>
      </w:pPr>
      <w:r w:rsidRPr="00DB4429">
        <w:rPr>
          <w:rFonts w:ascii="Calibri" w:hAnsi="Calibri" w:cs="Calibri"/>
        </w:rPr>
        <w:t xml:space="preserve">As </w:t>
      </w:r>
      <w:r w:rsidR="00866BE7" w:rsidRPr="00DB4429">
        <w:rPr>
          <w:rFonts w:ascii="Calibri" w:hAnsi="Calibri" w:cs="Calibri"/>
        </w:rPr>
        <w:t>Information Asymmetry Theory suggests</w:t>
      </w:r>
      <w:r w:rsidRPr="00DB4429">
        <w:rPr>
          <w:rFonts w:ascii="Calibri" w:hAnsi="Calibri" w:cs="Calibri"/>
        </w:rPr>
        <w:t>,</w:t>
      </w:r>
      <w:r w:rsidR="00866BE7" w:rsidRPr="00DB4429">
        <w:rPr>
          <w:rFonts w:ascii="Calibri" w:hAnsi="Calibri" w:cs="Calibri"/>
        </w:rPr>
        <w:t xml:space="preserve"> credit access is often constrained because lenders lack sufficient information regarding borrower quality, repayment capacity and business performance (Chowdhury et al., 2022; Kowsar, 2022). Digital business activity may </w:t>
      </w:r>
      <w:r w:rsidR="00866BE7" w:rsidRPr="00DB4429">
        <w:rPr>
          <w:rFonts w:ascii="Calibri" w:hAnsi="Calibri" w:cs="Calibri"/>
        </w:rPr>
        <w:lastRenderedPageBreak/>
        <w:t xml:space="preserve">help reduce this information gap because internet sales, digital payments, e-commerce transactions and mobile financial service records generate observable digital footprints that can be used to assess business performance more accurately (Alam, 2024; Jahan, 2026). </w:t>
      </w:r>
    </w:p>
    <w:p w14:paraId="1724FF9C" w14:textId="2670F92F" w:rsidR="00866BE7" w:rsidRPr="00DB4429" w:rsidRDefault="00866BE7" w:rsidP="007E5A5E">
      <w:pPr>
        <w:spacing w:line="360" w:lineRule="auto"/>
        <w:jc w:val="both"/>
        <w:rPr>
          <w:rFonts w:ascii="Calibri" w:hAnsi="Calibri" w:cs="Calibri"/>
        </w:rPr>
      </w:pPr>
      <w:r w:rsidRPr="00DB4429">
        <w:rPr>
          <w:rFonts w:ascii="Calibri" w:hAnsi="Calibri" w:cs="Calibri"/>
        </w:rPr>
        <w:t>Several studies argue that transaction histories and alternative data sources improve borrower evaluation and support more inclusive lending practices (Jahan, 2026</w:t>
      </w:r>
      <w:r w:rsidR="00124040" w:rsidRPr="00DB4429">
        <w:rPr>
          <w:rFonts w:ascii="Calibri" w:hAnsi="Calibri" w:cs="Calibri"/>
        </w:rPr>
        <w:t>,</w:t>
      </w:r>
      <w:r w:rsidRPr="00DB4429">
        <w:rPr>
          <w:rFonts w:ascii="Calibri" w:hAnsi="Calibri" w:cs="Calibri"/>
        </w:rPr>
        <w:t xml:space="preserve"> Kowsar, 2022; Abdullah-Al-Kafe, 2026). Digital banking literature further suggests that mobile financial services, digital credit systems and transaction trails can expand financial inclusion by improving access to financial services and reducing information asymmetry (Alam, 2024; Abdullah-Al-Kafe, 2026). </w:t>
      </w:r>
    </w:p>
    <w:p w14:paraId="016EB08F" w14:textId="77777777" w:rsidR="00866BE7" w:rsidRPr="00DB4429" w:rsidRDefault="00866BE7" w:rsidP="007E5A5E">
      <w:pPr>
        <w:spacing w:line="360" w:lineRule="auto"/>
        <w:jc w:val="both"/>
        <w:rPr>
          <w:rFonts w:ascii="Calibri" w:hAnsi="Calibri" w:cs="Calibri"/>
        </w:rPr>
      </w:pPr>
      <w:r w:rsidRPr="00DB4429">
        <w:rPr>
          <w:rFonts w:ascii="Calibri" w:hAnsi="Calibri" w:cs="Calibri"/>
        </w:rPr>
        <w:t>Consequently, firms with greater levels of digital business activity may become more visible and transparent to lenders, increasing the likelihood of obtaining formal credit.</w:t>
      </w:r>
    </w:p>
    <w:p w14:paraId="0E7809DC" w14:textId="77777777" w:rsidR="00866BE7" w:rsidRPr="00DB4429" w:rsidRDefault="00866BE7" w:rsidP="00D300AE">
      <w:pPr>
        <w:spacing w:after="0" w:line="360" w:lineRule="auto"/>
        <w:rPr>
          <w:rFonts w:ascii="Calibri" w:hAnsi="Calibri" w:cs="Calibri"/>
          <w:b/>
          <w:bCs/>
        </w:rPr>
      </w:pPr>
      <w:r w:rsidRPr="00DB4429">
        <w:rPr>
          <w:rFonts w:ascii="Calibri" w:hAnsi="Calibri" w:cs="Calibri"/>
          <w:b/>
          <w:bCs/>
        </w:rPr>
        <w:t>H1: Digital Business Activity positively influences Access to Formal Credit.</w:t>
      </w:r>
    </w:p>
    <w:p w14:paraId="536F3B62" w14:textId="7C69F80D" w:rsidR="006F7FC0" w:rsidRPr="00DB4429" w:rsidRDefault="006F7FC0" w:rsidP="00D300AE">
      <w:pPr>
        <w:spacing w:after="0" w:line="360" w:lineRule="auto"/>
        <w:jc w:val="both"/>
        <w:rPr>
          <w:rFonts w:ascii="Calibri" w:hAnsi="Calibri" w:cs="Calibri"/>
        </w:rPr>
      </w:pPr>
      <w:r w:rsidRPr="00DB4429">
        <w:rPr>
          <w:rFonts w:ascii="Calibri" w:hAnsi="Calibri" w:cs="Calibri"/>
        </w:rPr>
        <w:t xml:space="preserve">Numerous studies indicate that firm size plays an important role in determining financing opportunities. Smaller firms typically possess weaker documentation, shorter credit histories, fewer assets and lower organisational capacity, all of which increase lender uncertainty and information asymmetry (Kumarasamy, Singh and Sharma, 2024; Kowsar, 2022). </w:t>
      </w:r>
    </w:p>
    <w:p w14:paraId="6D45FAD6" w14:textId="0C73F541" w:rsidR="006F7FC0" w:rsidRPr="00DB4429" w:rsidRDefault="006F7FC0" w:rsidP="007E5A5E">
      <w:pPr>
        <w:spacing w:line="360" w:lineRule="auto"/>
        <w:jc w:val="both"/>
        <w:rPr>
          <w:rFonts w:ascii="Calibri" w:hAnsi="Calibri" w:cs="Calibri"/>
        </w:rPr>
      </w:pPr>
      <w:r w:rsidRPr="00DB4429">
        <w:rPr>
          <w:rFonts w:ascii="Calibri" w:hAnsi="Calibri" w:cs="Calibri"/>
        </w:rPr>
        <w:t xml:space="preserve">In Bangladesh, empirical evidence demonstrates that medium-sized enterprises enjoy substantially higher institutional credit accessibility than small enterprises. Ali et al. (2022) report that medium enterprises had credit access rates of 91.67%, compared with only 56.42% for small enterprises. Other studies similarly find that financing constraints disproportionately affect smaller firms, while larger and more established firms face fewer barriers to institutional finance (Hossain et al., 2023; Kumarasamy, Singh and Sharma, 2024). </w:t>
      </w:r>
    </w:p>
    <w:p w14:paraId="30B4D496" w14:textId="42F714E9" w:rsidR="006F7FC0" w:rsidRPr="00DB4429" w:rsidRDefault="006F7FC0" w:rsidP="007E5A5E">
      <w:pPr>
        <w:spacing w:line="360" w:lineRule="auto"/>
        <w:jc w:val="both"/>
        <w:rPr>
          <w:rFonts w:ascii="Calibri" w:hAnsi="Calibri" w:cs="Calibri"/>
        </w:rPr>
      </w:pPr>
      <w:r w:rsidRPr="00DB4429">
        <w:rPr>
          <w:rFonts w:ascii="Calibri" w:hAnsi="Calibri" w:cs="Calibri"/>
        </w:rPr>
        <w:t xml:space="preserve">Because larger firms generally provide more information, possess stronger financial records and offer lower perceived lending risks, lenders may be more willing to </w:t>
      </w:r>
      <w:r w:rsidR="00D506DB" w:rsidRPr="00DB4429">
        <w:rPr>
          <w:rFonts w:ascii="Calibri" w:hAnsi="Calibri" w:cs="Calibri"/>
        </w:rPr>
        <w:t>allow</w:t>
      </w:r>
      <w:r w:rsidRPr="00DB4429">
        <w:rPr>
          <w:rFonts w:ascii="Calibri" w:hAnsi="Calibri" w:cs="Calibri"/>
        </w:rPr>
        <w:t xml:space="preserve"> credit to them.</w:t>
      </w:r>
    </w:p>
    <w:p w14:paraId="244C4740" w14:textId="77777777" w:rsidR="006F7FC0" w:rsidRDefault="006F7FC0" w:rsidP="00D300AE">
      <w:pPr>
        <w:spacing w:after="0"/>
        <w:rPr>
          <w:rFonts w:ascii="Calibri" w:hAnsi="Calibri" w:cs="Calibri"/>
          <w:b/>
          <w:bCs/>
        </w:rPr>
      </w:pPr>
      <w:r w:rsidRPr="00DB4429">
        <w:rPr>
          <w:rFonts w:ascii="Calibri" w:hAnsi="Calibri" w:cs="Calibri"/>
          <w:b/>
          <w:bCs/>
        </w:rPr>
        <w:t>H2: Firm Size positively influences Access to Formal Credit.</w:t>
      </w:r>
    </w:p>
    <w:p w14:paraId="2179B29C" w14:textId="77777777" w:rsidR="00890F29" w:rsidRPr="00890F29" w:rsidRDefault="00890F29" w:rsidP="00D300AE">
      <w:pPr>
        <w:spacing w:after="0"/>
        <w:rPr>
          <w:rFonts w:ascii="Calibri" w:hAnsi="Calibri" w:cs="Calibri"/>
          <w:b/>
          <w:bCs/>
          <w:sz w:val="16"/>
          <w:szCs w:val="16"/>
        </w:rPr>
      </w:pPr>
    </w:p>
    <w:p w14:paraId="18A4ECF8" w14:textId="2AE8DF34" w:rsidR="00FF5968" w:rsidRPr="00DB4429" w:rsidRDefault="00FF5968" w:rsidP="00D300AE">
      <w:pPr>
        <w:spacing w:after="0" w:line="360" w:lineRule="auto"/>
        <w:jc w:val="both"/>
        <w:rPr>
          <w:rFonts w:ascii="Calibri" w:hAnsi="Calibri" w:cs="Calibri"/>
        </w:rPr>
      </w:pPr>
      <w:r w:rsidRPr="00DB4429">
        <w:rPr>
          <w:rFonts w:ascii="Calibri" w:hAnsi="Calibri" w:cs="Calibri"/>
        </w:rPr>
        <w:t xml:space="preserve">Although digital business activity may generate valuable information for lenders, the benefits of digitalisation may not be equally distributed across firms of different sizes. Larger firms often possess stronger technological capabilities, more formal accounting systems and greater resources to integrate digital processes into business operations than smaller firms (Ali et al., 2022; Kumarasamy, Singh and Sharma, 2024). </w:t>
      </w:r>
    </w:p>
    <w:p w14:paraId="080BFF22" w14:textId="77777777" w:rsidR="0042381C" w:rsidRPr="00DB4429" w:rsidRDefault="0042381C" w:rsidP="00843FA1">
      <w:pPr>
        <w:spacing w:line="360" w:lineRule="auto"/>
        <w:jc w:val="both"/>
        <w:rPr>
          <w:rFonts w:ascii="Calibri" w:hAnsi="Calibri" w:cs="Calibri"/>
        </w:rPr>
      </w:pPr>
      <w:r w:rsidRPr="00DB4429">
        <w:rPr>
          <w:rFonts w:ascii="Calibri" w:hAnsi="Calibri" w:cs="Calibri"/>
        </w:rPr>
        <w:lastRenderedPageBreak/>
        <w:t>Literature suggests that digital records and alternative data can reduce information asymmetry and improve credit assessment (Jahan, 2026; Abdullah-Al-Kafe, 2026). However, empirical evidence on whether firm size moderates the relationship between digital business activity and formal credit access remains limited and underexplored.</w:t>
      </w:r>
    </w:p>
    <w:p w14:paraId="143FD6C6" w14:textId="0433EC52" w:rsidR="00FF5968" w:rsidRPr="00DB4429" w:rsidRDefault="0015115E" w:rsidP="00843FA1">
      <w:pPr>
        <w:spacing w:line="360" w:lineRule="auto"/>
        <w:jc w:val="both"/>
        <w:rPr>
          <w:rFonts w:ascii="Calibri" w:hAnsi="Calibri" w:cs="Calibri"/>
        </w:rPr>
      </w:pPr>
      <w:r w:rsidRPr="00DB4429">
        <w:rPr>
          <w:rFonts w:ascii="Calibri" w:hAnsi="Calibri" w:cs="Calibri"/>
        </w:rPr>
        <w:t>As</w:t>
      </w:r>
      <w:r w:rsidR="00FF5968" w:rsidRPr="00DB4429">
        <w:rPr>
          <w:rFonts w:ascii="Calibri" w:hAnsi="Calibri" w:cs="Calibri"/>
        </w:rPr>
        <w:t xml:space="preserve"> larger firms may be better positioned to translate digital information into lender-recognized credibility, the impact of digital business activity on credit access may vary according to firm size.</w:t>
      </w:r>
    </w:p>
    <w:p w14:paraId="0E017EB3" w14:textId="66713AA7" w:rsidR="00843FA1" w:rsidRDefault="00FF5968" w:rsidP="00D300AE">
      <w:pPr>
        <w:spacing w:after="0" w:line="360" w:lineRule="auto"/>
        <w:rPr>
          <w:rFonts w:ascii="Calibri" w:hAnsi="Calibri" w:cs="Calibri"/>
          <w:b/>
          <w:bCs/>
        </w:rPr>
      </w:pPr>
      <w:r w:rsidRPr="00DB4429">
        <w:rPr>
          <w:rFonts w:ascii="Calibri" w:hAnsi="Calibri" w:cs="Calibri"/>
          <w:b/>
          <w:bCs/>
        </w:rPr>
        <w:t>H3: Firm Size moderates the relationship between Digital Business Activity and Access to Formal Credit, such that the effect of Digital Business Activity on Access to Formal Credit differs across firms of different sizes.</w:t>
      </w:r>
    </w:p>
    <w:p w14:paraId="70DD03FD" w14:textId="77777777" w:rsidR="00D300AE" w:rsidRPr="00D300AE" w:rsidRDefault="00D300AE" w:rsidP="00D300AE">
      <w:pPr>
        <w:spacing w:after="0" w:line="360" w:lineRule="auto"/>
        <w:rPr>
          <w:rFonts w:ascii="Calibri" w:hAnsi="Calibri" w:cs="Calibri"/>
          <w:b/>
          <w:bCs/>
          <w:sz w:val="6"/>
          <w:szCs w:val="6"/>
        </w:rPr>
      </w:pPr>
    </w:p>
    <w:p w14:paraId="4B7B339F" w14:textId="0C8002E8" w:rsidR="008E3E69" w:rsidRPr="001B2C88" w:rsidRDefault="008E3E69" w:rsidP="008E3E69">
      <w:pPr>
        <w:rPr>
          <w:rFonts w:ascii="Calibri" w:hAnsi="Calibri" w:cs="Calibri"/>
          <w:b/>
          <w:bCs/>
          <w:sz w:val="26"/>
          <w:szCs w:val="26"/>
        </w:rPr>
      </w:pPr>
      <w:r w:rsidRPr="001B2C88">
        <w:rPr>
          <w:rFonts w:ascii="Calibri" w:hAnsi="Calibri" w:cs="Calibri"/>
          <w:b/>
          <w:bCs/>
          <w:sz w:val="26"/>
          <w:szCs w:val="26"/>
        </w:rPr>
        <w:t>3</w:t>
      </w:r>
      <w:r w:rsidR="00B343BF">
        <w:rPr>
          <w:rFonts w:ascii="Calibri" w:hAnsi="Calibri" w:cs="Calibri"/>
          <w:b/>
          <w:bCs/>
          <w:sz w:val="26"/>
          <w:szCs w:val="26"/>
        </w:rPr>
        <w:t>.</w:t>
      </w:r>
      <w:r w:rsidRPr="001B2C88">
        <w:rPr>
          <w:rFonts w:ascii="Calibri" w:hAnsi="Calibri" w:cs="Calibri"/>
          <w:b/>
          <w:bCs/>
          <w:sz w:val="26"/>
          <w:szCs w:val="26"/>
        </w:rPr>
        <w:t>Methodology</w:t>
      </w:r>
      <w:r w:rsidR="006D2EFB" w:rsidRPr="001B2C88">
        <w:rPr>
          <w:rFonts w:ascii="Calibri" w:hAnsi="Calibri" w:cs="Calibri"/>
          <w:b/>
          <w:bCs/>
          <w:sz w:val="26"/>
          <w:szCs w:val="26"/>
        </w:rPr>
        <w:t>:</w:t>
      </w:r>
    </w:p>
    <w:p w14:paraId="50784862" w14:textId="77777777" w:rsidR="008E3E69" w:rsidRPr="00DB4429" w:rsidRDefault="008E3E69" w:rsidP="00D300AE">
      <w:pPr>
        <w:spacing w:after="0" w:line="360" w:lineRule="auto"/>
        <w:rPr>
          <w:rFonts w:ascii="Calibri" w:hAnsi="Calibri" w:cs="Calibri"/>
          <w:b/>
          <w:bCs/>
        </w:rPr>
      </w:pPr>
      <w:r w:rsidRPr="001B2C88">
        <w:rPr>
          <w:rFonts w:ascii="Calibri" w:hAnsi="Calibri" w:cs="Calibri"/>
          <w:b/>
          <w:bCs/>
          <w:sz w:val="26"/>
          <w:szCs w:val="26"/>
        </w:rPr>
        <w:t>3.1 Research Philosophy</w:t>
      </w:r>
    </w:p>
    <w:p w14:paraId="403CADCF" w14:textId="684A96CD" w:rsidR="00CC2E0D" w:rsidRPr="00DB4429" w:rsidRDefault="00CC2E0D" w:rsidP="00D300AE">
      <w:pPr>
        <w:spacing w:after="0" w:line="360" w:lineRule="auto"/>
        <w:jc w:val="both"/>
        <w:rPr>
          <w:rFonts w:ascii="Calibri" w:hAnsi="Calibri" w:cs="Calibri"/>
        </w:rPr>
      </w:pPr>
      <w:r w:rsidRPr="00DB4429">
        <w:rPr>
          <w:rFonts w:ascii="Calibri" w:hAnsi="Calibri" w:cs="Calibri"/>
        </w:rPr>
        <w:t xml:space="preserve">This study </w:t>
      </w:r>
      <w:proofErr w:type="spellStart"/>
      <w:r w:rsidR="00A07318" w:rsidRPr="00DB4429">
        <w:rPr>
          <w:rFonts w:ascii="Calibri" w:hAnsi="Calibri" w:cs="Calibri"/>
        </w:rPr>
        <w:t>folows</w:t>
      </w:r>
      <w:proofErr w:type="spellEnd"/>
      <w:r w:rsidRPr="00DB4429">
        <w:rPr>
          <w:rFonts w:ascii="Calibri" w:hAnsi="Calibri" w:cs="Calibri"/>
        </w:rPr>
        <w:t xml:space="preserve"> a positivist research philosophy</w:t>
      </w:r>
      <w:r w:rsidR="00DD3472" w:rsidRPr="00DB4429">
        <w:rPr>
          <w:rFonts w:ascii="Calibri" w:hAnsi="Calibri" w:cs="Calibri"/>
        </w:rPr>
        <w:t xml:space="preserve"> as P</w:t>
      </w:r>
      <w:r w:rsidRPr="00DB4429">
        <w:rPr>
          <w:rFonts w:ascii="Calibri" w:hAnsi="Calibri" w:cs="Calibri"/>
        </w:rPr>
        <w:t>ositivism assumes that phenomena can be objectively observed, measured and analysed using empirical evidence</w:t>
      </w:r>
      <w:r w:rsidR="00FF3ADE" w:rsidRPr="00DB4429">
        <w:rPr>
          <w:rFonts w:ascii="Calibri" w:hAnsi="Calibri" w:cs="Calibri"/>
          <w:kern w:val="0"/>
          <w14:ligatures w14:val="none"/>
        </w:rPr>
        <w:t xml:space="preserve"> </w:t>
      </w:r>
      <w:r w:rsidR="00FF3ADE" w:rsidRPr="00DB4429">
        <w:rPr>
          <w:rFonts w:ascii="Calibri" w:hAnsi="Calibri" w:cs="Calibri"/>
        </w:rPr>
        <w:t>(Saunders, Lewis and Thornhill 2023)</w:t>
      </w:r>
      <w:r w:rsidRPr="00DB4429">
        <w:rPr>
          <w:rFonts w:ascii="Calibri" w:hAnsi="Calibri" w:cs="Calibri"/>
        </w:rPr>
        <w:t xml:space="preserve">. The </w:t>
      </w:r>
      <w:r w:rsidR="00734542" w:rsidRPr="00DB4429">
        <w:rPr>
          <w:rFonts w:ascii="Calibri" w:hAnsi="Calibri" w:cs="Calibri"/>
        </w:rPr>
        <w:t xml:space="preserve">study selected this </w:t>
      </w:r>
      <w:proofErr w:type="gramStart"/>
      <w:r w:rsidRPr="00DB4429">
        <w:rPr>
          <w:rFonts w:ascii="Calibri" w:hAnsi="Calibri" w:cs="Calibri"/>
        </w:rPr>
        <w:t>philosophy  because</w:t>
      </w:r>
      <w:proofErr w:type="gramEnd"/>
      <w:r w:rsidRPr="00DB4429">
        <w:rPr>
          <w:rFonts w:ascii="Calibri" w:hAnsi="Calibri" w:cs="Calibri"/>
        </w:rPr>
        <w:t xml:space="preserve"> </w:t>
      </w:r>
      <w:r w:rsidR="00734542" w:rsidRPr="00DB4429">
        <w:rPr>
          <w:rFonts w:ascii="Calibri" w:hAnsi="Calibri" w:cs="Calibri"/>
        </w:rPr>
        <w:t>it</w:t>
      </w:r>
      <w:r w:rsidR="004F0710" w:rsidRPr="00DB4429">
        <w:rPr>
          <w:rFonts w:ascii="Calibri" w:hAnsi="Calibri" w:cs="Calibri"/>
        </w:rPr>
        <w:t xml:space="preserve">  </w:t>
      </w:r>
      <w:r w:rsidRPr="00DB4429">
        <w:rPr>
          <w:rFonts w:ascii="Calibri" w:hAnsi="Calibri" w:cs="Calibri"/>
        </w:rPr>
        <w:t xml:space="preserve"> investigates measurable relationships between digital business activity, firm size and access to formal credit using numerical firm-level data from the World Bank Enterprise Survey (WBES). The objective is to test theory-driven hypotheses and identify statistically significant relationships rather than develop subjective interpretations of SME behaviour.</w:t>
      </w:r>
    </w:p>
    <w:p w14:paraId="2955006E" w14:textId="77777777" w:rsidR="00C10A46" w:rsidRPr="00F209AA" w:rsidRDefault="00C10A46" w:rsidP="00DD3472">
      <w:pPr>
        <w:spacing w:after="0" w:line="360" w:lineRule="auto"/>
        <w:jc w:val="both"/>
        <w:rPr>
          <w:rFonts w:ascii="Calibri" w:hAnsi="Calibri" w:cs="Calibri"/>
          <w:sz w:val="12"/>
          <w:szCs w:val="12"/>
        </w:rPr>
      </w:pPr>
    </w:p>
    <w:p w14:paraId="3C8EBEEC" w14:textId="77777777" w:rsidR="008E3E69" w:rsidRPr="00F209AA" w:rsidRDefault="008E3E69" w:rsidP="00D300AE">
      <w:pPr>
        <w:spacing w:after="0" w:line="360" w:lineRule="auto"/>
        <w:rPr>
          <w:rFonts w:ascii="Calibri" w:hAnsi="Calibri" w:cs="Calibri"/>
          <w:b/>
          <w:bCs/>
          <w:sz w:val="26"/>
          <w:szCs w:val="26"/>
        </w:rPr>
      </w:pPr>
      <w:r w:rsidRPr="00F209AA">
        <w:rPr>
          <w:rFonts w:ascii="Calibri" w:hAnsi="Calibri" w:cs="Calibri"/>
          <w:b/>
          <w:bCs/>
          <w:sz w:val="26"/>
          <w:szCs w:val="26"/>
        </w:rPr>
        <w:t>3.2 Research Approach</w:t>
      </w:r>
    </w:p>
    <w:p w14:paraId="7B1F2FE7" w14:textId="2E114DD8" w:rsidR="00F5222A" w:rsidRDefault="00A75C15" w:rsidP="00D300AE">
      <w:pPr>
        <w:spacing w:after="0" w:line="360" w:lineRule="auto"/>
        <w:jc w:val="both"/>
        <w:rPr>
          <w:rFonts w:ascii="Calibri" w:hAnsi="Calibri" w:cs="Calibri"/>
          <w:b/>
          <w:bCs/>
        </w:rPr>
      </w:pPr>
      <w:r w:rsidRPr="00DB4429">
        <w:rPr>
          <w:rFonts w:ascii="Calibri" w:hAnsi="Calibri" w:cs="Calibri"/>
        </w:rPr>
        <w:t xml:space="preserve">This study adopts a deductive approach because hypotheses are derived from existing theory and tested empirically. Traditional quantitative inquiry is rooted in a </w:t>
      </w:r>
      <w:proofErr w:type="spellStart"/>
      <w:r w:rsidRPr="00DB4429">
        <w:rPr>
          <w:rFonts w:ascii="Calibri" w:hAnsi="Calibri" w:cs="Calibri"/>
        </w:rPr>
        <w:t>deductivist</w:t>
      </w:r>
      <w:proofErr w:type="spellEnd"/>
      <w:r w:rsidRPr="00DB4429">
        <w:rPr>
          <w:rFonts w:ascii="Calibri" w:hAnsi="Calibri" w:cs="Calibri"/>
        </w:rPr>
        <w:t xml:space="preserve"> tradition in which researchers begin with </w:t>
      </w:r>
      <w:r w:rsidR="001B2C88" w:rsidRPr="00DB4429">
        <w:rPr>
          <w:rFonts w:ascii="Calibri" w:hAnsi="Calibri" w:cs="Calibri"/>
        </w:rPr>
        <w:t>theoretical</w:t>
      </w:r>
      <w:r w:rsidRPr="00DB4429">
        <w:rPr>
          <w:rFonts w:ascii="Calibri" w:hAnsi="Calibri" w:cs="Calibri"/>
        </w:rPr>
        <w:t xml:space="preserve"> explanations and evaluate them through empirical investigation (Poon, 2005)</w:t>
      </w:r>
      <w:r w:rsidR="005B2732" w:rsidRPr="00DB4429">
        <w:rPr>
          <w:rFonts w:ascii="Calibri" w:hAnsi="Calibri" w:cs="Calibri"/>
        </w:rPr>
        <w:t>.</w:t>
      </w:r>
      <w:r w:rsidR="006E1460" w:rsidRPr="00DB4429">
        <w:rPr>
          <w:rFonts w:ascii="Calibri" w:hAnsi="Calibri" w:cs="Calibri"/>
        </w:rPr>
        <w:t xml:space="preserve"> Here t</w:t>
      </w:r>
      <w:r w:rsidR="00F5222A" w:rsidRPr="00DB4429">
        <w:rPr>
          <w:rFonts w:ascii="Calibri" w:hAnsi="Calibri" w:cs="Calibri"/>
        </w:rPr>
        <w:t>he conceptual framework is derived from Information Asymmetry Theory, which suggests that lenders face uncertainty due to imperfect information about borrowers. Existing literature argues that digital business activity generates digital records and transaction histories that may reduce information asymmetry and improve access to credit.</w:t>
      </w:r>
      <w:r w:rsidR="00F209AA">
        <w:rPr>
          <w:rFonts w:ascii="Calibri" w:hAnsi="Calibri" w:cs="Calibri"/>
        </w:rPr>
        <w:t xml:space="preserve"> </w:t>
      </w:r>
      <w:r w:rsidR="00F5222A" w:rsidRPr="00DB4429">
        <w:rPr>
          <w:rFonts w:ascii="Calibri" w:hAnsi="Calibri" w:cs="Calibri"/>
        </w:rPr>
        <w:t xml:space="preserve">Based on the literature review, the </w:t>
      </w:r>
      <w:r w:rsidR="00F209AA">
        <w:rPr>
          <w:rFonts w:ascii="Calibri" w:hAnsi="Calibri" w:cs="Calibri"/>
        </w:rPr>
        <w:t>proposed</w:t>
      </w:r>
      <w:r w:rsidR="00F5222A" w:rsidRPr="00DB4429">
        <w:rPr>
          <w:rFonts w:ascii="Calibri" w:hAnsi="Calibri" w:cs="Calibri"/>
        </w:rPr>
        <w:t xml:space="preserve"> hypotheses are tested</w:t>
      </w:r>
      <w:r w:rsidR="00F209AA">
        <w:rPr>
          <w:rFonts w:ascii="Calibri" w:hAnsi="Calibri" w:cs="Calibri"/>
        </w:rPr>
        <w:t>.</w:t>
      </w:r>
    </w:p>
    <w:p w14:paraId="144780C1" w14:textId="77777777" w:rsidR="00F209AA" w:rsidRPr="00F209AA" w:rsidRDefault="00F209AA" w:rsidP="00F209AA">
      <w:pPr>
        <w:spacing w:line="360" w:lineRule="auto"/>
        <w:jc w:val="both"/>
        <w:rPr>
          <w:rFonts w:ascii="Calibri" w:hAnsi="Calibri" w:cs="Calibri"/>
          <w:sz w:val="2"/>
          <w:szCs w:val="2"/>
        </w:rPr>
      </w:pPr>
    </w:p>
    <w:p w14:paraId="5F09584C" w14:textId="77777777" w:rsidR="00F209AA" w:rsidRDefault="00F209AA" w:rsidP="008E3E69">
      <w:pPr>
        <w:rPr>
          <w:rFonts w:ascii="Calibri" w:hAnsi="Calibri" w:cs="Calibri"/>
          <w:b/>
          <w:bCs/>
          <w:sz w:val="26"/>
          <w:szCs w:val="26"/>
        </w:rPr>
      </w:pPr>
    </w:p>
    <w:p w14:paraId="3C5E9F60" w14:textId="77777777" w:rsidR="00F209AA" w:rsidRDefault="00F209AA" w:rsidP="008E3E69">
      <w:pPr>
        <w:rPr>
          <w:rFonts w:ascii="Calibri" w:hAnsi="Calibri" w:cs="Calibri"/>
          <w:b/>
          <w:bCs/>
          <w:sz w:val="26"/>
          <w:szCs w:val="26"/>
        </w:rPr>
      </w:pPr>
    </w:p>
    <w:p w14:paraId="55BF4FD7" w14:textId="048D50BA" w:rsidR="008E3E69" w:rsidRPr="00F209AA" w:rsidRDefault="008E3E69" w:rsidP="00D300AE">
      <w:pPr>
        <w:spacing w:after="0" w:line="360" w:lineRule="auto"/>
        <w:rPr>
          <w:rFonts w:ascii="Calibri" w:hAnsi="Calibri" w:cs="Calibri"/>
          <w:b/>
          <w:bCs/>
          <w:sz w:val="26"/>
          <w:szCs w:val="26"/>
        </w:rPr>
      </w:pPr>
      <w:r w:rsidRPr="00F209AA">
        <w:rPr>
          <w:rFonts w:ascii="Calibri" w:hAnsi="Calibri" w:cs="Calibri"/>
          <w:b/>
          <w:bCs/>
          <w:sz w:val="26"/>
          <w:szCs w:val="26"/>
        </w:rPr>
        <w:t>3.3 Research Design</w:t>
      </w:r>
    </w:p>
    <w:p w14:paraId="3CCE0FFD" w14:textId="77777777" w:rsidR="00EE6325" w:rsidRDefault="00EE6325" w:rsidP="00D300AE">
      <w:pPr>
        <w:spacing w:after="0" w:line="360" w:lineRule="auto"/>
        <w:jc w:val="both"/>
        <w:rPr>
          <w:rFonts w:ascii="Calibri" w:hAnsi="Calibri" w:cs="Calibri"/>
        </w:rPr>
      </w:pPr>
      <w:r w:rsidRPr="00DB4429">
        <w:rPr>
          <w:rFonts w:ascii="Calibri" w:hAnsi="Calibri" w:cs="Calibri"/>
        </w:rPr>
        <w:t>This research adopts a quantitative, cross-sectional design using secondary data. A quantitative approach is appropriate because the study examines relationships among digital business activity, firm size and formal credit access through statistical analysis and hypothesis testing. Quantitative research enables objective measurement of variables using numerical data (Lim, 2025). The study is cross-sectional because it analyses observations from a single survey wave, providing a snapshot of firms at a specific point in time. The use of secondary data offers a cost-effective approach, ensuring broad coverage, consistency in measurement and access to a nationally representative sample of firms.</w:t>
      </w:r>
    </w:p>
    <w:p w14:paraId="7596534C" w14:textId="77777777" w:rsidR="00D300AE" w:rsidRPr="00D300AE" w:rsidRDefault="00D300AE" w:rsidP="00D300AE">
      <w:pPr>
        <w:spacing w:after="0" w:line="360" w:lineRule="auto"/>
        <w:jc w:val="both"/>
        <w:rPr>
          <w:rFonts w:ascii="Calibri" w:hAnsi="Calibri" w:cs="Calibri"/>
          <w:sz w:val="6"/>
          <w:szCs w:val="6"/>
        </w:rPr>
      </w:pPr>
    </w:p>
    <w:p w14:paraId="055CC3E8" w14:textId="47244D15" w:rsidR="008E3E69" w:rsidRPr="00F209AA" w:rsidRDefault="008E3E69" w:rsidP="00D300AE">
      <w:pPr>
        <w:spacing w:after="0" w:line="360" w:lineRule="auto"/>
        <w:rPr>
          <w:rFonts w:ascii="Calibri" w:hAnsi="Calibri" w:cs="Calibri"/>
          <w:b/>
          <w:bCs/>
          <w:sz w:val="26"/>
          <w:szCs w:val="26"/>
        </w:rPr>
      </w:pPr>
      <w:r w:rsidRPr="00F209AA">
        <w:rPr>
          <w:rFonts w:ascii="Calibri" w:hAnsi="Calibri" w:cs="Calibri"/>
          <w:b/>
          <w:bCs/>
          <w:sz w:val="26"/>
          <w:szCs w:val="26"/>
        </w:rPr>
        <w:t>3.4 Data Source</w:t>
      </w:r>
      <w:r w:rsidR="00F219F2" w:rsidRPr="00F209AA">
        <w:rPr>
          <w:rFonts w:ascii="Calibri" w:hAnsi="Calibri" w:cs="Calibri"/>
          <w:b/>
          <w:bCs/>
          <w:sz w:val="26"/>
          <w:szCs w:val="26"/>
        </w:rPr>
        <w:t xml:space="preserve"> and Sample Selection</w:t>
      </w:r>
    </w:p>
    <w:p w14:paraId="69E000BC" w14:textId="77777777" w:rsidR="002A3EBD" w:rsidRPr="00DB4429" w:rsidRDefault="002A3EBD" w:rsidP="00D300AE">
      <w:pPr>
        <w:spacing w:after="0" w:line="360" w:lineRule="auto"/>
        <w:jc w:val="both"/>
        <w:rPr>
          <w:rFonts w:ascii="Calibri" w:hAnsi="Calibri" w:cs="Calibri"/>
        </w:rPr>
      </w:pPr>
      <w:r w:rsidRPr="00DB4429">
        <w:rPr>
          <w:rFonts w:ascii="Calibri" w:hAnsi="Calibri" w:cs="Calibri"/>
        </w:rPr>
        <w:t>The study uses data from the World Bank Enterprise Survey (WBES) Bangladesh 2022, a firm-level dataset covering business operations, financing, digital practices, ownership and business constraints. The dataset includes formally registered private-sector firms, making it appropriate for examining formal credit access.</w:t>
      </w:r>
    </w:p>
    <w:p w14:paraId="51890E01" w14:textId="77777777" w:rsidR="002A3EBD" w:rsidRPr="00DB4429" w:rsidRDefault="002A3EBD" w:rsidP="002A3EBD">
      <w:pPr>
        <w:spacing w:line="360" w:lineRule="auto"/>
        <w:jc w:val="both"/>
        <w:rPr>
          <w:rFonts w:ascii="Calibri" w:hAnsi="Calibri" w:cs="Calibri"/>
        </w:rPr>
      </w:pPr>
      <w:r w:rsidRPr="00DB4429">
        <w:rPr>
          <w:rFonts w:ascii="Calibri" w:hAnsi="Calibri" w:cs="Calibri"/>
        </w:rPr>
        <w:t>The original dataset contained 998 firms. To align the analytical sample with the study's focus, micro and large firms were excluded, leaving 767 small and medium firms, comprising 404 small firms and 363 medium firms.</w:t>
      </w:r>
    </w:p>
    <w:p w14:paraId="11EB10D0" w14:textId="77777777" w:rsidR="002A3EBD" w:rsidRPr="00DB4429" w:rsidRDefault="002A3EBD" w:rsidP="002A3EBD">
      <w:pPr>
        <w:spacing w:line="360" w:lineRule="auto"/>
        <w:jc w:val="both"/>
        <w:rPr>
          <w:rFonts w:ascii="Calibri" w:hAnsi="Calibri" w:cs="Calibri"/>
        </w:rPr>
      </w:pPr>
      <w:r w:rsidRPr="00DB4429">
        <w:rPr>
          <w:rFonts w:ascii="Calibri" w:hAnsi="Calibri" w:cs="Calibri"/>
        </w:rPr>
        <w:t>The selected sample was screened for missing values in the variables used in the binary logistic regression: Access to Formal Credit, Digital Business Activity, Firm Size, Firm Age and Bank Account Ownership. Cases with missing information on any variable included in the regression were excluded using listwise deletion, and no missing values were imputed. Consequently, 656 firms (85.5% of the eligible sample) were included in the final regression analysis, while 111 firms (14.5%) were excluded because of incomplete data.</w:t>
      </w:r>
    </w:p>
    <w:p w14:paraId="150544CF" w14:textId="098532D8" w:rsidR="008305B3" w:rsidRPr="00DB4429" w:rsidRDefault="008305B3" w:rsidP="002A3EBD">
      <w:pPr>
        <w:spacing w:line="360" w:lineRule="auto"/>
        <w:jc w:val="both"/>
        <w:rPr>
          <w:rFonts w:ascii="Calibri" w:hAnsi="Calibri" w:cs="Calibri"/>
        </w:rPr>
      </w:pPr>
      <w:r w:rsidRPr="00DB4429">
        <w:rPr>
          <w:rFonts w:ascii="Calibri" w:hAnsi="Calibri" w:cs="Calibri"/>
        </w:rPr>
        <w:t xml:space="preserve">Table </w:t>
      </w:r>
      <w:r w:rsidR="009B1293">
        <w:rPr>
          <w:rFonts w:ascii="Calibri" w:hAnsi="Calibri" w:cs="Calibri"/>
        </w:rPr>
        <w:t>3.</w:t>
      </w:r>
      <w:r w:rsidRPr="00DB4429">
        <w:rPr>
          <w:rFonts w:ascii="Calibri" w:hAnsi="Calibri" w:cs="Calibri"/>
        </w:rPr>
        <w:t>1. Sample Selection</w:t>
      </w:r>
    </w:p>
    <w:tbl>
      <w:tblPr>
        <w:tblStyle w:val="TableGrid"/>
        <w:tblW w:w="0" w:type="auto"/>
        <w:tblLook w:val="04A0" w:firstRow="1" w:lastRow="0" w:firstColumn="1" w:lastColumn="0" w:noHBand="0" w:noVBand="1"/>
      </w:tblPr>
      <w:tblGrid>
        <w:gridCol w:w="4961"/>
        <w:gridCol w:w="1922"/>
        <w:gridCol w:w="2050"/>
      </w:tblGrid>
      <w:tr w:rsidR="00311FB9" w:rsidRPr="00DB4429" w14:paraId="62A857EB" w14:textId="77777777" w:rsidTr="00786EA7">
        <w:trPr>
          <w:trHeight w:val="411"/>
        </w:trPr>
        <w:tc>
          <w:tcPr>
            <w:tcW w:w="4961"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053B935" w14:textId="4B3D7AA0" w:rsidR="00311FB9" w:rsidRPr="00DB4429" w:rsidRDefault="00DC7690" w:rsidP="005357A1">
            <w:pPr>
              <w:spacing w:line="360" w:lineRule="auto"/>
              <w:jc w:val="center"/>
              <w:rPr>
                <w:rFonts w:ascii="Calibri" w:hAnsi="Calibri" w:cs="Calibri"/>
                <w:b/>
                <w:bCs/>
              </w:rPr>
            </w:pPr>
            <w:r w:rsidRPr="00DB4429">
              <w:rPr>
                <w:rFonts w:ascii="Calibri" w:hAnsi="Calibri" w:cs="Calibri"/>
                <w:b/>
                <w:bCs/>
              </w:rPr>
              <w:t>Item</w:t>
            </w:r>
          </w:p>
        </w:tc>
        <w:tc>
          <w:tcPr>
            <w:tcW w:w="192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76F4EF9B" w14:textId="04379730" w:rsidR="00311FB9" w:rsidRPr="00DB4429" w:rsidRDefault="00DC7690" w:rsidP="005357A1">
            <w:pPr>
              <w:spacing w:line="360" w:lineRule="auto"/>
              <w:jc w:val="center"/>
              <w:rPr>
                <w:rFonts w:ascii="Calibri" w:hAnsi="Calibri" w:cs="Calibri"/>
                <w:b/>
                <w:bCs/>
              </w:rPr>
            </w:pPr>
            <w:r w:rsidRPr="00DB4429">
              <w:rPr>
                <w:rFonts w:ascii="Calibri" w:hAnsi="Calibri" w:cs="Calibri"/>
                <w:b/>
                <w:bCs/>
              </w:rPr>
              <w:t>Number</w:t>
            </w:r>
          </w:p>
        </w:tc>
        <w:tc>
          <w:tcPr>
            <w:tcW w:w="2050"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2D9906D8" w14:textId="5AD0A8CE" w:rsidR="00311FB9" w:rsidRPr="00DB4429" w:rsidRDefault="00DC7690" w:rsidP="005357A1">
            <w:pPr>
              <w:spacing w:line="360" w:lineRule="auto"/>
              <w:jc w:val="center"/>
              <w:rPr>
                <w:rFonts w:ascii="Calibri" w:hAnsi="Calibri" w:cs="Calibri"/>
                <w:b/>
                <w:bCs/>
              </w:rPr>
            </w:pPr>
            <w:r w:rsidRPr="00DB4429">
              <w:rPr>
                <w:rFonts w:ascii="Calibri" w:hAnsi="Calibri" w:cs="Calibri"/>
                <w:b/>
                <w:bCs/>
              </w:rPr>
              <w:t>Percentage</w:t>
            </w:r>
          </w:p>
        </w:tc>
      </w:tr>
      <w:tr w:rsidR="00311FB9" w:rsidRPr="00DB4429" w14:paraId="4DBAF738" w14:textId="77777777" w:rsidTr="00786EA7">
        <w:trPr>
          <w:trHeight w:val="411"/>
        </w:trPr>
        <w:tc>
          <w:tcPr>
            <w:tcW w:w="4961" w:type="dxa"/>
            <w:tcBorders>
              <w:top w:val="single" w:sz="12" w:space="0" w:color="auto"/>
            </w:tcBorders>
          </w:tcPr>
          <w:p w14:paraId="6F41CF33" w14:textId="70C0726E" w:rsidR="00311FB9" w:rsidRPr="00DB4429" w:rsidRDefault="00605D40" w:rsidP="001D1B65">
            <w:pPr>
              <w:spacing w:line="360" w:lineRule="auto"/>
              <w:jc w:val="both"/>
              <w:rPr>
                <w:rFonts w:ascii="Calibri" w:hAnsi="Calibri" w:cs="Calibri"/>
              </w:rPr>
            </w:pPr>
            <w:r w:rsidRPr="00DB4429">
              <w:rPr>
                <w:rFonts w:ascii="Calibri" w:hAnsi="Calibri" w:cs="Calibri"/>
              </w:rPr>
              <w:t>Original sample</w:t>
            </w:r>
          </w:p>
        </w:tc>
        <w:tc>
          <w:tcPr>
            <w:tcW w:w="1922" w:type="dxa"/>
            <w:tcBorders>
              <w:top w:val="single" w:sz="12" w:space="0" w:color="auto"/>
            </w:tcBorders>
          </w:tcPr>
          <w:p w14:paraId="4AB6C8E5" w14:textId="6C7161A8" w:rsidR="00311FB9" w:rsidRPr="00DB4429" w:rsidRDefault="005357A1" w:rsidP="005357A1">
            <w:pPr>
              <w:spacing w:line="360" w:lineRule="auto"/>
              <w:jc w:val="center"/>
              <w:rPr>
                <w:rFonts w:ascii="Calibri" w:hAnsi="Calibri" w:cs="Calibri"/>
              </w:rPr>
            </w:pPr>
            <w:r w:rsidRPr="00DB4429">
              <w:rPr>
                <w:rFonts w:ascii="Calibri" w:hAnsi="Calibri" w:cs="Calibri"/>
              </w:rPr>
              <w:t>998</w:t>
            </w:r>
          </w:p>
        </w:tc>
        <w:tc>
          <w:tcPr>
            <w:tcW w:w="2050" w:type="dxa"/>
            <w:tcBorders>
              <w:top w:val="single" w:sz="12" w:space="0" w:color="auto"/>
            </w:tcBorders>
          </w:tcPr>
          <w:p w14:paraId="6145CC49" w14:textId="1E9E4971" w:rsidR="00311FB9" w:rsidRPr="00DB4429" w:rsidRDefault="00072097" w:rsidP="005357A1">
            <w:pPr>
              <w:spacing w:line="360" w:lineRule="auto"/>
              <w:jc w:val="center"/>
              <w:rPr>
                <w:rFonts w:ascii="Calibri" w:hAnsi="Calibri" w:cs="Calibri"/>
              </w:rPr>
            </w:pPr>
            <w:r w:rsidRPr="00DB4429">
              <w:rPr>
                <w:rFonts w:ascii="Calibri" w:hAnsi="Calibri" w:cs="Calibri"/>
              </w:rPr>
              <w:t>-</w:t>
            </w:r>
          </w:p>
        </w:tc>
      </w:tr>
      <w:tr w:rsidR="002A2A99" w:rsidRPr="00DB4429" w14:paraId="3C8225A8" w14:textId="77777777" w:rsidTr="00786EA7">
        <w:trPr>
          <w:trHeight w:val="411"/>
        </w:trPr>
        <w:tc>
          <w:tcPr>
            <w:tcW w:w="4961" w:type="dxa"/>
            <w:tcBorders>
              <w:top w:val="single" w:sz="12" w:space="0" w:color="auto"/>
            </w:tcBorders>
          </w:tcPr>
          <w:p w14:paraId="7F926480" w14:textId="3DE0E0DB" w:rsidR="002A2A99" w:rsidRPr="00DB4429" w:rsidRDefault="002A2A99" w:rsidP="001D1B65">
            <w:pPr>
              <w:spacing w:line="360" w:lineRule="auto"/>
              <w:jc w:val="both"/>
              <w:rPr>
                <w:rFonts w:ascii="Calibri" w:hAnsi="Calibri" w:cs="Calibri"/>
              </w:rPr>
            </w:pPr>
            <w:r w:rsidRPr="00DB4429">
              <w:rPr>
                <w:rFonts w:ascii="Calibri" w:hAnsi="Calibri" w:cs="Calibri"/>
              </w:rPr>
              <w:t>Eligible Small &amp; Medium Firms</w:t>
            </w:r>
          </w:p>
        </w:tc>
        <w:tc>
          <w:tcPr>
            <w:tcW w:w="1922" w:type="dxa"/>
            <w:tcBorders>
              <w:top w:val="single" w:sz="12" w:space="0" w:color="auto"/>
            </w:tcBorders>
          </w:tcPr>
          <w:p w14:paraId="2E26712C" w14:textId="1F54C9BB" w:rsidR="002A2A99" w:rsidRPr="00DB4429" w:rsidRDefault="00072097" w:rsidP="005357A1">
            <w:pPr>
              <w:spacing w:line="360" w:lineRule="auto"/>
              <w:jc w:val="center"/>
              <w:rPr>
                <w:rFonts w:ascii="Calibri" w:hAnsi="Calibri" w:cs="Calibri"/>
              </w:rPr>
            </w:pPr>
            <w:r w:rsidRPr="00DB4429">
              <w:rPr>
                <w:rFonts w:ascii="Calibri" w:hAnsi="Calibri" w:cs="Calibri"/>
              </w:rPr>
              <w:t>767</w:t>
            </w:r>
          </w:p>
        </w:tc>
        <w:tc>
          <w:tcPr>
            <w:tcW w:w="2050" w:type="dxa"/>
            <w:tcBorders>
              <w:top w:val="single" w:sz="12" w:space="0" w:color="auto"/>
            </w:tcBorders>
          </w:tcPr>
          <w:p w14:paraId="13D06367" w14:textId="4A24A42B" w:rsidR="002A2A99" w:rsidRPr="00DB4429" w:rsidRDefault="00072097" w:rsidP="005357A1">
            <w:pPr>
              <w:spacing w:line="360" w:lineRule="auto"/>
              <w:jc w:val="center"/>
              <w:rPr>
                <w:rFonts w:ascii="Calibri" w:hAnsi="Calibri" w:cs="Calibri"/>
              </w:rPr>
            </w:pPr>
            <w:r w:rsidRPr="00DB4429">
              <w:rPr>
                <w:rFonts w:ascii="Calibri" w:hAnsi="Calibri" w:cs="Calibri"/>
              </w:rPr>
              <w:t>100%</w:t>
            </w:r>
          </w:p>
        </w:tc>
      </w:tr>
      <w:tr w:rsidR="00311FB9" w:rsidRPr="00DB4429" w14:paraId="3576ADE8" w14:textId="77777777" w:rsidTr="00786EA7">
        <w:trPr>
          <w:trHeight w:val="411"/>
        </w:trPr>
        <w:tc>
          <w:tcPr>
            <w:tcW w:w="4961" w:type="dxa"/>
          </w:tcPr>
          <w:p w14:paraId="18AAEC00" w14:textId="76456931" w:rsidR="00311FB9" w:rsidRPr="00DB4429" w:rsidRDefault="00605D40" w:rsidP="001D1B65">
            <w:pPr>
              <w:spacing w:line="360" w:lineRule="auto"/>
              <w:jc w:val="both"/>
              <w:rPr>
                <w:rFonts w:ascii="Calibri" w:hAnsi="Calibri" w:cs="Calibri"/>
              </w:rPr>
            </w:pPr>
            <w:r w:rsidRPr="00DB4429">
              <w:rPr>
                <w:rFonts w:ascii="Calibri" w:hAnsi="Calibri" w:cs="Calibri"/>
              </w:rPr>
              <w:t>Cases included in final regression</w:t>
            </w:r>
          </w:p>
        </w:tc>
        <w:tc>
          <w:tcPr>
            <w:tcW w:w="1922" w:type="dxa"/>
          </w:tcPr>
          <w:p w14:paraId="702C6881" w14:textId="696A4570" w:rsidR="00311FB9" w:rsidRPr="00DB4429" w:rsidRDefault="00072097" w:rsidP="005357A1">
            <w:pPr>
              <w:spacing w:line="360" w:lineRule="auto"/>
              <w:jc w:val="center"/>
              <w:rPr>
                <w:rFonts w:ascii="Calibri" w:hAnsi="Calibri" w:cs="Calibri"/>
              </w:rPr>
            </w:pPr>
            <w:r w:rsidRPr="00DB4429">
              <w:rPr>
                <w:rFonts w:ascii="Calibri" w:hAnsi="Calibri" w:cs="Calibri"/>
              </w:rPr>
              <w:t>656</w:t>
            </w:r>
          </w:p>
        </w:tc>
        <w:tc>
          <w:tcPr>
            <w:tcW w:w="2050" w:type="dxa"/>
          </w:tcPr>
          <w:p w14:paraId="72B21904" w14:textId="0B0B6D4F" w:rsidR="00311FB9" w:rsidRPr="00DB4429" w:rsidRDefault="008F743B" w:rsidP="005357A1">
            <w:pPr>
              <w:spacing w:line="360" w:lineRule="auto"/>
              <w:jc w:val="center"/>
              <w:rPr>
                <w:rFonts w:ascii="Calibri" w:hAnsi="Calibri" w:cs="Calibri"/>
              </w:rPr>
            </w:pPr>
            <w:r w:rsidRPr="00DB4429">
              <w:rPr>
                <w:rFonts w:ascii="Calibri" w:hAnsi="Calibri" w:cs="Calibri"/>
              </w:rPr>
              <w:t>85.50%</w:t>
            </w:r>
          </w:p>
        </w:tc>
      </w:tr>
      <w:tr w:rsidR="00311FB9" w:rsidRPr="00DB4429" w14:paraId="3082645E" w14:textId="77777777" w:rsidTr="00786EA7">
        <w:trPr>
          <w:trHeight w:val="411"/>
        </w:trPr>
        <w:tc>
          <w:tcPr>
            <w:tcW w:w="4961" w:type="dxa"/>
          </w:tcPr>
          <w:p w14:paraId="24FA7613" w14:textId="5C99FBD4" w:rsidR="00311FB9" w:rsidRPr="00DB4429" w:rsidRDefault="00605D40" w:rsidP="001D1B65">
            <w:pPr>
              <w:spacing w:line="360" w:lineRule="auto"/>
              <w:jc w:val="both"/>
              <w:rPr>
                <w:rFonts w:ascii="Calibri" w:hAnsi="Calibri" w:cs="Calibri"/>
              </w:rPr>
            </w:pPr>
            <w:r w:rsidRPr="00DB4429">
              <w:rPr>
                <w:rFonts w:ascii="Calibri" w:hAnsi="Calibri" w:cs="Calibri"/>
              </w:rPr>
              <w:lastRenderedPageBreak/>
              <w:t>Cases excluded due to missing values</w:t>
            </w:r>
          </w:p>
        </w:tc>
        <w:tc>
          <w:tcPr>
            <w:tcW w:w="1922" w:type="dxa"/>
          </w:tcPr>
          <w:p w14:paraId="379073BF" w14:textId="5A5CB61A" w:rsidR="00311FB9" w:rsidRPr="00DB4429" w:rsidRDefault="00072097" w:rsidP="005357A1">
            <w:pPr>
              <w:spacing w:line="360" w:lineRule="auto"/>
              <w:jc w:val="center"/>
              <w:rPr>
                <w:rFonts w:ascii="Calibri" w:hAnsi="Calibri" w:cs="Calibri"/>
              </w:rPr>
            </w:pPr>
            <w:r w:rsidRPr="00DB4429">
              <w:rPr>
                <w:rFonts w:ascii="Calibri" w:hAnsi="Calibri" w:cs="Calibri"/>
              </w:rPr>
              <w:t>111</w:t>
            </w:r>
          </w:p>
        </w:tc>
        <w:tc>
          <w:tcPr>
            <w:tcW w:w="2050" w:type="dxa"/>
          </w:tcPr>
          <w:p w14:paraId="3BB52CBF" w14:textId="2D8D74CC" w:rsidR="00311FB9" w:rsidRPr="00DB4429" w:rsidRDefault="008F743B" w:rsidP="005357A1">
            <w:pPr>
              <w:spacing w:line="360" w:lineRule="auto"/>
              <w:jc w:val="center"/>
              <w:rPr>
                <w:rFonts w:ascii="Calibri" w:hAnsi="Calibri" w:cs="Calibri"/>
              </w:rPr>
            </w:pPr>
            <w:r w:rsidRPr="00DB4429">
              <w:rPr>
                <w:rFonts w:ascii="Calibri" w:hAnsi="Calibri" w:cs="Calibri"/>
              </w:rPr>
              <w:t>14.50%</w:t>
            </w:r>
          </w:p>
        </w:tc>
      </w:tr>
    </w:tbl>
    <w:p w14:paraId="12FDEE4F" w14:textId="77777777" w:rsidR="005333DA" w:rsidRPr="00DB4429" w:rsidRDefault="005333DA" w:rsidP="005333DA">
      <w:pPr>
        <w:jc w:val="center"/>
        <w:rPr>
          <w:rFonts w:ascii="Calibri" w:hAnsi="Calibri" w:cs="Calibri"/>
          <w:sz w:val="2"/>
          <w:szCs w:val="2"/>
        </w:rPr>
      </w:pPr>
    </w:p>
    <w:p w14:paraId="42E9AB00" w14:textId="0B383A8D" w:rsidR="008305B3" w:rsidRPr="00DB4429" w:rsidRDefault="008305B3" w:rsidP="008305B3">
      <w:pPr>
        <w:rPr>
          <w:rFonts w:ascii="Calibri" w:hAnsi="Calibri" w:cs="Calibri"/>
        </w:rPr>
      </w:pPr>
      <w:r w:rsidRPr="00DB4429">
        <w:rPr>
          <w:rFonts w:ascii="Calibri" w:hAnsi="Calibri" w:cs="Calibri"/>
        </w:rPr>
        <w:t>Source: Author's calculations using SPSS.</w:t>
      </w:r>
    </w:p>
    <w:p w14:paraId="2ADCE98E" w14:textId="5AC40755" w:rsidR="008E3E69" w:rsidRPr="00F209AA" w:rsidRDefault="008E3E69" w:rsidP="00FE06B0">
      <w:pPr>
        <w:spacing w:after="0" w:line="360" w:lineRule="auto"/>
        <w:rPr>
          <w:rFonts w:ascii="Calibri" w:hAnsi="Calibri" w:cs="Calibri"/>
          <w:b/>
          <w:bCs/>
          <w:sz w:val="26"/>
          <w:szCs w:val="26"/>
        </w:rPr>
      </w:pPr>
      <w:r w:rsidRPr="00F209AA">
        <w:rPr>
          <w:rFonts w:ascii="Calibri" w:hAnsi="Calibri" w:cs="Calibri"/>
          <w:b/>
          <w:bCs/>
          <w:sz w:val="26"/>
          <w:szCs w:val="26"/>
        </w:rPr>
        <w:t>3.</w:t>
      </w:r>
      <w:r w:rsidR="006B53E8" w:rsidRPr="00F209AA">
        <w:rPr>
          <w:rFonts w:ascii="Calibri" w:hAnsi="Calibri" w:cs="Calibri"/>
          <w:b/>
          <w:bCs/>
          <w:sz w:val="26"/>
          <w:szCs w:val="26"/>
        </w:rPr>
        <w:t>5</w:t>
      </w:r>
      <w:r w:rsidRPr="00F209AA">
        <w:rPr>
          <w:rFonts w:ascii="Calibri" w:hAnsi="Calibri" w:cs="Calibri"/>
          <w:b/>
          <w:bCs/>
          <w:sz w:val="26"/>
          <w:szCs w:val="26"/>
        </w:rPr>
        <w:t xml:space="preserve"> Variable Measurement</w:t>
      </w:r>
      <w:r w:rsidR="00060D05" w:rsidRPr="00F209AA">
        <w:rPr>
          <w:rFonts w:ascii="Calibri" w:hAnsi="Calibri" w:cs="Calibri"/>
          <w:b/>
          <w:bCs/>
          <w:sz w:val="26"/>
          <w:szCs w:val="26"/>
        </w:rPr>
        <w:t>:</w:t>
      </w:r>
    </w:p>
    <w:p w14:paraId="67BCED75" w14:textId="4934A0D5" w:rsidR="00011485" w:rsidRPr="00DB4429" w:rsidRDefault="004D4806" w:rsidP="00FE06B0">
      <w:pPr>
        <w:spacing w:after="0" w:line="360" w:lineRule="auto"/>
        <w:rPr>
          <w:rFonts w:ascii="Calibri" w:hAnsi="Calibri" w:cs="Calibri"/>
        </w:rPr>
      </w:pPr>
      <w:r w:rsidRPr="00DB4429">
        <w:rPr>
          <w:rFonts w:ascii="Calibri" w:hAnsi="Calibri" w:cs="Calibri"/>
          <w:b/>
          <w:bCs/>
        </w:rPr>
        <w:t>Dependent Variable</w:t>
      </w:r>
      <w:r w:rsidRPr="00DB4429">
        <w:rPr>
          <w:rFonts w:ascii="Calibri" w:hAnsi="Calibri" w:cs="Calibri"/>
        </w:rPr>
        <w:t>:</w:t>
      </w:r>
      <w:r w:rsidR="00060D05" w:rsidRPr="00DB4429">
        <w:rPr>
          <w:rFonts w:ascii="Calibri" w:hAnsi="Calibri" w:cs="Calibri"/>
        </w:rPr>
        <w:t xml:space="preserve"> </w:t>
      </w:r>
      <w:r w:rsidRPr="00DB4429">
        <w:rPr>
          <w:rFonts w:ascii="Calibri" w:hAnsi="Calibri" w:cs="Calibri"/>
        </w:rPr>
        <w:t>Access to Formal Credit (</w:t>
      </w:r>
      <w:proofErr w:type="spellStart"/>
      <w:r w:rsidRPr="00DB4429">
        <w:rPr>
          <w:rFonts w:ascii="Calibri" w:hAnsi="Calibri" w:cs="Calibri"/>
        </w:rPr>
        <w:t>credit_access</w:t>
      </w:r>
      <w:proofErr w:type="spellEnd"/>
      <w:r w:rsidRPr="00DB4429">
        <w:rPr>
          <w:rFonts w:ascii="Calibri" w:hAnsi="Calibri" w:cs="Calibri"/>
        </w:rPr>
        <w:t xml:space="preserve">) </w:t>
      </w:r>
      <w:r w:rsidR="00011485" w:rsidRPr="00DB4429">
        <w:rPr>
          <w:rFonts w:ascii="Calibri" w:hAnsi="Calibri" w:cs="Calibri"/>
        </w:rPr>
        <w:t>is a binary variable indicating whether a firm has a loan or line of credit from a formal financial institution:</w:t>
      </w:r>
    </w:p>
    <w:p w14:paraId="55EE8A1A" w14:textId="77777777" w:rsidR="00011485" w:rsidRPr="00DB4429" w:rsidRDefault="00011485" w:rsidP="00011485">
      <w:pPr>
        <w:numPr>
          <w:ilvl w:val="0"/>
          <w:numId w:val="28"/>
        </w:numPr>
        <w:spacing w:line="360" w:lineRule="auto"/>
        <w:rPr>
          <w:rFonts w:ascii="Calibri" w:hAnsi="Calibri" w:cs="Calibri"/>
        </w:rPr>
      </w:pPr>
      <w:r w:rsidRPr="00DB4429">
        <w:rPr>
          <w:rFonts w:ascii="Calibri" w:hAnsi="Calibri" w:cs="Calibri"/>
        </w:rPr>
        <w:t xml:space="preserve">1 = Has access to formal credit </w:t>
      </w:r>
    </w:p>
    <w:p w14:paraId="3B34F72A" w14:textId="77777777" w:rsidR="00011485" w:rsidRPr="00DB4429" w:rsidRDefault="00011485" w:rsidP="00011485">
      <w:pPr>
        <w:numPr>
          <w:ilvl w:val="0"/>
          <w:numId w:val="28"/>
        </w:numPr>
        <w:spacing w:line="360" w:lineRule="auto"/>
        <w:rPr>
          <w:rFonts w:ascii="Calibri" w:hAnsi="Calibri" w:cs="Calibri"/>
        </w:rPr>
      </w:pPr>
      <w:r w:rsidRPr="00DB4429">
        <w:rPr>
          <w:rFonts w:ascii="Calibri" w:hAnsi="Calibri" w:cs="Calibri"/>
        </w:rPr>
        <w:t>0 = No access to formal credit</w:t>
      </w:r>
    </w:p>
    <w:p w14:paraId="5BA73A8C" w14:textId="79FAD96D" w:rsidR="004D4806" w:rsidRPr="00DB4429" w:rsidRDefault="004D4806" w:rsidP="00011485">
      <w:pPr>
        <w:spacing w:line="360" w:lineRule="auto"/>
        <w:rPr>
          <w:rFonts w:ascii="Calibri" w:hAnsi="Calibri" w:cs="Calibri"/>
        </w:rPr>
      </w:pPr>
      <w:r w:rsidRPr="00DB4429">
        <w:rPr>
          <w:rFonts w:ascii="Calibri" w:hAnsi="Calibri" w:cs="Calibri"/>
          <w:b/>
          <w:bCs/>
        </w:rPr>
        <w:t>Independent Variable</w:t>
      </w:r>
      <w:r w:rsidR="00060D05" w:rsidRPr="00DB4429">
        <w:rPr>
          <w:rFonts w:ascii="Calibri" w:hAnsi="Calibri" w:cs="Calibri"/>
        </w:rPr>
        <w:t xml:space="preserve">: </w:t>
      </w:r>
      <w:r w:rsidRPr="00DB4429">
        <w:rPr>
          <w:rFonts w:ascii="Calibri" w:hAnsi="Calibri" w:cs="Calibri"/>
        </w:rPr>
        <w:t>Digital Business Activity (d20_new) is measured using the percentage of firm sales generated through internet transactions. This variable captures the degree to which firms engage in digital commercial activity.</w:t>
      </w:r>
    </w:p>
    <w:p w14:paraId="4715CB27" w14:textId="77777777" w:rsidR="009129FD" w:rsidRPr="00DB4429" w:rsidRDefault="004D4806" w:rsidP="009129FD">
      <w:pPr>
        <w:spacing w:line="360" w:lineRule="auto"/>
        <w:jc w:val="both"/>
        <w:rPr>
          <w:rFonts w:ascii="Calibri" w:hAnsi="Calibri" w:cs="Calibri"/>
        </w:rPr>
      </w:pPr>
      <w:r w:rsidRPr="00DB4429">
        <w:rPr>
          <w:rFonts w:ascii="Calibri" w:hAnsi="Calibri" w:cs="Calibri"/>
          <w:b/>
          <w:bCs/>
        </w:rPr>
        <w:t>Moderator Variable</w:t>
      </w:r>
      <w:r w:rsidR="00060D05" w:rsidRPr="00DB4429">
        <w:rPr>
          <w:rFonts w:ascii="Calibri" w:hAnsi="Calibri" w:cs="Calibri"/>
        </w:rPr>
        <w:t xml:space="preserve">: </w:t>
      </w:r>
      <w:r w:rsidRPr="00DB4429">
        <w:rPr>
          <w:rFonts w:ascii="Calibri" w:hAnsi="Calibri" w:cs="Calibri"/>
        </w:rPr>
        <w:t>Firm Size (a6b) represents the size classification of the business</w:t>
      </w:r>
      <w:r w:rsidR="009129FD" w:rsidRPr="00DB4429">
        <w:rPr>
          <w:rFonts w:ascii="Calibri" w:hAnsi="Calibri" w:cs="Calibri"/>
        </w:rPr>
        <w:t xml:space="preserve">. Firm Size is examined both as a direct predictor of formal credit access (H2) and as a moderator of the relationship between Digital Business Activity and Access to Formal Credit (H3). For the moderation analysis, </w:t>
      </w:r>
      <w:proofErr w:type="gramStart"/>
      <w:r w:rsidR="009129FD" w:rsidRPr="00DB4429">
        <w:rPr>
          <w:rFonts w:ascii="Calibri" w:hAnsi="Calibri" w:cs="Calibri"/>
        </w:rPr>
        <w:t>Small</w:t>
      </w:r>
      <w:proofErr w:type="gramEnd"/>
      <w:r w:rsidR="009129FD" w:rsidRPr="00DB4429">
        <w:rPr>
          <w:rFonts w:ascii="Calibri" w:hAnsi="Calibri" w:cs="Calibri"/>
        </w:rPr>
        <w:t xml:space="preserve"> firms serve as the reference category (Small = 0; Medium = 1).</w:t>
      </w:r>
    </w:p>
    <w:p w14:paraId="4A519C92" w14:textId="0BAFAAF0" w:rsidR="00E15042" w:rsidRPr="00DB4429" w:rsidRDefault="004D4806" w:rsidP="00BB4F7A">
      <w:pPr>
        <w:spacing w:line="360" w:lineRule="auto"/>
        <w:jc w:val="both"/>
        <w:rPr>
          <w:rFonts w:ascii="Calibri" w:hAnsi="Calibri" w:cs="Calibri"/>
        </w:rPr>
      </w:pPr>
      <w:r w:rsidRPr="00DB4429">
        <w:rPr>
          <w:rFonts w:ascii="Calibri" w:hAnsi="Calibri" w:cs="Calibri"/>
          <w:b/>
          <w:bCs/>
        </w:rPr>
        <w:t>Control Variables</w:t>
      </w:r>
      <w:r w:rsidR="00060D05" w:rsidRPr="00DB4429">
        <w:rPr>
          <w:rFonts w:ascii="Calibri" w:hAnsi="Calibri" w:cs="Calibri"/>
          <w:b/>
          <w:bCs/>
        </w:rPr>
        <w:t xml:space="preserve">: </w:t>
      </w:r>
      <w:r w:rsidR="00BB4F7A" w:rsidRPr="00DB4429">
        <w:rPr>
          <w:rFonts w:ascii="Calibri" w:hAnsi="Calibri" w:cs="Calibri"/>
        </w:rPr>
        <w:t>Firm Age (</w:t>
      </w:r>
      <w:proofErr w:type="spellStart"/>
      <w:r w:rsidR="00BB4F7A" w:rsidRPr="00DB4429">
        <w:rPr>
          <w:rFonts w:ascii="Calibri" w:hAnsi="Calibri" w:cs="Calibri"/>
        </w:rPr>
        <w:t>firm_age_clean</w:t>
      </w:r>
      <w:proofErr w:type="spellEnd"/>
      <w:r w:rsidR="00BB4F7A" w:rsidRPr="00DB4429">
        <w:rPr>
          <w:rFonts w:ascii="Calibri" w:hAnsi="Calibri" w:cs="Calibri"/>
        </w:rPr>
        <w:t>) is measured as the number of years the firm has been operating. Bank Account Ownership (</w:t>
      </w:r>
      <w:proofErr w:type="spellStart"/>
      <w:r w:rsidR="00BB4F7A" w:rsidRPr="00DB4429">
        <w:rPr>
          <w:rFonts w:ascii="Calibri" w:hAnsi="Calibri" w:cs="Calibri"/>
        </w:rPr>
        <w:t>bank_account_clean</w:t>
      </w:r>
      <w:proofErr w:type="spellEnd"/>
      <w:r w:rsidR="00BB4F7A" w:rsidRPr="00DB4429">
        <w:rPr>
          <w:rFonts w:ascii="Calibri" w:hAnsi="Calibri" w:cs="Calibri"/>
        </w:rPr>
        <w:t>) is a binary variable indicating whether the firm has a checking and/or savings account (1 = Yes; 0 = No). These variables are included as controls when estimating the relationships between the main study variables.</w:t>
      </w:r>
    </w:p>
    <w:p w14:paraId="3C3CCCEF" w14:textId="6BA2F95A" w:rsidR="00B822BC" w:rsidRPr="00DB4429" w:rsidRDefault="00B822BC" w:rsidP="00BB4F7A">
      <w:pPr>
        <w:spacing w:line="360" w:lineRule="auto"/>
        <w:jc w:val="both"/>
        <w:rPr>
          <w:rFonts w:ascii="Calibri" w:hAnsi="Calibri" w:cs="Calibri"/>
        </w:rPr>
      </w:pPr>
      <w:r w:rsidRPr="00DB4429">
        <w:rPr>
          <w:rFonts w:ascii="Calibri" w:hAnsi="Calibri" w:cs="Calibri"/>
        </w:rPr>
        <w:t>Table 2. Variable Definitions and Measurement</w:t>
      </w:r>
    </w:p>
    <w:tbl>
      <w:tblPr>
        <w:tblStyle w:val="TableGrid"/>
        <w:tblW w:w="9057" w:type="dxa"/>
        <w:tblLook w:val="04A0" w:firstRow="1" w:lastRow="0" w:firstColumn="1" w:lastColumn="0" w:noHBand="0" w:noVBand="1"/>
      </w:tblPr>
      <w:tblGrid>
        <w:gridCol w:w="2222"/>
        <w:gridCol w:w="2616"/>
        <w:gridCol w:w="4219"/>
      </w:tblGrid>
      <w:tr w:rsidR="00EE52AB" w:rsidRPr="00DB4429" w14:paraId="2E2A3FE6" w14:textId="77777777" w:rsidTr="00923A46">
        <w:trPr>
          <w:trHeight w:val="406"/>
        </w:trPr>
        <w:tc>
          <w:tcPr>
            <w:tcW w:w="1970"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5AE64BF5" w14:textId="5E7CECB5" w:rsidR="00EE52AB" w:rsidRPr="00DB4429" w:rsidRDefault="00EE52AB" w:rsidP="004119F1">
            <w:pPr>
              <w:jc w:val="center"/>
              <w:rPr>
                <w:rFonts w:ascii="Calibri" w:hAnsi="Calibri" w:cs="Calibri"/>
                <w:b/>
                <w:bCs/>
              </w:rPr>
            </w:pPr>
            <w:r w:rsidRPr="00DB4429">
              <w:rPr>
                <w:rFonts w:ascii="Calibri" w:hAnsi="Calibri" w:cs="Calibri"/>
                <w:b/>
                <w:bCs/>
              </w:rPr>
              <w:t>Variable</w:t>
            </w:r>
          </w:p>
        </w:tc>
        <w:tc>
          <w:tcPr>
            <w:tcW w:w="2693"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4FFCDD41" w14:textId="68ECF77D" w:rsidR="00EE52AB" w:rsidRPr="00DB4429" w:rsidRDefault="00EE52AB" w:rsidP="004119F1">
            <w:pPr>
              <w:jc w:val="center"/>
              <w:rPr>
                <w:rFonts w:ascii="Calibri" w:hAnsi="Calibri" w:cs="Calibri"/>
                <w:b/>
                <w:bCs/>
              </w:rPr>
            </w:pPr>
            <w:r w:rsidRPr="00DB4429">
              <w:rPr>
                <w:rFonts w:ascii="Calibri" w:hAnsi="Calibri" w:cs="Calibri"/>
                <w:b/>
                <w:bCs/>
              </w:rPr>
              <w:t>Type</w:t>
            </w:r>
          </w:p>
        </w:tc>
        <w:tc>
          <w:tcPr>
            <w:tcW w:w="439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32C0EBFE" w14:textId="4577DD81" w:rsidR="00EE52AB" w:rsidRPr="00DB4429" w:rsidRDefault="00EE52AB" w:rsidP="004119F1">
            <w:pPr>
              <w:jc w:val="center"/>
              <w:rPr>
                <w:rFonts w:ascii="Calibri" w:hAnsi="Calibri" w:cs="Calibri"/>
                <w:b/>
                <w:bCs/>
              </w:rPr>
            </w:pPr>
            <w:r w:rsidRPr="00DB4429">
              <w:rPr>
                <w:rFonts w:ascii="Calibri" w:hAnsi="Calibri" w:cs="Calibri"/>
                <w:b/>
                <w:bCs/>
              </w:rPr>
              <w:t>Measurement</w:t>
            </w:r>
          </w:p>
        </w:tc>
      </w:tr>
      <w:tr w:rsidR="00EE52AB" w:rsidRPr="00DB4429" w14:paraId="0F1D3011" w14:textId="77777777" w:rsidTr="00EE52AB">
        <w:trPr>
          <w:trHeight w:val="406"/>
        </w:trPr>
        <w:tc>
          <w:tcPr>
            <w:tcW w:w="1970" w:type="dxa"/>
            <w:tcBorders>
              <w:top w:val="single" w:sz="12" w:space="0" w:color="auto"/>
            </w:tcBorders>
          </w:tcPr>
          <w:p w14:paraId="25E21F1E" w14:textId="3A678102" w:rsidR="00EE52AB" w:rsidRPr="00DB4429" w:rsidRDefault="00EE52AB" w:rsidP="004119F1">
            <w:pPr>
              <w:jc w:val="both"/>
              <w:rPr>
                <w:rFonts w:ascii="Calibri" w:hAnsi="Calibri" w:cs="Calibri"/>
              </w:rPr>
            </w:pPr>
            <w:proofErr w:type="spellStart"/>
            <w:r w:rsidRPr="00DB4429">
              <w:rPr>
                <w:rFonts w:ascii="Calibri" w:hAnsi="Calibri" w:cs="Calibri"/>
              </w:rPr>
              <w:t>credit_access</w:t>
            </w:r>
            <w:proofErr w:type="spellEnd"/>
          </w:p>
        </w:tc>
        <w:tc>
          <w:tcPr>
            <w:tcW w:w="2693" w:type="dxa"/>
            <w:tcBorders>
              <w:top w:val="single" w:sz="12" w:space="0" w:color="auto"/>
            </w:tcBorders>
          </w:tcPr>
          <w:p w14:paraId="6ED07D17" w14:textId="1926FBC5" w:rsidR="00EE52AB" w:rsidRPr="00DB4429" w:rsidRDefault="00EE52AB" w:rsidP="004119F1">
            <w:pPr>
              <w:rPr>
                <w:rFonts w:ascii="Calibri" w:hAnsi="Calibri" w:cs="Calibri"/>
              </w:rPr>
            </w:pPr>
            <w:r w:rsidRPr="00DB4429">
              <w:rPr>
                <w:rFonts w:ascii="Calibri" w:hAnsi="Calibri" w:cs="Calibri"/>
              </w:rPr>
              <w:t>Dependent Variable</w:t>
            </w:r>
          </w:p>
        </w:tc>
        <w:tc>
          <w:tcPr>
            <w:tcW w:w="4394" w:type="dxa"/>
            <w:tcBorders>
              <w:top w:val="single" w:sz="12" w:space="0" w:color="auto"/>
            </w:tcBorders>
          </w:tcPr>
          <w:p w14:paraId="4F5BC83A" w14:textId="035AD5F4" w:rsidR="00EE52AB" w:rsidRPr="00DB4429" w:rsidRDefault="00B822BC" w:rsidP="004119F1">
            <w:pPr>
              <w:spacing w:line="276" w:lineRule="auto"/>
              <w:rPr>
                <w:rFonts w:ascii="Calibri" w:hAnsi="Calibri" w:cs="Calibri"/>
              </w:rPr>
            </w:pPr>
            <w:r w:rsidRPr="00DB4429">
              <w:rPr>
                <w:rFonts w:ascii="Calibri" w:hAnsi="Calibri" w:cs="Calibri"/>
              </w:rPr>
              <w:t>Formal credit access: 1 = Yes; 0 = No</w:t>
            </w:r>
          </w:p>
        </w:tc>
      </w:tr>
      <w:tr w:rsidR="00EE52AB" w:rsidRPr="00DB4429" w14:paraId="646985D8" w14:textId="77777777" w:rsidTr="00EE52AB">
        <w:trPr>
          <w:trHeight w:val="406"/>
        </w:trPr>
        <w:tc>
          <w:tcPr>
            <w:tcW w:w="1970" w:type="dxa"/>
          </w:tcPr>
          <w:p w14:paraId="6DC9AB3A" w14:textId="5258E8CE" w:rsidR="00EE52AB" w:rsidRPr="00DB4429" w:rsidRDefault="00EE52AB" w:rsidP="004119F1">
            <w:pPr>
              <w:jc w:val="both"/>
              <w:rPr>
                <w:rFonts w:ascii="Calibri" w:hAnsi="Calibri" w:cs="Calibri"/>
              </w:rPr>
            </w:pPr>
            <w:r w:rsidRPr="00DB4429">
              <w:rPr>
                <w:rFonts w:ascii="Calibri" w:hAnsi="Calibri" w:cs="Calibri"/>
              </w:rPr>
              <w:t>d20_new</w:t>
            </w:r>
          </w:p>
        </w:tc>
        <w:tc>
          <w:tcPr>
            <w:tcW w:w="2693" w:type="dxa"/>
          </w:tcPr>
          <w:p w14:paraId="6CBAD2F8" w14:textId="2A53ADB7" w:rsidR="00EE52AB" w:rsidRPr="00DB4429" w:rsidRDefault="00EE52AB" w:rsidP="004119F1">
            <w:pPr>
              <w:rPr>
                <w:rFonts w:ascii="Calibri" w:hAnsi="Calibri" w:cs="Calibri"/>
              </w:rPr>
            </w:pPr>
            <w:r w:rsidRPr="00DB4429">
              <w:rPr>
                <w:rFonts w:ascii="Calibri" w:hAnsi="Calibri" w:cs="Calibri"/>
              </w:rPr>
              <w:t>Independent Variable</w:t>
            </w:r>
          </w:p>
        </w:tc>
        <w:tc>
          <w:tcPr>
            <w:tcW w:w="4394" w:type="dxa"/>
          </w:tcPr>
          <w:p w14:paraId="563C5A85" w14:textId="57343903" w:rsidR="00EE52AB" w:rsidRPr="00DB4429" w:rsidRDefault="00EE52AB" w:rsidP="004119F1">
            <w:pPr>
              <w:spacing w:line="276" w:lineRule="auto"/>
              <w:rPr>
                <w:rFonts w:ascii="Calibri" w:hAnsi="Calibri" w:cs="Calibri"/>
              </w:rPr>
            </w:pPr>
            <w:r w:rsidRPr="00DB4429">
              <w:rPr>
                <w:rFonts w:ascii="Calibri" w:hAnsi="Calibri" w:cs="Calibri"/>
              </w:rPr>
              <w:t>Percentage of sales generated through internet transactions</w:t>
            </w:r>
          </w:p>
        </w:tc>
      </w:tr>
      <w:tr w:rsidR="00EE52AB" w:rsidRPr="00DB4429" w14:paraId="2D9A5EEB" w14:textId="77777777" w:rsidTr="00EE52AB">
        <w:trPr>
          <w:trHeight w:val="406"/>
        </w:trPr>
        <w:tc>
          <w:tcPr>
            <w:tcW w:w="1970" w:type="dxa"/>
          </w:tcPr>
          <w:p w14:paraId="3F408E07" w14:textId="10C74ADD" w:rsidR="00EE52AB" w:rsidRPr="00DB4429" w:rsidRDefault="0038632D" w:rsidP="004119F1">
            <w:pPr>
              <w:jc w:val="both"/>
              <w:rPr>
                <w:rFonts w:ascii="Calibri" w:hAnsi="Calibri" w:cs="Calibri"/>
              </w:rPr>
            </w:pPr>
            <w:r w:rsidRPr="00DB4429">
              <w:rPr>
                <w:rFonts w:ascii="Calibri" w:hAnsi="Calibri" w:cs="Calibri"/>
              </w:rPr>
              <w:t xml:space="preserve">a6b/ </w:t>
            </w:r>
            <w:proofErr w:type="spellStart"/>
            <w:r w:rsidRPr="00DB4429">
              <w:rPr>
                <w:rFonts w:ascii="Calibri" w:hAnsi="Calibri" w:cs="Calibri"/>
              </w:rPr>
              <w:t>medium_dummy</w:t>
            </w:r>
            <w:proofErr w:type="spellEnd"/>
          </w:p>
        </w:tc>
        <w:tc>
          <w:tcPr>
            <w:tcW w:w="2693" w:type="dxa"/>
          </w:tcPr>
          <w:p w14:paraId="2A95853A" w14:textId="2AFFF385" w:rsidR="00EE52AB" w:rsidRPr="00DB4429" w:rsidRDefault="00EE52AB" w:rsidP="004119F1">
            <w:pPr>
              <w:rPr>
                <w:rFonts w:ascii="Calibri" w:hAnsi="Calibri" w:cs="Calibri"/>
              </w:rPr>
            </w:pPr>
            <w:r w:rsidRPr="00DB4429">
              <w:rPr>
                <w:rFonts w:ascii="Calibri" w:hAnsi="Calibri" w:cs="Calibri"/>
              </w:rPr>
              <w:t>Moderator</w:t>
            </w:r>
          </w:p>
        </w:tc>
        <w:tc>
          <w:tcPr>
            <w:tcW w:w="4394" w:type="dxa"/>
          </w:tcPr>
          <w:p w14:paraId="4524BE03" w14:textId="4DA1AD28" w:rsidR="00EE52AB" w:rsidRPr="00DB4429" w:rsidRDefault="0038632D" w:rsidP="004119F1">
            <w:pPr>
              <w:spacing w:line="276" w:lineRule="auto"/>
              <w:rPr>
                <w:rFonts w:ascii="Calibri" w:hAnsi="Calibri" w:cs="Calibri"/>
              </w:rPr>
            </w:pPr>
            <w:r w:rsidRPr="00DB4429">
              <w:rPr>
                <w:rFonts w:ascii="Calibri" w:hAnsi="Calibri" w:cs="Calibri"/>
              </w:rPr>
              <w:t>Firm size: Small = 0 (reference); Medium = 1</w:t>
            </w:r>
          </w:p>
        </w:tc>
      </w:tr>
      <w:tr w:rsidR="00EE52AB" w:rsidRPr="00DB4429" w14:paraId="35FC80B4" w14:textId="77777777" w:rsidTr="00EE52AB">
        <w:trPr>
          <w:trHeight w:val="406"/>
        </w:trPr>
        <w:tc>
          <w:tcPr>
            <w:tcW w:w="1970" w:type="dxa"/>
          </w:tcPr>
          <w:p w14:paraId="3BF6600B" w14:textId="65DD0368" w:rsidR="00EE52AB" w:rsidRPr="00DB4429" w:rsidRDefault="00EE52AB" w:rsidP="004119F1">
            <w:pPr>
              <w:jc w:val="both"/>
              <w:rPr>
                <w:rFonts w:ascii="Calibri" w:hAnsi="Calibri" w:cs="Calibri"/>
              </w:rPr>
            </w:pPr>
            <w:proofErr w:type="spellStart"/>
            <w:r w:rsidRPr="00DB4429">
              <w:rPr>
                <w:rFonts w:ascii="Calibri" w:hAnsi="Calibri" w:cs="Calibri"/>
              </w:rPr>
              <w:t>firm_age_clean</w:t>
            </w:r>
            <w:proofErr w:type="spellEnd"/>
          </w:p>
        </w:tc>
        <w:tc>
          <w:tcPr>
            <w:tcW w:w="2693" w:type="dxa"/>
          </w:tcPr>
          <w:p w14:paraId="75CF545E" w14:textId="2D7A2780" w:rsidR="00EE52AB" w:rsidRPr="00DB4429" w:rsidRDefault="00EE52AB" w:rsidP="004119F1">
            <w:pPr>
              <w:rPr>
                <w:rFonts w:ascii="Calibri" w:hAnsi="Calibri" w:cs="Calibri"/>
              </w:rPr>
            </w:pPr>
            <w:r w:rsidRPr="00DB4429">
              <w:rPr>
                <w:rFonts w:ascii="Calibri" w:hAnsi="Calibri" w:cs="Calibri"/>
              </w:rPr>
              <w:t>Control Variable</w:t>
            </w:r>
          </w:p>
        </w:tc>
        <w:tc>
          <w:tcPr>
            <w:tcW w:w="4394" w:type="dxa"/>
          </w:tcPr>
          <w:p w14:paraId="2DE49A34" w14:textId="5DB6C20E" w:rsidR="00EE52AB" w:rsidRPr="00DB4429" w:rsidRDefault="00EE52AB" w:rsidP="004119F1">
            <w:pPr>
              <w:spacing w:line="276" w:lineRule="auto"/>
              <w:rPr>
                <w:rFonts w:ascii="Calibri" w:hAnsi="Calibri" w:cs="Calibri"/>
              </w:rPr>
            </w:pPr>
            <w:r w:rsidRPr="00DB4429">
              <w:rPr>
                <w:rFonts w:ascii="Calibri" w:hAnsi="Calibri" w:cs="Calibri"/>
              </w:rPr>
              <w:t>Firm age in years</w:t>
            </w:r>
          </w:p>
        </w:tc>
      </w:tr>
      <w:tr w:rsidR="00EE52AB" w:rsidRPr="00DB4429" w14:paraId="44F4F21D" w14:textId="77777777" w:rsidTr="00EE52AB">
        <w:trPr>
          <w:trHeight w:val="406"/>
        </w:trPr>
        <w:tc>
          <w:tcPr>
            <w:tcW w:w="1970" w:type="dxa"/>
          </w:tcPr>
          <w:p w14:paraId="745943E1" w14:textId="6D3B7AA3" w:rsidR="00EE52AB" w:rsidRPr="00DB4429" w:rsidRDefault="0038632D" w:rsidP="004119F1">
            <w:pPr>
              <w:jc w:val="both"/>
              <w:rPr>
                <w:rFonts w:ascii="Calibri" w:hAnsi="Calibri" w:cs="Calibri"/>
              </w:rPr>
            </w:pPr>
            <w:proofErr w:type="spellStart"/>
            <w:r w:rsidRPr="00DB4429">
              <w:rPr>
                <w:rFonts w:ascii="Calibri" w:hAnsi="Calibri" w:cs="Calibri"/>
              </w:rPr>
              <w:t>bank_account_clean</w:t>
            </w:r>
            <w:proofErr w:type="spellEnd"/>
          </w:p>
        </w:tc>
        <w:tc>
          <w:tcPr>
            <w:tcW w:w="2693" w:type="dxa"/>
          </w:tcPr>
          <w:p w14:paraId="1F8DFDB6" w14:textId="1784D73A" w:rsidR="00EE52AB" w:rsidRPr="00DB4429" w:rsidRDefault="00EE52AB" w:rsidP="004119F1">
            <w:pPr>
              <w:rPr>
                <w:rFonts w:ascii="Calibri" w:hAnsi="Calibri" w:cs="Calibri"/>
              </w:rPr>
            </w:pPr>
            <w:r w:rsidRPr="00DB4429">
              <w:rPr>
                <w:rFonts w:ascii="Calibri" w:hAnsi="Calibri" w:cs="Calibri"/>
              </w:rPr>
              <w:t>Control Variable</w:t>
            </w:r>
          </w:p>
        </w:tc>
        <w:tc>
          <w:tcPr>
            <w:tcW w:w="4394" w:type="dxa"/>
          </w:tcPr>
          <w:p w14:paraId="254AE30B" w14:textId="3AE6C517" w:rsidR="00EE52AB" w:rsidRPr="00DB4429" w:rsidRDefault="0038632D" w:rsidP="004119F1">
            <w:pPr>
              <w:spacing w:line="276" w:lineRule="auto"/>
              <w:rPr>
                <w:rFonts w:ascii="Calibri" w:hAnsi="Calibri" w:cs="Calibri"/>
              </w:rPr>
            </w:pPr>
            <w:r w:rsidRPr="00DB4429">
              <w:rPr>
                <w:rFonts w:ascii="Calibri" w:hAnsi="Calibri" w:cs="Calibri"/>
              </w:rPr>
              <w:t>Bank account ownership: 1 = Yes; 0 = No</w:t>
            </w:r>
          </w:p>
        </w:tc>
      </w:tr>
    </w:tbl>
    <w:p w14:paraId="331AFC2A" w14:textId="77777777" w:rsidR="005333DA" w:rsidRDefault="005333DA" w:rsidP="008E3E69">
      <w:pPr>
        <w:rPr>
          <w:rFonts w:ascii="Calibri" w:hAnsi="Calibri" w:cs="Calibri"/>
          <w:b/>
          <w:bCs/>
          <w:sz w:val="10"/>
          <w:szCs w:val="10"/>
        </w:rPr>
      </w:pPr>
    </w:p>
    <w:p w14:paraId="44046CBB" w14:textId="77777777" w:rsidR="0063244A" w:rsidRDefault="0063244A" w:rsidP="008E3E69">
      <w:pPr>
        <w:rPr>
          <w:rFonts w:ascii="Calibri" w:hAnsi="Calibri" w:cs="Calibri"/>
          <w:b/>
          <w:bCs/>
          <w:sz w:val="10"/>
          <w:szCs w:val="10"/>
        </w:rPr>
      </w:pPr>
    </w:p>
    <w:p w14:paraId="47EDDCA3" w14:textId="77777777" w:rsidR="0063244A" w:rsidRDefault="0063244A" w:rsidP="008E3E69">
      <w:pPr>
        <w:rPr>
          <w:rFonts w:ascii="Calibri" w:hAnsi="Calibri" w:cs="Calibri"/>
          <w:b/>
          <w:bCs/>
          <w:sz w:val="10"/>
          <w:szCs w:val="10"/>
        </w:rPr>
      </w:pPr>
    </w:p>
    <w:p w14:paraId="3B1D5D11" w14:textId="77777777" w:rsidR="0063244A" w:rsidRDefault="0063244A" w:rsidP="008E3E69">
      <w:pPr>
        <w:rPr>
          <w:rFonts w:ascii="Calibri" w:hAnsi="Calibri" w:cs="Calibri"/>
          <w:b/>
          <w:bCs/>
          <w:sz w:val="10"/>
          <w:szCs w:val="10"/>
        </w:rPr>
      </w:pPr>
    </w:p>
    <w:p w14:paraId="325B4B51" w14:textId="77777777" w:rsidR="0063244A" w:rsidRPr="00DB4429" w:rsidRDefault="0063244A" w:rsidP="00E935EC">
      <w:pPr>
        <w:spacing w:after="0" w:line="360" w:lineRule="auto"/>
        <w:rPr>
          <w:rFonts w:ascii="Calibri" w:hAnsi="Calibri" w:cs="Calibri"/>
          <w:b/>
          <w:bCs/>
          <w:sz w:val="10"/>
          <w:szCs w:val="10"/>
        </w:rPr>
      </w:pPr>
    </w:p>
    <w:p w14:paraId="3404E893" w14:textId="107980F0" w:rsidR="008E3E69" w:rsidRPr="0063244A" w:rsidRDefault="008E3E69" w:rsidP="00E935EC">
      <w:pPr>
        <w:spacing w:after="0" w:line="360" w:lineRule="auto"/>
        <w:rPr>
          <w:rFonts w:ascii="Calibri" w:hAnsi="Calibri" w:cs="Calibri"/>
          <w:b/>
          <w:bCs/>
          <w:sz w:val="26"/>
          <w:szCs w:val="26"/>
        </w:rPr>
      </w:pPr>
      <w:r w:rsidRPr="0063244A">
        <w:rPr>
          <w:rFonts w:ascii="Calibri" w:hAnsi="Calibri" w:cs="Calibri"/>
          <w:b/>
          <w:bCs/>
          <w:sz w:val="26"/>
          <w:szCs w:val="26"/>
        </w:rPr>
        <w:t>3.7 Statistical Techniques</w:t>
      </w:r>
      <w:r w:rsidR="00C771CB" w:rsidRPr="0063244A">
        <w:rPr>
          <w:rFonts w:ascii="Calibri" w:hAnsi="Calibri" w:cs="Calibri"/>
          <w:b/>
          <w:bCs/>
          <w:sz w:val="26"/>
          <w:szCs w:val="26"/>
        </w:rPr>
        <w:t>:</w:t>
      </w:r>
    </w:p>
    <w:p w14:paraId="38D2D6E5" w14:textId="587D5794" w:rsidR="003B3A2C" w:rsidRPr="0063244A" w:rsidRDefault="003B3A2C" w:rsidP="00E935EC">
      <w:pPr>
        <w:spacing w:after="0" w:line="360" w:lineRule="auto"/>
        <w:jc w:val="both"/>
        <w:rPr>
          <w:rFonts w:ascii="Calibri" w:hAnsi="Calibri" w:cs="Calibri"/>
          <w:b/>
          <w:bCs/>
          <w:sz w:val="26"/>
          <w:szCs w:val="26"/>
        </w:rPr>
      </w:pPr>
      <w:r w:rsidRPr="0063244A">
        <w:rPr>
          <w:rFonts w:ascii="Calibri" w:hAnsi="Calibri" w:cs="Calibri"/>
          <w:b/>
          <w:bCs/>
          <w:sz w:val="26"/>
          <w:szCs w:val="26"/>
        </w:rPr>
        <w:t>Descriptive Statistics</w:t>
      </w:r>
      <w:r w:rsidR="00175A74" w:rsidRPr="0063244A">
        <w:rPr>
          <w:rFonts w:ascii="Calibri" w:hAnsi="Calibri" w:cs="Calibri"/>
          <w:b/>
          <w:bCs/>
          <w:sz w:val="26"/>
          <w:szCs w:val="26"/>
        </w:rPr>
        <w:t>:</w:t>
      </w:r>
    </w:p>
    <w:p w14:paraId="0B8AE955" w14:textId="77777777" w:rsidR="003B3A2C" w:rsidRPr="00DB4429" w:rsidRDefault="003B3A2C" w:rsidP="00E935EC">
      <w:pPr>
        <w:spacing w:after="0" w:line="360" w:lineRule="auto"/>
        <w:jc w:val="both"/>
        <w:rPr>
          <w:rFonts w:ascii="Calibri" w:hAnsi="Calibri" w:cs="Calibri"/>
        </w:rPr>
      </w:pPr>
      <w:r w:rsidRPr="00DB4429">
        <w:rPr>
          <w:rFonts w:ascii="Calibri" w:hAnsi="Calibri" w:cs="Calibri"/>
        </w:rPr>
        <w:t>Descriptive statistics are used to summarise the characteristics of the sample. Measures such as means, standard deviations, minimum values and maximum values provide an overview of the data and help identify unusual observations.</w:t>
      </w:r>
    </w:p>
    <w:p w14:paraId="6B26290F" w14:textId="5B95ACCB" w:rsidR="003B3A2C" w:rsidRPr="00DB4429" w:rsidRDefault="003B3A2C" w:rsidP="00E935EC">
      <w:pPr>
        <w:spacing w:after="0" w:line="360" w:lineRule="auto"/>
        <w:jc w:val="both"/>
        <w:rPr>
          <w:rFonts w:ascii="Calibri" w:hAnsi="Calibri" w:cs="Calibri"/>
          <w:b/>
          <w:bCs/>
        </w:rPr>
      </w:pPr>
      <w:r w:rsidRPr="00DB4429">
        <w:rPr>
          <w:rFonts w:ascii="Calibri" w:hAnsi="Calibri" w:cs="Calibri"/>
          <w:b/>
          <w:bCs/>
        </w:rPr>
        <w:t>Frequency Analysis</w:t>
      </w:r>
      <w:r w:rsidR="00175A74" w:rsidRPr="00DB4429">
        <w:rPr>
          <w:rFonts w:ascii="Calibri" w:hAnsi="Calibri" w:cs="Calibri"/>
          <w:b/>
          <w:bCs/>
        </w:rPr>
        <w:t>:</w:t>
      </w:r>
    </w:p>
    <w:p w14:paraId="0B6706EE" w14:textId="3735946A" w:rsidR="003B3A2C" w:rsidRPr="00DB4429" w:rsidRDefault="003B3A2C" w:rsidP="00E935EC">
      <w:pPr>
        <w:spacing w:after="0" w:line="360" w:lineRule="auto"/>
        <w:jc w:val="both"/>
        <w:rPr>
          <w:rFonts w:ascii="Calibri" w:hAnsi="Calibri" w:cs="Calibri"/>
        </w:rPr>
      </w:pPr>
      <w:r w:rsidRPr="00DB4429">
        <w:rPr>
          <w:rFonts w:ascii="Calibri" w:hAnsi="Calibri" w:cs="Calibri"/>
        </w:rPr>
        <w:t>Frequency analysis is conducted for categorical variables, including</w:t>
      </w:r>
      <w:r w:rsidR="00175A74" w:rsidRPr="00DB4429">
        <w:rPr>
          <w:rFonts w:ascii="Calibri" w:hAnsi="Calibri" w:cs="Calibri"/>
        </w:rPr>
        <w:t xml:space="preserve"> </w:t>
      </w:r>
      <w:r w:rsidRPr="00DB4429">
        <w:rPr>
          <w:rFonts w:ascii="Calibri" w:hAnsi="Calibri" w:cs="Calibri"/>
        </w:rPr>
        <w:t>access to formal</w:t>
      </w:r>
      <w:r w:rsidR="00175A74" w:rsidRPr="00DB4429">
        <w:rPr>
          <w:rFonts w:ascii="Calibri" w:hAnsi="Calibri" w:cs="Calibri"/>
        </w:rPr>
        <w:t xml:space="preserve">, </w:t>
      </w:r>
      <w:r w:rsidRPr="00DB4429">
        <w:rPr>
          <w:rFonts w:ascii="Calibri" w:hAnsi="Calibri" w:cs="Calibri"/>
        </w:rPr>
        <w:t>credit,</w:t>
      </w:r>
      <w:r w:rsidR="0093155E" w:rsidRPr="00DB4429">
        <w:rPr>
          <w:rFonts w:ascii="Calibri" w:hAnsi="Calibri" w:cs="Calibri"/>
        </w:rPr>
        <w:t xml:space="preserve"> </w:t>
      </w:r>
      <w:r w:rsidRPr="00DB4429">
        <w:rPr>
          <w:rFonts w:ascii="Calibri" w:hAnsi="Calibri" w:cs="Calibri"/>
        </w:rPr>
        <w:t>firm size</w:t>
      </w:r>
      <w:r w:rsidR="0093155E" w:rsidRPr="00DB4429">
        <w:rPr>
          <w:rFonts w:ascii="Calibri" w:hAnsi="Calibri" w:cs="Calibri"/>
        </w:rPr>
        <w:t xml:space="preserve"> and </w:t>
      </w:r>
      <w:r w:rsidRPr="00DB4429">
        <w:rPr>
          <w:rFonts w:ascii="Calibri" w:hAnsi="Calibri" w:cs="Calibri"/>
        </w:rPr>
        <w:t>bank account ownership.</w:t>
      </w:r>
    </w:p>
    <w:p w14:paraId="0A819AED" w14:textId="77777777" w:rsidR="003B3A2C" w:rsidRPr="00DB4429" w:rsidRDefault="003B3A2C" w:rsidP="00E935EC">
      <w:pPr>
        <w:spacing w:after="0" w:line="360" w:lineRule="auto"/>
        <w:jc w:val="both"/>
        <w:rPr>
          <w:rFonts w:ascii="Calibri" w:hAnsi="Calibri" w:cs="Calibri"/>
        </w:rPr>
      </w:pPr>
      <w:r w:rsidRPr="00DB4429">
        <w:rPr>
          <w:rFonts w:ascii="Calibri" w:hAnsi="Calibri" w:cs="Calibri"/>
        </w:rPr>
        <w:t>These distributions provide insight into the composition of the sample and the prevalence of credit access among firms.</w:t>
      </w:r>
    </w:p>
    <w:p w14:paraId="29212DFF" w14:textId="1636B0D8" w:rsidR="003B3A2C" w:rsidRPr="00DB4429" w:rsidRDefault="003B3A2C" w:rsidP="00E935EC">
      <w:pPr>
        <w:spacing w:after="0" w:line="360" w:lineRule="auto"/>
        <w:rPr>
          <w:rFonts w:ascii="Calibri" w:hAnsi="Calibri" w:cs="Calibri"/>
        </w:rPr>
      </w:pPr>
      <w:r w:rsidRPr="00DB4429">
        <w:rPr>
          <w:rFonts w:ascii="Calibri" w:hAnsi="Calibri" w:cs="Calibri"/>
          <w:b/>
          <w:bCs/>
        </w:rPr>
        <w:t>Binary Logistic Regression</w:t>
      </w:r>
      <w:r w:rsidR="00CA22D6" w:rsidRPr="00DB4429">
        <w:rPr>
          <w:rFonts w:ascii="Calibri" w:hAnsi="Calibri" w:cs="Calibri"/>
        </w:rPr>
        <w:t>:</w:t>
      </w:r>
    </w:p>
    <w:p w14:paraId="59BE377C" w14:textId="270CC93D" w:rsidR="008E3E69" w:rsidRPr="00DB4429" w:rsidRDefault="003B3A2C" w:rsidP="00E935EC">
      <w:pPr>
        <w:spacing w:after="0" w:line="360" w:lineRule="auto"/>
        <w:jc w:val="both"/>
        <w:rPr>
          <w:rFonts w:ascii="Calibri" w:hAnsi="Calibri" w:cs="Calibri"/>
        </w:rPr>
      </w:pPr>
      <w:r w:rsidRPr="00DB4429">
        <w:rPr>
          <w:rFonts w:ascii="Calibri" w:hAnsi="Calibri" w:cs="Calibri"/>
        </w:rPr>
        <w:t>The principal analytical technique employed in this study is Binary Logistic Regression.</w:t>
      </w:r>
      <w:r w:rsidR="00B24ADF" w:rsidRPr="00DB4429">
        <w:rPr>
          <w:rFonts w:ascii="Calibri" w:hAnsi="Calibri" w:cs="Calibri"/>
        </w:rPr>
        <w:t xml:space="preserve"> </w:t>
      </w:r>
      <w:r w:rsidR="008E3E69" w:rsidRPr="00DB4429">
        <w:rPr>
          <w:rFonts w:ascii="Calibri" w:hAnsi="Calibri" w:cs="Calibri"/>
        </w:rPr>
        <w:t xml:space="preserve">Binary logistic regression was employed because the dependent variable, access to formal credit, was dichotomous (1 = access to formal credit; 0 = no access to formal credit). The assumptions of binary logistic regression were assessed prior to analysis. The dependent variable satisfied the binary outcome requirement, </w:t>
      </w:r>
      <w:r w:rsidR="00213C7D" w:rsidRPr="00DB4429">
        <w:rPr>
          <w:rFonts w:ascii="Calibri" w:hAnsi="Calibri" w:cs="Calibri"/>
        </w:rPr>
        <w:t>e</w:t>
      </w:r>
      <w:r w:rsidR="0075177A" w:rsidRPr="00DB4429">
        <w:rPr>
          <w:rFonts w:ascii="Calibri" w:hAnsi="Calibri" w:cs="Calibri"/>
        </w:rPr>
        <w:t xml:space="preserve">ach observation represented a separate firm, supporting independence of observations </w:t>
      </w:r>
      <w:r w:rsidR="008E3E69" w:rsidRPr="00DB4429">
        <w:rPr>
          <w:rFonts w:ascii="Calibri" w:hAnsi="Calibri" w:cs="Calibri"/>
        </w:rPr>
        <w:t xml:space="preserve">and the sample size was adequate with </w:t>
      </w:r>
      <w:r w:rsidR="003341CD" w:rsidRPr="00DB4429">
        <w:rPr>
          <w:rFonts w:ascii="Calibri" w:hAnsi="Calibri" w:cs="Calibri"/>
        </w:rPr>
        <w:t>6</w:t>
      </w:r>
      <w:r w:rsidR="00512F88" w:rsidRPr="00DB4429">
        <w:rPr>
          <w:rFonts w:ascii="Calibri" w:hAnsi="Calibri" w:cs="Calibri"/>
        </w:rPr>
        <w:t>56</w:t>
      </w:r>
      <w:r w:rsidR="008E3E69" w:rsidRPr="00DB4429">
        <w:rPr>
          <w:rFonts w:ascii="Calibri" w:hAnsi="Calibri" w:cs="Calibri"/>
        </w:rPr>
        <w:t xml:space="preserve"> valid observations. </w:t>
      </w:r>
      <w:r w:rsidR="0039743B" w:rsidRPr="00DB4429">
        <w:rPr>
          <w:rFonts w:ascii="Calibri" w:hAnsi="Calibri" w:cs="Calibri"/>
        </w:rPr>
        <w:t>Data were screened for missing and invalid values before analysis, with cases containing missing values on model variables excluded using listwise deletion. Binary logistic regression was therefore considered appropriate for examining the proposed relationships.</w:t>
      </w:r>
    </w:p>
    <w:p w14:paraId="299E7C98" w14:textId="3B276222" w:rsidR="008E3E69" w:rsidRPr="0063244A" w:rsidRDefault="008E3E69" w:rsidP="00E935EC">
      <w:pPr>
        <w:spacing w:after="0" w:line="360" w:lineRule="auto"/>
        <w:rPr>
          <w:rFonts w:ascii="Calibri" w:hAnsi="Calibri" w:cs="Calibri"/>
          <w:b/>
          <w:bCs/>
          <w:sz w:val="26"/>
          <w:szCs w:val="26"/>
        </w:rPr>
      </w:pPr>
      <w:r w:rsidRPr="0063244A">
        <w:rPr>
          <w:rFonts w:ascii="Calibri" w:hAnsi="Calibri" w:cs="Calibri"/>
          <w:b/>
          <w:bCs/>
          <w:sz w:val="26"/>
          <w:szCs w:val="26"/>
        </w:rPr>
        <w:t>4</w:t>
      </w:r>
      <w:r w:rsidR="00A844D6">
        <w:rPr>
          <w:rFonts w:ascii="Calibri" w:hAnsi="Calibri" w:cs="Calibri"/>
          <w:b/>
          <w:bCs/>
          <w:sz w:val="26"/>
          <w:szCs w:val="26"/>
        </w:rPr>
        <w:t>.</w:t>
      </w:r>
      <w:r w:rsidRPr="0063244A">
        <w:rPr>
          <w:rFonts w:ascii="Calibri" w:hAnsi="Calibri" w:cs="Calibri"/>
          <w:b/>
          <w:bCs/>
          <w:sz w:val="26"/>
          <w:szCs w:val="26"/>
        </w:rPr>
        <w:t xml:space="preserve"> Findings and Analysis</w:t>
      </w:r>
      <w:r w:rsidR="00675C47" w:rsidRPr="0063244A">
        <w:rPr>
          <w:rFonts w:ascii="Calibri" w:hAnsi="Calibri" w:cs="Calibri"/>
          <w:b/>
          <w:bCs/>
          <w:sz w:val="26"/>
          <w:szCs w:val="26"/>
        </w:rPr>
        <w:t>:</w:t>
      </w:r>
    </w:p>
    <w:p w14:paraId="202C1897" w14:textId="62E040B1" w:rsidR="00545FD1" w:rsidRPr="0063244A" w:rsidRDefault="00545FD1" w:rsidP="00E935EC">
      <w:pPr>
        <w:spacing w:after="0" w:line="360" w:lineRule="auto"/>
        <w:rPr>
          <w:rFonts w:ascii="Calibri" w:hAnsi="Calibri" w:cs="Calibri"/>
          <w:b/>
          <w:bCs/>
          <w:sz w:val="26"/>
          <w:szCs w:val="26"/>
        </w:rPr>
      </w:pPr>
      <w:r w:rsidRPr="0063244A">
        <w:rPr>
          <w:rFonts w:ascii="Calibri" w:hAnsi="Calibri" w:cs="Calibri"/>
          <w:b/>
          <w:bCs/>
          <w:sz w:val="26"/>
          <w:szCs w:val="26"/>
        </w:rPr>
        <w:t>4.1 Sample Characteristics</w:t>
      </w:r>
      <w:r w:rsidR="00A357F0" w:rsidRPr="0063244A">
        <w:rPr>
          <w:rFonts w:ascii="Calibri" w:hAnsi="Calibri" w:cs="Calibri"/>
          <w:b/>
          <w:bCs/>
          <w:sz w:val="26"/>
          <w:szCs w:val="26"/>
        </w:rPr>
        <w:t>:</w:t>
      </w:r>
    </w:p>
    <w:p w14:paraId="56B81CAA" w14:textId="765D279F" w:rsidR="00545FD1" w:rsidRPr="00DB4429" w:rsidRDefault="00545FD1" w:rsidP="00E935EC">
      <w:pPr>
        <w:spacing w:after="0" w:line="360" w:lineRule="auto"/>
        <w:rPr>
          <w:rFonts w:ascii="Calibri" w:hAnsi="Calibri" w:cs="Calibri"/>
          <w:b/>
          <w:bCs/>
        </w:rPr>
      </w:pPr>
      <w:r w:rsidRPr="00DB4429">
        <w:rPr>
          <w:rFonts w:ascii="Calibri" w:hAnsi="Calibri" w:cs="Calibri"/>
          <w:b/>
          <w:bCs/>
        </w:rPr>
        <w:t>4.1.1 Distribution of Firms by Size Category</w:t>
      </w:r>
      <w:r w:rsidR="001D65E6" w:rsidRPr="00DB4429">
        <w:rPr>
          <w:rFonts w:ascii="Calibri" w:hAnsi="Calibri" w:cs="Calibri"/>
          <w:b/>
          <w:bCs/>
        </w:rPr>
        <w:t>:</w:t>
      </w:r>
    </w:p>
    <w:p w14:paraId="7EA1022E" w14:textId="77777777" w:rsidR="00BB3648" w:rsidRPr="00DB4429" w:rsidRDefault="00BB3648" w:rsidP="00E935EC">
      <w:pPr>
        <w:spacing w:after="0" w:line="360" w:lineRule="auto"/>
        <w:jc w:val="both"/>
        <w:rPr>
          <w:rFonts w:ascii="Calibri" w:hAnsi="Calibri" w:cs="Calibri"/>
        </w:rPr>
      </w:pPr>
      <w:r w:rsidRPr="00DB4429">
        <w:rPr>
          <w:rFonts w:ascii="Calibri" w:hAnsi="Calibri" w:cs="Calibri"/>
        </w:rPr>
        <w:t>The original dataset contained 998 Bangladeshi firms. To align with the study scope, micro and large firms were excluded, leaving 767 small and medium firms. The final sample comprised 404 small firms (52.7%) and 363 medium firms (47.3%), providing a relatively balanced sample for examining firm-size differences in formal credit access.</w:t>
      </w:r>
    </w:p>
    <w:p w14:paraId="09008C12" w14:textId="700EB0C9" w:rsidR="000A3768" w:rsidRPr="00FF1C71" w:rsidRDefault="00545FD1" w:rsidP="00E935EC">
      <w:pPr>
        <w:spacing w:after="0" w:line="360" w:lineRule="auto"/>
        <w:rPr>
          <w:rFonts w:ascii="Calibri" w:hAnsi="Calibri" w:cs="Calibri"/>
        </w:rPr>
      </w:pPr>
      <w:r w:rsidRPr="00FF1C71">
        <w:rPr>
          <w:rFonts w:ascii="Calibri" w:hAnsi="Calibri" w:cs="Calibri"/>
        </w:rPr>
        <w:t>Table 4.1 Distribution of Firms by Size Category</w:t>
      </w:r>
    </w:p>
    <w:tbl>
      <w:tblPr>
        <w:tblStyle w:val="TableGrid"/>
        <w:tblW w:w="0" w:type="auto"/>
        <w:tblLook w:val="04A0" w:firstRow="1" w:lastRow="0" w:firstColumn="1" w:lastColumn="0" w:noHBand="0" w:noVBand="1"/>
      </w:tblPr>
      <w:tblGrid>
        <w:gridCol w:w="3028"/>
        <w:gridCol w:w="3046"/>
        <w:gridCol w:w="2133"/>
      </w:tblGrid>
      <w:tr w:rsidR="00A00B83" w:rsidRPr="00DB4429" w14:paraId="1ACA5162" w14:textId="2724A334" w:rsidTr="00A00B83">
        <w:trPr>
          <w:trHeight w:val="300"/>
        </w:trPr>
        <w:tc>
          <w:tcPr>
            <w:tcW w:w="3028"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3A25BE3" w14:textId="5F32F458" w:rsidR="00A00B83" w:rsidRPr="00DB4429" w:rsidRDefault="00A00B83" w:rsidP="00E935EC">
            <w:pPr>
              <w:spacing w:line="360" w:lineRule="auto"/>
              <w:jc w:val="center"/>
              <w:rPr>
                <w:rFonts w:ascii="Calibri" w:hAnsi="Calibri" w:cs="Calibri"/>
                <w:b/>
                <w:bCs/>
              </w:rPr>
            </w:pPr>
            <w:r w:rsidRPr="00DB4429">
              <w:rPr>
                <w:rFonts w:ascii="Calibri" w:hAnsi="Calibri" w:cs="Calibri"/>
                <w:b/>
                <w:bCs/>
              </w:rPr>
              <w:t>Firm Size Category</w:t>
            </w:r>
          </w:p>
        </w:tc>
        <w:tc>
          <w:tcPr>
            <w:tcW w:w="3046"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56ABE057" w14:textId="77ACF356" w:rsidR="00A00B83" w:rsidRPr="00DB4429" w:rsidRDefault="00A00B83" w:rsidP="00E935EC">
            <w:pPr>
              <w:spacing w:line="360" w:lineRule="auto"/>
              <w:jc w:val="center"/>
              <w:rPr>
                <w:rFonts w:ascii="Calibri" w:hAnsi="Calibri" w:cs="Calibri"/>
                <w:b/>
                <w:bCs/>
              </w:rPr>
            </w:pPr>
            <w:r w:rsidRPr="00DB4429">
              <w:rPr>
                <w:rFonts w:ascii="Calibri" w:hAnsi="Calibri" w:cs="Calibri"/>
                <w:b/>
                <w:bCs/>
              </w:rPr>
              <w:t>Frequency</w:t>
            </w:r>
          </w:p>
        </w:tc>
        <w:tc>
          <w:tcPr>
            <w:tcW w:w="213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4395BD3C" w14:textId="5FEB177F" w:rsidR="00A00B83" w:rsidRPr="00DB4429" w:rsidRDefault="00303591" w:rsidP="00E935EC">
            <w:pPr>
              <w:spacing w:line="360" w:lineRule="auto"/>
              <w:jc w:val="center"/>
              <w:rPr>
                <w:rFonts w:ascii="Calibri" w:hAnsi="Calibri" w:cs="Calibri"/>
                <w:b/>
                <w:bCs/>
              </w:rPr>
            </w:pPr>
            <w:r w:rsidRPr="00DB4429">
              <w:rPr>
                <w:rFonts w:ascii="Calibri" w:hAnsi="Calibri" w:cs="Calibri"/>
                <w:b/>
                <w:bCs/>
              </w:rPr>
              <w:t>Percentage</w:t>
            </w:r>
          </w:p>
        </w:tc>
      </w:tr>
      <w:tr w:rsidR="00A00B83" w:rsidRPr="00DB4429" w14:paraId="6FADDB1B" w14:textId="5C921BBA" w:rsidTr="00A00B83">
        <w:trPr>
          <w:trHeight w:val="300"/>
        </w:trPr>
        <w:tc>
          <w:tcPr>
            <w:tcW w:w="3028" w:type="dxa"/>
          </w:tcPr>
          <w:p w14:paraId="08B4B768" w14:textId="37596AE3" w:rsidR="00A00B83" w:rsidRPr="00DB4429" w:rsidRDefault="00A00B83" w:rsidP="00E935EC">
            <w:pPr>
              <w:spacing w:line="360" w:lineRule="auto"/>
              <w:jc w:val="center"/>
              <w:rPr>
                <w:rFonts w:ascii="Calibri" w:hAnsi="Calibri" w:cs="Calibri"/>
              </w:rPr>
            </w:pPr>
            <w:r w:rsidRPr="00DB4429">
              <w:rPr>
                <w:rFonts w:ascii="Calibri" w:hAnsi="Calibri" w:cs="Calibri"/>
              </w:rPr>
              <w:t>Small</w:t>
            </w:r>
          </w:p>
        </w:tc>
        <w:tc>
          <w:tcPr>
            <w:tcW w:w="3046" w:type="dxa"/>
          </w:tcPr>
          <w:p w14:paraId="17ECBA25" w14:textId="3F7F7264" w:rsidR="00A00B83" w:rsidRPr="00DB4429" w:rsidRDefault="00A00B83" w:rsidP="00E935EC">
            <w:pPr>
              <w:spacing w:line="360" w:lineRule="auto"/>
              <w:jc w:val="center"/>
              <w:rPr>
                <w:rFonts w:ascii="Calibri" w:hAnsi="Calibri" w:cs="Calibri"/>
              </w:rPr>
            </w:pPr>
            <w:r w:rsidRPr="00DB4429">
              <w:rPr>
                <w:rFonts w:ascii="Calibri" w:hAnsi="Calibri" w:cs="Calibri"/>
              </w:rPr>
              <w:t>404</w:t>
            </w:r>
          </w:p>
        </w:tc>
        <w:tc>
          <w:tcPr>
            <w:tcW w:w="2133" w:type="dxa"/>
          </w:tcPr>
          <w:p w14:paraId="6C3E882F" w14:textId="3DF8C3BD" w:rsidR="00A00B83" w:rsidRPr="00DB4429" w:rsidRDefault="00303591" w:rsidP="00E935EC">
            <w:pPr>
              <w:spacing w:line="360" w:lineRule="auto"/>
              <w:jc w:val="center"/>
              <w:rPr>
                <w:rFonts w:ascii="Calibri" w:hAnsi="Calibri" w:cs="Calibri"/>
              </w:rPr>
            </w:pPr>
            <w:r w:rsidRPr="00DB4429">
              <w:rPr>
                <w:rFonts w:ascii="Calibri" w:hAnsi="Calibri" w:cs="Calibri"/>
              </w:rPr>
              <w:t>52.70%</w:t>
            </w:r>
          </w:p>
        </w:tc>
      </w:tr>
      <w:tr w:rsidR="00A00B83" w:rsidRPr="00DB4429" w14:paraId="460B4395" w14:textId="1EA0DCEA" w:rsidTr="00A00B83">
        <w:trPr>
          <w:trHeight w:val="300"/>
        </w:trPr>
        <w:tc>
          <w:tcPr>
            <w:tcW w:w="3028" w:type="dxa"/>
          </w:tcPr>
          <w:p w14:paraId="7BBB8774" w14:textId="2106EFED" w:rsidR="00A00B83" w:rsidRPr="00DB4429" w:rsidRDefault="00A00B83" w:rsidP="00E935EC">
            <w:pPr>
              <w:spacing w:line="360" w:lineRule="auto"/>
              <w:jc w:val="center"/>
              <w:rPr>
                <w:rFonts w:ascii="Calibri" w:hAnsi="Calibri" w:cs="Calibri"/>
              </w:rPr>
            </w:pPr>
            <w:r w:rsidRPr="00DB4429">
              <w:rPr>
                <w:rFonts w:ascii="Calibri" w:hAnsi="Calibri" w:cs="Calibri"/>
              </w:rPr>
              <w:lastRenderedPageBreak/>
              <w:t>Medium</w:t>
            </w:r>
          </w:p>
        </w:tc>
        <w:tc>
          <w:tcPr>
            <w:tcW w:w="3046" w:type="dxa"/>
          </w:tcPr>
          <w:p w14:paraId="644855AA" w14:textId="0EB11D56" w:rsidR="00A00B83" w:rsidRPr="00DB4429" w:rsidRDefault="00A00B83" w:rsidP="00E935EC">
            <w:pPr>
              <w:spacing w:line="360" w:lineRule="auto"/>
              <w:jc w:val="center"/>
              <w:rPr>
                <w:rFonts w:ascii="Calibri" w:hAnsi="Calibri" w:cs="Calibri"/>
              </w:rPr>
            </w:pPr>
            <w:r w:rsidRPr="00DB4429">
              <w:rPr>
                <w:rFonts w:ascii="Calibri" w:hAnsi="Calibri" w:cs="Calibri"/>
              </w:rPr>
              <w:t>363</w:t>
            </w:r>
          </w:p>
        </w:tc>
        <w:tc>
          <w:tcPr>
            <w:tcW w:w="2133" w:type="dxa"/>
          </w:tcPr>
          <w:p w14:paraId="1C47CF35" w14:textId="1BECD6EA" w:rsidR="00A00B83" w:rsidRPr="00DB4429" w:rsidRDefault="00303591" w:rsidP="00E935EC">
            <w:pPr>
              <w:spacing w:line="360" w:lineRule="auto"/>
              <w:jc w:val="center"/>
              <w:rPr>
                <w:rFonts w:ascii="Calibri" w:hAnsi="Calibri" w:cs="Calibri"/>
              </w:rPr>
            </w:pPr>
            <w:r w:rsidRPr="00DB4429">
              <w:rPr>
                <w:rFonts w:ascii="Calibri" w:hAnsi="Calibri" w:cs="Calibri"/>
              </w:rPr>
              <w:t>47.30%</w:t>
            </w:r>
          </w:p>
        </w:tc>
      </w:tr>
      <w:tr w:rsidR="00A00B83" w:rsidRPr="00DB4429" w14:paraId="055A9A15" w14:textId="73E10127" w:rsidTr="00A00B83">
        <w:trPr>
          <w:trHeight w:val="300"/>
        </w:trPr>
        <w:tc>
          <w:tcPr>
            <w:tcW w:w="3028" w:type="dxa"/>
          </w:tcPr>
          <w:p w14:paraId="36EC1068" w14:textId="476EBCD4" w:rsidR="00A00B83" w:rsidRPr="00DB4429" w:rsidRDefault="00A00B83" w:rsidP="00E935EC">
            <w:pPr>
              <w:spacing w:line="360" w:lineRule="auto"/>
              <w:jc w:val="center"/>
              <w:rPr>
                <w:rFonts w:ascii="Calibri" w:hAnsi="Calibri" w:cs="Calibri"/>
              </w:rPr>
            </w:pPr>
            <w:r w:rsidRPr="00DB4429">
              <w:rPr>
                <w:rFonts w:ascii="Calibri" w:hAnsi="Calibri" w:cs="Calibri"/>
              </w:rPr>
              <w:t>Total</w:t>
            </w:r>
          </w:p>
        </w:tc>
        <w:tc>
          <w:tcPr>
            <w:tcW w:w="3046" w:type="dxa"/>
          </w:tcPr>
          <w:p w14:paraId="193E47F1" w14:textId="797538F0" w:rsidR="00A00B83" w:rsidRPr="00DB4429" w:rsidRDefault="00A00B83" w:rsidP="00E935EC">
            <w:pPr>
              <w:spacing w:line="360" w:lineRule="auto"/>
              <w:jc w:val="center"/>
              <w:rPr>
                <w:rFonts w:ascii="Calibri" w:hAnsi="Calibri" w:cs="Calibri"/>
              </w:rPr>
            </w:pPr>
            <w:r w:rsidRPr="00DB4429">
              <w:rPr>
                <w:rFonts w:ascii="Calibri" w:hAnsi="Calibri" w:cs="Calibri"/>
              </w:rPr>
              <w:t>767</w:t>
            </w:r>
          </w:p>
        </w:tc>
        <w:tc>
          <w:tcPr>
            <w:tcW w:w="2133" w:type="dxa"/>
          </w:tcPr>
          <w:p w14:paraId="19F63539" w14:textId="31E5EA6C" w:rsidR="00A00B83" w:rsidRPr="00DB4429" w:rsidRDefault="00303591" w:rsidP="00E935EC">
            <w:pPr>
              <w:spacing w:line="360" w:lineRule="auto"/>
              <w:jc w:val="center"/>
              <w:rPr>
                <w:rFonts w:ascii="Calibri" w:hAnsi="Calibri" w:cs="Calibri"/>
              </w:rPr>
            </w:pPr>
            <w:r w:rsidRPr="00DB4429">
              <w:rPr>
                <w:rFonts w:ascii="Calibri" w:hAnsi="Calibri" w:cs="Calibri"/>
              </w:rPr>
              <w:t>100</w:t>
            </w:r>
            <w:r w:rsidR="00617A0E" w:rsidRPr="00DB4429">
              <w:rPr>
                <w:rFonts w:ascii="Calibri" w:hAnsi="Calibri" w:cs="Calibri"/>
              </w:rPr>
              <w:t>%</w:t>
            </w:r>
          </w:p>
        </w:tc>
      </w:tr>
    </w:tbl>
    <w:p w14:paraId="277C0F24" w14:textId="593D034A" w:rsidR="000A3768" w:rsidRPr="00DB4429" w:rsidRDefault="000B250A" w:rsidP="00E935EC">
      <w:pPr>
        <w:spacing w:after="0" w:line="360" w:lineRule="auto"/>
        <w:rPr>
          <w:rFonts w:ascii="Calibri" w:hAnsi="Calibri" w:cs="Calibri"/>
        </w:rPr>
      </w:pPr>
      <w:r w:rsidRPr="00DB4429">
        <w:rPr>
          <w:rFonts w:ascii="Calibri" w:hAnsi="Calibri" w:cs="Calibri"/>
        </w:rPr>
        <w:t>Source: Author's calculations using SPSS</w:t>
      </w:r>
    </w:p>
    <w:p w14:paraId="584A8580" w14:textId="60580243" w:rsidR="00B9246E" w:rsidRPr="00DB4429" w:rsidRDefault="00B9246E" w:rsidP="00E935EC">
      <w:pPr>
        <w:spacing w:after="0" w:line="360" w:lineRule="auto"/>
        <w:rPr>
          <w:rFonts w:ascii="Calibri" w:hAnsi="Calibri" w:cs="Calibri"/>
          <w:b/>
          <w:bCs/>
        </w:rPr>
      </w:pPr>
      <w:r w:rsidRPr="00DB4429">
        <w:rPr>
          <w:rFonts w:ascii="Calibri" w:hAnsi="Calibri" w:cs="Calibri"/>
          <w:b/>
          <w:bCs/>
        </w:rPr>
        <w:t>4.1.2 Missing Values and Final Analytical Sample</w:t>
      </w:r>
    </w:p>
    <w:p w14:paraId="74A681B8" w14:textId="5591BDD1" w:rsidR="0003452E" w:rsidRDefault="0003452E" w:rsidP="00E935EC">
      <w:pPr>
        <w:spacing w:after="0" w:line="360" w:lineRule="auto"/>
        <w:jc w:val="both"/>
        <w:rPr>
          <w:rFonts w:ascii="Calibri" w:hAnsi="Calibri" w:cs="Calibri"/>
        </w:rPr>
      </w:pPr>
      <w:r w:rsidRPr="00DB4429">
        <w:rPr>
          <w:rFonts w:ascii="Calibri" w:hAnsi="Calibri" w:cs="Calibri"/>
        </w:rPr>
        <w:t xml:space="preserve">Before regression analysis, the 767-firm sample was screened for missing data. </w:t>
      </w:r>
      <w:r w:rsidR="00C562DA" w:rsidRPr="00DB4429">
        <w:rPr>
          <w:rFonts w:ascii="Calibri" w:hAnsi="Calibri" w:cs="Calibri"/>
        </w:rPr>
        <w:t>4</w:t>
      </w:r>
      <w:r w:rsidR="00276D3B" w:rsidRPr="00DB4429">
        <w:rPr>
          <w:rFonts w:ascii="Calibri" w:hAnsi="Calibri" w:cs="Calibri"/>
        </w:rPr>
        <w:t xml:space="preserve"> m</w:t>
      </w:r>
      <w:r w:rsidRPr="00DB4429">
        <w:rPr>
          <w:rFonts w:ascii="Calibri" w:hAnsi="Calibri" w:cs="Calibri"/>
        </w:rPr>
        <w:t xml:space="preserve">issing observations were identified for Digital Business Activity, </w:t>
      </w:r>
      <w:r w:rsidR="00276D3B" w:rsidRPr="00DB4429">
        <w:rPr>
          <w:rFonts w:ascii="Calibri" w:hAnsi="Calibri" w:cs="Calibri"/>
        </w:rPr>
        <w:t xml:space="preserve">98 for </w:t>
      </w:r>
      <w:r w:rsidRPr="00DB4429">
        <w:rPr>
          <w:rFonts w:ascii="Calibri" w:hAnsi="Calibri" w:cs="Calibri"/>
        </w:rPr>
        <w:t xml:space="preserve">Formal Credit Access, </w:t>
      </w:r>
      <w:r w:rsidR="00276D3B" w:rsidRPr="00DB4429">
        <w:rPr>
          <w:rFonts w:ascii="Calibri" w:hAnsi="Calibri" w:cs="Calibri"/>
        </w:rPr>
        <w:t xml:space="preserve">8 for </w:t>
      </w:r>
      <w:r w:rsidRPr="00DB4429">
        <w:rPr>
          <w:rFonts w:ascii="Calibri" w:hAnsi="Calibri" w:cs="Calibri"/>
        </w:rPr>
        <w:t xml:space="preserve">Firm Age, and </w:t>
      </w:r>
      <w:r w:rsidR="00276D3B" w:rsidRPr="00DB4429">
        <w:rPr>
          <w:rFonts w:ascii="Calibri" w:hAnsi="Calibri" w:cs="Calibri"/>
        </w:rPr>
        <w:t xml:space="preserve">16 for </w:t>
      </w:r>
      <w:r w:rsidRPr="00DB4429">
        <w:rPr>
          <w:rFonts w:ascii="Calibri" w:hAnsi="Calibri" w:cs="Calibri"/>
        </w:rPr>
        <w:t xml:space="preserve">Bank Account Ownership. </w:t>
      </w:r>
      <w:r w:rsidR="00B502CC" w:rsidRPr="00DB4429">
        <w:rPr>
          <w:rFonts w:ascii="Calibri" w:hAnsi="Calibri" w:cs="Calibri"/>
        </w:rPr>
        <w:t>Binary logistic regression only includes cases that have complete data for all variables used in the model</w:t>
      </w:r>
      <w:r w:rsidR="00CC22B2" w:rsidRPr="00DB4429">
        <w:rPr>
          <w:rFonts w:ascii="Calibri" w:hAnsi="Calibri" w:cs="Calibri"/>
        </w:rPr>
        <w:t>. Hence</w:t>
      </w:r>
      <w:r w:rsidRPr="00DB4429">
        <w:rPr>
          <w:rFonts w:ascii="Calibri" w:hAnsi="Calibri" w:cs="Calibri"/>
        </w:rPr>
        <w:t xml:space="preserve"> 656 firms were included in the binary logistic regression, while 111 cases (14.5%) were excluded due to missing data.</w:t>
      </w:r>
    </w:p>
    <w:p w14:paraId="6228293F" w14:textId="798049C5" w:rsidR="00586CC3" w:rsidRPr="00586CC3" w:rsidRDefault="00586CC3" w:rsidP="00E935EC">
      <w:pPr>
        <w:spacing w:after="0" w:line="360" w:lineRule="auto"/>
        <w:jc w:val="both"/>
        <w:rPr>
          <w:rFonts w:ascii="Calibri" w:hAnsi="Calibri" w:cs="Calibri"/>
          <w:sz w:val="14"/>
          <w:szCs w:val="14"/>
        </w:rPr>
      </w:pPr>
    </w:p>
    <w:p w14:paraId="7D62B714" w14:textId="2EDF22E0" w:rsidR="00372974" w:rsidRPr="00DB4429" w:rsidRDefault="00437CE4" w:rsidP="00E935EC">
      <w:pPr>
        <w:spacing w:after="0" w:line="360" w:lineRule="auto"/>
        <w:jc w:val="both"/>
        <w:rPr>
          <w:rFonts w:ascii="Calibri" w:hAnsi="Calibri" w:cs="Calibri"/>
        </w:rPr>
      </w:pPr>
      <w:r w:rsidRPr="00DB4429">
        <w:rPr>
          <w:rFonts w:ascii="Calibri" w:hAnsi="Calibri" w:cs="Calibri"/>
        </w:rPr>
        <w:t>Table 4.2 Sample Used in Logistic Regression</w:t>
      </w:r>
    </w:p>
    <w:tbl>
      <w:tblPr>
        <w:tblStyle w:val="TableGrid"/>
        <w:tblW w:w="0" w:type="auto"/>
        <w:tblLook w:val="04A0" w:firstRow="1" w:lastRow="0" w:firstColumn="1" w:lastColumn="0" w:noHBand="0" w:noVBand="1"/>
      </w:tblPr>
      <w:tblGrid>
        <w:gridCol w:w="3529"/>
        <w:gridCol w:w="2545"/>
        <w:gridCol w:w="2133"/>
      </w:tblGrid>
      <w:tr w:rsidR="00372974" w:rsidRPr="00DB4429" w14:paraId="654B6427" w14:textId="77777777" w:rsidTr="004B2141">
        <w:trPr>
          <w:trHeight w:val="300"/>
        </w:trPr>
        <w:tc>
          <w:tcPr>
            <w:tcW w:w="3529"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63D851D6" w14:textId="1C8A771F" w:rsidR="00372974" w:rsidRPr="00DB4429" w:rsidRDefault="004B2141" w:rsidP="00E935EC">
            <w:pPr>
              <w:spacing w:line="360" w:lineRule="auto"/>
              <w:jc w:val="center"/>
              <w:rPr>
                <w:rFonts w:ascii="Calibri" w:hAnsi="Calibri" w:cs="Calibri"/>
                <w:b/>
                <w:bCs/>
              </w:rPr>
            </w:pPr>
            <w:r w:rsidRPr="00DB4429">
              <w:rPr>
                <w:rFonts w:ascii="Calibri" w:hAnsi="Calibri" w:cs="Calibri"/>
                <w:b/>
                <w:bCs/>
              </w:rPr>
              <w:t>Sample Status</w:t>
            </w:r>
          </w:p>
        </w:tc>
        <w:tc>
          <w:tcPr>
            <w:tcW w:w="2545"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7CC87487" w14:textId="1AB65364" w:rsidR="00372974" w:rsidRPr="00DB4429" w:rsidRDefault="004B2141" w:rsidP="00E935EC">
            <w:pPr>
              <w:spacing w:line="360" w:lineRule="auto"/>
              <w:jc w:val="center"/>
              <w:rPr>
                <w:rFonts w:ascii="Calibri" w:hAnsi="Calibri" w:cs="Calibri"/>
                <w:b/>
                <w:bCs/>
              </w:rPr>
            </w:pPr>
            <w:r w:rsidRPr="00DB4429">
              <w:rPr>
                <w:rFonts w:ascii="Calibri" w:hAnsi="Calibri" w:cs="Calibri"/>
                <w:b/>
                <w:bCs/>
              </w:rPr>
              <w:t>Sample Size (N)</w:t>
            </w:r>
          </w:p>
        </w:tc>
        <w:tc>
          <w:tcPr>
            <w:tcW w:w="213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312B4D90" w14:textId="77777777" w:rsidR="00372974" w:rsidRPr="00DB4429" w:rsidRDefault="00372974" w:rsidP="00E935EC">
            <w:pPr>
              <w:spacing w:line="360" w:lineRule="auto"/>
              <w:jc w:val="center"/>
              <w:rPr>
                <w:rFonts w:ascii="Calibri" w:hAnsi="Calibri" w:cs="Calibri"/>
                <w:b/>
                <w:bCs/>
              </w:rPr>
            </w:pPr>
            <w:r w:rsidRPr="00DB4429">
              <w:rPr>
                <w:rFonts w:ascii="Calibri" w:hAnsi="Calibri" w:cs="Calibri"/>
                <w:b/>
                <w:bCs/>
              </w:rPr>
              <w:t>Percentage</w:t>
            </w:r>
          </w:p>
        </w:tc>
      </w:tr>
      <w:tr w:rsidR="004B2141" w:rsidRPr="00DB4429" w14:paraId="40A28FC7" w14:textId="77777777" w:rsidTr="004B2141">
        <w:trPr>
          <w:trHeight w:val="300"/>
        </w:trPr>
        <w:tc>
          <w:tcPr>
            <w:tcW w:w="3529" w:type="dxa"/>
          </w:tcPr>
          <w:p w14:paraId="184E1A04" w14:textId="27A04568" w:rsidR="004B2141" w:rsidRPr="00DB4429" w:rsidRDefault="004B2141" w:rsidP="00E935EC">
            <w:pPr>
              <w:spacing w:line="360" w:lineRule="auto"/>
              <w:rPr>
                <w:rFonts w:ascii="Calibri" w:hAnsi="Calibri" w:cs="Calibri"/>
              </w:rPr>
            </w:pPr>
            <w:r w:rsidRPr="00DB4429">
              <w:rPr>
                <w:rFonts w:ascii="Calibri" w:hAnsi="Calibri" w:cs="Calibri"/>
              </w:rPr>
              <w:t>Included in analysis</w:t>
            </w:r>
          </w:p>
        </w:tc>
        <w:tc>
          <w:tcPr>
            <w:tcW w:w="2545" w:type="dxa"/>
            <w:vAlign w:val="center"/>
          </w:tcPr>
          <w:p w14:paraId="0748C9DF" w14:textId="71A4A517" w:rsidR="004B2141" w:rsidRPr="00DB4429" w:rsidRDefault="004B2141" w:rsidP="00E935EC">
            <w:pPr>
              <w:spacing w:line="360" w:lineRule="auto"/>
              <w:jc w:val="center"/>
              <w:rPr>
                <w:rFonts w:ascii="Calibri" w:hAnsi="Calibri" w:cs="Calibri"/>
              </w:rPr>
            </w:pPr>
            <w:r w:rsidRPr="00DB4429">
              <w:rPr>
                <w:rFonts w:ascii="Calibri" w:hAnsi="Calibri" w:cs="Calibri"/>
              </w:rPr>
              <w:t>656</w:t>
            </w:r>
          </w:p>
        </w:tc>
        <w:tc>
          <w:tcPr>
            <w:tcW w:w="2133" w:type="dxa"/>
            <w:vAlign w:val="center"/>
          </w:tcPr>
          <w:p w14:paraId="0E752F41" w14:textId="4C94B467" w:rsidR="004B2141" w:rsidRPr="00DB4429" w:rsidRDefault="004B2141" w:rsidP="00E935EC">
            <w:pPr>
              <w:spacing w:line="360" w:lineRule="auto"/>
              <w:jc w:val="center"/>
              <w:rPr>
                <w:rFonts w:ascii="Calibri" w:hAnsi="Calibri" w:cs="Calibri"/>
              </w:rPr>
            </w:pPr>
            <w:r w:rsidRPr="00DB4429">
              <w:rPr>
                <w:rFonts w:ascii="Calibri" w:hAnsi="Calibri" w:cs="Calibri"/>
              </w:rPr>
              <w:t>85.50%</w:t>
            </w:r>
          </w:p>
        </w:tc>
      </w:tr>
      <w:tr w:rsidR="004B2141" w:rsidRPr="00DB4429" w14:paraId="088AA40B" w14:textId="77777777" w:rsidTr="004B2141">
        <w:trPr>
          <w:trHeight w:val="300"/>
        </w:trPr>
        <w:tc>
          <w:tcPr>
            <w:tcW w:w="3529" w:type="dxa"/>
            <w:vAlign w:val="center"/>
          </w:tcPr>
          <w:p w14:paraId="3772A3DA" w14:textId="4E482E4F" w:rsidR="004B2141" w:rsidRPr="00DB4429" w:rsidRDefault="004B2141" w:rsidP="00E935EC">
            <w:pPr>
              <w:spacing w:line="360" w:lineRule="auto"/>
              <w:rPr>
                <w:rFonts w:ascii="Calibri" w:hAnsi="Calibri" w:cs="Calibri"/>
              </w:rPr>
            </w:pPr>
            <w:r w:rsidRPr="00DB4429">
              <w:rPr>
                <w:rFonts w:ascii="Calibri" w:hAnsi="Calibri" w:cs="Calibri"/>
              </w:rPr>
              <w:t>Excluded due to missing data</w:t>
            </w:r>
          </w:p>
        </w:tc>
        <w:tc>
          <w:tcPr>
            <w:tcW w:w="2545" w:type="dxa"/>
            <w:vAlign w:val="center"/>
          </w:tcPr>
          <w:p w14:paraId="4404C4E0" w14:textId="2EA23BE7" w:rsidR="004B2141" w:rsidRPr="00DB4429" w:rsidRDefault="004B2141" w:rsidP="00E935EC">
            <w:pPr>
              <w:spacing w:line="360" w:lineRule="auto"/>
              <w:jc w:val="center"/>
              <w:rPr>
                <w:rFonts w:ascii="Calibri" w:hAnsi="Calibri" w:cs="Calibri"/>
              </w:rPr>
            </w:pPr>
            <w:r w:rsidRPr="00DB4429">
              <w:rPr>
                <w:rFonts w:ascii="Calibri" w:hAnsi="Calibri" w:cs="Calibri"/>
              </w:rPr>
              <w:t>111</w:t>
            </w:r>
          </w:p>
        </w:tc>
        <w:tc>
          <w:tcPr>
            <w:tcW w:w="2133" w:type="dxa"/>
            <w:vAlign w:val="center"/>
          </w:tcPr>
          <w:p w14:paraId="0601A7AF" w14:textId="6FF11230" w:rsidR="004B2141" w:rsidRPr="00DB4429" w:rsidRDefault="004B2141" w:rsidP="00E935EC">
            <w:pPr>
              <w:spacing w:line="360" w:lineRule="auto"/>
              <w:jc w:val="center"/>
              <w:rPr>
                <w:rFonts w:ascii="Calibri" w:hAnsi="Calibri" w:cs="Calibri"/>
              </w:rPr>
            </w:pPr>
            <w:r w:rsidRPr="00DB4429">
              <w:rPr>
                <w:rFonts w:ascii="Calibri" w:hAnsi="Calibri" w:cs="Calibri"/>
              </w:rPr>
              <w:t>14.50%</w:t>
            </w:r>
          </w:p>
        </w:tc>
      </w:tr>
      <w:tr w:rsidR="004B2141" w:rsidRPr="00DB4429" w14:paraId="414E475A" w14:textId="77777777" w:rsidTr="004B2141">
        <w:trPr>
          <w:trHeight w:val="300"/>
        </w:trPr>
        <w:tc>
          <w:tcPr>
            <w:tcW w:w="3529" w:type="dxa"/>
            <w:vAlign w:val="center"/>
          </w:tcPr>
          <w:p w14:paraId="49C3E7B4" w14:textId="1797576C" w:rsidR="004B2141" w:rsidRPr="00DB4429" w:rsidRDefault="004B2141" w:rsidP="00E935EC">
            <w:pPr>
              <w:spacing w:line="360" w:lineRule="auto"/>
              <w:rPr>
                <w:rFonts w:ascii="Calibri" w:hAnsi="Calibri" w:cs="Calibri"/>
              </w:rPr>
            </w:pPr>
            <w:r w:rsidRPr="00DB4429">
              <w:rPr>
                <w:rFonts w:ascii="Calibri" w:hAnsi="Calibri" w:cs="Calibri"/>
              </w:rPr>
              <w:t>Total eligible SME sample</w:t>
            </w:r>
          </w:p>
        </w:tc>
        <w:tc>
          <w:tcPr>
            <w:tcW w:w="2545" w:type="dxa"/>
            <w:vAlign w:val="center"/>
          </w:tcPr>
          <w:p w14:paraId="7B9CB695" w14:textId="6A658816" w:rsidR="004B2141" w:rsidRPr="00DB4429" w:rsidRDefault="004B2141" w:rsidP="00E935EC">
            <w:pPr>
              <w:spacing w:line="360" w:lineRule="auto"/>
              <w:jc w:val="center"/>
              <w:rPr>
                <w:rFonts w:ascii="Calibri" w:hAnsi="Calibri" w:cs="Calibri"/>
              </w:rPr>
            </w:pPr>
            <w:r w:rsidRPr="00DB4429">
              <w:rPr>
                <w:rFonts w:ascii="Calibri" w:hAnsi="Calibri" w:cs="Calibri"/>
              </w:rPr>
              <w:t>767</w:t>
            </w:r>
          </w:p>
        </w:tc>
        <w:tc>
          <w:tcPr>
            <w:tcW w:w="2133" w:type="dxa"/>
            <w:vAlign w:val="center"/>
          </w:tcPr>
          <w:p w14:paraId="46157C4C" w14:textId="0C3F70AF" w:rsidR="004B2141" w:rsidRPr="00DB4429" w:rsidRDefault="004B2141" w:rsidP="00E935EC">
            <w:pPr>
              <w:spacing w:line="360" w:lineRule="auto"/>
              <w:jc w:val="center"/>
              <w:rPr>
                <w:rFonts w:ascii="Calibri" w:hAnsi="Calibri" w:cs="Calibri"/>
              </w:rPr>
            </w:pPr>
            <w:r w:rsidRPr="00DB4429">
              <w:rPr>
                <w:rFonts w:ascii="Calibri" w:hAnsi="Calibri" w:cs="Calibri"/>
              </w:rPr>
              <w:t>100.00%</w:t>
            </w:r>
          </w:p>
        </w:tc>
      </w:tr>
    </w:tbl>
    <w:p w14:paraId="41A1D462" w14:textId="77777777" w:rsidR="00437CE4" w:rsidRPr="00DB4429" w:rsidRDefault="00437CE4" w:rsidP="00E935EC">
      <w:pPr>
        <w:spacing w:after="0" w:line="360" w:lineRule="auto"/>
        <w:rPr>
          <w:rFonts w:ascii="Calibri" w:hAnsi="Calibri" w:cs="Calibri"/>
          <w:sz w:val="4"/>
          <w:szCs w:val="4"/>
        </w:rPr>
      </w:pPr>
    </w:p>
    <w:p w14:paraId="4ACC0D90" w14:textId="4149A73E" w:rsidR="001A65F4" w:rsidRPr="00DB4429" w:rsidRDefault="001A65F4" w:rsidP="00E935EC">
      <w:pPr>
        <w:spacing w:after="0" w:line="360" w:lineRule="auto"/>
        <w:rPr>
          <w:rFonts w:ascii="Calibri" w:hAnsi="Calibri" w:cs="Calibri"/>
        </w:rPr>
      </w:pPr>
      <w:r w:rsidRPr="00DB4429">
        <w:rPr>
          <w:rFonts w:ascii="Calibri" w:hAnsi="Calibri" w:cs="Calibri"/>
        </w:rPr>
        <w:t>Source: Author's calculations using SPSS</w:t>
      </w:r>
    </w:p>
    <w:p w14:paraId="3F4DA444" w14:textId="3CDE3AB7" w:rsidR="00545FD1" w:rsidRPr="00DB4429" w:rsidRDefault="00545FD1" w:rsidP="00E935EC">
      <w:pPr>
        <w:spacing w:after="0" w:line="360" w:lineRule="auto"/>
        <w:rPr>
          <w:rFonts w:ascii="Calibri" w:hAnsi="Calibri" w:cs="Calibri"/>
          <w:b/>
          <w:bCs/>
        </w:rPr>
      </w:pPr>
      <w:r w:rsidRPr="00DB4429">
        <w:rPr>
          <w:rFonts w:ascii="Calibri" w:hAnsi="Calibri" w:cs="Calibri"/>
          <w:b/>
          <w:bCs/>
        </w:rPr>
        <w:t>4.1.2 Access to Formal Credit</w:t>
      </w:r>
    </w:p>
    <w:p w14:paraId="23B5164F" w14:textId="77777777" w:rsidR="00B374DA" w:rsidRPr="00DB4429" w:rsidRDefault="00B374DA" w:rsidP="00E935EC">
      <w:pPr>
        <w:spacing w:after="0" w:line="360" w:lineRule="auto"/>
        <w:jc w:val="both"/>
        <w:rPr>
          <w:rFonts w:ascii="Calibri" w:hAnsi="Calibri" w:cs="Calibri"/>
        </w:rPr>
      </w:pPr>
      <w:r w:rsidRPr="00DB4429">
        <w:rPr>
          <w:rFonts w:ascii="Calibri" w:hAnsi="Calibri" w:cs="Calibri"/>
        </w:rPr>
        <w:t>Table 4.2 presents the distribution of formal credit access among the small and medium firms included in the study. Of the 767 firms, valid credit-access information was available for 669 firms, while 98 observations (12.8%) were missing. Among the valid observations, 259 firms (38.7%) reported having access to formal credit, whereas 410 firms (61.3%) reported no access to formal credit.</w:t>
      </w:r>
    </w:p>
    <w:p w14:paraId="7525A133" w14:textId="77777777" w:rsidR="00B374DA" w:rsidRPr="00DB4429" w:rsidRDefault="00B374DA" w:rsidP="00E935EC">
      <w:pPr>
        <w:spacing w:after="0" w:line="360" w:lineRule="auto"/>
        <w:jc w:val="both"/>
        <w:rPr>
          <w:rFonts w:ascii="Calibri" w:hAnsi="Calibri" w:cs="Calibri"/>
        </w:rPr>
      </w:pPr>
      <w:r w:rsidRPr="00DB4429">
        <w:rPr>
          <w:rFonts w:ascii="Calibri" w:hAnsi="Calibri" w:cs="Calibri"/>
        </w:rPr>
        <w:t>The results therefore show that a majority of the small and medium firms with valid information did not have access to formal credit.</w:t>
      </w:r>
    </w:p>
    <w:p w14:paraId="709435FA" w14:textId="36768560" w:rsidR="00BE6DB9" w:rsidRPr="00DB4429" w:rsidRDefault="00BE6DB9" w:rsidP="00E935EC">
      <w:pPr>
        <w:spacing w:after="0" w:line="360" w:lineRule="auto"/>
        <w:jc w:val="both"/>
        <w:rPr>
          <w:rFonts w:ascii="Calibri" w:hAnsi="Calibri" w:cs="Calibri"/>
        </w:rPr>
      </w:pPr>
      <w:r w:rsidRPr="00DB4429">
        <w:rPr>
          <w:rFonts w:ascii="Calibri" w:hAnsi="Calibri" w:cs="Calibri"/>
        </w:rPr>
        <w:t>Table 4.</w:t>
      </w:r>
      <w:r w:rsidR="002421EB" w:rsidRPr="00DB4429">
        <w:rPr>
          <w:rFonts w:ascii="Calibri" w:hAnsi="Calibri" w:cs="Calibri"/>
        </w:rPr>
        <w:t>3</w:t>
      </w:r>
      <w:r w:rsidRPr="00DB4429">
        <w:rPr>
          <w:rFonts w:ascii="Calibri" w:hAnsi="Calibri" w:cs="Calibri"/>
        </w:rPr>
        <w:t xml:space="preserve"> Access to Formal Credit</w:t>
      </w:r>
    </w:p>
    <w:tbl>
      <w:tblPr>
        <w:tblStyle w:val="TableGrid"/>
        <w:tblW w:w="0" w:type="auto"/>
        <w:tblLook w:val="04A0" w:firstRow="1" w:lastRow="0" w:firstColumn="1" w:lastColumn="0" w:noHBand="0" w:noVBand="1"/>
      </w:tblPr>
      <w:tblGrid>
        <w:gridCol w:w="3529"/>
        <w:gridCol w:w="2545"/>
        <w:gridCol w:w="2133"/>
      </w:tblGrid>
      <w:tr w:rsidR="0073418A" w:rsidRPr="00DB4429" w14:paraId="126A00D3" w14:textId="77777777" w:rsidTr="004D5968">
        <w:trPr>
          <w:trHeight w:val="300"/>
        </w:trPr>
        <w:tc>
          <w:tcPr>
            <w:tcW w:w="3529"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6343DA4B" w14:textId="4F77C074" w:rsidR="0073418A" w:rsidRPr="00DB4429" w:rsidRDefault="0073418A" w:rsidP="00E935EC">
            <w:pPr>
              <w:spacing w:line="360" w:lineRule="auto"/>
              <w:jc w:val="center"/>
              <w:rPr>
                <w:rFonts w:ascii="Calibri" w:hAnsi="Calibri" w:cs="Calibri"/>
                <w:b/>
                <w:bCs/>
              </w:rPr>
            </w:pPr>
            <w:r w:rsidRPr="00DB4429">
              <w:rPr>
                <w:rFonts w:ascii="Calibri" w:hAnsi="Calibri" w:cs="Calibri"/>
                <w:b/>
                <w:bCs/>
              </w:rPr>
              <w:t>Credit Access Status</w:t>
            </w:r>
          </w:p>
        </w:tc>
        <w:tc>
          <w:tcPr>
            <w:tcW w:w="2545"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3D1A6A34" w14:textId="7BF81A4E" w:rsidR="0073418A" w:rsidRPr="00DB4429" w:rsidRDefault="0073418A" w:rsidP="00E935EC">
            <w:pPr>
              <w:spacing w:line="360" w:lineRule="auto"/>
              <w:jc w:val="center"/>
              <w:rPr>
                <w:rFonts w:ascii="Calibri" w:hAnsi="Calibri" w:cs="Calibri"/>
                <w:b/>
                <w:bCs/>
              </w:rPr>
            </w:pPr>
            <w:r w:rsidRPr="00DB4429">
              <w:rPr>
                <w:rFonts w:ascii="Calibri" w:hAnsi="Calibri" w:cs="Calibri"/>
                <w:b/>
                <w:bCs/>
              </w:rPr>
              <w:t>Frequency</w:t>
            </w:r>
          </w:p>
        </w:tc>
        <w:tc>
          <w:tcPr>
            <w:tcW w:w="213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39692981" w14:textId="59063FD1" w:rsidR="0073418A" w:rsidRPr="00DB4429" w:rsidRDefault="0073418A" w:rsidP="00E935EC">
            <w:pPr>
              <w:spacing w:line="360" w:lineRule="auto"/>
              <w:jc w:val="center"/>
              <w:rPr>
                <w:rFonts w:ascii="Calibri" w:hAnsi="Calibri" w:cs="Calibri"/>
                <w:b/>
                <w:bCs/>
              </w:rPr>
            </w:pPr>
            <w:r w:rsidRPr="00DB4429">
              <w:rPr>
                <w:rFonts w:ascii="Calibri" w:hAnsi="Calibri" w:cs="Calibri"/>
                <w:b/>
                <w:bCs/>
              </w:rPr>
              <w:t>Valid Percent</w:t>
            </w:r>
          </w:p>
        </w:tc>
      </w:tr>
      <w:tr w:rsidR="0073418A" w:rsidRPr="00DB4429" w14:paraId="0107CFAB" w14:textId="77777777" w:rsidTr="009D2AF5">
        <w:trPr>
          <w:trHeight w:val="300"/>
        </w:trPr>
        <w:tc>
          <w:tcPr>
            <w:tcW w:w="3529" w:type="dxa"/>
            <w:vAlign w:val="center"/>
          </w:tcPr>
          <w:p w14:paraId="07AE52A8" w14:textId="7C9EB90D" w:rsidR="0073418A" w:rsidRPr="00DB4429" w:rsidRDefault="0073418A" w:rsidP="00E935EC">
            <w:pPr>
              <w:spacing w:line="360" w:lineRule="auto"/>
              <w:rPr>
                <w:rFonts w:ascii="Calibri" w:hAnsi="Calibri" w:cs="Calibri"/>
              </w:rPr>
            </w:pPr>
            <w:r w:rsidRPr="00DB4429">
              <w:rPr>
                <w:rFonts w:ascii="Calibri" w:hAnsi="Calibri" w:cs="Calibri"/>
              </w:rPr>
              <w:t>Has Formal Credit</w:t>
            </w:r>
          </w:p>
        </w:tc>
        <w:tc>
          <w:tcPr>
            <w:tcW w:w="2545" w:type="dxa"/>
            <w:vAlign w:val="center"/>
          </w:tcPr>
          <w:p w14:paraId="45A5ACC1" w14:textId="32CA82C9" w:rsidR="0073418A" w:rsidRPr="00DB4429" w:rsidRDefault="0073418A" w:rsidP="00E935EC">
            <w:pPr>
              <w:spacing w:line="360" w:lineRule="auto"/>
              <w:jc w:val="center"/>
              <w:rPr>
                <w:rFonts w:ascii="Calibri" w:hAnsi="Calibri" w:cs="Calibri"/>
              </w:rPr>
            </w:pPr>
            <w:r w:rsidRPr="00DB4429">
              <w:rPr>
                <w:rFonts w:ascii="Calibri" w:hAnsi="Calibri" w:cs="Calibri"/>
              </w:rPr>
              <w:t>259</w:t>
            </w:r>
          </w:p>
        </w:tc>
        <w:tc>
          <w:tcPr>
            <w:tcW w:w="2133" w:type="dxa"/>
            <w:vAlign w:val="center"/>
          </w:tcPr>
          <w:p w14:paraId="7FE14B04" w14:textId="031414B1" w:rsidR="0073418A" w:rsidRPr="00DB4429" w:rsidRDefault="0073418A" w:rsidP="00E935EC">
            <w:pPr>
              <w:spacing w:line="360" w:lineRule="auto"/>
              <w:jc w:val="center"/>
              <w:rPr>
                <w:rFonts w:ascii="Calibri" w:hAnsi="Calibri" w:cs="Calibri"/>
              </w:rPr>
            </w:pPr>
            <w:r w:rsidRPr="00DB4429">
              <w:rPr>
                <w:rFonts w:ascii="Calibri" w:hAnsi="Calibri" w:cs="Calibri"/>
              </w:rPr>
              <w:t>38.70%</w:t>
            </w:r>
          </w:p>
        </w:tc>
      </w:tr>
      <w:tr w:rsidR="0073418A" w:rsidRPr="00DB4429" w14:paraId="32885FED" w14:textId="77777777" w:rsidTr="004D5968">
        <w:trPr>
          <w:trHeight w:val="300"/>
        </w:trPr>
        <w:tc>
          <w:tcPr>
            <w:tcW w:w="3529" w:type="dxa"/>
            <w:vAlign w:val="center"/>
          </w:tcPr>
          <w:p w14:paraId="23B6864D" w14:textId="32454093" w:rsidR="0073418A" w:rsidRPr="00DB4429" w:rsidRDefault="0073418A" w:rsidP="00E935EC">
            <w:pPr>
              <w:spacing w:line="360" w:lineRule="auto"/>
              <w:rPr>
                <w:rFonts w:ascii="Calibri" w:hAnsi="Calibri" w:cs="Calibri"/>
              </w:rPr>
            </w:pPr>
            <w:r w:rsidRPr="00DB4429">
              <w:rPr>
                <w:rFonts w:ascii="Calibri" w:hAnsi="Calibri" w:cs="Calibri"/>
              </w:rPr>
              <w:t>No Formal Credit</w:t>
            </w:r>
          </w:p>
        </w:tc>
        <w:tc>
          <w:tcPr>
            <w:tcW w:w="2545" w:type="dxa"/>
            <w:vAlign w:val="center"/>
          </w:tcPr>
          <w:p w14:paraId="2C4AEDC6" w14:textId="7A31F6F0" w:rsidR="0073418A" w:rsidRPr="00DB4429" w:rsidRDefault="0073418A" w:rsidP="00E935EC">
            <w:pPr>
              <w:spacing w:line="360" w:lineRule="auto"/>
              <w:jc w:val="center"/>
              <w:rPr>
                <w:rFonts w:ascii="Calibri" w:hAnsi="Calibri" w:cs="Calibri"/>
              </w:rPr>
            </w:pPr>
            <w:r w:rsidRPr="00DB4429">
              <w:rPr>
                <w:rFonts w:ascii="Calibri" w:hAnsi="Calibri" w:cs="Calibri"/>
              </w:rPr>
              <w:t>410</w:t>
            </w:r>
          </w:p>
        </w:tc>
        <w:tc>
          <w:tcPr>
            <w:tcW w:w="2133" w:type="dxa"/>
            <w:vAlign w:val="center"/>
          </w:tcPr>
          <w:p w14:paraId="519093F1" w14:textId="01A9852E" w:rsidR="0073418A" w:rsidRPr="00DB4429" w:rsidRDefault="0073418A" w:rsidP="00E935EC">
            <w:pPr>
              <w:spacing w:line="360" w:lineRule="auto"/>
              <w:jc w:val="center"/>
              <w:rPr>
                <w:rFonts w:ascii="Calibri" w:hAnsi="Calibri" w:cs="Calibri"/>
              </w:rPr>
            </w:pPr>
            <w:r w:rsidRPr="00DB4429">
              <w:rPr>
                <w:rFonts w:ascii="Calibri" w:hAnsi="Calibri" w:cs="Calibri"/>
              </w:rPr>
              <w:t>61.30%</w:t>
            </w:r>
          </w:p>
        </w:tc>
      </w:tr>
      <w:tr w:rsidR="0073418A" w:rsidRPr="00DB4429" w14:paraId="645EB14D" w14:textId="77777777" w:rsidTr="004D5968">
        <w:trPr>
          <w:trHeight w:val="300"/>
        </w:trPr>
        <w:tc>
          <w:tcPr>
            <w:tcW w:w="3529" w:type="dxa"/>
            <w:vAlign w:val="center"/>
          </w:tcPr>
          <w:p w14:paraId="34D4E150" w14:textId="1E7C2FAF" w:rsidR="0073418A" w:rsidRPr="00DB4429" w:rsidRDefault="0073418A" w:rsidP="00E935EC">
            <w:pPr>
              <w:spacing w:line="360" w:lineRule="auto"/>
              <w:rPr>
                <w:rFonts w:ascii="Calibri" w:hAnsi="Calibri" w:cs="Calibri"/>
              </w:rPr>
            </w:pPr>
            <w:r w:rsidRPr="00DB4429">
              <w:rPr>
                <w:rFonts w:ascii="Calibri" w:hAnsi="Calibri" w:cs="Calibri"/>
              </w:rPr>
              <w:t>Total valid observations</w:t>
            </w:r>
          </w:p>
        </w:tc>
        <w:tc>
          <w:tcPr>
            <w:tcW w:w="2545" w:type="dxa"/>
            <w:vAlign w:val="center"/>
          </w:tcPr>
          <w:p w14:paraId="65D48836" w14:textId="7015F310" w:rsidR="0073418A" w:rsidRPr="00DB4429" w:rsidRDefault="0073418A" w:rsidP="00E935EC">
            <w:pPr>
              <w:spacing w:line="360" w:lineRule="auto"/>
              <w:jc w:val="center"/>
              <w:rPr>
                <w:rFonts w:ascii="Calibri" w:hAnsi="Calibri" w:cs="Calibri"/>
              </w:rPr>
            </w:pPr>
            <w:r w:rsidRPr="00DB4429">
              <w:rPr>
                <w:rFonts w:ascii="Calibri" w:hAnsi="Calibri" w:cs="Calibri"/>
              </w:rPr>
              <w:t>669</w:t>
            </w:r>
          </w:p>
        </w:tc>
        <w:tc>
          <w:tcPr>
            <w:tcW w:w="2133" w:type="dxa"/>
            <w:vAlign w:val="center"/>
          </w:tcPr>
          <w:p w14:paraId="257A6AC4" w14:textId="5F66E85C" w:rsidR="0073418A" w:rsidRPr="00DB4429" w:rsidRDefault="0073418A" w:rsidP="00E935EC">
            <w:pPr>
              <w:spacing w:line="360" w:lineRule="auto"/>
              <w:jc w:val="center"/>
              <w:rPr>
                <w:rFonts w:ascii="Calibri" w:hAnsi="Calibri" w:cs="Calibri"/>
              </w:rPr>
            </w:pPr>
            <w:r w:rsidRPr="00DB4429">
              <w:rPr>
                <w:rFonts w:ascii="Calibri" w:hAnsi="Calibri" w:cs="Calibri"/>
              </w:rPr>
              <w:t>100.00%</w:t>
            </w:r>
          </w:p>
        </w:tc>
      </w:tr>
    </w:tbl>
    <w:p w14:paraId="14B5FE40" w14:textId="745227F1" w:rsidR="00267150" w:rsidRPr="00DB4429" w:rsidRDefault="0073418A" w:rsidP="00E935EC">
      <w:pPr>
        <w:spacing w:after="0" w:line="360" w:lineRule="auto"/>
        <w:jc w:val="both"/>
        <w:rPr>
          <w:rFonts w:ascii="Calibri" w:hAnsi="Calibri" w:cs="Calibri"/>
        </w:rPr>
      </w:pPr>
      <w:r w:rsidRPr="00DB4429">
        <w:rPr>
          <w:rFonts w:ascii="Calibri" w:hAnsi="Calibri" w:cs="Calibri"/>
        </w:rPr>
        <w:t>Note: 98 observations had missing information on formal credit access.</w:t>
      </w:r>
    </w:p>
    <w:p w14:paraId="78244920" w14:textId="72B18BB3" w:rsidR="00B374DA" w:rsidRDefault="0073418A" w:rsidP="00E935EC">
      <w:pPr>
        <w:spacing w:after="0" w:line="360" w:lineRule="auto"/>
        <w:jc w:val="both"/>
        <w:rPr>
          <w:rFonts w:ascii="Calibri" w:hAnsi="Calibri" w:cs="Calibri"/>
        </w:rPr>
      </w:pPr>
      <w:r w:rsidRPr="00DB4429">
        <w:rPr>
          <w:rFonts w:ascii="Calibri" w:hAnsi="Calibri" w:cs="Calibri"/>
        </w:rPr>
        <w:t>Source: Author's calculations using SPSS.</w:t>
      </w:r>
    </w:p>
    <w:p w14:paraId="66A95886" w14:textId="77777777" w:rsidR="006359DA" w:rsidRPr="00DB4429" w:rsidRDefault="006359DA" w:rsidP="00E935EC">
      <w:pPr>
        <w:spacing w:after="0" w:line="360" w:lineRule="auto"/>
        <w:jc w:val="both"/>
        <w:rPr>
          <w:rFonts w:ascii="Calibri" w:hAnsi="Calibri" w:cs="Calibri"/>
        </w:rPr>
      </w:pPr>
    </w:p>
    <w:p w14:paraId="6ADBE6A1" w14:textId="37083EFB" w:rsidR="00545FD1" w:rsidRPr="00DB4429" w:rsidRDefault="00545FD1" w:rsidP="00E935EC">
      <w:pPr>
        <w:spacing w:after="0" w:line="360" w:lineRule="auto"/>
        <w:rPr>
          <w:rFonts w:ascii="Calibri" w:hAnsi="Calibri" w:cs="Calibri"/>
          <w:b/>
          <w:bCs/>
        </w:rPr>
      </w:pPr>
      <w:r w:rsidRPr="00DB4429">
        <w:rPr>
          <w:rFonts w:ascii="Calibri" w:hAnsi="Calibri" w:cs="Calibri"/>
          <w:b/>
          <w:bCs/>
        </w:rPr>
        <w:t>4.2 Descriptive Statistics</w:t>
      </w:r>
    </w:p>
    <w:p w14:paraId="2383ED1D" w14:textId="77777777" w:rsidR="00962718" w:rsidRDefault="00962718" w:rsidP="00E935EC">
      <w:pPr>
        <w:spacing w:after="0" w:line="360" w:lineRule="auto"/>
        <w:jc w:val="both"/>
        <w:rPr>
          <w:rFonts w:ascii="Calibri" w:hAnsi="Calibri" w:cs="Calibri"/>
        </w:rPr>
      </w:pPr>
      <w:r w:rsidRPr="00DB4429">
        <w:rPr>
          <w:rFonts w:ascii="Calibri" w:hAnsi="Calibri" w:cs="Calibri"/>
        </w:rPr>
        <w:t>Table 4.3 presents descriptive statistics for Firm Age and Digital Business Activity among the small and medium firms.</w:t>
      </w:r>
    </w:p>
    <w:p w14:paraId="638F3C53" w14:textId="77777777" w:rsidR="006359DA" w:rsidRPr="006359DA" w:rsidRDefault="006359DA" w:rsidP="00E935EC">
      <w:pPr>
        <w:spacing w:after="0" w:line="360" w:lineRule="auto"/>
        <w:jc w:val="both"/>
        <w:rPr>
          <w:rFonts w:ascii="Calibri" w:hAnsi="Calibri" w:cs="Calibri"/>
          <w:sz w:val="10"/>
          <w:szCs w:val="10"/>
        </w:rPr>
      </w:pPr>
    </w:p>
    <w:p w14:paraId="4BFD7C1A" w14:textId="1F18F5B7" w:rsidR="00A4450B" w:rsidRDefault="00D401F0" w:rsidP="00E935EC">
      <w:pPr>
        <w:spacing w:after="0" w:line="360" w:lineRule="auto"/>
        <w:jc w:val="both"/>
        <w:rPr>
          <w:rFonts w:ascii="Calibri" w:hAnsi="Calibri" w:cs="Calibri"/>
        </w:rPr>
      </w:pPr>
      <w:r w:rsidRPr="00DB4429">
        <w:rPr>
          <w:rFonts w:ascii="Calibri" w:hAnsi="Calibri" w:cs="Calibri"/>
        </w:rPr>
        <w:t>Firm Age had a mean of 20.98 years and a standard deviation of 13.76 years</w:t>
      </w:r>
      <w:r w:rsidR="00A4450B" w:rsidRPr="00DB4429">
        <w:rPr>
          <w:rFonts w:ascii="Calibri" w:hAnsi="Calibri" w:cs="Calibri"/>
        </w:rPr>
        <w:t>, ranging from 0 to 82 years</w:t>
      </w:r>
      <w:r w:rsidR="00D0673C" w:rsidRPr="00DB4429">
        <w:rPr>
          <w:rFonts w:ascii="Calibri" w:hAnsi="Calibri" w:cs="Calibri"/>
        </w:rPr>
        <w:t>, indicating substantial variation in the age of firms within the sample</w:t>
      </w:r>
      <w:r w:rsidR="00A4450B" w:rsidRPr="00DB4429">
        <w:rPr>
          <w:rFonts w:ascii="Calibri" w:hAnsi="Calibri" w:cs="Calibri"/>
        </w:rPr>
        <w:t xml:space="preserve">. Digital Business Activity averaged 2.55% </w:t>
      </w:r>
      <w:r w:rsidR="00E53A7E" w:rsidRPr="00DB4429">
        <w:rPr>
          <w:rFonts w:ascii="Calibri" w:hAnsi="Calibri" w:cs="Calibri"/>
        </w:rPr>
        <w:t>having</w:t>
      </w:r>
      <w:r w:rsidR="00D0673C" w:rsidRPr="00DB4429">
        <w:rPr>
          <w:rFonts w:ascii="Calibri" w:hAnsi="Calibri" w:cs="Calibri"/>
        </w:rPr>
        <w:t xml:space="preserve"> a standard deviation of 8.80 </w:t>
      </w:r>
      <w:r w:rsidR="00A4450B" w:rsidRPr="00DB4429">
        <w:rPr>
          <w:rFonts w:ascii="Calibri" w:hAnsi="Calibri" w:cs="Calibri"/>
        </w:rPr>
        <w:t xml:space="preserve">and ranged from 0% to 85%. </w:t>
      </w:r>
      <w:r w:rsidR="00E53A7E" w:rsidRPr="00DB4429">
        <w:rPr>
          <w:rFonts w:ascii="Calibri" w:hAnsi="Calibri" w:cs="Calibri"/>
        </w:rPr>
        <w:t>The relatively low mean indicates that internet-generated sales represented a small proportion of total sales for the average firm in the sample</w:t>
      </w:r>
      <w:r w:rsidR="0071617B" w:rsidRPr="00DB4429">
        <w:rPr>
          <w:rFonts w:ascii="Calibri" w:hAnsi="Calibri" w:cs="Calibri"/>
        </w:rPr>
        <w:t xml:space="preserve">. </w:t>
      </w:r>
      <w:r w:rsidR="00A4450B" w:rsidRPr="00DB4429">
        <w:rPr>
          <w:rFonts w:ascii="Calibri" w:hAnsi="Calibri" w:cs="Calibri"/>
        </w:rPr>
        <w:t>Among 763 firms with valid Digital Business Activity data, 81.4% reported no internet-generated sales, while only 18.6% reported any, indicating that internet-based sales activity was relatively uncommon among the sampled small and medium firms.</w:t>
      </w:r>
    </w:p>
    <w:p w14:paraId="517CD76F" w14:textId="77777777" w:rsidR="006359DA" w:rsidRPr="006359DA" w:rsidRDefault="006359DA" w:rsidP="00E935EC">
      <w:pPr>
        <w:spacing w:after="0" w:line="360" w:lineRule="auto"/>
        <w:jc w:val="both"/>
        <w:rPr>
          <w:rFonts w:ascii="Calibri" w:hAnsi="Calibri" w:cs="Calibri"/>
          <w:sz w:val="10"/>
          <w:szCs w:val="10"/>
        </w:rPr>
      </w:pPr>
    </w:p>
    <w:p w14:paraId="4E47A362" w14:textId="51221CA9" w:rsidR="00962718" w:rsidRPr="00DB4429" w:rsidRDefault="00545FD1" w:rsidP="00E935EC">
      <w:pPr>
        <w:spacing w:after="0" w:line="360" w:lineRule="auto"/>
        <w:rPr>
          <w:rFonts w:ascii="Calibri" w:hAnsi="Calibri" w:cs="Calibri"/>
        </w:rPr>
      </w:pPr>
      <w:r w:rsidRPr="00DB4429">
        <w:rPr>
          <w:rFonts w:ascii="Calibri" w:hAnsi="Calibri" w:cs="Calibri"/>
        </w:rPr>
        <w:t>Table 4.</w:t>
      </w:r>
      <w:r w:rsidR="002421EB" w:rsidRPr="00DB4429">
        <w:rPr>
          <w:rFonts w:ascii="Calibri" w:hAnsi="Calibri" w:cs="Calibri"/>
        </w:rPr>
        <w:t>4</w:t>
      </w:r>
      <w:r w:rsidRPr="00DB4429">
        <w:rPr>
          <w:rFonts w:ascii="Calibri" w:hAnsi="Calibri" w:cs="Calibri"/>
        </w:rPr>
        <w:t xml:space="preserve"> Descriptive Statistics</w:t>
      </w:r>
    </w:p>
    <w:tbl>
      <w:tblPr>
        <w:tblStyle w:val="TableGrid"/>
        <w:tblW w:w="0" w:type="auto"/>
        <w:tblLook w:val="04A0" w:firstRow="1" w:lastRow="0" w:firstColumn="1" w:lastColumn="0" w:noHBand="0" w:noVBand="1"/>
      </w:tblPr>
      <w:tblGrid>
        <w:gridCol w:w="3387"/>
        <w:gridCol w:w="1364"/>
        <w:gridCol w:w="2038"/>
        <w:gridCol w:w="2038"/>
      </w:tblGrid>
      <w:tr w:rsidR="00EB7259" w:rsidRPr="00DB4429" w14:paraId="48F74E1A" w14:textId="40B84252" w:rsidTr="001F44AE">
        <w:trPr>
          <w:trHeight w:val="300"/>
        </w:trPr>
        <w:tc>
          <w:tcPr>
            <w:tcW w:w="3387"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B4823B5" w14:textId="61AE81DB" w:rsidR="00EB7259" w:rsidRPr="00DB4429" w:rsidRDefault="00EB7259" w:rsidP="00E935EC">
            <w:pPr>
              <w:spacing w:line="360" w:lineRule="auto"/>
              <w:jc w:val="center"/>
              <w:rPr>
                <w:rFonts w:ascii="Calibri" w:hAnsi="Calibri" w:cs="Calibri"/>
                <w:b/>
                <w:bCs/>
              </w:rPr>
            </w:pPr>
            <w:r w:rsidRPr="00DB4429">
              <w:rPr>
                <w:rFonts w:ascii="Calibri" w:hAnsi="Calibri" w:cs="Calibri"/>
                <w:b/>
                <w:bCs/>
              </w:rPr>
              <w:t>Variable</w:t>
            </w:r>
          </w:p>
        </w:tc>
        <w:tc>
          <w:tcPr>
            <w:tcW w:w="136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398E862F" w14:textId="27FB78E0" w:rsidR="00EB7259" w:rsidRPr="00DB4429" w:rsidRDefault="00EB7259" w:rsidP="00E935EC">
            <w:pPr>
              <w:spacing w:line="360" w:lineRule="auto"/>
              <w:jc w:val="center"/>
              <w:rPr>
                <w:rFonts w:ascii="Calibri" w:hAnsi="Calibri" w:cs="Calibri"/>
                <w:b/>
                <w:bCs/>
              </w:rPr>
            </w:pPr>
            <w:r w:rsidRPr="00DB4429">
              <w:rPr>
                <w:rFonts w:ascii="Calibri" w:hAnsi="Calibri" w:cs="Calibri"/>
                <w:b/>
                <w:bCs/>
              </w:rPr>
              <w:t>N</w:t>
            </w:r>
          </w:p>
        </w:tc>
        <w:tc>
          <w:tcPr>
            <w:tcW w:w="203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2BBE9217" w14:textId="6EC6D5B9" w:rsidR="00EB7259" w:rsidRPr="00DB4429" w:rsidRDefault="00EB7259" w:rsidP="00E935EC">
            <w:pPr>
              <w:spacing w:line="360" w:lineRule="auto"/>
              <w:jc w:val="center"/>
              <w:rPr>
                <w:rFonts w:ascii="Calibri" w:hAnsi="Calibri" w:cs="Calibri"/>
                <w:b/>
                <w:bCs/>
              </w:rPr>
            </w:pPr>
            <w:r w:rsidRPr="00DB4429">
              <w:rPr>
                <w:rFonts w:ascii="Calibri" w:hAnsi="Calibri" w:cs="Calibri"/>
                <w:b/>
                <w:bCs/>
              </w:rPr>
              <w:t>Mean</w:t>
            </w:r>
          </w:p>
        </w:tc>
        <w:tc>
          <w:tcPr>
            <w:tcW w:w="203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77D514DC" w14:textId="5D021E01" w:rsidR="00EB7259" w:rsidRPr="00DB4429" w:rsidRDefault="00EB7259" w:rsidP="00E935EC">
            <w:pPr>
              <w:spacing w:line="360" w:lineRule="auto"/>
              <w:jc w:val="center"/>
              <w:rPr>
                <w:rFonts w:ascii="Calibri" w:hAnsi="Calibri" w:cs="Calibri"/>
                <w:b/>
                <w:bCs/>
              </w:rPr>
            </w:pPr>
            <w:r w:rsidRPr="00DB4429">
              <w:rPr>
                <w:rFonts w:ascii="Calibri" w:hAnsi="Calibri" w:cs="Calibri"/>
                <w:b/>
                <w:bCs/>
              </w:rPr>
              <w:t>SD</w:t>
            </w:r>
          </w:p>
        </w:tc>
      </w:tr>
      <w:tr w:rsidR="00EB7259" w:rsidRPr="00DB4429" w14:paraId="7954EFAA" w14:textId="2251CFE5" w:rsidTr="00E43F71">
        <w:trPr>
          <w:trHeight w:val="300"/>
        </w:trPr>
        <w:tc>
          <w:tcPr>
            <w:tcW w:w="3387" w:type="dxa"/>
            <w:vAlign w:val="center"/>
          </w:tcPr>
          <w:p w14:paraId="527C1BCD" w14:textId="7383D10E" w:rsidR="00EB7259" w:rsidRPr="00DB4429" w:rsidRDefault="00EB7259" w:rsidP="00E935EC">
            <w:pPr>
              <w:spacing w:line="360" w:lineRule="auto"/>
              <w:rPr>
                <w:rFonts w:ascii="Calibri" w:hAnsi="Calibri" w:cs="Calibri"/>
              </w:rPr>
            </w:pPr>
            <w:r w:rsidRPr="00DB4429">
              <w:rPr>
                <w:rFonts w:ascii="Calibri" w:hAnsi="Calibri" w:cs="Calibri"/>
              </w:rPr>
              <w:t>Firm Age</w:t>
            </w:r>
          </w:p>
        </w:tc>
        <w:tc>
          <w:tcPr>
            <w:tcW w:w="1364" w:type="dxa"/>
            <w:vAlign w:val="center"/>
          </w:tcPr>
          <w:p w14:paraId="7E4377F0" w14:textId="1114408B" w:rsidR="00EB7259" w:rsidRPr="00DB4429" w:rsidRDefault="00EB7259" w:rsidP="00E935EC">
            <w:pPr>
              <w:spacing w:line="360" w:lineRule="auto"/>
              <w:jc w:val="center"/>
              <w:rPr>
                <w:rFonts w:ascii="Calibri" w:hAnsi="Calibri" w:cs="Calibri"/>
              </w:rPr>
            </w:pPr>
            <w:r w:rsidRPr="00DB4429">
              <w:rPr>
                <w:rFonts w:ascii="Calibri" w:hAnsi="Calibri" w:cs="Calibri"/>
              </w:rPr>
              <w:t>759</w:t>
            </w:r>
          </w:p>
        </w:tc>
        <w:tc>
          <w:tcPr>
            <w:tcW w:w="2038" w:type="dxa"/>
            <w:vAlign w:val="center"/>
          </w:tcPr>
          <w:p w14:paraId="7D5D24AD" w14:textId="0C319166" w:rsidR="00EB7259" w:rsidRPr="00DB4429" w:rsidRDefault="00EB7259" w:rsidP="00E935EC">
            <w:pPr>
              <w:spacing w:line="360" w:lineRule="auto"/>
              <w:jc w:val="center"/>
              <w:rPr>
                <w:rFonts w:ascii="Calibri" w:hAnsi="Calibri" w:cs="Calibri"/>
              </w:rPr>
            </w:pPr>
            <w:r w:rsidRPr="00DB4429">
              <w:rPr>
                <w:rFonts w:ascii="Calibri" w:hAnsi="Calibri" w:cs="Calibri"/>
              </w:rPr>
              <w:t>20.98</w:t>
            </w:r>
          </w:p>
        </w:tc>
        <w:tc>
          <w:tcPr>
            <w:tcW w:w="2038" w:type="dxa"/>
            <w:vAlign w:val="center"/>
          </w:tcPr>
          <w:p w14:paraId="37A141DC" w14:textId="64A3BDFC" w:rsidR="00EB7259" w:rsidRPr="00DB4429" w:rsidRDefault="00EB7259" w:rsidP="00E935EC">
            <w:pPr>
              <w:spacing w:line="360" w:lineRule="auto"/>
              <w:jc w:val="center"/>
              <w:rPr>
                <w:rFonts w:ascii="Calibri" w:hAnsi="Calibri" w:cs="Calibri"/>
              </w:rPr>
            </w:pPr>
            <w:r w:rsidRPr="00DB4429">
              <w:rPr>
                <w:rFonts w:ascii="Calibri" w:hAnsi="Calibri" w:cs="Calibri"/>
              </w:rPr>
              <w:t>13.76</w:t>
            </w:r>
          </w:p>
        </w:tc>
      </w:tr>
      <w:tr w:rsidR="00EB7259" w:rsidRPr="00DB4429" w14:paraId="3215F1F3" w14:textId="064C8585" w:rsidTr="006464EB">
        <w:trPr>
          <w:trHeight w:val="300"/>
        </w:trPr>
        <w:tc>
          <w:tcPr>
            <w:tcW w:w="3387" w:type="dxa"/>
            <w:vAlign w:val="center"/>
          </w:tcPr>
          <w:p w14:paraId="4A7B3F79" w14:textId="7B01BF09" w:rsidR="00EB7259" w:rsidRPr="00DB4429" w:rsidRDefault="00EB7259" w:rsidP="00E935EC">
            <w:pPr>
              <w:spacing w:line="360" w:lineRule="auto"/>
              <w:rPr>
                <w:rFonts w:ascii="Calibri" w:hAnsi="Calibri" w:cs="Calibri"/>
              </w:rPr>
            </w:pPr>
            <w:r w:rsidRPr="00DB4429">
              <w:rPr>
                <w:rFonts w:ascii="Calibri" w:hAnsi="Calibri" w:cs="Calibri"/>
              </w:rPr>
              <w:t>Digital Business Activity</w:t>
            </w:r>
          </w:p>
        </w:tc>
        <w:tc>
          <w:tcPr>
            <w:tcW w:w="1364" w:type="dxa"/>
            <w:vAlign w:val="center"/>
          </w:tcPr>
          <w:p w14:paraId="753EE264" w14:textId="2E2E6A2C" w:rsidR="00EB7259" w:rsidRPr="00DB4429" w:rsidRDefault="00EB7259" w:rsidP="00E935EC">
            <w:pPr>
              <w:spacing w:line="360" w:lineRule="auto"/>
              <w:jc w:val="center"/>
              <w:rPr>
                <w:rFonts w:ascii="Calibri" w:hAnsi="Calibri" w:cs="Calibri"/>
              </w:rPr>
            </w:pPr>
            <w:r w:rsidRPr="00DB4429">
              <w:rPr>
                <w:rFonts w:ascii="Calibri" w:hAnsi="Calibri" w:cs="Calibri"/>
              </w:rPr>
              <w:t>763</w:t>
            </w:r>
          </w:p>
        </w:tc>
        <w:tc>
          <w:tcPr>
            <w:tcW w:w="2038" w:type="dxa"/>
            <w:vAlign w:val="center"/>
          </w:tcPr>
          <w:p w14:paraId="08800394" w14:textId="6EA4CF1E" w:rsidR="00EB7259" w:rsidRPr="00DB4429" w:rsidRDefault="00EB7259" w:rsidP="00E935EC">
            <w:pPr>
              <w:spacing w:line="360" w:lineRule="auto"/>
              <w:jc w:val="center"/>
              <w:rPr>
                <w:rFonts w:ascii="Calibri" w:hAnsi="Calibri" w:cs="Calibri"/>
              </w:rPr>
            </w:pPr>
            <w:r w:rsidRPr="00DB4429">
              <w:rPr>
                <w:rFonts w:ascii="Calibri" w:hAnsi="Calibri" w:cs="Calibri"/>
              </w:rPr>
              <w:t>2.55</w:t>
            </w:r>
          </w:p>
        </w:tc>
        <w:tc>
          <w:tcPr>
            <w:tcW w:w="2038" w:type="dxa"/>
            <w:vAlign w:val="center"/>
          </w:tcPr>
          <w:p w14:paraId="40AAF87D" w14:textId="43AAA8A9" w:rsidR="00EB7259" w:rsidRPr="00DB4429" w:rsidRDefault="00EB7259" w:rsidP="00E935EC">
            <w:pPr>
              <w:spacing w:line="360" w:lineRule="auto"/>
              <w:jc w:val="center"/>
              <w:rPr>
                <w:rFonts w:ascii="Calibri" w:hAnsi="Calibri" w:cs="Calibri"/>
              </w:rPr>
            </w:pPr>
            <w:r w:rsidRPr="00DB4429">
              <w:rPr>
                <w:rFonts w:ascii="Calibri" w:hAnsi="Calibri" w:cs="Calibri"/>
              </w:rPr>
              <w:t>8.80</w:t>
            </w:r>
          </w:p>
        </w:tc>
      </w:tr>
    </w:tbl>
    <w:p w14:paraId="7CB94B6D" w14:textId="77777777" w:rsidR="00EB7259" w:rsidRPr="00DB4429" w:rsidRDefault="00EB7259" w:rsidP="00E935EC">
      <w:pPr>
        <w:spacing w:after="0" w:line="360" w:lineRule="auto"/>
        <w:rPr>
          <w:rFonts w:ascii="Calibri" w:hAnsi="Calibri" w:cs="Calibri"/>
          <w:i/>
          <w:iCs/>
          <w:sz w:val="4"/>
          <w:szCs w:val="4"/>
        </w:rPr>
      </w:pPr>
    </w:p>
    <w:p w14:paraId="671C3208" w14:textId="2DED1E89" w:rsidR="00CE70E7" w:rsidRDefault="00CE70E7" w:rsidP="00E935EC">
      <w:pPr>
        <w:spacing w:after="0" w:line="360" w:lineRule="auto"/>
        <w:rPr>
          <w:rFonts w:ascii="Calibri" w:hAnsi="Calibri" w:cs="Calibri"/>
        </w:rPr>
      </w:pPr>
      <w:r w:rsidRPr="00DB4429">
        <w:rPr>
          <w:rFonts w:ascii="Calibri" w:hAnsi="Calibri" w:cs="Calibri"/>
        </w:rPr>
        <w:t>Source: Author's calculations using SPSS.</w:t>
      </w:r>
    </w:p>
    <w:p w14:paraId="26AEDC12" w14:textId="77777777" w:rsidR="006359DA" w:rsidRPr="006359DA" w:rsidRDefault="006359DA" w:rsidP="00E935EC">
      <w:pPr>
        <w:spacing w:after="0" w:line="360" w:lineRule="auto"/>
        <w:rPr>
          <w:rFonts w:ascii="Calibri" w:hAnsi="Calibri" w:cs="Calibri"/>
          <w:sz w:val="14"/>
          <w:szCs w:val="14"/>
        </w:rPr>
      </w:pPr>
    </w:p>
    <w:p w14:paraId="6ADBE520" w14:textId="77777777" w:rsidR="008E3E69" w:rsidRPr="00220028" w:rsidRDefault="008E3E69" w:rsidP="00E935EC">
      <w:pPr>
        <w:spacing w:after="0" w:line="360" w:lineRule="auto"/>
        <w:rPr>
          <w:rFonts w:ascii="Calibri" w:hAnsi="Calibri" w:cs="Calibri"/>
          <w:b/>
          <w:bCs/>
          <w:sz w:val="26"/>
          <w:szCs w:val="26"/>
        </w:rPr>
      </w:pPr>
      <w:r w:rsidRPr="00220028">
        <w:rPr>
          <w:rFonts w:ascii="Calibri" w:hAnsi="Calibri" w:cs="Calibri"/>
          <w:b/>
          <w:bCs/>
          <w:sz w:val="26"/>
          <w:szCs w:val="26"/>
        </w:rPr>
        <w:t>4.2 Logistic Regression Results</w:t>
      </w:r>
    </w:p>
    <w:p w14:paraId="672C1FEB" w14:textId="7804F324" w:rsidR="00E21164" w:rsidRPr="00DB4429" w:rsidRDefault="00DD2D01" w:rsidP="00E935EC">
      <w:pPr>
        <w:spacing w:after="0" w:line="360" w:lineRule="auto"/>
        <w:rPr>
          <w:rFonts w:ascii="Calibri" w:hAnsi="Calibri" w:cs="Calibri"/>
          <w:b/>
          <w:bCs/>
        </w:rPr>
      </w:pPr>
      <w:r w:rsidRPr="00DB4429">
        <w:rPr>
          <w:rFonts w:ascii="Calibri" w:hAnsi="Calibri" w:cs="Calibri"/>
          <w:b/>
          <w:bCs/>
        </w:rPr>
        <w:t>4.2.1 Testing Digital Business Activity and Firm Size (H1 and H2)</w:t>
      </w:r>
    </w:p>
    <w:p w14:paraId="14AAE120" w14:textId="2068999A" w:rsidR="00E21164" w:rsidRPr="00DB4429" w:rsidRDefault="00E21164" w:rsidP="00E935EC">
      <w:pPr>
        <w:spacing w:after="0" w:line="360" w:lineRule="auto"/>
        <w:jc w:val="both"/>
        <w:rPr>
          <w:rFonts w:ascii="Calibri" w:hAnsi="Calibri" w:cs="Calibri"/>
        </w:rPr>
      </w:pPr>
      <w:r w:rsidRPr="00DB4429">
        <w:rPr>
          <w:rFonts w:ascii="Calibri" w:hAnsi="Calibri" w:cs="Calibri"/>
        </w:rPr>
        <w:t>A binary logistic regression model was estimated to examine whether Digital Business Activity and Firm Size influenced Access to Formal Credit. Access to Formal Credit was the binary dependent variable. Digital Business Activity measured using the percentage of sales generated through internet transactions and Firm Size were entered as the principal explanatory variables. Firm Age and Bank Account Ownership were included as control variables.</w:t>
      </w:r>
    </w:p>
    <w:p w14:paraId="4D4243F3" w14:textId="0DA2EC06" w:rsidR="00E21164" w:rsidRPr="00DB4429" w:rsidRDefault="00E21164" w:rsidP="00E935EC">
      <w:pPr>
        <w:spacing w:after="0" w:line="360" w:lineRule="auto"/>
        <w:jc w:val="both"/>
        <w:rPr>
          <w:rFonts w:ascii="Calibri" w:hAnsi="Calibri" w:cs="Calibri"/>
        </w:rPr>
      </w:pPr>
      <w:r w:rsidRPr="00DB4429">
        <w:rPr>
          <w:rFonts w:ascii="Calibri" w:hAnsi="Calibri" w:cs="Calibri"/>
        </w:rPr>
        <w:t>Firm Size was represented by two categories, with small firms serving as the reference category and medium firms as the comparison category.</w:t>
      </w:r>
      <w:r w:rsidR="006359DA">
        <w:rPr>
          <w:rFonts w:ascii="Calibri" w:hAnsi="Calibri" w:cs="Calibri"/>
        </w:rPr>
        <w:t xml:space="preserve"> </w:t>
      </w:r>
      <w:r w:rsidRPr="00DB4429">
        <w:rPr>
          <w:rFonts w:ascii="Calibri" w:hAnsi="Calibri" w:cs="Calibri"/>
        </w:rPr>
        <w:t>The model was statistically significant, χ</w:t>
      </w:r>
      <w:proofErr w:type="gramStart"/>
      <w:r w:rsidRPr="00DB4429">
        <w:rPr>
          <w:rFonts w:ascii="Calibri" w:hAnsi="Calibri" w:cs="Calibri"/>
        </w:rPr>
        <w:t>²(</w:t>
      </w:r>
      <w:proofErr w:type="gramEnd"/>
      <w:r w:rsidRPr="00DB4429">
        <w:rPr>
          <w:rFonts w:ascii="Calibri" w:hAnsi="Calibri" w:cs="Calibri"/>
        </w:rPr>
        <w:t>4) = 28.108, p &lt; .00</w:t>
      </w:r>
      <w:r w:rsidR="005038F4" w:rsidRPr="00DB4429">
        <w:rPr>
          <w:rFonts w:ascii="Calibri" w:hAnsi="Calibri" w:cs="Calibri"/>
        </w:rPr>
        <w:t>. It</w:t>
      </w:r>
      <w:r w:rsidRPr="00DB4429">
        <w:rPr>
          <w:rFonts w:ascii="Calibri" w:hAnsi="Calibri" w:cs="Calibri"/>
        </w:rPr>
        <w:t xml:space="preserve"> indicat</w:t>
      </w:r>
      <w:r w:rsidR="005038F4" w:rsidRPr="00DB4429">
        <w:rPr>
          <w:rFonts w:ascii="Calibri" w:hAnsi="Calibri" w:cs="Calibri"/>
        </w:rPr>
        <w:t>es</w:t>
      </w:r>
      <w:r w:rsidRPr="00DB4429">
        <w:rPr>
          <w:rFonts w:ascii="Calibri" w:hAnsi="Calibri" w:cs="Calibri"/>
        </w:rPr>
        <w:t xml:space="preserve"> that the predictors collectively improved the prediction of formal credit access compared with an intercept-only model. </w:t>
      </w:r>
    </w:p>
    <w:p w14:paraId="0521DDA3" w14:textId="77777777" w:rsidR="006359DA" w:rsidRDefault="006359DA" w:rsidP="00E935EC">
      <w:pPr>
        <w:spacing w:after="0" w:line="360" w:lineRule="auto"/>
        <w:rPr>
          <w:rFonts w:ascii="Calibri" w:hAnsi="Calibri" w:cs="Calibri"/>
        </w:rPr>
      </w:pPr>
    </w:p>
    <w:p w14:paraId="66B02B20" w14:textId="77777777" w:rsidR="006359DA" w:rsidRDefault="006359DA" w:rsidP="00E935EC">
      <w:pPr>
        <w:spacing w:after="0" w:line="360" w:lineRule="auto"/>
        <w:rPr>
          <w:rFonts w:ascii="Calibri" w:hAnsi="Calibri" w:cs="Calibri"/>
        </w:rPr>
      </w:pPr>
    </w:p>
    <w:p w14:paraId="47D9CEE9" w14:textId="7F407407" w:rsidR="008E3E69" w:rsidRPr="00220028" w:rsidRDefault="00BF702F" w:rsidP="00E935EC">
      <w:pPr>
        <w:spacing w:after="0" w:line="360" w:lineRule="auto"/>
        <w:rPr>
          <w:rFonts w:ascii="Calibri" w:hAnsi="Calibri" w:cs="Calibri"/>
        </w:rPr>
      </w:pPr>
      <w:r w:rsidRPr="00220028">
        <w:rPr>
          <w:rFonts w:ascii="Calibri" w:hAnsi="Calibri" w:cs="Calibri"/>
        </w:rPr>
        <w:t>Table 4.</w:t>
      </w:r>
      <w:r w:rsidR="00F24FDF" w:rsidRPr="00220028">
        <w:rPr>
          <w:rFonts w:ascii="Calibri" w:hAnsi="Calibri" w:cs="Calibri"/>
        </w:rPr>
        <w:t>5</w:t>
      </w:r>
      <w:r w:rsidRPr="00220028">
        <w:rPr>
          <w:rFonts w:ascii="Calibri" w:hAnsi="Calibri" w:cs="Calibri"/>
        </w:rPr>
        <w:t xml:space="preserve"> Logistic Regression Results: Main-Effects Model</w:t>
      </w:r>
    </w:p>
    <w:tbl>
      <w:tblPr>
        <w:tblStyle w:val="TableGrid"/>
        <w:tblW w:w="9007" w:type="dxa"/>
        <w:tblLook w:val="04A0" w:firstRow="1" w:lastRow="0" w:firstColumn="1" w:lastColumn="0" w:noHBand="0" w:noVBand="1"/>
      </w:tblPr>
      <w:tblGrid>
        <w:gridCol w:w="2992"/>
        <w:gridCol w:w="1104"/>
        <w:gridCol w:w="1276"/>
        <w:gridCol w:w="1417"/>
        <w:gridCol w:w="2218"/>
      </w:tblGrid>
      <w:tr w:rsidR="006B0391" w:rsidRPr="00DB4429" w14:paraId="1F5C323B" w14:textId="722BD0B9" w:rsidTr="006B0391">
        <w:trPr>
          <w:trHeight w:val="297"/>
        </w:trPr>
        <w:tc>
          <w:tcPr>
            <w:tcW w:w="299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4677F3C5" w14:textId="77777777" w:rsidR="006B0391" w:rsidRPr="00DB4429" w:rsidRDefault="006B0391" w:rsidP="00E935EC">
            <w:pPr>
              <w:spacing w:line="360" w:lineRule="auto"/>
              <w:jc w:val="center"/>
              <w:rPr>
                <w:rFonts w:ascii="Calibri" w:hAnsi="Calibri" w:cs="Calibri"/>
                <w:b/>
                <w:bCs/>
              </w:rPr>
            </w:pPr>
            <w:r w:rsidRPr="00DB4429">
              <w:rPr>
                <w:rFonts w:ascii="Calibri" w:hAnsi="Calibri" w:cs="Calibri"/>
                <w:b/>
                <w:bCs/>
              </w:rPr>
              <w:t>Variable</w:t>
            </w:r>
          </w:p>
        </w:tc>
        <w:tc>
          <w:tcPr>
            <w:tcW w:w="110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02CFA642" w14:textId="7869258E" w:rsidR="006B0391" w:rsidRPr="00DB4429" w:rsidRDefault="006B0391" w:rsidP="00E935EC">
            <w:pPr>
              <w:spacing w:line="360" w:lineRule="auto"/>
              <w:jc w:val="center"/>
              <w:rPr>
                <w:rFonts w:ascii="Calibri" w:hAnsi="Calibri" w:cs="Calibri"/>
                <w:b/>
                <w:bCs/>
              </w:rPr>
            </w:pPr>
            <w:r w:rsidRPr="00DB4429">
              <w:rPr>
                <w:rFonts w:ascii="Calibri" w:hAnsi="Calibri" w:cs="Calibri"/>
                <w:b/>
                <w:bCs/>
              </w:rPr>
              <w:t>B</w:t>
            </w:r>
          </w:p>
        </w:tc>
        <w:tc>
          <w:tcPr>
            <w:tcW w:w="1276"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7329F5B5" w14:textId="527DF556" w:rsidR="006B0391" w:rsidRPr="00DB4429" w:rsidRDefault="006B0391" w:rsidP="00E935EC">
            <w:pPr>
              <w:spacing w:line="360" w:lineRule="auto"/>
              <w:jc w:val="center"/>
              <w:rPr>
                <w:rFonts w:ascii="Calibri" w:hAnsi="Calibri" w:cs="Calibri"/>
                <w:b/>
                <w:bCs/>
              </w:rPr>
            </w:pPr>
            <w:r w:rsidRPr="00DB4429">
              <w:rPr>
                <w:rFonts w:ascii="Calibri" w:hAnsi="Calibri" w:cs="Calibri"/>
                <w:b/>
                <w:bCs/>
              </w:rPr>
              <w:t>Sig.</w:t>
            </w:r>
          </w:p>
        </w:tc>
        <w:tc>
          <w:tcPr>
            <w:tcW w:w="1417"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2BC428C1" w14:textId="5520E793" w:rsidR="006B0391" w:rsidRPr="00DB4429" w:rsidRDefault="006B0391" w:rsidP="00E935EC">
            <w:pPr>
              <w:spacing w:line="360" w:lineRule="auto"/>
              <w:jc w:val="center"/>
              <w:rPr>
                <w:rFonts w:ascii="Calibri" w:hAnsi="Calibri" w:cs="Calibri"/>
                <w:b/>
                <w:bCs/>
              </w:rPr>
            </w:pPr>
            <w:r w:rsidRPr="00DB4429">
              <w:rPr>
                <w:rFonts w:ascii="Calibri" w:hAnsi="Calibri" w:cs="Calibri"/>
                <w:b/>
                <w:bCs/>
              </w:rPr>
              <w:t>Exp(B)</w:t>
            </w:r>
          </w:p>
        </w:tc>
        <w:tc>
          <w:tcPr>
            <w:tcW w:w="221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5829B396" w14:textId="6A60C9FE" w:rsidR="006B0391" w:rsidRPr="00DB4429" w:rsidRDefault="006B0391" w:rsidP="00E935EC">
            <w:pPr>
              <w:spacing w:line="360" w:lineRule="auto"/>
              <w:jc w:val="center"/>
              <w:rPr>
                <w:rFonts w:ascii="Calibri" w:hAnsi="Calibri" w:cs="Calibri"/>
                <w:b/>
                <w:bCs/>
              </w:rPr>
            </w:pPr>
            <w:r w:rsidRPr="00DB4429">
              <w:rPr>
                <w:rFonts w:ascii="Calibri" w:hAnsi="Calibri" w:cs="Calibri"/>
                <w:b/>
                <w:bCs/>
              </w:rPr>
              <w:t>95% CI for Exp(B)</w:t>
            </w:r>
          </w:p>
        </w:tc>
      </w:tr>
      <w:tr w:rsidR="006B0391" w:rsidRPr="00DB4429" w14:paraId="7B1A9C95" w14:textId="1AF9945C" w:rsidTr="006B0391">
        <w:trPr>
          <w:trHeight w:val="297"/>
        </w:trPr>
        <w:tc>
          <w:tcPr>
            <w:tcW w:w="2992" w:type="dxa"/>
            <w:vAlign w:val="center"/>
          </w:tcPr>
          <w:p w14:paraId="2EFFCB2A" w14:textId="3F0BFF4B" w:rsidR="006B0391" w:rsidRPr="00DB4429" w:rsidRDefault="006B0391" w:rsidP="00E935EC">
            <w:pPr>
              <w:spacing w:line="360" w:lineRule="auto"/>
              <w:rPr>
                <w:rFonts w:ascii="Calibri" w:hAnsi="Calibri" w:cs="Calibri"/>
              </w:rPr>
            </w:pPr>
            <w:r w:rsidRPr="00DB4429">
              <w:rPr>
                <w:rFonts w:ascii="Calibri" w:hAnsi="Calibri" w:cs="Calibri"/>
              </w:rPr>
              <w:t>Digital Business Activity</w:t>
            </w:r>
          </w:p>
        </w:tc>
        <w:tc>
          <w:tcPr>
            <w:tcW w:w="1104" w:type="dxa"/>
            <w:vAlign w:val="center"/>
          </w:tcPr>
          <w:p w14:paraId="2621D9E9" w14:textId="5E4F1984" w:rsidR="006B0391" w:rsidRPr="00DB4429" w:rsidRDefault="006B0391" w:rsidP="00E935EC">
            <w:pPr>
              <w:spacing w:line="360" w:lineRule="auto"/>
              <w:jc w:val="center"/>
              <w:rPr>
                <w:rFonts w:ascii="Calibri" w:hAnsi="Calibri" w:cs="Calibri"/>
              </w:rPr>
            </w:pPr>
            <w:r w:rsidRPr="00DB4429">
              <w:rPr>
                <w:rFonts w:ascii="Calibri" w:hAnsi="Calibri" w:cs="Calibri"/>
              </w:rPr>
              <w:t>−0.003</w:t>
            </w:r>
          </w:p>
        </w:tc>
        <w:tc>
          <w:tcPr>
            <w:tcW w:w="1276" w:type="dxa"/>
            <w:vAlign w:val="center"/>
          </w:tcPr>
          <w:p w14:paraId="7BB17657" w14:textId="6AF08813" w:rsidR="006B0391" w:rsidRPr="00DB4429" w:rsidRDefault="006B0391" w:rsidP="00E935EC">
            <w:pPr>
              <w:spacing w:line="360" w:lineRule="auto"/>
              <w:jc w:val="center"/>
              <w:rPr>
                <w:rFonts w:ascii="Calibri" w:hAnsi="Calibri" w:cs="Calibri"/>
              </w:rPr>
            </w:pPr>
            <w:r w:rsidRPr="00DB4429">
              <w:rPr>
                <w:rFonts w:ascii="Calibri" w:hAnsi="Calibri" w:cs="Calibri"/>
              </w:rPr>
              <w:t>.783</w:t>
            </w:r>
          </w:p>
        </w:tc>
        <w:tc>
          <w:tcPr>
            <w:tcW w:w="1417" w:type="dxa"/>
            <w:vAlign w:val="center"/>
          </w:tcPr>
          <w:p w14:paraId="6215D85F" w14:textId="4982C636" w:rsidR="006B0391" w:rsidRPr="00DB4429" w:rsidRDefault="006B0391" w:rsidP="00E935EC">
            <w:pPr>
              <w:spacing w:line="360" w:lineRule="auto"/>
              <w:jc w:val="center"/>
              <w:rPr>
                <w:rFonts w:ascii="Calibri" w:hAnsi="Calibri" w:cs="Calibri"/>
              </w:rPr>
            </w:pPr>
            <w:r w:rsidRPr="00DB4429">
              <w:rPr>
                <w:rFonts w:ascii="Calibri" w:hAnsi="Calibri" w:cs="Calibri"/>
              </w:rPr>
              <w:t>0.997</w:t>
            </w:r>
          </w:p>
        </w:tc>
        <w:tc>
          <w:tcPr>
            <w:tcW w:w="2218" w:type="dxa"/>
            <w:vAlign w:val="center"/>
          </w:tcPr>
          <w:p w14:paraId="6DE00158" w14:textId="38FAF4A9" w:rsidR="006B0391" w:rsidRPr="00DB4429" w:rsidRDefault="006B0391" w:rsidP="00E935EC">
            <w:pPr>
              <w:spacing w:line="360" w:lineRule="auto"/>
              <w:jc w:val="center"/>
              <w:rPr>
                <w:rFonts w:ascii="Calibri" w:hAnsi="Calibri" w:cs="Calibri"/>
              </w:rPr>
            </w:pPr>
            <w:r w:rsidRPr="00DB4429">
              <w:rPr>
                <w:rFonts w:ascii="Calibri" w:hAnsi="Calibri" w:cs="Calibri"/>
              </w:rPr>
              <w:t>[0.978, 1.017]</w:t>
            </w:r>
          </w:p>
        </w:tc>
      </w:tr>
      <w:tr w:rsidR="006B0391" w:rsidRPr="00DB4429" w14:paraId="2C8D7EA0" w14:textId="5957C16B" w:rsidTr="006B0391">
        <w:trPr>
          <w:trHeight w:val="297"/>
        </w:trPr>
        <w:tc>
          <w:tcPr>
            <w:tcW w:w="2992" w:type="dxa"/>
            <w:vAlign w:val="center"/>
          </w:tcPr>
          <w:p w14:paraId="46F60BCC" w14:textId="5BA0CDB9" w:rsidR="006B0391" w:rsidRPr="00DB4429" w:rsidRDefault="006B0391" w:rsidP="00E935EC">
            <w:pPr>
              <w:spacing w:line="360" w:lineRule="auto"/>
              <w:rPr>
                <w:rFonts w:ascii="Calibri" w:hAnsi="Calibri" w:cs="Calibri"/>
              </w:rPr>
            </w:pPr>
            <w:r w:rsidRPr="00DB4429">
              <w:rPr>
                <w:rFonts w:ascii="Calibri" w:hAnsi="Calibri" w:cs="Calibri"/>
              </w:rPr>
              <w:t>Firm Size: Medium vs Small</w:t>
            </w:r>
          </w:p>
        </w:tc>
        <w:tc>
          <w:tcPr>
            <w:tcW w:w="1104" w:type="dxa"/>
            <w:vAlign w:val="center"/>
          </w:tcPr>
          <w:p w14:paraId="682F5AC3" w14:textId="44B52830" w:rsidR="006B0391" w:rsidRPr="00DB4429" w:rsidRDefault="006B0391" w:rsidP="00E935EC">
            <w:pPr>
              <w:spacing w:line="360" w:lineRule="auto"/>
              <w:jc w:val="center"/>
              <w:rPr>
                <w:rFonts w:ascii="Calibri" w:hAnsi="Calibri" w:cs="Calibri"/>
              </w:rPr>
            </w:pPr>
            <w:r w:rsidRPr="00DB4429">
              <w:rPr>
                <w:rFonts w:ascii="Calibri" w:hAnsi="Calibri" w:cs="Calibri"/>
              </w:rPr>
              <w:t>0.291</w:t>
            </w:r>
          </w:p>
        </w:tc>
        <w:tc>
          <w:tcPr>
            <w:tcW w:w="1276" w:type="dxa"/>
            <w:vAlign w:val="center"/>
          </w:tcPr>
          <w:p w14:paraId="7BB9D9E1" w14:textId="722ACEF5" w:rsidR="006B0391" w:rsidRPr="00DB4429" w:rsidRDefault="006B0391" w:rsidP="00E935EC">
            <w:pPr>
              <w:spacing w:line="360" w:lineRule="auto"/>
              <w:jc w:val="center"/>
              <w:rPr>
                <w:rFonts w:ascii="Calibri" w:hAnsi="Calibri" w:cs="Calibri"/>
              </w:rPr>
            </w:pPr>
            <w:r w:rsidRPr="00DB4429">
              <w:rPr>
                <w:rFonts w:ascii="Calibri" w:hAnsi="Calibri" w:cs="Calibri"/>
              </w:rPr>
              <w:t>.078</w:t>
            </w:r>
          </w:p>
        </w:tc>
        <w:tc>
          <w:tcPr>
            <w:tcW w:w="1417" w:type="dxa"/>
            <w:vAlign w:val="center"/>
          </w:tcPr>
          <w:p w14:paraId="23E89449" w14:textId="4945A6F0" w:rsidR="006B0391" w:rsidRPr="00DB4429" w:rsidRDefault="006B0391" w:rsidP="00E935EC">
            <w:pPr>
              <w:spacing w:line="360" w:lineRule="auto"/>
              <w:jc w:val="center"/>
              <w:rPr>
                <w:rFonts w:ascii="Calibri" w:hAnsi="Calibri" w:cs="Calibri"/>
              </w:rPr>
            </w:pPr>
            <w:r w:rsidRPr="00DB4429">
              <w:rPr>
                <w:rFonts w:ascii="Calibri" w:hAnsi="Calibri" w:cs="Calibri"/>
              </w:rPr>
              <w:t>1.337</w:t>
            </w:r>
          </w:p>
        </w:tc>
        <w:tc>
          <w:tcPr>
            <w:tcW w:w="2218" w:type="dxa"/>
            <w:vAlign w:val="center"/>
          </w:tcPr>
          <w:p w14:paraId="0B429047" w14:textId="102218BC" w:rsidR="006B0391" w:rsidRPr="00DB4429" w:rsidRDefault="006B0391" w:rsidP="00E935EC">
            <w:pPr>
              <w:spacing w:line="360" w:lineRule="auto"/>
              <w:jc w:val="center"/>
              <w:rPr>
                <w:rFonts w:ascii="Calibri" w:hAnsi="Calibri" w:cs="Calibri"/>
              </w:rPr>
            </w:pPr>
            <w:r w:rsidRPr="00DB4429">
              <w:rPr>
                <w:rFonts w:ascii="Calibri" w:hAnsi="Calibri" w:cs="Calibri"/>
              </w:rPr>
              <w:t>[0.968, 1.847]</w:t>
            </w:r>
          </w:p>
        </w:tc>
      </w:tr>
      <w:tr w:rsidR="006B0391" w:rsidRPr="00DB4429" w14:paraId="40DD4F41" w14:textId="77777777" w:rsidTr="006B0391">
        <w:trPr>
          <w:trHeight w:val="297"/>
        </w:trPr>
        <w:tc>
          <w:tcPr>
            <w:tcW w:w="2992" w:type="dxa"/>
            <w:vAlign w:val="center"/>
          </w:tcPr>
          <w:p w14:paraId="4D0D0780" w14:textId="05365253" w:rsidR="006B0391" w:rsidRPr="00DB4429" w:rsidRDefault="006B0391" w:rsidP="00E935EC">
            <w:pPr>
              <w:spacing w:line="360" w:lineRule="auto"/>
              <w:rPr>
                <w:rFonts w:ascii="Calibri" w:hAnsi="Calibri" w:cs="Calibri"/>
              </w:rPr>
            </w:pPr>
            <w:r w:rsidRPr="00DB4429">
              <w:rPr>
                <w:rFonts w:ascii="Calibri" w:hAnsi="Calibri" w:cs="Calibri"/>
              </w:rPr>
              <w:t>Firm Age</w:t>
            </w:r>
          </w:p>
        </w:tc>
        <w:tc>
          <w:tcPr>
            <w:tcW w:w="1104" w:type="dxa"/>
            <w:vAlign w:val="center"/>
          </w:tcPr>
          <w:p w14:paraId="07E58EC6" w14:textId="478606DC" w:rsidR="006B0391" w:rsidRPr="00DB4429" w:rsidRDefault="006B0391" w:rsidP="00E935EC">
            <w:pPr>
              <w:spacing w:line="360" w:lineRule="auto"/>
              <w:jc w:val="center"/>
              <w:rPr>
                <w:rFonts w:ascii="Calibri" w:hAnsi="Calibri" w:cs="Calibri"/>
              </w:rPr>
            </w:pPr>
            <w:r w:rsidRPr="00DB4429">
              <w:rPr>
                <w:rFonts w:ascii="Calibri" w:hAnsi="Calibri" w:cs="Calibri"/>
              </w:rPr>
              <w:t>−0.012</w:t>
            </w:r>
          </w:p>
        </w:tc>
        <w:tc>
          <w:tcPr>
            <w:tcW w:w="1276" w:type="dxa"/>
            <w:vAlign w:val="center"/>
          </w:tcPr>
          <w:p w14:paraId="0CA2EA2B" w14:textId="7BC20A9F" w:rsidR="006B0391" w:rsidRPr="00DB4429" w:rsidRDefault="006B0391" w:rsidP="00E935EC">
            <w:pPr>
              <w:spacing w:line="360" w:lineRule="auto"/>
              <w:jc w:val="center"/>
              <w:rPr>
                <w:rFonts w:ascii="Calibri" w:hAnsi="Calibri" w:cs="Calibri"/>
              </w:rPr>
            </w:pPr>
            <w:r w:rsidRPr="00DB4429">
              <w:rPr>
                <w:rFonts w:ascii="Calibri" w:hAnsi="Calibri" w:cs="Calibri"/>
              </w:rPr>
              <w:t>.051</w:t>
            </w:r>
          </w:p>
        </w:tc>
        <w:tc>
          <w:tcPr>
            <w:tcW w:w="1417" w:type="dxa"/>
            <w:vAlign w:val="center"/>
          </w:tcPr>
          <w:p w14:paraId="60FE3BDA" w14:textId="5E1E7AC2" w:rsidR="006B0391" w:rsidRPr="00DB4429" w:rsidRDefault="006B0391" w:rsidP="00E935EC">
            <w:pPr>
              <w:spacing w:line="360" w:lineRule="auto"/>
              <w:jc w:val="center"/>
              <w:rPr>
                <w:rFonts w:ascii="Calibri" w:hAnsi="Calibri" w:cs="Calibri"/>
              </w:rPr>
            </w:pPr>
            <w:r w:rsidRPr="00DB4429">
              <w:rPr>
                <w:rFonts w:ascii="Calibri" w:hAnsi="Calibri" w:cs="Calibri"/>
              </w:rPr>
              <w:t>0.988</w:t>
            </w:r>
          </w:p>
        </w:tc>
        <w:tc>
          <w:tcPr>
            <w:tcW w:w="2218" w:type="dxa"/>
            <w:vAlign w:val="center"/>
          </w:tcPr>
          <w:p w14:paraId="144AF7EF" w14:textId="52584E33" w:rsidR="006B0391" w:rsidRPr="00DB4429" w:rsidRDefault="006B0391" w:rsidP="00E935EC">
            <w:pPr>
              <w:spacing w:line="360" w:lineRule="auto"/>
              <w:jc w:val="center"/>
              <w:rPr>
                <w:rFonts w:ascii="Calibri" w:hAnsi="Calibri" w:cs="Calibri"/>
              </w:rPr>
            </w:pPr>
            <w:r w:rsidRPr="00DB4429">
              <w:rPr>
                <w:rFonts w:ascii="Calibri" w:hAnsi="Calibri" w:cs="Calibri"/>
              </w:rPr>
              <w:t>[0.976, 1.000]</w:t>
            </w:r>
          </w:p>
        </w:tc>
      </w:tr>
      <w:tr w:rsidR="006B0391" w:rsidRPr="00DB4429" w14:paraId="33088B1D" w14:textId="77777777" w:rsidTr="006B0391">
        <w:trPr>
          <w:trHeight w:val="297"/>
        </w:trPr>
        <w:tc>
          <w:tcPr>
            <w:tcW w:w="2992" w:type="dxa"/>
            <w:vAlign w:val="center"/>
          </w:tcPr>
          <w:p w14:paraId="6DF131E5" w14:textId="0F68CC19" w:rsidR="006B0391" w:rsidRPr="00DB4429" w:rsidRDefault="006B0391" w:rsidP="00E935EC">
            <w:pPr>
              <w:spacing w:line="360" w:lineRule="auto"/>
              <w:rPr>
                <w:rFonts w:ascii="Calibri" w:hAnsi="Calibri" w:cs="Calibri"/>
              </w:rPr>
            </w:pPr>
            <w:r w:rsidRPr="00DB4429">
              <w:rPr>
                <w:rFonts w:ascii="Calibri" w:hAnsi="Calibri" w:cs="Calibri"/>
              </w:rPr>
              <w:t xml:space="preserve">Bank Account Ownership: </w:t>
            </w:r>
            <w:proofErr w:type="gramStart"/>
            <w:r w:rsidRPr="00DB4429">
              <w:rPr>
                <w:rFonts w:ascii="Calibri" w:hAnsi="Calibri" w:cs="Calibri"/>
              </w:rPr>
              <w:t>Yes</w:t>
            </w:r>
            <w:proofErr w:type="gramEnd"/>
            <w:r w:rsidRPr="00DB4429">
              <w:rPr>
                <w:rFonts w:ascii="Calibri" w:hAnsi="Calibri" w:cs="Calibri"/>
              </w:rPr>
              <w:t xml:space="preserve"> vs No</w:t>
            </w:r>
          </w:p>
        </w:tc>
        <w:tc>
          <w:tcPr>
            <w:tcW w:w="1104" w:type="dxa"/>
            <w:vAlign w:val="center"/>
          </w:tcPr>
          <w:p w14:paraId="59140D63" w14:textId="62117302" w:rsidR="006B0391" w:rsidRPr="00DB4429" w:rsidRDefault="006B0391" w:rsidP="00E935EC">
            <w:pPr>
              <w:spacing w:line="360" w:lineRule="auto"/>
              <w:jc w:val="center"/>
              <w:rPr>
                <w:rFonts w:ascii="Calibri" w:hAnsi="Calibri" w:cs="Calibri"/>
              </w:rPr>
            </w:pPr>
            <w:r w:rsidRPr="00DB4429">
              <w:rPr>
                <w:rFonts w:ascii="Calibri" w:hAnsi="Calibri" w:cs="Calibri"/>
              </w:rPr>
              <w:t>1.136</w:t>
            </w:r>
          </w:p>
        </w:tc>
        <w:tc>
          <w:tcPr>
            <w:tcW w:w="1276" w:type="dxa"/>
            <w:vAlign w:val="center"/>
          </w:tcPr>
          <w:p w14:paraId="71526342" w14:textId="5275F728" w:rsidR="006B0391" w:rsidRPr="00DB4429" w:rsidRDefault="006B0391" w:rsidP="00E935EC">
            <w:pPr>
              <w:spacing w:line="360" w:lineRule="auto"/>
              <w:jc w:val="center"/>
              <w:rPr>
                <w:rFonts w:ascii="Calibri" w:hAnsi="Calibri" w:cs="Calibri"/>
              </w:rPr>
            </w:pPr>
            <w:r w:rsidRPr="00DB4429">
              <w:rPr>
                <w:rFonts w:ascii="Calibri" w:hAnsi="Calibri" w:cs="Calibri"/>
              </w:rPr>
              <w:t>&lt;.001</w:t>
            </w:r>
          </w:p>
        </w:tc>
        <w:tc>
          <w:tcPr>
            <w:tcW w:w="1417" w:type="dxa"/>
            <w:vAlign w:val="center"/>
          </w:tcPr>
          <w:p w14:paraId="00B6C215" w14:textId="129794CC" w:rsidR="006B0391" w:rsidRPr="00DB4429" w:rsidRDefault="006B0391" w:rsidP="00E935EC">
            <w:pPr>
              <w:spacing w:line="360" w:lineRule="auto"/>
              <w:jc w:val="center"/>
              <w:rPr>
                <w:rFonts w:ascii="Calibri" w:hAnsi="Calibri" w:cs="Calibri"/>
              </w:rPr>
            </w:pPr>
            <w:r w:rsidRPr="00DB4429">
              <w:rPr>
                <w:rFonts w:ascii="Calibri" w:hAnsi="Calibri" w:cs="Calibri"/>
              </w:rPr>
              <w:t>3.113</w:t>
            </w:r>
          </w:p>
        </w:tc>
        <w:tc>
          <w:tcPr>
            <w:tcW w:w="2218" w:type="dxa"/>
            <w:vAlign w:val="center"/>
          </w:tcPr>
          <w:p w14:paraId="7E4050B4" w14:textId="5C3412BA" w:rsidR="006B0391" w:rsidRPr="00DB4429" w:rsidRDefault="006B0391" w:rsidP="00E935EC">
            <w:pPr>
              <w:spacing w:line="360" w:lineRule="auto"/>
              <w:jc w:val="center"/>
              <w:rPr>
                <w:rFonts w:ascii="Calibri" w:hAnsi="Calibri" w:cs="Calibri"/>
              </w:rPr>
            </w:pPr>
            <w:r w:rsidRPr="00DB4429">
              <w:rPr>
                <w:rFonts w:ascii="Calibri" w:hAnsi="Calibri" w:cs="Calibri"/>
              </w:rPr>
              <w:t>[1.756, 5.519]</w:t>
            </w:r>
          </w:p>
        </w:tc>
      </w:tr>
    </w:tbl>
    <w:p w14:paraId="5DA0B0FD" w14:textId="77777777" w:rsidR="000408A2" w:rsidRPr="00DB4429" w:rsidRDefault="000408A2" w:rsidP="00E935EC">
      <w:pPr>
        <w:spacing w:after="0" w:line="360" w:lineRule="auto"/>
        <w:rPr>
          <w:rFonts w:ascii="Calibri" w:hAnsi="Calibri" w:cs="Calibri"/>
          <w:sz w:val="6"/>
          <w:szCs w:val="6"/>
        </w:rPr>
      </w:pPr>
    </w:p>
    <w:p w14:paraId="3520F6ED" w14:textId="0B4B2A41" w:rsidR="008E3E69" w:rsidRPr="00DB4429" w:rsidRDefault="008E3E69" w:rsidP="00E935EC">
      <w:pPr>
        <w:spacing w:after="0" w:line="360" w:lineRule="auto"/>
        <w:rPr>
          <w:rFonts w:ascii="Calibri" w:hAnsi="Calibri" w:cs="Calibri"/>
        </w:rPr>
      </w:pPr>
      <w:r w:rsidRPr="00DB4429">
        <w:rPr>
          <w:rFonts w:ascii="Calibri" w:hAnsi="Calibri" w:cs="Calibri"/>
        </w:rPr>
        <w:t>Source: Author's calculations using SPSS.</w:t>
      </w:r>
    </w:p>
    <w:p w14:paraId="2DA11A3B" w14:textId="25AF56FC" w:rsidR="00940DE1" w:rsidRPr="00DB4429" w:rsidRDefault="008E4231" w:rsidP="00E935EC">
      <w:pPr>
        <w:spacing w:after="0" w:line="360" w:lineRule="auto"/>
        <w:rPr>
          <w:rFonts w:ascii="Calibri" w:hAnsi="Calibri" w:cs="Calibri"/>
          <w:b/>
          <w:bCs/>
        </w:rPr>
      </w:pPr>
      <w:r w:rsidRPr="00DB4429">
        <w:rPr>
          <w:rFonts w:ascii="Calibri" w:hAnsi="Calibri" w:cs="Calibri"/>
          <w:b/>
          <w:bCs/>
        </w:rPr>
        <w:t xml:space="preserve">H1: </w:t>
      </w:r>
      <w:r w:rsidR="00940DE1" w:rsidRPr="00DB4429">
        <w:rPr>
          <w:rFonts w:ascii="Calibri" w:hAnsi="Calibri" w:cs="Calibri"/>
          <w:b/>
          <w:bCs/>
        </w:rPr>
        <w:t>Digital Business Activity and Access to Formal Credit</w:t>
      </w:r>
    </w:p>
    <w:p w14:paraId="38FAD926" w14:textId="03A5E684" w:rsidR="00940DE1" w:rsidRPr="00DB4429" w:rsidRDefault="00940DE1" w:rsidP="00E935EC">
      <w:pPr>
        <w:spacing w:after="0" w:line="360" w:lineRule="auto"/>
        <w:jc w:val="both"/>
        <w:rPr>
          <w:rFonts w:ascii="Calibri" w:hAnsi="Calibri" w:cs="Calibri"/>
        </w:rPr>
      </w:pPr>
      <w:r w:rsidRPr="00DB4429">
        <w:rPr>
          <w:rFonts w:ascii="Calibri" w:hAnsi="Calibri" w:cs="Calibri"/>
        </w:rPr>
        <w:t>The results show that Digital Business Activity was not statistically significantly associated with Access to Formal Credit (B = −0.003, p = .783). The odds ratio was 0.997, with a 95% confidence interval of [0.978, 1.017]. Since the confidence interval includes 1 and the p-value is substantially greater than .05, the analysis provides no evidence that a higher proportion of internet-generated sales increases the likelihood of obtaining formal credit.</w:t>
      </w:r>
      <w:r w:rsidR="00011B38" w:rsidRPr="00DB4429">
        <w:rPr>
          <w:rFonts w:ascii="Calibri" w:hAnsi="Calibri" w:cs="Calibri"/>
        </w:rPr>
        <w:t xml:space="preserve"> </w:t>
      </w:r>
      <w:r w:rsidRPr="00DB4429">
        <w:rPr>
          <w:rFonts w:ascii="Calibri" w:hAnsi="Calibri" w:cs="Calibri"/>
        </w:rPr>
        <w:t>Therefore, Hypothesis</w:t>
      </w:r>
      <w:r w:rsidR="00862CB3" w:rsidRPr="00DB4429">
        <w:rPr>
          <w:rFonts w:ascii="Calibri" w:hAnsi="Calibri" w:cs="Calibri"/>
        </w:rPr>
        <w:t>-</w:t>
      </w:r>
      <w:r w:rsidRPr="00DB4429">
        <w:rPr>
          <w:rFonts w:ascii="Calibri" w:hAnsi="Calibri" w:cs="Calibri"/>
        </w:rPr>
        <w:t xml:space="preserve"> 1 is not supported.</w:t>
      </w:r>
    </w:p>
    <w:p w14:paraId="5B86A038" w14:textId="69531979" w:rsidR="00951DC7" w:rsidRPr="00DB4429" w:rsidRDefault="00221981" w:rsidP="00E935EC">
      <w:pPr>
        <w:spacing w:after="0" w:line="360" w:lineRule="auto"/>
        <w:rPr>
          <w:rFonts w:ascii="Calibri" w:hAnsi="Calibri" w:cs="Calibri"/>
          <w:b/>
          <w:bCs/>
        </w:rPr>
      </w:pPr>
      <w:r w:rsidRPr="00DB4429">
        <w:rPr>
          <w:rFonts w:ascii="Calibri" w:hAnsi="Calibri" w:cs="Calibri"/>
          <w:b/>
          <w:bCs/>
        </w:rPr>
        <w:t>H</w:t>
      </w:r>
      <w:proofErr w:type="gramStart"/>
      <w:r w:rsidRPr="00DB4429">
        <w:rPr>
          <w:rFonts w:ascii="Calibri" w:hAnsi="Calibri" w:cs="Calibri"/>
          <w:b/>
          <w:bCs/>
        </w:rPr>
        <w:t>2:</w:t>
      </w:r>
      <w:r w:rsidR="00951DC7" w:rsidRPr="00DB4429">
        <w:rPr>
          <w:rFonts w:ascii="Calibri" w:hAnsi="Calibri" w:cs="Calibri"/>
          <w:b/>
          <w:bCs/>
        </w:rPr>
        <w:t>Firm</w:t>
      </w:r>
      <w:proofErr w:type="gramEnd"/>
      <w:r w:rsidR="00951DC7" w:rsidRPr="00DB4429">
        <w:rPr>
          <w:rFonts w:ascii="Calibri" w:hAnsi="Calibri" w:cs="Calibri"/>
          <w:b/>
          <w:bCs/>
        </w:rPr>
        <w:t xml:space="preserve"> Size and Access to Formal Credit </w:t>
      </w:r>
    </w:p>
    <w:p w14:paraId="56BD7D0D" w14:textId="77777777" w:rsidR="00951DC7" w:rsidRPr="00DB4429" w:rsidRDefault="00951DC7" w:rsidP="00E935EC">
      <w:pPr>
        <w:spacing w:after="0" w:line="360" w:lineRule="auto"/>
        <w:jc w:val="both"/>
        <w:rPr>
          <w:rFonts w:ascii="Calibri" w:hAnsi="Calibri" w:cs="Calibri"/>
        </w:rPr>
      </w:pPr>
      <w:r w:rsidRPr="00DB4429">
        <w:rPr>
          <w:rFonts w:ascii="Calibri" w:hAnsi="Calibri" w:cs="Calibri"/>
        </w:rPr>
        <w:t>Firm Size showed a positive association with Access to Formal Credit. Medium firms had estimated odds of obtaining formal credit approximately 1.34 times those of small firms (B = 0.291, Exp(B) = 1.337), after controlling for Digital Business Activity, Firm Age and Bank Account Ownership.</w:t>
      </w:r>
    </w:p>
    <w:p w14:paraId="686F9DBA" w14:textId="073C0292" w:rsidR="00951DC7" w:rsidRPr="00DB4429" w:rsidRDefault="00951DC7" w:rsidP="00E935EC">
      <w:pPr>
        <w:spacing w:after="0" w:line="360" w:lineRule="auto"/>
        <w:jc w:val="both"/>
        <w:rPr>
          <w:rFonts w:ascii="Calibri" w:hAnsi="Calibri" w:cs="Calibri"/>
        </w:rPr>
      </w:pPr>
      <w:r w:rsidRPr="00DB4429">
        <w:rPr>
          <w:rFonts w:ascii="Calibri" w:hAnsi="Calibri" w:cs="Calibri"/>
        </w:rPr>
        <w:t>However, this relationship did not reach the conventional 5% level of statistical significance (p = .078), and the 95% confidence interval [0.968, 1.847] included 1. Therefore, although the estimated relationship was in the positive direction proposed by the hypothesis, there was insufficient statistical evidence to conclude that medium firms had significantly greater access to formal credit than small firms.</w:t>
      </w:r>
      <w:r w:rsidR="00630AC2" w:rsidRPr="00DB4429">
        <w:rPr>
          <w:rFonts w:ascii="Calibri" w:hAnsi="Calibri" w:cs="Calibri"/>
        </w:rPr>
        <w:t xml:space="preserve"> </w:t>
      </w:r>
      <w:r w:rsidRPr="00DB4429">
        <w:rPr>
          <w:rFonts w:ascii="Calibri" w:hAnsi="Calibri" w:cs="Calibri"/>
        </w:rPr>
        <w:t>Therefore, Hypothesis</w:t>
      </w:r>
      <w:r w:rsidR="00630AC2" w:rsidRPr="00DB4429">
        <w:rPr>
          <w:rFonts w:ascii="Calibri" w:hAnsi="Calibri" w:cs="Calibri"/>
        </w:rPr>
        <w:t>-2</w:t>
      </w:r>
      <w:r w:rsidRPr="00DB4429">
        <w:rPr>
          <w:rFonts w:ascii="Calibri" w:hAnsi="Calibri" w:cs="Calibri"/>
        </w:rPr>
        <w:t xml:space="preserve"> is not supported at the 5% significance level.</w:t>
      </w:r>
    </w:p>
    <w:p w14:paraId="3D123672" w14:textId="77777777" w:rsidR="00951DC7" w:rsidRPr="00DB4429" w:rsidRDefault="00951DC7" w:rsidP="00E935EC">
      <w:pPr>
        <w:spacing w:after="0" w:line="360" w:lineRule="auto"/>
        <w:rPr>
          <w:rFonts w:ascii="Calibri" w:hAnsi="Calibri" w:cs="Calibri"/>
          <w:b/>
          <w:bCs/>
        </w:rPr>
      </w:pPr>
      <w:r w:rsidRPr="00DB4429">
        <w:rPr>
          <w:rFonts w:ascii="Calibri" w:hAnsi="Calibri" w:cs="Calibri"/>
          <w:b/>
          <w:bCs/>
        </w:rPr>
        <w:t>Control Variables</w:t>
      </w:r>
    </w:p>
    <w:p w14:paraId="7EBF7592" w14:textId="77777777" w:rsidR="00951DC7" w:rsidRPr="00DB4429" w:rsidRDefault="00951DC7" w:rsidP="00E935EC">
      <w:pPr>
        <w:spacing w:after="0" w:line="360" w:lineRule="auto"/>
        <w:jc w:val="both"/>
        <w:rPr>
          <w:rFonts w:ascii="Calibri" w:hAnsi="Calibri" w:cs="Calibri"/>
        </w:rPr>
      </w:pPr>
      <w:r w:rsidRPr="00DB4429">
        <w:rPr>
          <w:rFonts w:ascii="Calibri" w:hAnsi="Calibri" w:cs="Calibri"/>
        </w:rPr>
        <w:t>Firm Age had a small negative coefficient (B = −0.012, Exp(B) = 0.988) and narrowly failed to reach the 5% significance threshold (p = .051). Firm Age was therefore not considered statistically significant.</w:t>
      </w:r>
    </w:p>
    <w:p w14:paraId="43E3010F" w14:textId="0C8DB2D2" w:rsidR="008E3E69" w:rsidRPr="00DB4429" w:rsidRDefault="00951DC7" w:rsidP="00E935EC">
      <w:pPr>
        <w:spacing w:after="0" w:line="360" w:lineRule="auto"/>
        <w:jc w:val="both"/>
        <w:rPr>
          <w:rFonts w:ascii="Calibri" w:hAnsi="Calibri" w:cs="Calibri"/>
        </w:rPr>
      </w:pPr>
      <w:r w:rsidRPr="00DB4429">
        <w:rPr>
          <w:rFonts w:ascii="Calibri" w:hAnsi="Calibri" w:cs="Calibri"/>
        </w:rPr>
        <w:lastRenderedPageBreak/>
        <w:t>In contrast, Bank Account Ownership was a strong and statistically significant positive predictor of formal credit access (B = 1.136, p &lt; .001, Exp(B) = 3.113, 95% CI [1.756, 5.519]). Holding the other variables constant, firms with a bank account had approximately 3.11 times the odds of accessing formal credit compared with firms without a bank account.</w:t>
      </w:r>
    </w:p>
    <w:p w14:paraId="57E0082A" w14:textId="77777777" w:rsidR="005544A5" w:rsidRPr="00DB4429" w:rsidRDefault="005544A5" w:rsidP="00E935EC">
      <w:pPr>
        <w:spacing w:after="0" w:line="360" w:lineRule="auto"/>
        <w:rPr>
          <w:rFonts w:ascii="Calibri" w:hAnsi="Calibri" w:cs="Calibri"/>
          <w:b/>
          <w:bCs/>
        </w:rPr>
      </w:pPr>
      <w:r w:rsidRPr="00DB4429">
        <w:rPr>
          <w:rFonts w:ascii="Calibri" w:hAnsi="Calibri" w:cs="Calibri"/>
          <w:b/>
          <w:bCs/>
        </w:rPr>
        <w:t>4.2.2 Moderating Effect of Firm Size (H3)</w:t>
      </w:r>
    </w:p>
    <w:p w14:paraId="4AEF6931" w14:textId="77777777" w:rsidR="00757E5A" w:rsidRPr="00DB4429" w:rsidRDefault="00757E5A" w:rsidP="00E935EC">
      <w:pPr>
        <w:spacing w:after="0" w:line="360" w:lineRule="auto"/>
        <w:jc w:val="both"/>
        <w:rPr>
          <w:rFonts w:ascii="Calibri" w:hAnsi="Calibri" w:cs="Calibri"/>
        </w:rPr>
      </w:pPr>
      <w:r w:rsidRPr="00DB4429">
        <w:rPr>
          <w:rFonts w:ascii="Calibri" w:hAnsi="Calibri" w:cs="Calibri"/>
        </w:rPr>
        <w:t>To test Hypothesis 3, a second binary logistic regression model was estimated incorporating an interaction term between Digital Business Activity and Firm Size. Digital Business Activity was standardised before constructing the interaction term. Firm Size was represented by a dummy variable where Small = 0 and Medium = 1. The interaction term therefore tested whether the relationship between Digital Business Activity and Access to Formal Credit differed between small and medium firms.</w:t>
      </w:r>
    </w:p>
    <w:p w14:paraId="5DA347A7" w14:textId="77777777" w:rsidR="00757E5A" w:rsidRPr="00DB4429" w:rsidRDefault="00757E5A" w:rsidP="00E935EC">
      <w:pPr>
        <w:spacing w:after="0" w:line="360" w:lineRule="auto"/>
        <w:jc w:val="both"/>
        <w:rPr>
          <w:rFonts w:ascii="Calibri" w:hAnsi="Calibri" w:cs="Calibri"/>
        </w:rPr>
      </w:pPr>
      <w:r w:rsidRPr="00DB4429">
        <w:rPr>
          <w:rFonts w:ascii="Calibri" w:hAnsi="Calibri" w:cs="Calibri"/>
        </w:rPr>
        <w:t>Firm Age and Bank Account Ownership were retained as control variables.</w:t>
      </w:r>
    </w:p>
    <w:p w14:paraId="5C00BD1D" w14:textId="5BAC0FB0" w:rsidR="00757E5A" w:rsidRPr="00DB4429" w:rsidRDefault="00757E5A" w:rsidP="00E935EC">
      <w:pPr>
        <w:spacing w:after="0" w:line="360" w:lineRule="auto"/>
        <w:jc w:val="both"/>
        <w:rPr>
          <w:rFonts w:ascii="Calibri" w:hAnsi="Calibri" w:cs="Calibri"/>
        </w:rPr>
      </w:pPr>
      <w:r w:rsidRPr="00DB4429">
        <w:rPr>
          <w:rFonts w:ascii="Calibri" w:hAnsi="Calibri" w:cs="Calibri"/>
        </w:rPr>
        <w:t>The overall moderation model was statistically significant, χ</w:t>
      </w:r>
      <w:proofErr w:type="gramStart"/>
      <w:r w:rsidRPr="00DB4429">
        <w:rPr>
          <w:rFonts w:ascii="Calibri" w:hAnsi="Calibri" w:cs="Calibri"/>
        </w:rPr>
        <w:t>²(</w:t>
      </w:r>
      <w:proofErr w:type="gramEnd"/>
      <w:r w:rsidRPr="00DB4429">
        <w:rPr>
          <w:rFonts w:ascii="Calibri" w:hAnsi="Calibri" w:cs="Calibri"/>
        </w:rPr>
        <w:t>5) = 28.202, p &lt; .001. The model produced a Cox and Snell R² of .042 and a Nagelkerke R² of .057, indicating relatively modest explanatory power. The Hosmer–</w:t>
      </w:r>
      <w:proofErr w:type="spellStart"/>
      <w:r w:rsidRPr="00DB4429">
        <w:rPr>
          <w:rFonts w:ascii="Calibri" w:hAnsi="Calibri" w:cs="Calibri"/>
        </w:rPr>
        <w:t>Lemeshow</w:t>
      </w:r>
      <w:proofErr w:type="spellEnd"/>
      <w:r w:rsidRPr="00DB4429">
        <w:rPr>
          <w:rFonts w:ascii="Calibri" w:hAnsi="Calibri" w:cs="Calibri"/>
        </w:rPr>
        <w:t xml:space="preserve"> test was non-significant, χ</w:t>
      </w:r>
      <w:proofErr w:type="gramStart"/>
      <w:r w:rsidRPr="00DB4429">
        <w:rPr>
          <w:rFonts w:ascii="Calibri" w:hAnsi="Calibri" w:cs="Calibri"/>
        </w:rPr>
        <w:t>²(</w:t>
      </w:r>
      <w:proofErr w:type="gramEnd"/>
      <w:r w:rsidRPr="00DB4429">
        <w:rPr>
          <w:rFonts w:ascii="Calibri" w:hAnsi="Calibri" w:cs="Calibri"/>
        </w:rPr>
        <w:t>8) = 5.267, p = .729, provi</w:t>
      </w:r>
      <w:r w:rsidR="008D4E49" w:rsidRPr="00DB4429">
        <w:rPr>
          <w:rFonts w:ascii="Calibri" w:hAnsi="Calibri" w:cs="Calibri"/>
        </w:rPr>
        <w:t>des</w:t>
      </w:r>
      <w:r w:rsidRPr="00DB4429">
        <w:rPr>
          <w:rFonts w:ascii="Calibri" w:hAnsi="Calibri" w:cs="Calibri"/>
        </w:rPr>
        <w:t xml:space="preserve"> no evidence of poor model fit.</w:t>
      </w:r>
    </w:p>
    <w:p w14:paraId="37D11EB9" w14:textId="77777777" w:rsidR="00757E5A" w:rsidRPr="00DB4429" w:rsidRDefault="00757E5A" w:rsidP="00E935EC">
      <w:pPr>
        <w:spacing w:after="0" w:line="360" w:lineRule="auto"/>
        <w:rPr>
          <w:rFonts w:ascii="Calibri" w:hAnsi="Calibri" w:cs="Calibri"/>
          <w:b/>
          <w:bCs/>
          <w:sz w:val="2"/>
          <w:szCs w:val="2"/>
        </w:rPr>
      </w:pPr>
    </w:p>
    <w:p w14:paraId="167338DB" w14:textId="38CCA509" w:rsidR="00757E5A" w:rsidRPr="00220028" w:rsidRDefault="00990562" w:rsidP="00E935EC">
      <w:pPr>
        <w:spacing w:after="0" w:line="360" w:lineRule="auto"/>
        <w:rPr>
          <w:rFonts w:ascii="Calibri" w:hAnsi="Calibri" w:cs="Calibri"/>
        </w:rPr>
      </w:pPr>
      <w:r w:rsidRPr="00220028">
        <w:rPr>
          <w:rFonts w:ascii="Calibri" w:hAnsi="Calibri" w:cs="Calibri"/>
        </w:rPr>
        <w:t>Table 4.</w:t>
      </w:r>
      <w:r w:rsidR="00F24FDF" w:rsidRPr="00220028">
        <w:rPr>
          <w:rFonts w:ascii="Calibri" w:hAnsi="Calibri" w:cs="Calibri"/>
        </w:rPr>
        <w:t>6</w:t>
      </w:r>
      <w:r w:rsidRPr="00220028">
        <w:rPr>
          <w:rFonts w:ascii="Calibri" w:hAnsi="Calibri" w:cs="Calibri"/>
        </w:rPr>
        <w:t xml:space="preserve"> Logistic Regression Results: Moderation Model</w:t>
      </w:r>
    </w:p>
    <w:tbl>
      <w:tblPr>
        <w:tblStyle w:val="TableGrid"/>
        <w:tblW w:w="9007" w:type="dxa"/>
        <w:tblLook w:val="04A0" w:firstRow="1" w:lastRow="0" w:firstColumn="1" w:lastColumn="0" w:noHBand="0" w:noVBand="1"/>
      </w:tblPr>
      <w:tblGrid>
        <w:gridCol w:w="2992"/>
        <w:gridCol w:w="1104"/>
        <w:gridCol w:w="1276"/>
        <w:gridCol w:w="1417"/>
        <w:gridCol w:w="2218"/>
      </w:tblGrid>
      <w:tr w:rsidR="00F24FDF" w:rsidRPr="00DB4429" w14:paraId="2BB0ADC6" w14:textId="77777777" w:rsidTr="004D5968">
        <w:trPr>
          <w:trHeight w:val="297"/>
        </w:trPr>
        <w:tc>
          <w:tcPr>
            <w:tcW w:w="299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DE40DB5"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Variable</w:t>
            </w:r>
          </w:p>
        </w:tc>
        <w:tc>
          <w:tcPr>
            <w:tcW w:w="1104"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50EE9E83"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B</w:t>
            </w:r>
          </w:p>
        </w:tc>
        <w:tc>
          <w:tcPr>
            <w:tcW w:w="1276"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6D43E58C"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Sig.</w:t>
            </w:r>
          </w:p>
        </w:tc>
        <w:tc>
          <w:tcPr>
            <w:tcW w:w="1417"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60CA2385"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Exp(B)</w:t>
            </w:r>
          </w:p>
        </w:tc>
        <w:tc>
          <w:tcPr>
            <w:tcW w:w="221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45C1824D" w14:textId="77777777" w:rsidR="00F24FDF" w:rsidRPr="00DB4429" w:rsidRDefault="00F24FDF" w:rsidP="00E935EC">
            <w:pPr>
              <w:spacing w:line="360" w:lineRule="auto"/>
              <w:jc w:val="center"/>
              <w:rPr>
                <w:rFonts w:ascii="Calibri" w:hAnsi="Calibri" w:cs="Calibri"/>
                <w:b/>
                <w:bCs/>
              </w:rPr>
            </w:pPr>
            <w:r w:rsidRPr="00DB4429">
              <w:rPr>
                <w:rFonts w:ascii="Calibri" w:hAnsi="Calibri" w:cs="Calibri"/>
                <w:b/>
                <w:bCs/>
              </w:rPr>
              <w:t>95% CI for Exp(B)</w:t>
            </w:r>
          </w:p>
        </w:tc>
      </w:tr>
      <w:tr w:rsidR="003F2051" w:rsidRPr="00DB4429" w14:paraId="159F5276" w14:textId="77777777" w:rsidTr="004D5968">
        <w:trPr>
          <w:trHeight w:val="297"/>
        </w:trPr>
        <w:tc>
          <w:tcPr>
            <w:tcW w:w="2992" w:type="dxa"/>
            <w:vAlign w:val="center"/>
          </w:tcPr>
          <w:p w14:paraId="34074AB0" w14:textId="3319EA66" w:rsidR="003F2051" w:rsidRPr="00DB4429" w:rsidRDefault="003F2051" w:rsidP="00E935EC">
            <w:pPr>
              <w:spacing w:line="360" w:lineRule="auto"/>
              <w:rPr>
                <w:rFonts w:ascii="Calibri" w:hAnsi="Calibri" w:cs="Calibri"/>
              </w:rPr>
            </w:pPr>
            <w:r w:rsidRPr="00DB4429">
              <w:rPr>
                <w:rFonts w:ascii="Calibri" w:hAnsi="Calibri" w:cs="Calibri"/>
              </w:rPr>
              <w:t>Digital Business Activity (standardised)</w:t>
            </w:r>
          </w:p>
        </w:tc>
        <w:tc>
          <w:tcPr>
            <w:tcW w:w="1104" w:type="dxa"/>
            <w:vAlign w:val="center"/>
          </w:tcPr>
          <w:p w14:paraId="16C91FE7" w14:textId="63498C33" w:rsidR="003F2051" w:rsidRPr="00DB4429" w:rsidRDefault="003F2051" w:rsidP="00E935EC">
            <w:pPr>
              <w:spacing w:line="360" w:lineRule="auto"/>
              <w:jc w:val="center"/>
              <w:rPr>
                <w:rFonts w:ascii="Calibri" w:hAnsi="Calibri" w:cs="Calibri"/>
              </w:rPr>
            </w:pPr>
            <w:r w:rsidRPr="00DB4429">
              <w:rPr>
                <w:rFonts w:ascii="Calibri" w:hAnsi="Calibri" w:cs="Calibri"/>
              </w:rPr>
              <w:t>−0.064</w:t>
            </w:r>
          </w:p>
        </w:tc>
        <w:tc>
          <w:tcPr>
            <w:tcW w:w="1276" w:type="dxa"/>
            <w:vAlign w:val="center"/>
          </w:tcPr>
          <w:p w14:paraId="3CD98BDA" w14:textId="17946FE0" w:rsidR="003F2051" w:rsidRPr="00DB4429" w:rsidRDefault="003F2051" w:rsidP="00E935EC">
            <w:pPr>
              <w:spacing w:line="360" w:lineRule="auto"/>
              <w:jc w:val="center"/>
              <w:rPr>
                <w:rFonts w:ascii="Calibri" w:hAnsi="Calibri" w:cs="Calibri"/>
              </w:rPr>
            </w:pPr>
            <w:r w:rsidRPr="00DB4429">
              <w:rPr>
                <w:rFonts w:ascii="Calibri" w:hAnsi="Calibri" w:cs="Calibri"/>
              </w:rPr>
              <w:t>.686</w:t>
            </w:r>
          </w:p>
        </w:tc>
        <w:tc>
          <w:tcPr>
            <w:tcW w:w="1417" w:type="dxa"/>
            <w:vAlign w:val="center"/>
          </w:tcPr>
          <w:p w14:paraId="00D7071C" w14:textId="349494B4" w:rsidR="003F2051" w:rsidRPr="00DB4429" w:rsidRDefault="003F2051" w:rsidP="00E935EC">
            <w:pPr>
              <w:spacing w:line="360" w:lineRule="auto"/>
              <w:jc w:val="center"/>
              <w:rPr>
                <w:rFonts w:ascii="Calibri" w:hAnsi="Calibri" w:cs="Calibri"/>
              </w:rPr>
            </w:pPr>
            <w:r w:rsidRPr="00DB4429">
              <w:rPr>
                <w:rFonts w:ascii="Calibri" w:hAnsi="Calibri" w:cs="Calibri"/>
              </w:rPr>
              <w:t>0.938</w:t>
            </w:r>
          </w:p>
        </w:tc>
        <w:tc>
          <w:tcPr>
            <w:tcW w:w="2218" w:type="dxa"/>
            <w:vAlign w:val="center"/>
          </w:tcPr>
          <w:p w14:paraId="543879A3" w14:textId="43199D4D" w:rsidR="003F2051" w:rsidRPr="00DB4429" w:rsidRDefault="003F2051" w:rsidP="00E935EC">
            <w:pPr>
              <w:spacing w:line="360" w:lineRule="auto"/>
              <w:jc w:val="center"/>
              <w:rPr>
                <w:rFonts w:ascii="Calibri" w:hAnsi="Calibri" w:cs="Calibri"/>
              </w:rPr>
            </w:pPr>
            <w:r w:rsidRPr="00DB4429">
              <w:rPr>
                <w:rFonts w:ascii="Calibri" w:hAnsi="Calibri" w:cs="Calibri"/>
              </w:rPr>
              <w:t>[0.690, 1.277]</w:t>
            </w:r>
          </w:p>
        </w:tc>
      </w:tr>
      <w:tr w:rsidR="003F2051" w:rsidRPr="00DB4429" w14:paraId="0ACBB07C" w14:textId="77777777" w:rsidTr="004D5968">
        <w:trPr>
          <w:trHeight w:val="297"/>
        </w:trPr>
        <w:tc>
          <w:tcPr>
            <w:tcW w:w="2992" w:type="dxa"/>
            <w:vAlign w:val="center"/>
          </w:tcPr>
          <w:p w14:paraId="1C2B3B8E" w14:textId="77777777" w:rsidR="003F2051" w:rsidRPr="00DB4429" w:rsidRDefault="003F2051" w:rsidP="00E935EC">
            <w:pPr>
              <w:spacing w:line="360" w:lineRule="auto"/>
              <w:rPr>
                <w:rFonts w:ascii="Calibri" w:hAnsi="Calibri" w:cs="Calibri"/>
              </w:rPr>
            </w:pPr>
            <w:r w:rsidRPr="00DB4429">
              <w:rPr>
                <w:rFonts w:ascii="Calibri" w:hAnsi="Calibri" w:cs="Calibri"/>
              </w:rPr>
              <w:t>Firm Size: Medium vs Small</w:t>
            </w:r>
          </w:p>
        </w:tc>
        <w:tc>
          <w:tcPr>
            <w:tcW w:w="1104" w:type="dxa"/>
            <w:vAlign w:val="center"/>
          </w:tcPr>
          <w:p w14:paraId="41988363" w14:textId="7DFBC6B0" w:rsidR="003F2051" w:rsidRPr="00DB4429" w:rsidRDefault="003F2051" w:rsidP="00E935EC">
            <w:pPr>
              <w:spacing w:line="360" w:lineRule="auto"/>
              <w:jc w:val="center"/>
              <w:rPr>
                <w:rFonts w:ascii="Calibri" w:hAnsi="Calibri" w:cs="Calibri"/>
              </w:rPr>
            </w:pPr>
            <w:r w:rsidRPr="00DB4429">
              <w:rPr>
                <w:rFonts w:ascii="Calibri" w:hAnsi="Calibri" w:cs="Calibri"/>
              </w:rPr>
              <w:t>0.293</w:t>
            </w:r>
          </w:p>
        </w:tc>
        <w:tc>
          <w:tcPr>
            <w:tcW w:w="1276" w:type="dxa"/>
            <w:vAlign w:val="center"/>
          </w:tcPr>
          <w:p w14:paraId="12F54DC6" w14:textId="3F024D9E" w:rsidR="003F2051" w:rsidRPr="00DB4429" w:rsidRDefault="003F2051" w:rsidP="00E935EC">
            <w:pPr>
              <w:spacing w:line="360" w:lineRule="auto"/>
              <w:jc w:val="center"/>
              <w:rPr>
                <w:rFonts w:ascii="Calibri" w:hAnsi="Calibri" w:cs="Calibri"/>
              </w:rPr>
            </w:pPr>
            <w:r w:rsidRPr="00DB4429">
              <w:rPr>
                <w:rFonts w:ascii="Calibri" w:hAnsi="Calibri" w:cs="Calibri"/>
              </w:rPr>
              <w:t>.076</w:t>
            </w:r>
          </w:p>
        </w:tc>
        <w:tc>
          <w:tcPr>
            <w:tcW w:w="1417" w:type="dxa"/>
            <w:vAlign w:val="center"/>
          </w:tcPr>
          <w:p w14:paraId="67B5727A" w14:textId="56686DA7" w:rsidR="003F2051" w:rsidRPr="00DB4429" w:rsidRDefault="003F2051" w:rsidP="00E935EC">
            <w:pPr>
              <w:spacing w:line="360" w:lineRule="auto"/>
              <w:jc w:val="center"/>
              <w:rPr>
                <w:rFonts w:ascii="Calibri" w:hAnsi="Calibri" w:cs="Calibri"/>
              </w:rPr>
            </w:pPr>
            <w:r w:rsidRPr="00DB4429">
              <w:rPr>
                <w:rFonts w:ascii="Calibri" w:hAnsi="Calibri" w:cs="Calibri"/>
              </w:rPr>
              <w:t>1.340</w:t>
            </w:r>
          </w:p>
        </w:tc>
        <w:tc>
          <w:tcPr>
            <w:tcW w:w="2218" w:type="dxa"/>
            <w:vAlign w:val="center"/>
          </w:tcPr>
          <w:p w14:paraId="36F5B273" w14:textId="7F4395E7" w:rsidR="003F2051" w:rsidRPr="00DB4429" w:rsidRDefault="003F2051" w:rsidP="00E935EC">
            <w:pPr>
              <w:spacing w:line="360" w:lineRule="auto"/>
              <w:jc w:val="center"/>
              <w:rPr>
                <w:rFonts w:ascii="Calibri" w:hAnsi="Calibri" w:cs="Calibri"/>
              </w:rPr>
            </w:pPr>
            <w:r w:rsidRPr="00DB4429">
              <w:rPr>
                <w:rFonts w:ascii="Calibri" w:hAnsi="Calibri" w:cs="Calibri"/>
              </w:rPr>
              <w:t>[0.970, 1.851]</w:t>
            </w:r>
          </w:p>
        </w:tc>
      </w:tr>
      <w:tr w:rsidR="003F2051" w:rsidRPr="00DB4429" w14:paraId="1C225F59" w14:textId="77777777" w:rsidTr="004D5968">
        <w:trPr>
          <w:trHeight w:val="297"/>
        </w:trPr>
        <w:tc>
          <w:tcPr>
            <w:tcW w:w="2992" w:type="dxa"/>
            <w:vAlign w:val="center"/>
          </w:tcPr>
          <w:p w14:paraId="433E3C32" w14:textId="4DE23DC0" w:rsidR="003F2051" w:rsidRPr="00DB4429" w:rsidRDefault="003F2051" w:rsidP="00E935EC">
            <w:pPr>
              <w:spacing w:line="360" w:lineRule="auto"/>
              <w:rPr>
                <w:rFonts w:ascii="Calibri" w:hAnsi="Calibri" w:cs="Calibri"/>
              </w:rPr>
            </w:pPr>
            <w:r w:rsidRPr="00DB4429">
              <w:rPr>
                <w:rFonts w:ascii="Calibri" w:hAnsi="Calibri" w:cs="Calibri"/>
              </w:rPr>
              <w:t>Digital Business Activity × Firm Size</w:t>
            </w:r>
          </w:p>
        </w:tc>
        <w:tc>
          <w:tcPr>
            <w:tcW w:w="1104" w:type="dxa"/>
            <w:vAlign w:val="center"/>
          </w:tcPr>
          <w:p w14:paraId="45981804" w14:textId="53F7A5FC" w:rsidR="003F2051" w:rsidRPr="00DB4429" w:rsidRDefault="003F2051" w:rsidP="00E935EC">
            <w:pPr>
              <w:spacing w:line="360" w:lineRule="auto"/>
              <w:jc w:val="center"/>
              <w:rPr>
                <w:rFonts w:ascii="Calibri" w:hAnsi="Calibri" w:cs="Calibri"/>
              </w:rPr>
            </w:pPr>
            <w:r w:rsidRPr="00DB4429">
              <w:rPr>
                <w:rFonts w:ascii="Calibri" w:hAnsi="Calibri" w:cs="Calibri"/>
              </w:rPr>
              <w:t>0.059</w:t>
            </w:r>
          </w:p>
        </w:tc>
        <w:tc>
          <w:tcPr>
            <w:tcW w:w="1276" w:type="dxa"/>
            <w:vAlign w:val="center"/>
          </w:tcPr>
          <w:p w14:paraId="76DE20B9" w14:textId="5EA79DD2" w:rsidR="003F2051" w:rsidRPr="00DB4429" w:rsidRDefault="003F2051" w:rsidP="00E935EC">
            <w:pPr>
              <w:spacing w:line="360" w:lineRule="auto"/>
              <w:jc w:val="center"/>
              <w:rPr>
                <w:rFonts w:ascii="Calibri" w:hAnsi="Calibri" w:cs="Calibri"/>
              </w:rPr>
            </w:pPr>
            <w:r w:rsidRPr="00DB4429">
              <w:rPr>
                <w:rFonts w:ascii="Calibri" w:hAnsi="Calibri" w:cs="Calibri"/>
              </w:rPr>
              <w:t>.761</w:t>
            </w:r>
          </w:p>
        </w:tc>
        <w:tc>
          <w:tcPr>
            <w:tcW w:w="1417" w:type="dxa"/>
            <w:vAlign w:val="center"/>
          </w:tcPr>
          <w:p w14:paraId="429A6027" w14:textId="5F5E62FE" w:rsidR="003F2051" w:rsidRPr="00DB4429" w:rsidRDefault="003F2051" w:rsidP="00E935EC">
            <w:pPr>
              <w:spacing w:line="360" w:lineRule="auto"/>
              <w:jc w:val="center"/>
              <w:rPr>
                <w:rFonts w:ascii="Calibri" w:hAnsi="Calibri" w:cs="Calibri"/>
              </w:rPr>
            </w:pPr>
            <w:r w:rsidRPr="00DB4429">
              <w:rPr>
                <w:rFonts w:ascii="Calibri" w:hAnsi="Calibri" w:cs="Calibri"/>
              </w:rPr>
              <w:t>1.061</w:t>
            </w:r>
          </w:p>
        </w:tc>
        <w:tc>
          <w:tcPr>
            <w:tcW w:w="2218" w:type="dxa"/>
            <w:vAlign w:val="center"/>
          </w:tcPr>
          <w:p w14:paraId="37679741" w14:textId="4308A515" w:rsidR="003F2051" w:rsidRPr="00DB4429" w:rsidRDefault="003F2051" w:rsidP="00E935EC">
            <w:pPr>
              <w:spacing w:line="360" w:lineRule="auto"/>
              <w:jc w:val="center"/>
              <w:rPr>
                <w:rFonts w:ascii="Calibri" w:hAnsi="Calibri" w:cs="Calibri"/>
              </w:rPr>
            </w:pPr>
            <w:r w:rsidRPr="00DB4429">
              <w:rPr>
                <w:rFonts w:ascii="Calibri" w:hAnsi="Calibri" w:cs="Calibri"/>
              </w:rPr>
              <w:t>[0.725, 1.552]</w:t>
            </w:r>
          </w:p>
        </w:tc>
      </w:tr>
      <w:tr w:rsidR="003F2051" w:rsidRPr="00DB4429" w14:paraId="79962029" w14:textId="77777777" w:rsidTr="004D5968">
        <w:trPr>
          <w:trHeight w:val="297"/>
        </w:trPr>
        <w:tc>
          <w:tcPr>
            <w:tcW w:w="2992" w:type="dxa"/>
            <w:vAlign w:val="center"/>
          </w:tcPr>
          <w:p w14:paraId="41CD29F8" w14:textId="0F5CAC39" w:rsidR="003F2051" w:rsidRPr="00DB4429" w:rsidRDefault="003F2051" w:rsidP="00E935EC">
            <w:pPr>
              <w:spacing w:line="360" w:lineRule="auto"/>
              <w:rPr>
                <w:rFonts w:ascii="Calibri" w:hAnsi="Calibri" w:cs="Calibri"/>
              </w:rPr>
            </w:pPr>
            <w:r w:rsidRPr="00DB4429">
              <w:rPr>
                <w:rFonts w:ascii="Calibri" w:hAnsi="Calibri" w:cs="Calibri"/>
              </w:rPr>
              <w:t>Firm Age</w:t>
            </w:r>
          </w:p>
        </w:tc>
        <w:tc>
          <w:tcPr>
            <w:tcW w:w="1104" w:type="dxa"/>
            <w:vAlign w:val="center"/>
          </w:tcPr>
          <w:p w14:paraId="76CFD85F" w14:textId="1E419723" w:rsidR="003F2051" w:rsidRPr="00DB4429" w:rsidRDefault="003F2051" w:rsidP="00E935EC">
            <w:pPr>
              <w:spacing w:line="360" w:lineRule="auto"/>
              <w:jc w:val="center"/>
              <w:rPr>
                <w:rFonts w:ascii="Calibri" w:hAnsi="Calibri" w:cs="Calibri"/>
              </w:rPr>
            </w:pPr>
            <w:r w:rsidRPr="00DB4429">
              <w:rPr>
                <w:rFonts w:ascii="Calibri" w:hAnsi="Calibri" w:cs="Calibri"/>
              </w:rPr>
              <w:t>−0.012</w:t>
            </w:r>
          </w:p>
        </w:tc>
        <w:tc>
          <w:tcPr>
            <w:tcW w:w="1276" w:type="dxa"/>
            <w:vAlign w:val="center"/>
          </w:tcPr>
          <w:p w14:paraId="1EACA714" w14:textId="554FD821" w:rsidR="003F2051" w:rsidRPr="00DB4429" w:rsidRDefault="003F2051" w:rsidP="00E935EC">
            <w:pPr>
              <w:spacing w:line="360" w:lineRule="auto"/>
              <w:jc w:val="center"/>
              <w:rPr>
                <w:rFonts w:ascii="Calibri" w:hAnsi="Calibri" w:cs="Calibri"/>
              </w:rPr>
            </w:pPr>
            <w:r w:rsidRPr="00DB4429">
              <w:rPr>
                <w:rFonts w:ascii="Calibri" w:hAnsi="Calibri" w:cs="Calibri"/>
              </w:rPr>
              <w:t>.051</w:t>
            </w:r>
          </w:p>
        </w:tc>
        <w:tc>
          <w:tcPr>
            <w:tcW w:w="1417" w:type="dxa"/>
            <w:vAlign w:val="center"/>
          </w:tcPr>
          <w:p w14:paraId="609279C3" w14:textId="73234F97" w:rsidR="003F2051" w:rsidRPr="00DB4429" w:rsidRDefault="003F2051" w:rsidP="00E935EC">
            <w:pPr>
              <w:spacing w:line="360" w:lineRule="auto"/>
              <w:jc w:val="center"/>
              <w:rPr>
                <w:rFonts w:ascii="Calibri" w:hAnsi="Calibri" w:cs="Calibri"/>
              </w:rPr>
            </w:pPr>
            <w:r w:rsidRPr="00DB4429">
              <w:rPr>
                <w:rFonts w:ascii="Calibri" w:hAnsi="Calibri" w:cs="Calibri"/>
              </w:rPr>
              <w:t>0.988</w:t>
            </w:r>
          </w:p>
        </w:tc>
        <w:tc>
          <w:tcPr>
            <w:tcW w:w="2218" w:type="dxa"/>
            <w:vAlign w:val="center"/>
          </w:tcPr>
          <w:p w14:paraId="6E562353" w14:textId="2CB13963" w:rsidR="003F2051" w:rsidRPr="00DB4429" w:rsidRDefault="003F2051" w:rsidP="00E935EC">
            <w:pPr>
              <w:spacing w:line="360" w:lineRule="auto"/>
              <w:jc w:val="center"/>
              <w:rPr>
                <w:rFonts w:ascii="Calibri" w:hAnsi="Calibri" w:cs="Calibri"/>
              </w:rPr>
            </w:pPr>
            <w:r w:rsidRPr="00DB4429">
              <w:rPr>
                <w:rFonts w:ascii="Calibri" w:hAnsi="Calibri" w:cs="Calibri"/>
              </w:rPr>
              <w:t>[0.976, 1.000]</w:t>
            </w:r>
          </w:p>
        </w:tc>
      </w:tr>
      <w:tr w:rsidR="003F2051" w:rsidRPr="00DB4429" w14:paraId="3B5FAE98" w14:textId="77777777" w:rsidTr="004D5968">
        <w:trPr>
          <w:trHeight w:val="297"/>
        </w:trPr>
        <w:tc>
          <w:tcPr>
            <w:tcW w:w="2992" w:type="dxa"/>
            <w:vAlign w:val="center"/>
          </w:tcPr>
          <w:p w14:paraId="6DB09ECA" w14:textId="77777777" w:rsidR="003F2051" w:rsidRPr="00DB4429" w:rsidRDefault="003F2051" w:rsidP="00E935EC">
            <w:pPr>
              <w:spacing w:line="360" w:lineRule="auto"/>
              <w:rPr>
                <w:rFonts w:ascii="Calibri" w:hAnsi="Calibri" w:cs="Calibri"/>
              </w:rPr>
            </w:pPr>
            <w:r w:rsidRPr="00DB4429">
              <w:rPr>
                <w:rFonts w:ascii="Calibri" w:hAnsi="Calibri" w:cs="Calibri"/>
              </w:rPr>
              <w:t xml:space="preserve">Bank Account Ownership: </w:t>
            </w:r>
            <w:proofErr w:type="gramStart"/>
            <w:r w:rsidRPr="00DB4429">
              <w:rPr>
                <w:rFonts w:ascii="Calibri" w:hAnsi="Calibri" w:cs="Calibri"/>
              </w:rPr>
              <w:t>Yes</w:t>
            </w:r>
            <w:proofErr w:type="gramEnd"/>
            <w:r w:rsidRPr="00DB4429">
              <w:rPr>
                <w:rFonts w:ascii="Calibri" w:hAnsi="Calibri" w:cs="Calibri"/>
              </w:rPr>
              <w:t xml:space="preserve"> vs No</w:t>
            </w:r>
          </w:p>
        </w:tc>
        <w:tc>
          <w:tcPr>
            <w:tcW w:w="1104" w:type="dxa"/>
            <w:vAlign w:val="center"/>
          </w:tcPr>
          <w:p w14:paraId="2BC893D6" w14:textId="0FA2A5F7" w:rsidR="003F2051" w:rsidRPr="00DB4429" w:rsidRDefault="003F2051" w:rsidP="00E935EC">
            <w:pPr>
              <w:spacing w:line="360" w:lineRule="auto"/>
              <w:jc w:val="center"/>
              <w:rPr>
                <w:rFonts w:ascii="Calibri" w:hAnsi="Calibri" w:cs="Calibri"/>
              </w:rPr>
            </w:pPr>
            <w:r w:rsidRPr="00DB4429">
              <w:rPr>
                <w:rFonts w:ascii="Calibri" w:hAnsi="Calibri" w:cs="Calibri"/>
              </w:rPr>
              <w:t>1.137</w:t>
            </w:r>
          </w:p>
        </w:tc>
        <w:tc>
          <w:tcPr>
            <w:tcW w:w="1276" w:type="dxa"/>
            <w:vAlign w:val="center"/>
          </w:tcPr>
          <w:p w14:paraId="48DC344F" w14:textId="6DC5BA0A" w:rsidR="003F2051" w:rsidRPr="00DB4429" w:rsidRDefault="003F2051" w:rsidP="00E935EC">
            <w:pPr>
              <w:spacing w:line="360" w:lineRule="auto"/>
              <w:jc w:val="center"/>
              <w:rPr>
                <w:rFonts w:ascii="Calibri" w:hAnsi="Calibri" w:cs="Calibri"/>
              </w:rPr>
            </w:pPr>
            <w:r w:rsidRPr="00DB4429">
              <w:rPr>
                <w:rFonts w:ascii="Calibri" w:hAnsi="Calibri" w:cs="Calibri"/>
              </w:rPr>
              <w:t>&lt;.001</w:t>
            </w:r>
          </w:p>
        </w:tc>
        <w:tc>
          <w:tcPr>
            <w:tcW w:w="1417" w:type="dxa"/>
            <w:vAlign w:val="center"/>
          </w:tcPr>
          <w:p w14:paraId="42CFA40C" w14:textId="557F0326" w:rsidR="003F2051" w:rsidRPr="00DB4429" w:rsidRDefault="003F2051" w:rsidP="00E935EC">
            <w:pPr>
              <w:spacing w:line="360" w:lineRule="auto"/>
              <w:jc w:val="center"/>
              <w:rPr>
                <w:rFonts w:ascii="Calibri" w:hAnsi="Calibri" w:cs="Calibri"/>
              </w:rPr>
            </w:pPr>
            <w:r w:rsidRPr="00DB4429">
              <w:rPr>
                <w:rFonts w:ascii="Calibri" w:hAnsi="Calibri" w:cs="Calibri"/>
              </w:rPr>
              <w:t>3.116</w:t>
            </w:r>
          </w:p>
        </w:tc>
        <w:tc>
          <w:tcPr>
            <w:tcW w:w="2218" w:type="dxa"/>
            <w:vAlign w:val="center"/>
          </w:tcPr>
          <w:p w14:paraId="32D54909" w14:textId="04A8A9D7" w:rsidR="003F2051" w:rsidRPr="00DB4429" w:rsidRDefault="003F2051" w:rsidP="00E935EC">
            <w:pPr>
              <w:spacing w:line="360" w:lineRule="auto"/>
              <w:jc w:val="center"/>
              <w:rPr>
                <w:rFonts w:ascii="Calibri" w:hAnsi="Calibri" w:cs="Calibri"/>
              </w:rPr>
            </w:pPr>
            <w:r w:rsidRPr="00DB4429">
              <w:rPr>
                <w:rFonts w:ascii="Calibri" w:hAnsi="Calibri" w:cs="Calibri"/>
              </w:rPr>
              <w:t>[1.758, 5.524]</w:t>
            </w:r>
          </w:p>
        </w:tc>
      </w:tr>
    </w:tbl>
    <w:p w14:paraId="7C9D0E47" w14:textId="77777777" w:rsidR="00CA3472" w:rsidRPr="00DB4429" w:rsidRDefault="00CA3472" w:rsidP="00E935EC">
      <w:pPr>
        <w:spacing w:after="0" w:line="360" w:lineRule="auto"/>
        <w:rPr>
          <w:rFonts w:ascii="Calibri" w:hAnsi="Calibri" w:cs="Calibri"/>
          <w:sz w:val="2"/>
          <w:szCs w:val="2"/>
        </w:rPr>
      </w:pPr>
    </w:p>
    <w:p w14:paraId="06AE9760" w14:textId="7213CC99" w:rsidR="008E3E69" w:rsidRPr="00DB4429" w:rsidRDefault="008E3E69" w:rsidP="00E935EC">
      <w:pPr>
        <w:spacing w:after="0" w:line="360" w:lineRule="auto"/>
        <w:rPr>
          <w:rFonts w:ascii="Calibri" w:hAnsi="Calibri" w:cs="Calibri"/>
        </w:rPr>
      </w:pPr>
      <w:r w:rsidRPr="00DB4429">
        <w:rPr>
          <w:rFonts w:ascii="Calibri" w:hAnsi="Calibri" w:cs="Calibri"/>
        </w:rPr>
        <w:t>Source: Author's calculations using SPSS.</w:t>
      </w:r>
    </w:p>
    <w:p w14:paraId="45229F29" w14:textId="77777777" w:rsidR="001334A3" w:rsidRPr="00DB4429" w:rsidRDefault="001334A3" w:rsidP="00E935EC">
      <w:pPr>
        <w:spacing w:after="0" w:line="360" w:lineRule="auto"/>
        <w:jc w:val="both"/>
        <w:rPr>
          <w:rFonts w:ascii="Calibri" w:hAnsi="Calibri" w:cs="Calibri"/>
        </w:rPr>
      </w:pPr>
      <w:r w:rsidRPr="00DB4429">
        <w:rPr>
          <w:rFonts w:ascii="Calibri" w:hAnsi="Calibri" w:cs="Calibri"/>
        </w:rPr>
        <w:t>The interaction between Digital Business Activity and Firm Size was not statistically significant (B = 0.059, p = .761, Exp(B) = 1.061). The 95% confidence interval for the odds ratio [0.725, 1.552] also included 1.</w:t>
      </w:r>
    </w:p>
    <w:p w14:paraId="3A5DE617" w14:textId="460C41E5" w:rsidR="001334A3" w:rsidRPr="00DB4429" w:rsidRDefault="001334A3" w:rsidP="00E935EC">
      <w:pPr>
        <w:spacing w:after="0" w:line="360" w:lineRule="auto"/>
        <w:jc w:val="both"/>
        <w:rPr>
          <w:rFonts w:ascii="Calibri" w:hAnsi="Calibri" w:cs="Calibri"/>
        </w:rPr>
      </w:pPr>
      <w:r w:rsidRPr="00DB4429">
        <w:rPr>
          <w:rFonts w:ascii="Calibri" w:hAnsi="Calibri" w:cs="Calibri"/>
        </w:rPr>
        <w:lastRenderedPageBreak/>
        <w:t xml:space="preserve">The results therefore provide no statistically significant evidence that the relationship between Digital Business Activity and Access to Formal Credit differs between small and medium firms. </w:t>
      </w:r>
      <w:r w:rsidR="006269F0" w:rsidRPr="00DB4429">
        <w:rPr>
          <w:rFonts w:ascii="Calibri" w:hAnsi="Calibri" w:cs="Calibri"/>
        </w:rPr>
        <w:t>Hence</w:t>
      </w:r>
      <w:r w:rsidRPr="00DB4429">
        <w:rPr>
          <w:rFonts w:ascii="Calibri" w:hAnsi="Calibri" w:cs="Calibri"/>
        </w:rPr>
        <w:t>, the effect of internet-generated sales on the likelihood of obtaining formal credit did not significantly change according to whether a firm was classified as small or medium.</w:t>
      </w:r>
      <w:r w:rsidR="00F17FDD" w:rsidRPr="00DB4429">
        <w:rPr>
          <w:rFonts w:ascii="Calibri" w:hAnsi="Calibri" w:cs="Calibri"/>
        </w:rPr>
        <w:t xml:space="preserve"> </w:t>
      </w:r>
      <w:r w:rsidRPr="00DB4429">
        <w:rPr>
          <w:rFonts w:ascii="Calibri" w:hAnsi="Calibri" w:cs="Calibri"/>
        </w:rPr>
        <w:t>Therefore, Hypothesis 3 is not supported.</w:t>
      </w:r>
    </w:p>
    <w:p w14:paraId="1111B70E" w14:textId="77777777" w:rsidR="005D2A84" w:rsidRPr="00DB4429" w:rsidRDefault="005D2A84" w:rsidP="00E935EC">
      <w:pPr>
        <w:spacing w:after="0" w:line="360" w:lineRule="auto"/>
        <w:rPr>
          <w:rFonts w:ascii="Calibri" w:hAnsi="Calibri" w:cs="Calibri"/>
          <w:b/>
          <w:bCs/>
        </w:rPr>
      </w:pPr>
      <w:r w:rsidRPr="00DB4429">
        <w:rPr>
          <w:rFonts w:ascii="Calibri" w:hAnsi="Calibri" w:cs="Calibri"/>
          <w:b/>
          <w:bCs/>
        </w:rPr>
        <w:t>4.2.3 Classification Performance</w:t>
      </w:r>
    </w:p>
    <w:p w14:paraId="6FA84D54" w14:textId="77777777" w:rsidR="005D2A84" w:rsidRPr="00DB4429" w:rsidRDefault="005D2A84" w:rsidP="00E935EC">
      <w:pPr>
        <w:spacing w:after="0" w:line="360" w:lineRule="auto"/>
        <w:jc w:val="both"/>
        <w:rPr>
          <w:rFonts w:ascii="Calibri" w:hAnsi="Calibri" w:cs="Calibri"/>
        </w:rPr>
      </w:pPr>
      <w:r w:rsidRPr="00DB4429">
        <w:rPr>
          <w:rFonts w:ascii="Calibri" w:hAnsi="Calibri" w:cs="Calibri"/>
        </w:rPr>
        <w:t>Although the moderation model was statistically significant overall, its classification performance was limited. Using the default classification cut-off of .50, the model correctly classified 95.5% of firms without formal credit, but only 4.7% of firms with formal credit. Overall classification accuracy was 60.1%.</w:t>
      </w:r>
    </w:p>
    <w:p w14:paraId="26AB8707" w14:textId="77777777" w:rsidR="005D2A84" w:rsidRDefault="005D2A84" w:rsidP="00E935EC">
      <w:pPr>
        <w:spacing w:after="0" w:line="360" w:lineRule="auto"/>
        <w:jc w:val="both"/>
        <w:rPr>
          <w:rFonts w:ascii="Calibri" w:hAnsi="Calibri" w:cs="Calibri"/>
        </w:rPr>
      </w:pPr>
      <w:r w:rsidRPr="00DB4429">
        <w:rPr>
          <w:rFonts w:ascii="Calibri" w:hAnsi="Calibri" w:cs="Calibri"/>
        </w:rPr>
        <w:t>This indicates that the model was considerably better at identifying firms without formal credit than firms with formal credit. The relatively low Nagelkerke R² (.057) and weak classification of credit-access cases suggest that substantial variation in formal credit access remains unexplained by the variables included in the model.</w:t>
      </w:r>
    </w:p>
    <w:p w14:paraId="4FE879F0" w14:textId="77777777" w:rsidR="007F167C" w:rsidRPr="007F167C" w:rsidRDefault="007F167C" w:rsidP="00E935EC">
      <w:pPr>
        <w:spacing w:after="0" w:line="360" w:lineRule="auto"/>
        <w:jc w:val="both"/>
        <w:rPr>
          <w:rFonts w:ascii="Calibri" w:hAnsi="Calibri" w:cs="Calibri"/>
          <w:sz w:val="10"/>
          <w:szCs w:val="10"/>
        </w:rPr>
      </w:pPr>
    </w:p>
    <w:p w14:paraId="4DA80741" w14:textId="2674AF41" w:rsidR="008E3E69" w:rsidRPr="00220028" w:rsidRDefault="0026089D" w:rsidP="00E935EC">
      <w:pPr>
        <w:spacing w:after="0" w:line="360" w:lineRule="auto"/>
        <w:rPr>
          <w:rFonts w:ascii="Calibri" w:hAnsi="Calibri" w:cs="Calibri"/>
          <w:b/>
          <w:bCs/>
          <w:sz w:val="26"/>
          <w:szCs w:val="26"/>
        </w:rPr>
      </w:pPr>
      <w:r w:rsidRPr="00220028">
        <w:rPr>
          <w:rFonts w:ascii="Calibri" w:hAnsi="Calibri" w:cs="Calibri"/>
          <w:b/>
          <w:bCs/>
          <w:sz w:val="26"/>
          <w:szCs w:val="26"/>
        </w:rPr>
        <w:t>4.3 Summary of Hypothesis Testing</w:t>
      </w:r>
    </w:p>
    <w:p w14:paraId="5B535DDE" w14:textId="77777777" w:rsidR="0026089D" w:rsidRPr="00DB4429" w:rsidRDefault="0026089D" w:rsidP="00E935EC">
      <w:pPr>
        <w:spacing w:after="0" w:line="360" w:lineRule="auto"/>
        <w:jc w:val="both"/>
        <w:rPr>
          <w:rFonts w:ascii="Calibri" w:hAnsi="Calibri" w:cs="Calibri"/>
        </w:rPr>
      </w:pPr>
      <w:r w:rsidRPr="00DB4429">
        <w:rPr>
          <w:rFonts w:ascii="Calibri" w:hAnsi="Calibri" w:cs="Calibri"/>
        </w:rPr>
        <w:t>Three hypotheses were tested using binary logistic regression. The findings did not provide statistical support for any of the three proposed hypotheses at the conventional 5% significance level.</w:t>
      </w:r>
    </w:p>
    <w:p w14:paraId="79B5F272" w14:textId="4D1C3D34" w:rsidR="0026089D" w:rsidRPr="00DB4429" w:rsidRDefault="00A81A36" w:rsidP="00E935EC">
      <w:pPr>
        <w:spacing w:after="0" w:line="360" w:lineRule="auto"/>
        <w:jc w:val="both"/>
        <w:rPr>
          <w:rFonts w:ascii="Calibri" w:hAnsi="Calibri" w:cs="Calibri"/>
        </w:rPr>
      </w:pPr>
      <w:r w:rsidRPr="00DB4429">
        <w:rPr>
          <w:rFonts w:ascii="Calibri" w:hAnsi="Calibri" w:cs="Calibri"/>
        </w:rPr>
        <w:t xml:space="preserve"> Digital Business Activity was not significantly associated with formal credit access. Medium firms showed higher odds of credit access than small firms, but the effect was insignificant. Firm Size also did not moderate the relationship. Among the controls, Firm Age was insignificant, while Bank Account Ownership was significantly positive.</w:t>
      </w:r>
    </w:p>
    <w:p w14:paraId="73BCB882" w14:textId="40F4C06F" w:rsidR="005D2A84" w:rsidRPr="00DB4429" w:rsidRDefault="00BD0753" w:rsidP="00E935EC">
      <w:pPr>
        <w:spacing w:after="0" w:line="360" w:lineRule="auto"/>
        <w:rPr>
          <w:rFonts w:ascii="Calibri" w:hAnsi="Calibri" w:cs="Calibri"/>
        </w:rPr>
      </w:pPr>
      <w:r w:rsidRPr="00DB4429">
        <w:rPr>
          <w:rFonts w:ascii="Calibri" w:hAnsi="Calibri" w:cs="Calibri"/>
        </w:rPr>
        <w:t>Table 4.7 Summary of Hypothesis Testing</w:t>
      </w:r>
    </w:p>
    <w:tbl>
      <w:tblPr>
        <w:tblStyle w:val="TableGrid"/>
        <w:tblW w:w="9105" w:type="dxa"/>
        <w:tblLook w:val="04A0" w:firstRow="1" w:lastRow="0" w:firstColumn="1" w:lastColumn="0" w:noHBand="0" w:noVBand="1"/>
      </w:tblPr>
      <w:tblGrid>
        <w:gridCol w:w="1545"/>
        <w:gridCol w:w="5528"/>
        <w:gridCol w:w="2032"/>
      </w:tblGrid>
      <w:tr w:rsidR="001D4E75" w:rsidRPr="00DB4429" w14:paraId="28CDB8E4" w14:textId="77777777" w:rsidTr="0081485B">
        <w:trPr>
          <w:trHeight w:val="333"/>
        </w:trPr>
        <w:tc>
          <w:tcPr>
            <w:tcW w:w="1545"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2A558A2" w14:textId="0E787518" w:rsidR="001D4E75" w:rsidRPr="00DB4429" w:rsidRDefault="001D4E75" w:rsidP="00E935EC">
            <w:pPr>
              <w:spacing w:line="360" w:lineRule="auto"/>
              <w:jc w:val="center"/>
              <w:rPr>
                <w:rFonts w:ascii="Calibri" w:hAnsi="Calibri" w:cs="Calibri"/>
                <w:b/>
                <w:bCs/>
              </w:rPr>
            </w:pPr>
            <w:r w:rsidRPr="00DB4429">
              <w:rPr>
                <w:rFonts w:ascii="Calibri" w:hAnsi="Calibri" w:cs="Calibri"/>
                <w:b/>
                <w:bCs/>
              </w:rPr>
              <w:t>Hypothesis</w:t>
            </w:r>
          </w:p>
        </w:tc>
        <w:tc>
          <w:tcPr>
            <w:tcW w:w="5528"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6C45F758" w14:textId="6BA76107" w:rsidR="001D4E75" w:rsidRPr="00DB4429" w:rsidRDefault="001D4E75" w:rsidP="00E935EC">
            <w:pPr>
              <w:spacing w:line="360" w:lineRule="auto"/>
              <w:jc w:val="center"/>
              <w:rPr>
                <w:rFonts w:ascii="Calibri" w:hAnsi="Calibri" w:cs="Calibri"/>
                <w:b/>
                <w:bCs/>
              </w:rPr>
            </w:pPr>
            <w:r w:rsidRPr="00DB4429">
              <w:rPr>
                <w:rFonts w:ascii="Calibri" w:hAnsi="Calibri" w:cs="Calibri"/>
                <w:b/>
                <w:bCs/>
              </w:rPr>
              <w:t>Statement</w:t>
            </w:r>
          </w:p>
        </w:tc>
        <w:tc>
          <w:tcPr>
            <w:tcW w:w="2032" w:type="dxa"/>
            <w:tcBorders>
              <w:top w:val="single" w:sz="12" w:space="0" w:color="auto"/>
              <w:left w:val="single" w:sz="12" w:space="0" w:color="auto"/>
              <w:bottom w:val="single" w:sz="12" w:space="0" w:color="auto"/>
              <w:right w:val="single" w:sz="12" w:space="0" w:color="auto"/>
            </w:tcBorders>
            <w:shd w:val="clear" w:color="auto" w:fill="DAE9F7" w:themeFill="text2" w:themeFillTint="1A"/>
            <w:vAlign w:val="center"/>
          </w:tcPr>
          <w:p w14:paraId="49C18B93" w14:textId="72381568" w:rsidR="001D4E75" w:rsidRPr="00DB4429" w:rsidRDefault="001D4E75" w:rsidP="00E935EC">
            <w:pPr>
              <w:spacing w:line="360" w:lineRule="auto"/>
              <w:jc w:val="center"/>
              <w:rPr>
                <w:rFonts w:ascii="Calibri" w:hAnsi="Calibri" w:cs="Calibri"/>
                <w:b/>
                <w:bCs/>
              </w:rPr>
            </w:pPr>
            <w:r w:rsidRPr="00DB4429">
              <w:rPr>
                <w:rFonts w:ascii="Calibri" w:hAnsi="Calibri" w:cs="Calibri"/>
                <w:b/>
                <w:bCs/>
              </w:rPr>
              <w:t>Outcome</w:t>
            </w:r>
          </w:p>
        </w:tc>
      </w:tr>
      <w:tr w:rsidR="001D4E75" w:rsidRPr="00DB4429" w14:paraId="7652ECB3" w14:textId="77777777" w:rsidTr="0081485B">
        <w:trPr>
          <w:trHeight w:val="333"/>
        </w:trPr>
        <w:tc>
          <w:tcPr>
            <w:tcW w:w="1545" w:type="dxa"/>
            <w:vAlign w:val="center"/>
          </w:tcPr>
          <w:p w14:paraId="773ACFB4" w14:textId="74BAEBB2" w:rsidR="001D4E75" w:rsidRPr="00DB4429" w:rsidRDefault="001D4E75" w:rsidP="00E935EC">
            <w:pPr>
              <w:spacing w:line="360" w:lineRule="auto"/>
              <w:jc w:val="center"/>
              <w:rPr>
                <w:rFonts w:ascii="Calibri" w:hAnsi="Calibri" w:cs="Calibri"/>
              </w:rPr>
            </w:pPr>
            <w:r w:rsidRPr="00DB4429">
              <w:rPr>
                <w:rFonts w:ascii="Calibri" w:hAnsi="Calibri" w:cs="Calibri"/>
              </w:rPr>
              <w:t>H1</w:t>
            </w:r>
          </w:p>
        </w:tc>
        <w:tc>
          <w:tcPr>
            <w:tcW w:w="5528" w:type="dxa"/>
            <w:vAlign w:val="center"/>
          </w:tcPr>
          <w:p w14:paraId="263F142B" w14:textId="41F1037A" w:rsidR="001D4E75" w:rsidRPr="00DB4429" w:rsidRDefault="001D4E75" w:rsidP="00E935EC">
            <w:pPr>
              <w:spacing w:line="360" w:lineRule="auto"/>
              <w:rPr>
                <w:rFonts w:ascii="Calibri" w:hAnsi="Calibri" w:cs="Calibri"/>
              </w:rPr>
            </w:pPr>
            <w:r w:rsidRPr="00DB4429">
              <w:rPr>
                <w:rFonts w:ascii="Calibri" w:hAnsi="Calibri" w:cs="Calibri"/>
              </w:rPr>
              <w:t>Digital Business Activity positively influences Access to Formal Credit.</w:t>
            </w:r>
          </w:p>
        </w:tc>
        <w:tc>
          <w:tcPr>
            <w:tcW w:w="2032" w:type="dxa"/>
            <w:vAlign w:val="center"/>
          </w:tcPr>
          <w:p w14:paraId="511ACFBB" w14:textId="632B94C1" w:rsidR="001D4E75" w:rsidRPr="00DB4429" w:rsidRDefault="001D4E75" w:rsidP="00E935EC">
            <w:pPr>
              <w:spacing w:line="360" w:lineRule="auto"/>
              <w:jc w:val="center"/>
              <w:rPr>
                <w:rFonts w:ascii="Calibri" w:hAnsi="Calibri" w:cs="Calibri"/>
              </w:rPr>
            </w:pPr>
            <w:r w:rsidRPr="00DB4429">
              <w:rPr>
                <w:rFonts w:ascii="Calibri" w:hAnsi="Calibri" w:cs="Calibri"/>
              </w:rPr>
              <w:t>Not Supported</w:t>
            </w:r>
          </w:p>
        </w:tc>
      </w:tr>
      <w:tr w:rsidR="001D4E75" w:rsidRPr="00DB4429" w14:paraId="653A2905" w14:textId="77777777" w:rsidTr="0081485B">
        <w:trPr>
          <w:trHeight w:val="333"/>
        </w:trPr>
        <w:tc>
          <w:tcPr>
            <w:tcW w:w="1545" w:type="dxa"/>
            <w:vAlign w:val="center"/>
          </w:tcPr>
          <w:p w14:paraId="664F8197" w14:textId="244396CD" w:rsidR="001D4E75" w:rsidRPr="00DB4429" w:rsidRDefault="001D4E75" w:rsidP="00E935EC">
            <w:pPr>
              <w:spacing w:line="360" w:lineRule="auto"/>
              <w:jc w:val="center"/>
              <w:rPr>
                <w:rFonts w:ascii="Calibri" w:hAnsi="Calibri" w:cs="Calibri"/>
              </w:rPr>
            </w:pPr>
            <w:r w:rsidRPr="00DB4429">
              <w:rPr>
                <w:rFonts w:ascii="Calibri" w:hAnsi="Calibri" w:cs="Calibri"/>
              </w:rPr>
              <w:t>H2</w:t>
            </w:r>
          </w:p>
        </w:tc>
        <w:tc>
          <w:tcPr>
            <w:tcW w:w="5528" w:type="dxa"/>
            <w:vAlign w:val="center"/>
          </w:tcPr>
          <w:p w14:paraId="132B73B9" w14:textId="4FFCF496" w:rsidR="001D4E75" w:rsidRPr="00DB4429" w:rsidRDefault="001D4E75" w:rsidP="00E935EC">
            <w:pPr>
              <w:spacing w:line="360" w:lineRule="auto"/>
              <w:rPr>
                <w:rFonts w:ascii="Calibri" w:hAnsi="Calibri" w:cs="Calibri"/>
              </w:rPr>
            </w:pPr>
            <w:r w:rsidRPr="00DB4429">
              <w:rPr>
                <w:rFonts w:ascii="Calibri" w:hAnsi="Calibri" w:cs="Calibri"/>
              </w:rPr>
              <w:t>Firm Size positively influences Access to Formal Credit.</w:t>
            </w:r>
          </w:p>
        </w:tc>
        <w:tc>
          <w:tcPr>
            <w:tcW w:w="2032" w:type="dxa"/>
          </w:tcPr>
          <w:p w14:paraId="654784BD" w14:textId="3DF75B0C" w:rsidR="001D4E75" w:rsidRPr="00DB4429" w:rsidRDefault="001D4E75" w:rsidP="00E935EC">
            <w:pPr>
              <w:spacing w:line="360" w:lineRule="auto"/>
              <w:jc w:val="center"/>
              <w:rPr>
                <w:rFonts w:ascii="Calibri" w:hAnsi="Calibri" w:cs="Calibri"/>
              </w:rPr>
            </w:pPr>
            <w:r w:rsidRPr="00DB4429">
              <w:rPr>
                <w:rFonts w:ascii="Calibri" w:hAnsi="Calibri" w:cs="Calibri"/>
              </w:rPr>
              <w:t>Not Supported</w:t>
            </w:r>
          </w:p>
        </w:tc>
      </w:tr>
      <w:tr w:rsidR="001D4E75" w:rsidRPr="00DB4429" w14:paraId="1F13A778" w14:textId="77777777" w:rsidTr="0081485B">
        <w:trPr>
          <w:trHeight w:val="333"/>
        </w:trPr>
        <w:tc>
          <w:tcPr>
            <w:tcW w:w="1545" w:type="dxa"/>
            <w:vAlign w:val="center"/>
          </w:tcPr>
          <w:p w14:paraId="03449BCE" w14:textId="73CF1A98" w:rsidR="001D4E75" w:rsidRPr="00DB4429" w:rsidRDefault="001D4E75" w:rsidP="00E935EC">
            <w:pPr>
              <w:spacing w:line="360" w:lineRule="auto"/>
              <w:jc w:val="center"/>
              <w:rPr>
                <w:rFonts w:ascii="Calibri" w:hAnsi="Calibri" w:cs="Calibri"/>
              </w:rPr>
            </w:pPr>
            <w:r w:rsidRPr="00DB4429">
              <w:rPr>
                <w:rFonts w:ascii="Calibri" w:hAnsi="Calibri" w:cs="Calibri"/>
              </w:rPr>
              <w:t>H3</w:t>
            </w:r>
          </w:p>
        </w:tc>
        <w:tc>
          <w:tcPr>
            <w:tcW w:w="5528" w:type="dxa"/>
            <w:vAlign w:val="center"/>
          </w:tcPr>
          <w:p w14:paraId="7A19F264" w14:textId="6B3C3D77" w:rsidR="001D4E75" w:rsidRPr="00DB4429" w:rsidRDefault="001D4E75" w:rsidP="00E935EC">
            <w:pPr>
              <w:spacing w:line="360" w:lineRule="auto"/>
              <w:rPr>
                <w:rFonts w:ascii="Calibri" w:hAnsi="Calibri" w:cs="Calibri"/>
              </w:rPr>
            </w:pPr>
            <w:r w:rsidRPr="00DB4429">
              <w:rPr>
                <w:rFonts w:ascii="Calibri" w:hAnsi="Calibri" w:cs="Calibri"/>
              </w:rPr>
              <w:t>Firm Size moderates the relationship between Digital Business Activity and Access to Formal Credit.</w:t>
            </w:r>
          </w:p>
        </w:tc>
        <w:tc>
          <w:tcPr>
            <w:tcW w:w="2032" w:type="dxa"/>
          </w:tcPr>
          <w:p w14:paraId="30E4EAD6" w14:textId="556CB978" w:rsidR="001D4E75" w:rsidRPr="00DB4429" w:rsidRDefault="001D4E75" w:rsidP="00E935EC">
            <w:pPr>
              <w:spacing w:line="360" w:lineRule="auto"/>
              <w:jc w:val="center"/>
              <w:rPr>
                <w:rFonts w:ascii="Calibri" w:hAnsi="Calibri" w:cs="Calibri"/>
              </w:rPr>
            </w:pPr>
            <w:r w:rsidRPr="00DB4429">
              <w:rPr>
                <w:rFonts w:ascii="Calibri" w:hAnsi="Calibri" w:cs="Calibri"/>
              </w:rPr>
              <w:t>Not Supported</w:t>
            </w:r>
          </w:p>
        </w:tc>
      </w:tr>
    </w:tbl>
    <w:p w14:paraId="3ED8193E" w14:textId="77777777" w:rsidR="001D4E75" w:rsidRPr="00DB4429" w:rsidRDefault="001D4E75" w:rsidP="00E935EC">
      <w:pPr>
        <w:spacing w:after="0" w:line="360" w:lineRule="auto"/>
        <w:rPr>
          <w:rFonts w:ascii="Calibri" w:hAnsi="Calibri" w:cs="Calibri"/>
        </w:rPr>
      </w:pPr>
    </w:p>
    <w:p w14:paraId="442B7BA1" w14:textId="12713521" w:rsidR="001D4E75" w:rsidRDefault="009E2B03" w:rsidP="00E935EC">
      <w:pPr>
        <w:spacing w:after="0" w:line="360" w:lineRule="auto"/>
        <w:jc w:val="both"/>
        <w:rPr>
          <w:rFonts w:ascii="Calibri" w:hAnsi="Calibri" w:cs="Calibri"/>
        </w:rPr>
      </w:pPr>
      <w:r w:rsidRPr="00DB4429">
        <w:rPr>
          <w:rFonts w:ascii="Calibri" w:hAnsi="Calibri" w:cs="Calibri"/>
        </w:rPr>
        <w:lastRenderedPageBreak/>
        <w:t>The overall findings therefore suggest that neither internet-based sales activity nor the difference between small and medium firm size provides a statistically significant explanation of formal credit access in the analysed sample. Furthermore, there is no evidence that firm size significantly changes the relationship between Digital Business Activity and formal credit access. In contrast, Bank Account Ownership was strongly associated with formal credit access, suggesting that firms' existing connection with the formal banking system may be more closely associated with credit access than either internet-based sales activity or the distinction between small and medium firm size.</w:t>
      </w:r>
    </w:p>
    <w:p w14:paraId="6E08EA3E" w14:textId="77777777" w:rsidR="007F167C" w:rsidRPr="007F167C" w:rsidRDefault="007F167C" w:rsidP="00E935EC">
      <w:pPr>
        <w:spacing w:after="0" w:line="360" w:lineRule="auto"/>
        <w:jc w:val="both"/>
        <w:rPr>
          <w:rFonts w:ascii="Calibri" w:hAnsi="Calibri" w:cs="Calibri"/>
          <w:sz w:val="16"/>
          <w:szCs w:val="16"/>
        </w:rPr>
      </w:pPr>
    </w:p>
    <w:p w14:paraId="17F4A54E" w14:textId="0FF95CAF" w:rsidR="0024603E" w:rsidRPr="00220028" w:rsidRDefault="0024603E" w:rsidP="00E935EC">
      <w:pPr>
        <w:spacing w:after="0" w:line="360" w:lineRule="auto"/>
        <w:rPr>
          <w:rFonts w:ascii="Calibri" w:hAnsi="Calibri" w:cs="Calibri"/>
          <w:b/>
          <w:bCs/>
          <w:sz w:val="26"/>
          <w:szCs w:val="26"/>
        </w:rPr>
      </w:pPr>
      <w:r w:rsidRPr="00220028">
        <w:rPr>
          <w:rFonts w:ascii="Calibri" w:hAnsi="Calibri" w:cs="Calibri"/>
          <w:b/>
          <w:bCs/>
          <w:sz w:val="26"/>
          <w:szCs w:val="26"/>
        </w:rPr>
        <w:t>5</w:t>
      </w:r>
      <w:r w:rsidR="00FF1C71">
        <w:rPr>
          <w:rFonts w:ascii="Calibri" w:hAnsi="Calibri" w:cs="Calibri"/>
          <w:b/>
          <w:bCs/>
          <w:sz w:val="26"/>
          <w:szCs w:val="26"/>
        </w:rPr>
        <w:t>.</w:t>
      </w:r>
      <w:r w:rsidRPr="00220028">
        <w:rPr>
          <w:rFonts w:ascii="Calibri" w:hAnsi="Calibri" w:cs="Calibri"/>
          <w:b/>
          <w:bCs/>
          <w:sz w:val="26"/>
          <w:szCs w:val="26"/>
        </w:rPr>
        <w:t xml:space="preserve"> Discussion</w:t>
      </w:r>
    </w:p>
    <w:p w14:paraId="172F5F9E" w14:textId="77EFA574" w:rsidR="00934CDC" w:rsidRPr="00DB4429" w:rsidRDefault="00934CDC" w:rsidP="00E935EC">
      <w:pPr>
        <w:spacing w:after="0" w:line="360" w:lineRule="auto"/>
        <w:rPr>
          <w:rFonts w:ascii="Calibri" w:hAnsi="Calibri" w:cs="Calibri"/>
          <w:b/>
          <w:bCs/>
        </w:rPr>
      </w:pPr>
      <w:r w:rsidRPr="00DB4429">
        <w:rPr>
          <w:rFonts w:ascii="Calibri" w:hAnsi="Calibri" w:cs="Calibri"/>
          <w:b/>
          <w:bCs/>
        </w:rPr>
        <w:t>5.1 Digital Business Activity and Access to Formal Credit</w:t>
      </w:r>
    </w:p>
    <w:p w14:paraId="445777C6" w14:textId="77777777" w:rsidR="00F334AD" w:rsidRDefault="00F334AD" w:rsidP="00E935EC">
      <w:pPr>
        <w:spacing w:after="0" w:line="360" w:lineRule="auto"/>
        <w:jc w:val="both"/>
        <w:rPr>
          <w:rFonts w:ascii="Calibri" w:hAnsi="Calibri" w:cs="Calibri"/>
        </w:rPr>
      </w:pPr>
      <w:r w:rsidRPr="00DB4429">
        <w:rPr>
          <w:rFonts w:ascii="Calibri" w:hAnsi="Calibri" w:cs="Calibri"/>
        </w:rPr>
        <w:t>H1 proposed that firms with greater Digital Business Activity would be more likely to access formal credit. However, Digital Business Activity was not statistically significant, and H1 was therefore not supported.</w:t>
      </w:r>
    </w:p>
    <w:p w14:paraId="6EDDD1C1" w14:textId="77777777" w:rsidR="007F167C" w:rsidRPr="007F167C" w:rsidRDefault="007F167C" w:rsidP="00E935EC">
      <w:pPr>
        <w:spacing w:after="0" w:line="360" w:lineRule="auto"/>
        <w:jc w:val="both"/>
        <w:rPr>
          <w:rFonts w:ascii="Calibri" w:hAnsi="Calibri" w:cs="Calibri"/>
          <w:sz w:val="14"/>
          <w:szCs w:val="14"/>
        </w:rPr>
      </w:pPr>
    </w:p>
    <w:p w14:paraId="6A9AB1C8" w14:textId="77777777" w:rsidR="00F334AD" w:rsidRDefault="00F334AD" w:rsidP="00E935EC">
      <w:pPr>
        <w:spacing w:after="0" w:line="360" w:lineRule="auto"/>
        <w:jc w:val="both"/>
        <w:rPr>
          <w:rFonts w:ascii="Calibri" w:hAnsi="Calibri" w:cs="Calibri"/>
        </w:rPr>
      </w:pPr>
      <w:r w:rsidRPr="00DB4429">
        <w:rPr>
          <w:rFonts w:ascii="Calibri" w:hAnsi="Calibri" w:cs="Calibri"/>
        </w:rPr>
        <w:t xml:space="preserve">This finding differs from the theoretical expectation developed from Information Asymmetry Theory. Previous literature argues that lenders face difficulties assessing SMEs because of limited financial information, weak documentation and informational opacity (Chowdhury et al., 2022; Kowsar, 2022). Digital transactions may potentially reduce this problem by generating observable information about business activities. ESCAP (2022), </w:t>
      </w:r>
      <w:proofErr w:type="spellStart"/>
      <w:r w:rsidRPr="00DB4429">
        <w:rPr>
          <w:rFonts w:ascii="Calibri" w:hAnsi="Calibri" w:cs="Calibri"/>
        </w:rPr>
        <w:t>Wirdiyanti</w:t>
      </w:r>
      <w:proofErr w:type="spellEnd"/>
      <w:r w:rsidRPr="00DB4429">
        <w:rPr>
          <w:rFonts w:ascii="Calibri" w:hAnsi="Calibri" w:cs="Calibri"/>
        </w:rPr>
        <w:t xml:space="preserve"> et al. (2023) and Ibrahim et al. (2026), for example, identify transaction, e-commerce and digital-footprint data as potentially useful information for credit assessment.</w:t>
      </w:r>
    </w:p>
    <w:p w14:paraId="761E0478" w14:textId="77777777" w:rsidR="007F167C" w:rsidRPr="007F167C" w:rsidRDefault="007F167C" w:rsidP="00E935EC">
      <w:pPr>
        <w:spacing w:after="0" w:line="360" w:lineRule="auto"/>
        <w:jc w:val="both"/>
        <w:rPr>
          <w:rFonts w:ascii="Calibri" w:hAnsi="Calibri" w:cs="Calibri"/>
          <w:sz w:val="12"/>
          <w:szCs w:val="12"/>
        </w:rPr>
      </w:pPr>
    </w:p>
    <w:p w14:paraId="4BA3311A" w14:textId="77777777" w:rsidR="00F334AD" w:rsidRDefault="00F334AD" w:rsidP="00E935EC">
      <w:pPr>
        <w:spacing w:after="0" w:line="360" w:lineRule="auto"/>
        <w:jc w:val="both"/>
        <w:rPr>
          <w:rFonts w:ascii="Calibri" w:hAnsi="Calibri" w:cs="Calibri"/>
        </w:rPr>
      </w:pPr>
      <w:r w:rsidRPr="00DB4429">
        <w:rPr>
          <w:rFonts w:ascii="Calibri" w:hAnsi="Calibri" w:cs="Calibri"/>
        </w:rPr>
        <w:t xml:space="preserve">The result also contrasts with Akhundzada and Rzayeva (2023), who report a significant positive association between e-commerce transactions and credit allocated to MSMEs. However, the present study measures Digital Business Activity specifically as the percentage of sales generated through internet transactions. Therefore, internet sales should not automatically be treated as equivalent to digital financial records </w:t>
      </w:r>
      <w:proofErr w:type="gramStart"/>
      <w:r w:rsidRPr="00DB4429">
        <w:rPr>
          <w:rFonts w:ascii="Calibri" w:hAnsi="Calibri" w:cs="Calibri"/>
        </w:rPr>
        <w:t>actually used</w:t>
      </w:r>
      <w:proofErr w:type="gramEnd"/>
      <w:r w:rsidRPr="00DB4429">
        <w:rPr>
          <w:rFonts w:ascii="Calibri" w:hAnsi="Calibri" w:cs="Calibri"/>
        </w:rPr>
        <w:t xml:space="preserve"> by lenders in credit assessment.</w:t>
      </w:r>
    </w:p>
    <w:p w14:paraId="04E849D7" w14:textId="77777777" w:rsidR="007F167C" w:rsidRPr="007F167C" w:rsidRDefault="007F167C" w:rsidP="00E935EC">
      <w:pPr>
        <w:spacing w:after="0" w:line="360" w:lineRule="auto"/>
        <w:jc w:val="both"/>
        <w:rPr>
          <w:rFonts w:ascii="Calibri" w:hAnsi="Calibri" w:cs="Calibri"/>
          <w:sz w:val="14"/>
          <w:szCs w:val="14"/>
        </w:rPr>
      </w:pPr>
    </w:p>
    <w:p w14:paraId="4E9F9E6B" w14:textId="77777777" w:rsidR="00F334AD" w:rsidRDefault="00F334AD" w:rsidP="00E935EC">
      <w:pPr>
        <w:spacing w:after="0" w:line="360" w:lineRule="auto"/>
        <w:jc w:val="both"/>
        <w:rPr>
          <w:rFonts w:ascii="Calibri" w:hAnsi="Calibri" w:cs="Calibri"/>
        </w:rPr>
      </w:pPr>
      <w:r w:rsidRPr="00DB4429">
        <w:rPr>
          <w:rFonts w:ascii="Calibri" w:hAnsi="Calibri" w:cs="Calibri"/>
        </w:rPr>
        <w:t xml:space="preserve">This distinction may help explain the non-significant result. </w:t>
      </w:r>
      <w:proofErr w:type="gramStart"/>
      <w:r w:rsidRPr="00DB4429">
        <w:rPr>
          <w:rFonts w:ascii="Calibri" w:hAnsi="Calibri" w:cs="Calibri"/>
        </w:rPr>
        <w:t>Also</w:t>
      </w:r>
      <w:proofErr w:type="gramEnd"/>
      <w:r w:rsidRPr="00DB4429">
        <w:rPr>
          <w:rFonts w:ascii="Calibri" w:hAnsi="Calibri" w:cs="Calibri"/>
        </w:rPr>
        <w:t xml:space="preserve"> formal lenders may continue to rely primarily on traditional lending criteria. Previous studies show that collateral, formal documentation, credit history and business records remain central to lending decisions in </w:t>
      </w:r>
      <w:r w:rsidRPr="00DB4429">
        <w:rPr>
          <w:rFonts w:ascii="Calibri" w:hAnsi="Calibri" w:cs="Calibri"/>
        </w:rPr>
        <w:lastRenderedPageBreak/>
        <w:t>Bangladesh (Akther, 2022; Ali et al., 2022; Jahan, 2026). Consequently, although SMEs may generate digital information, such information may not yet be incorporated systematically into credit assessment procedures. Furthermore, 81.4% of firms in the present sample reported no internet-generated sales. The findings therefore suggest that merely conducting sales online may not be sufficient to improve formal credit access, particularly where such digital activity is limited or is not incorporated into lenders' assessment processes.</w:t>
      </w:r>
    </w:p>
    <w:p w14:paraId="5D210C11" w14:textId="77777777" w:rsidR="00586CC3" w:rsidRPr="00586CC3" w:rsidRDefault="00586CC3" w:rsidP="00E935EC">
      <w:pPr>
        <w:spacing w:after="0" w:line="360" w:lineRule="auto"/>
        <w:jc w:val="both"/>
        <w:rPr>
          <w:rFonts w:ascii="Calibri" w:hAnsi="Calibri" w:cs="Calibri"/>
          <w:sz w:val="12"/>
          <w:szCs w:val="12"/>
        </w:rPr>
      </w:pPr>
    </w:p>
    <w:p w14:paraId="27AF5F8B" w14:textId="77777777" w:rsidR="007C3CD2" w:rsidRPr="00DB4429" w:rsidRDefault="007C3CD2" w:rsidP="00E935EC">
      <w:pPr>
        <w:spacing w:after="0" w:line="360" w:lineRule="auto"/>
        <w:rPr>
          <w:rFonts w:ascii="Calibri" w:hAnsi="Calibri" w:cs="Calibri"/>
          <w:b/>
          <w:bCs/>
        </w:rPr>
      </w:pPr>
      <w:r w:rsidRPr="00DB4429">
        <w:rPr>
          <w:rFonts w:ascii="Calibri" w:hAnsi="Calibri" w:cs="Calibri"/>
          <w:b/>
          <w:bCs/>
        </w:rPr>
        <w:t>5.2 Firm Size and Access to Formal Credit</w:t>
      </w:r>
    </w:p>
    <w:p w14:paraId="008860B2" w14:textId="77777777" w:rsidR="00FC2533" w:rsidRDefault="00FC2533" w:rsidP="00E935EC">
      <w:pPr>
        <w:spacing w:after="0" w:line="360" w:lineRule="auto"/>
        <w:jc w:val="both"/>
        <w:rPr>
          <w:rFonts w:ascii="Calibri" w:hAnsi="Calibri" w:cs="Calibri"/>
        </w:rPr>
      </w:pPr>
      <w:r w:rsidRPr="00DB4429">
        <w:rPr>
          <w:rFonts w:ascii="Calibri" w:hAnsi="Calibri" w:cs="Calibri"/>
        </w:rPr>
        <w:t>The results show that medium-sized firms were more likely than small firms to obtain formal credit. However, the relationship was not statistically significant at the 5% level. Therefore, H2 was not supported.</w:t>
      </w:r>
    </w:p>
    <w:p w14:paraId="0D88E20C" w14:textId="77777777" w:rsidR="009F4234" w:rsidRPr="009F4234" w:rsidRDefault="009F4234" w:rsidP="00E935EC">
      <w:pPr>
        <w:spacing w:after="0" w:line="360" w:lineRule="auto"/>
        <w:jc w:val="both"/>
        <w:rPr>
          <w:rFonts w:ascii="Calibri" w:hAnsi="Calibri" w:cs="Calibri"/>
          <w:sz w:val="12"/>
          <w:szCs w:val="12"/>
        </w:rPr>
      </w:pPr>
    </w:p>
    <w:p w14:paraId="0C5102B6" w14:textId="65E5CAC0" w:rsidR="00FC2533" w:rsidRDefault="00FC2533" w:rsidP="00E935EC">
      <w:pPr>
        <w:spacing w:after="0" w:line="360" w:lineRule="auto"/>
        <w:jc w:val="both"/>
        <w:rPr>
          <w:rFonts w:ascii="Calibri" w:hAnsi="Calibri" w:cs="Calibri"/>
        </w:rPr>
      </w:pPr>
      <w:r w:rsidRPr="00DB4429">
        <w:rPr>
          <w:rFonts w:ascii="Calibri" w:hAnsi="Calibri" w:cs="Calibri"/>
        </w:rPr>
        <w:t>The positive direction is consistent with the literature, although the absence of statistical significance contrasts with several previous studies. Sommer (2024) reports fewer financing constraints among larger firms, while Singh et al. (2024) find that larger firms have a greater probability of obtaining institutional credit. Owen et al. (2023) similarly report lower financing success and greater borrower discouragement among smaller SMEs.</w:t>
      </w:r>
      <w:r w:rsidR="007F167C">
        <w:rPr>
          <w:rFonts w:ascii="Calibri" w:hAnsi="Calibri" w:cs="Calibri"/>
        </w:rPr>
        <w:t xml:space="preserve"> </w:t>
      </w:r>
      <w:r w:rsidRPr="00DB4429">
        <w:rPr>
          <w:rFonts w:ascii="Calibri" w:hAnsi="Calibri" w:cs="Calibri"/>
        </w:rPr>
        <w:t>The difference is particularly notable in the Bangladesh context. Ali et al. (2022) report institutional credit access of 91.67% among medium enterprises compared with 56.42% among small enterprises. The literature attributes such differences to stronger documentation, more stable cash flows, greater assets and lower perceived lending risk among larger firms.</w:t>
      </w:r>
    </w:p>
    <w:p w14:paraId="0CD0022F" w14:textId="77777777" w:rsidR="009F4234" w:rsidRPr="009F4234" w:rsidRDefault="009F4234" w:rsidP="00E935EC">
      <w:pPr>
        <w:spacing w:after="0" w:line="360" w:lineRule="auto"/>
        <w:jc w:val="both"/>
        <w:rPr>
          <w:rFonts w:ascii="Calibri" w:hAnsi="Calibri" w:cs="Calibri"/>
          <w:sz w:val="4"/>
          <w:szCs w:val="4"/>
        </w:rPr>
      </w:pPr>
    </w:p>
    <w:p w14:paraId="1AE1A5B2" w14:textId="4893DF9B" w:rsidR="00FC2533" w:rsidRDefault="00FC2533" w:rsidP="00E935EC">
      <w:pPr>
        <w:spacing w:after="0" w:line="360" w:lineRule="auto"/>
        <w:jc w:val="both"/>
        <w:rPr>
          <w:rFonts w:ascii="Calibri" w:hAnsi="Calibri" w:cs="Calibri"/>
        </w:rPr>
      </w:pPr>
      <w:r w:rsidRPr="00DB4429">
        <w:rPr>
          <w:rFonts w:ascii="Calibri" w:hAnsi="Calibri" w:cs="Calibri"/>
        </w:rPr>
        <w:t>The absence of statistical significance in the present study may be explained by the composition of the sample. Unlike many previous studies that compare small firms with medium and large firms simultaneously, this study focuses only on small and medium enterprises. Exclu</w:t>
      </w:r>
      <w:r w:rsidR="00A031D6">
        <w:rPr>
          <w:rFonts w:ascii="Calibri" w:hAnsi="Calibri" w:cs="Calibri"/>
        </w:rPr>
        <w:t>sion of</w:t>
      </w:r>
      <w:r w:rsidRPr="00DB4429">
        <w:rPr>
          <w:rFonts w:ascii="Calibri" w:hAnsi="Calibri" w:cs="Calibri"/>
        </w:rPr>
        <w:t xml:space="preserve"> large firms may reduce variation in important characteristics such as collateral availability, financial reporting quality and lender perceptions of risk. Consequently, the differences between small and medium firms may not be sufficiently large to produce a statistically significant effect.</w:t>
      </w:r>
    </w:p>
    <w:p w14:paraId="15F888E0" w14:textId="77777777" w:rsidR="009F4234" w:rsidRPr="009F4234" w:rsidRDefault="009F4234" w:rsidP="00E935EC">
      <w:pPr>
        <w:spacing w:after="0" w:line="360" w:lineRule="auto"/>
        <w:jc w:val="both"/>
        <w:rPr>
          <w:rFonts w:ascii="Calibri" w:hAnsi="Calibri" w:cs="Calibri"/>
          <w:sz w:val="10"/>
          <w:szCs w:val="10"/>
        </w:rPr>
      </w:pPr>
    </w:p>
    <w:p w14:paraId="3E95006B" w14:textId="0864686F" w:rsidR="0024603E" w:rsidRDefault="00FC2533" w:rsidP="00E935EC">
      <w:pPr>
        <w:spacing w:after="0" w:line="360" w:lineRule="auto"/>
        <w:jc w:val="both"/>
        <w:rPr>
          <w:rFonts w:ascii="Calibri" w:hAnsi="Calibri" w:cs="Calibri"/>
        </w:rPr>
      </w:pPr>
      <w:r w:rsidRPr="00DB4429">
        <w:rPr>
          <w:rFonts w:ascii="Calibri" w:hAnsi="Calibri" w:cs="Calibri"/>
        </w:rPr>
        <w:t>The findings therefore suggest that while firm size remains theoretically important, differences between small and medium enterprises may not be substantial enough to explain formal credit access independently.</w:t>
      </w:r>
    </w:p>
    <w:p w14:paraId="1E1A7F67" w14:textId="77777777" w:rsidR="009F4234" w:rsidRPr="009F4234" w:rsidRDefault="009F4234" w:rsidP="00E935EC">
      <w:pPr>
        <w:spacing w:after="0" w:line="360" w:lineRule="auto"/>
        <w:jc w:val="both"/>
        <w:rPr>
          <w:rFonts w:ascii="Calibri" w:hAnsi="Calibri" w:cs="Calibri"/>
          <w:sz w:val="12"/>
          <w:szCs w:val="12"/>
        </w:rPr>
      </w:pPr>
    </w:p>
    <w:p w14:paraId="753DDBF7" w14:textId="6783B87D" w:rsidR="0024603E" w:rsidRPr="00806CA9" w:rsidRDefault="00F15151" w:rsidP="00E935EC">
      <w:pPr>
        <w:spacing w:after="0" w:line="360" w:lineRule="auto"/>
        <w:rPr>
          <w:rFonts w:ascii="Calibri" w:hAnsi="Calibri" w:cs="Calibri"/>
          <w:b/>
          <w:bCs/>
          <w:sz w:val="26"/>
          <w:szCs w:val="26"/>
        </w:rPr>
      </w:pPr>
      <w:r w:rsidRPr="00806CA9">
        <w:rPr>
          <w:rFonts w:ascii="Calibri" w:hAnsi="Calibri" w:cs="Calibri"/>
          <w:b/>
          <w:bCs/>
          <w:sz w:val="26"/>
          <w:szCs w:val="26"/>
        </w:rPr>
        <w:lastRenderedPageBreak/>
        <w:t>5.3 Moderating Role of Firm Size</w:t>
      </w:r>
    </w:p>
    <w:p w14:paraId="005836E1" w14:textId="77777777" w:rsidR="00B420F8" w:rsidRPr="00DB4429" w:rsidRDefault="00B420F8" w:rsidP="00E935EC">
      <w:pPr>
        <w:spacing w:after="0" w:line="360" w:lineRule="auto"/>
        <w:jc w:val="both"/>
        <w:rPr>
          <w:rFonts w:ascii="Calibri" w:hAnsi="Calibri" w:cs="Calibri"/>
        </w:rPr>
      </w:pPr>
      <w:r w:rsidRPr="00DB4429">
        <w:rPr>
          <w:rFonts w:ascii="Calibri" w:hAnsi="Calibri" w:cs="Calibri"/>
        </w:rPr>
        <w:t>H3 proposed that Firm Size would moderate the relationship between Digital Business Activity and Access to Formal Credit. The interaction between Digital Business Activity and Firm Size was not statistically significant. H3 was therefore not supported.</w:t>
      </w:r>
    </w:p>
    <w:p w14:paraId="533E1427" w14:textId="77777777" w:rsidR="00B420F8" w:rsidRPr="00DB4429" w:rsidRDefault="00B420F8" w:rsidP="00E935EC">
      <w:pPr>
        <w:spacing w:after="0" w:line="360" w:lineRule="auto"/>
        <w:jc w:val="both"/>
        <w:rPr>
          <w:rFonts w:ascii="Calibri" w:hAnsi="Calibri" w:cs="Calibri"/>
        </w:rPr>
      </w:pPr>
      <w:r w:rsidRPr="00DB4429">
        <w:rPr>
          <w:rFonts w:ascii="Calibri" w:hAnsi="Calibri" w:cs="Calibri"/>
        </w:rPr>
        <w:t>This finding is particularly important because the literature provided considerably stronger evidence for the direct effect of firm size than for its proposed moderating role. The literature indicates that smaller firms tend to have weaker financial records, fewer tangible assets and greater informational opacity, while larger firms generally have stronger information and organisational resources. These differences provided an indirect theoretical reason to investigate whether firms of different sizes might benefit differently from digital activity.</w:t>
      </w:r>
    </w:p>
    <w:p w14:paraId="0F9801C7" w14:textId="77777777" w:rsidR="00B420F8" w:rsidRDefault="00B420F8" w:rsidP="00E935EC">
      <w:pPr>
        <w:spacing w:after="0" w:line="360" w:lineRule="auto"/>
        <w:jc w:val="both"/>
        <w:rPr>
          <w:rFonts w:ascii="Calibri" w:hAnsi="Calibri" w:cs="Calibri"/>
        </w:rPr>
      </w:pPr>
      <w:r w:rsidRPr="00DB4429">
        <w:rPr>
          <w:rFonts w:ascii="Calibri" w:hAnsi="Calibri" w:cs="Calibri"/>
        </w:rPr>
        <w:t>However, the literature review also identified little direct empirical evidence that Firm Size changes the relationship between Digital Business Activity and formal credit access. The non-significant interaction therefore does not strongly contradict an established empirical relationship. Instead, the present study provides empirical evidence on an underexplored relationship and finds no significant moderation between small and medium firms in this sample. Firm Size may be associated with financing conditions without necessarily changing the effect of internet sales on credit access. The findings therefore suggest that the theoretical reasons for expecting size differences in credit access should not automatically be extended to a moderating relationship.</w:t>
      </w:r>
    </w:p>
    <w:p w14:paraId="4D93C82E" w14:textId="77777777" w:rsidR="009F4234" w:rsidRPr="009F4234" w:rsidRDefault="009F4234" w:rsidP="00E935EC">
      <w:pPr>
        <w:spacing w:after="0" w:line="360" w:lineRule="auto"/>
        <w:jc w:val="both"/>
        <w:rPr>
          <w:rFonts w:ascii="Calibri" w:hAnsi="Calibri" w:cs="Calibri"/>
          <w:sz w:val="16"/>
          <w:szCs w:val="16"/>
        </w:rPr>
      </w:pPr>
    </w:p>
    <w:p w14:paraId="0A400946" w14:textId="11B417E6" w:rsidR="008E3E69" w:rsidRDefault="00DB58CB" w:rsidP="00E935EC">
      <w:pPr>
        <w:spacing w:after="0" w:line="360" w:lineRule="auto"/>
        <w:jc w:val="both"/>
        <w:rPr>
          <w:rFonts w:ascii="Calibri" w:hAnsi="Calibri" w:cs="Calibri"/>
        </w:rPr>
      </w:pPr>
      <w:r w:rsidRPr="00DB4429">
        <w:rPr>
          <w:rFonts w:ascii="Calibri" w:hAnsi="Calibri" w:cs="Calibri"/>
        </w:rPr>
        <w:t>The literature suggests that digital transaction records and alternative data can reduce information asymmetry, whereas the present analysis shows that a firm's proportion of internet-generated sales was not significantly associated with formal credit access. Therefore, generating a digital footprint and having that information recognised and used by formal lenders may be different processes. This provides a possible explanation for the gap between the theoretical expectation and the empirical findings and identifies an area for further research.</w:t>
      </w:r>
    </w:p>
    <w:p w14:paraId="4DA07861" w14:textId="7CF9B513" w:rsidR="009F4234" w:rsidRPr="009F4234" w:rsidRDefault="009F4234" w:rsidP="00E935EC">
      <w:pPr>
        <w:spacing w:after="0" w:line="360" w:lineRule="auto"/>
        <w:rPr>
          <w:rFonts w:ascii="Calibri" w:hAnsi="Calibri" w:cs="Calibri"/>
          <w:b/>
          <w:bCs/>
          <w:sz w:val="12"/>
          <w:szCs w:val="12"/>
        </w:rPr>
      </w:pPr>
    </w:p>
    <w:p w14:paraId="55B06678" w14:textId="3C9C2767" w:rsidR="008E3E69" w:rsidRPr="00806CA9" w:rsidRDefault="008E3E69" w:rsidP="00E935EC">
      <w:pPr>
        <w:spacing w:after="0" w:line="360" w:lineRule="auto"/>
        <w:rPr>
          <w:rFonts w:ascii="Calibri" w:hAnsi="Calibri" w:cs="Calibri"/>
          <w:b/>
          <w:bCs/>
          <w:sz w:val="26"/>
          <w:szCs w:val="26"/>
        </w:rPr>
      </w:pPr>
      <w:r w:rsidRPr="00806CA9">
        <w:rPr>
          <w:rFonts w:ascii="Calibri" w:hAnsi="Calibri" w:cs="Calibri"/>
          <w:b/>
          <w:bCs/>
          <w:sz w:val="26"/>
          <w:szCs w:val="26"/>
        </w:rPr>
        <w:t>6</w:t>
      </w:r>
      <w:r w:rsidR="00C94744">
        <w:rPr>
          <w:rFonts w:ascii="Calibri" w:hAnsi="Calibri" w:cs="Calibri"/>
          <w:b/>
          <w:bCs/>
          <w:sz w:val="26"/>
          <w:szCs w:val="26"/>
        </w:rPr>
        <w:t>.</w:t>
      </w:r>
      <w:r w:rsidRPr="00806CA9">
        <w:rPr>
          <w:rFonts w:ascii="Calibri" w:hAnsi="Calibri" w:cs="Calibri"/>
          <w:b/>
          <w:bCs/>
          <w:sz w:val="26"/>
          <w:szCs w:val="26"/>
        </w:rPr>
        <w:t xml:space="preserve"> Conclusion </w:t>
      </w:r>
    </w:p>
    <w:p w14:paraId="5724815D" w14:textId="316EA360" w:rsidR="00AD0A5B" w:rsidRDefault="0061437B" w:rsidP="00E935EC">
      <w:pPr>
        <w:spacing w:after="0" w:line="360" w:lineRule="auto"/>
        <w:jc w:val="both"/>
        <w:rPr>
          <w:rFonts w:ascii="Calibri" w:hAnsi="Calibri" w:cs="Calibri"/>
        </w:rPr>
      </w:pPr>
      <w:r w:rsidRPr="00DB4429">
        <w:rPr>
          <w:rFonts w:ascii="Calibri" w:hAnsi="Calibri" w:cs="Calibri"/>
        </w:rPr>
        <w:t xml:space="preserve">This study </w:t>
      </w:r>
      <w:r w:rsidR="00990C6F">
        <w:rPr>
          <w:rFonts w:ascii="Calibri" w:hAnsi="Calibri" w:cs="Calibri"/>
        </w:rPr>
        <w:t xml:space="preserve">tried to </w:t>
      </w:r>
      <w:proofErr w:type="spellStart"/>
      <w:r w:rsidRPr="00DB4429">
        <w:rPr>
          <w:rFonts w:ascii="Calibri" w:hAnsi="Calibri" w:cs="Calibri"/>
        </w:rPr>
        <w:t>examin</w:t>
      </w:r>
      <w:proofErr w:type="spellEnd"/>
      <w:r w:rsidRPr="00DB4429">
        <w:rPr>
          <w:rFonts w:ascii="Calibri" w:hAnsi="Calibri" w:cs="Calibri"/>
        </w:rPr>
        <w:t xml:space="preserve"> the relationship between Digital Business Activity and Access to Formal Credit among small and medium firms in Bangladesh.</w:t>
      </w:r>
      <w:r w:rsidR="00AD0A5B" w:rsidRPr="00DB4429">
        <w:rPr>
          <w:rFonts w:ascii="Calibri" w:hAnsi="Calibri" w:cs="Calibri"/>
        </w:rPr>
        <w:t xml:space="preserve"> It also investigated whether Firm Size directly influences formal credit access and whether it moderates the relationship </w:t>
      </w:r>
      <w:r w:rsidR="00AD0A5B" w:rsidRPr="00DB4429">
        <w:rPr>
          <w:rFonts w:ascii="Calibri" w:hAnsi="Calibri" w:cs="Calibri"/>
        </w:rPr>
        <w:lastRenderedPageBreak/>
        <w:t>between Digital Business Activity and credit access. Using secondary data from the World Bank Enterprise Survey Bangladesh 2022, the hypotheses were tested using binary logistic regression.</w:t>
      </w:r>
    </w:p>
    <w:p w14:paraId="0357BDA6" w14:textId="77777777" w:rsidR="00E935EC" w:rsidRPr="00E935EC" w:rsidRDefault="00E935EC" w:rsidP="00E935EC">
      <w:pPr>
        <w:spacing w:after="0" w:line="360" w:lineRule="auto"/>
        <w:jc w:val="both"/>
        <w:rPr>
          <w:rFonts w:ascii="Calibri" w:hAnsi="Calibri" w:cs="Calibri"/>
          <w:sz w:val="6"/>
          <w:szCs w:val="6"/>
        </w:rPr>
      </w:pPr>
    </w:p>
    <w:p w14:paraId="55030CD2" w14:textId="77777777" w:rsidR="00F531DA" w:rsidRPr="00DB4429" w:rsidRDefault="00F531DA" w:rsidP="00E935EC">
      <w:pPr>
        <w:spacing w:after="0" w:line="360" w:lineRule="auto"/>
        <w:rPr>
          <w:rFonts w:ascii="Calibri" w:hAnsi="Calibri" w:cs="Calibri"/>
          <w:b/>
          <w:bCs/>
        </w:rPr>
      </w:pPr>
      <w:r w:rsidRPr="00DB4429">
        <w:rPr>
          <w:rFonts w:ascii="Calibri" w:hAnsi="Calibri" w:cs="Calibri"/>
          <w:b/>
          <w:bCs/>
        </w:rPr>
        <w:t>6.1 Summary of Findings</w:t>
      </w:r>
    </w:p>
    <w:p w14:paraId="6362B424" w14:textId="47D8AF02" w:rsidR="00CF14D6" w:rsidRPr="00DB4429" w:rsidRDefault="00CF14D6" w:rsidP="00E935EC">
      <w:pPr>
        <w:spacing w:after="0" w:line="360" w:lineRule="auto"/>
        <w:jc w:val="both"/>
        <w:rPr>
          <w:rFonts w:ascii="Calibri" w:hAnsi="Calibri" w:cs="Calibri"/>
        </w:rPr>
      </w:pPr>
      <w:r w:rsidRPr="00DB4429">
        <w:rPr>
          <w:rFonts w:ascii="Calibri" w:hAnsi="Calibri" w:cs="Calibri"/>
        </w:rPr>
        <w:t>The results did not support any of the three hypotheses. Digital Business Activity was not significantly associated with Access to Formal Credit. Although medium firms had higher estimated odds of accessing formal credit than small firms, the difference was not statistically significant. Firm Size also did not significantly moderate the relationship between Digital Business Activity and formal credit access.</w:t>
      </w:r>
    </w:p>
    <w:p w14:paraId="75AF468D" w14:textId="1F969FDF" w:rsidR="00E935EC" w:rsidRDefault="00CF14D6" w:rsidP="00E935EC">
      <w:pPr>
        <w:spacing w:after="0" w:line="360" w:lineRule="auto"/>
        <w:jc w:val="both"/>
        <w:rPr>
          <w:rFonts w:ascii="Calibri" w:hAnsi="Calibri" w:cs="Calibri"/>
        </w:rPr>
      </w:pPr>
      <w:r w:rsidRPr="00DB4429">
        <w:rPr>
          <w:rFonts w:ascii="Calibri" w:hAnsi="Calibri" w:cs="Calibri"/>
        </w:rPr>
        <w:t>Among the control variables, Firm Age was not statistically significant, while Bank Account Ownership was a significant positive predictor of formal credit access. Overall, the findings indicate that internet-sales activity and the distinction between small and medium firm size did not significantly explain formal credit access in the analysed sample.</w:t>
      </w:r>
    </w:p>
    <w:p w14:paraId="05EB0C9F" w14:textId="77777777" w:rsidR="00E935EC" w:rsidRPr="00E935EC" w:rsidRDefault="00E935EC" w:rsidP="00E935EC">
      <w:pPr>
        <w:spacing w:after="0" w:line="360" w:lineRule="auto"/>
        <w:jc w:val="both"/>
        <w:rPr>
          <w:rFonts w:ascii="Calibri" w:hAnsi="Calibri" w:cs="Calibri"/>
          <w:sz w:val="8"/>
          <w:szCs w:val="8"/>
        </w:rPr>
      </w:pPr>
    </w:p>
    <w:p w14:paraId="3231BE12" w14:textId="77777777" w:rsidR="00F531DA" w:rsidRPr="00DB4429" w:rsidRDefault="00F531DA" w:rsidP="00E935EC">
      <w:pPr>
        <w:spacing w:after="0" w:line="360" w:lineRule="auto"/>
        <w:rPr>
          <w:rFonts w:ascii="Calibri" w:hAnsi="Calibri" w:cs="Calibri"/>
          <w:b/>
          <w:bCs/>
        </w:rPr>
      </w:pPr>
      <w:r w:rsidRPr="00DB4429">
        <w:rPr>
          <w:rFonts w:ascii="Calibri" w:hAnsi="Calibri" w:cs="Calibri"/>
          <w:b/>
          <w:bCs/>
        </w:rPr>
        <w:t>6.2 Contributions</w:t>
      </w:r>
    </w:p>
    <w:p w14:paraId="768D3F99" w14:textId="74CA996E" w:rsidR="00302B6D" w:rsidRDefault="00131744" w:rsidP="00E935EC">
      <w:pPr>
        <w:spacing w:after="0" w:line="360" w:lineRule="auto"/>
        <w:jc w:val="both"/>
        <w:rPr>
          <w:rFonts w:ascii="Calibri" w:hAnsi="Calibri" w:cs="Calibri"/>
        </w:rPr>
      </w:pPr>
      <w:r w:rsidRPr="00DB4429">
        <w:rPr>
          <w:rFonts w:ascii="Calibri" w:hAnsi="Calibri" w:cs="Calibri"/>
        </w:rPr>
        <w:t xml:space="preserve">The study </w:t>
      </w:r>
      <w:r w:rsidR="00E935EC" w:rsidRPr="00DB4429">
        <w:rPr>
          <w:rFonts w:ascii="Calibri" w:hAnsi="Calibri" w:cs="Calibri"/>
        </w:rPr>
        <w:t>contributes</w:t>
      </w:r>
      <w:r w:rsidRPr="00DB4429">
        <w:rPr>
          <w:rFonts w:ascii="Calibri" w:hAnsi="Calibri" w:cs="Calibri"/>
        </w:rPr>
        <w:t xml:space="preserve"> to the literature through its examination of</w:t>
      </w:r>
      <w:r w:rsidR="008A7760" w:rsidRPr="00DB4429">
        <w:rPr>
          <w:rFonts w:ascii="Calibri" w:hAnsi="Calibri" w:cs="Calibri"/>
        </w:rPr>
        <w:t xml:space="preserve"> </w:t>
      </w:r>
      <w:r w:rsidR="00302B6D" w:rsidRPr="00DB4429">
        <w:rPr>
          <w:rFonts w:ascii="Calibri" w:hAnsi="Calibri" w:cs="Calibri"/>
        </w:rPr>
        <w:t>Digital Business Activity, Firm Size and formal credit access together within the context of small and medium firms in Bangladesh.</w:t>
      </w:r>
      <w:r w:rsidR="00516C92" w:rsidRPr="00DB4429">
        <w:rPr>
          <w:rFonts w:ascii="Calibri" w:hAnsi="Calibri" w:cs="Calibri"/>
        </w:rPr>
        <w:t xml:space="preserve"> I</w:t>
      </w:r>
      <w:r w:rsidR="00302B6D" w:rsidRPr="00DB4429">
        <w:rPr>
          <w:rFonts w:ascii="Calibri" w:hAnsi="Calibri" w:cs="Calibri"/>
        </w:rPr>
        <w:t>t empirically tests the relatively underexplored proposition that Firm Size moderates the relationship between digital activity and formal credit access.</w:t>
      </w:r>
      <w:r w:rsidR="00092275" w:rsidRPr="00DB4429">
        <w:rPr>
          <w:rFonts w:ascii="Calibri" w:hAnsi="Calibri" w:cs="Calibri"/>
        </w:rPr>
        <w:t xml:space="preserve"> Although </w:t>
      </w:r>
      <w:r w:rsidR="00AA5584" w:rsidRPr="00DB4429">
        <w:rPr>
          <w:rFonts w:ascii="Calibri" w:hAnsi="Calibri" w:cs="Calibri"/>
        </w:rPr>
        <w:t>the findings are non-</w:t>
      </w:r>
      <w:r w:rsidR="00516C92" w:rsidRPr="00DB4429">
        <w:rPr>
          <w:rFonts w:ascii="Calibri" w:hAnsi="Calibri" w:cs="Calibri"/>
        </w:rPr>
        <w:t>significant,</w:t>
      </w:r>
      <w:r w:rsidR="00AA5584" w:rsidRPr="00DB4429">
        <w:rPr>
          <w:rFonts w:ascii="Calibri" w:hAnsi="Calibri" w:cs="Calibri"/>
        </w:rPr>
        <w:t xml:space="preserve"> but it </w:t>
      </w:r>
      <w:r w:rsidR="00302B6D" w:rsidRPr="00DB4429">
        <w:rPr>
          <w:rFonts w:ascii="Calibri" w:hAnsi="Calibri" w:cs="Calibri"/>
        </w:rPr>
        <w:t>demonstrate</w:t>
      </w:r>
      <w:r w:rsidR="00806A14" w:rsidRPr="00DB4429">
        <w:rPr>
          <w:rFonts w:ascii="Calibri" w:hAnsi="Calibri" w:cs="Calibri"/>
        </w:rPr>
        <w:t>s</w:t>
      </w:r>
      <w:r w:rsidR="00302B6D" w:rsidRPr="00DB4429">
        <w:rPr>
          <w:rFonts w:ascii="Calibri" w:hAnsi="Calibri" w:cs="Calibri"/>
        </w:rPr>
        <w:t xml:space="preserve"> that theoretically expected relationships between digital business activity, firm size and credit access are not necessarily observed empirically. The study therefore highlights the need to distinguish between firms generating digital information and lenders </w:t>
      </w:r>
      <w:r w:rsidR="00110C1C" w:rsidRPr="00DB4429">
        <w:rPr>
          <w:rFonts w:ascii="Calibri" w:hAnsi="Calibri" w:cs="Calibri"/>
        </w:rPr>
        <w:t>using</w:t>
      </w:r>
      <w:r w:rsidR="00302B6D" w:rsidRPr="00DB4429">
        <w:rPr>
          <w:rFonts w:ascii="Calibri" w:hAnsi="Calibri" w:cs="Calibri"/>
        </w:rPr>
        <w:t xml:space="preserve"> such information in credit decisions.</w:t>
      </w:r>
    </w:p>
    <w:p w14:paraId="5CAB7A37" w14:textId="77777777" w:rsidR="00E935EC" w:rsidRPr="00E935EC" w:rsidRDefault="00E935EC" w:rsidP="00E935EC">
      <w:pPr>
        <w:spacing w:after="0" w:line="360" w:lineRule="auto"/>
        <w:jc w:val="both"/>
        <w:rPr>
          <w:rFonts w:ascii="Calibri" w:hAnsi="Calibri" w:cs="Calibri"/>
          <w:sz w:val="10"/>
          <w:szCs w:val="10"/>
        </w:rPr>
      </w:pPr>
    </w:p>
    <w:p w14:paraId="56794C68" w14:textId="77777777" w:rsidR="00F531DA" w:rsidRPr="00DB4429" w:rsidRDefault="00F531DA" w:rsidP="00E935EC">
      <w:pPr>
        <w:spacing w:after="0" w:line="360" w:lineRule="auto"/>
        <w:rPr>
          <w:rFonts w:ascii="Calibri" w:hAnsi="Calibri" w:cs="Calibri"/>
          <w:b/>
          <w:bCs/>
        </w:rPr>
      </w:pPr>
      <w:r w:rsidRPr="00DB4429">
        <w:rPr>
          <w:rFonts w:ascii="Calibri" w:hAnsi="Calibri" w:cs="Calibri"/>
          <w:b/>
          <w:bCs/>
        </w:rPr>
        <w:t>6.3 Limitations</w:t>
      </w:r>
    </w:p>
    <w:p w14:paraId="102DE56A" w14:textId="13A728F9" w:rsidR="00EE1E7C" w:rsidRPr="00DB4429" w:rsidRDefault="00C67637" w:rsidP="00E935EC">
      <w:pPr>
        <w:spacing w:after="0" w:line="360" w:lineRule="auto"/>
        <w:jc w:val="both"/>
        <w:rPr>
          <w:rFonts w:ascii="Calibri" w:hAnsi="Calibri" w:cs="Calibri"/>
        </w:rPr>
      </w:pPr>
      <w:r w:rsidRPr="00DB4429">
        <w:rPr>
          <w:rFonts w:ascii="Calibri" w:hAnsi="Calibri" w:cs="Calibri"/>
        </w:rPr>
        <w:t xml:space="preserve">The study </w:t>
      </w:r>
      <w:r w:rsidR="00EE1E7C" w:rsidRPr="00DB4429">
        <w:rPr>
          <w:rFonts w:ascii="Calibri" w:hAnsi="Calibri" w:cs="Calibri"/>
        </w:rPr>
        <w:t>acknowledge</w:t>
      </w:r>
      <w:r w:rsidRPr="00DB4429">
        <w:rPr>
          <w:rFonts w:ascii="Calibri" w:hAnsi="Calibri" w:cs="Calibri"/>
        </w:rPr>
        <w:t>s several limitations</w:t>
      </w:r>
      <w:r w:rsidR="00EE1E7C" w:rsidRPr="00DB4429">
        <w:rPr>
          <w:rFonts w:ascii="Calibri" w:hAnsi="Calibri" w:cs="Calibri"/>
        </w:rPr>
        <w:t>. First, Digital Business Activity was measured through the percentage of sales generated through internet transactions. This captures only one aspect of firms' digital activity and does not directly measure digital transaction histories, financial records or other digital footprints potentially available to lenders.</w:t>
      </w:r>
    </w:p>
    <w:p w14:paraId="4BC6D5F8" w14:textId="77777777" w:rsidR="00EE1E7C" w:rsidRPr="00DB4429" w:rsidRDefault="00EE1E7C" w:rsidP="00E935EC">
      <w:pPr>
        <w:spacing w:after="0" w:line="360" w:lineRule="auto"/>
        <w:jc w:val="both"/>
        <w:rPr>
          <w:rFonts w:ascii="Calibri" w:hAnsi="Calibri" w:cs="Calibri"/>
        </w:rPr>
      </w:pPr>
      <w:r w:rsidRPr="00DB4429">
        <w:rPr>
          <w:rFonts w:ascii="Calibri" w:hAnsi="Calibri" w:cs="Calibri"/>
        </w:rPr>
        <w:t xml:space="preserve">Second, Information Asymmetry was used as a theoretical mechanism but was not directly measured. The study therefore cannot determine whether firms' digital activities </w:t>
      </w:r>
      <w:proofErr w:type="gramStart"/>
      <w:r w:rsidRPr="00DB4429">
        <w:rPr>
          <w:rFonts w:ascii="Calibri" w:hAnsi="Calibri" w:cs="Calibri"/>
        </w:rPr>
        <w:t>actually reduced</w:t>
      </w:r>
      <w:proofErr w:type="gramEnd"/>
      <w:r w:rsidRPr="00DB4429">
        <w:rPr>
          <w:rFonts w:ascii="Calibri" w:hAnsi="Calibri" w:cs="Calibri"/>
        </w:rPr>
        <w:t xml:space="preserve"> lenders' information gaps. Third, the analysis was limited to small and medium firms, meaning the findings cannot be generalised to micro or large firms. The cross-sectional nature </w:t>
      </w:r>
      <w:r w:rsidRPr="00DB4429">
        <w:rPr>
          <w:rFonts w:ascii="Calibri" w:hAnsi="Calibri" w:cs="Calibri"/>
        </w:rPr>
        <w:lastRenderedPageBreak/>
        <w:t>of the secondary data also limits causal interpretation. Furthermore, 81.4% of firms reported no internet-generated sales, indicating limited variation in the main independent variable.</w:t>
      </w:r>
    </w:p>
    <w:p w14:paraId="260B695B" w14:textId="77777777" w:rsidR="00EE1E7C" w:rsidRDefault="00EE1E7C" w:rsidP="00E935EC">
      <w:pPr>
        <w:spacing w:after="0" w:line="360" w:lineRule="auto"/>
        <w:jc w:val="both"/>
        <w:rPr>
          <w:rFonts w:ascii="Calibri" w:hAnsi="Calibri" w:cs="Calibri"/>
        </w:rPr>
      </w:pPr>
      <w:r w:rsidRPr="00DB4429">
        <w:rPr>
          <w:rFonts w:ascii="Calibri" w:hAnsi="Calibri" w:cs="Calibri"/>
        </w:rPr>
        <w:t>Future research could directly measure digital transaction records, lenders' use of alternative data and changes in information asymmetry. Longitudinal studies and comparisons across different firm-size categories could also provide further insight into how digitalisation influences SME financing.</w:t>
      </w:r>
    </w:p>
    <w:p w14:paraId="0FC5F3BC" w14:textId="77777777" w:rsidR="00E935EC" w:rsidRPr="00586CC3" w:rsidRDefault="00E935EC" w:rsidP="00E935EC">
      <w:pPr>
        <w:spacing w:after="0" w:line="360" w:lineRule="auto"/>
        <w:jc w:val="both"/>
        <w:rPr>
          <w:rFonts w:ascii="Calibri" w:hAnsi="Calibri" w:cs="Calibri"/>
          <w:sz w:val="12"/>
          <w:szCs w:val="12"/>
        </w:rPr>
      </w:pPr>
    </w:p>
    <w:p w14:paraId="62F2DB9C" w14:textId="7B7E4E1B" w:rsidR="00411DC6" w:rsidRPr="00DB4429" w:rsidRDefault="00411DC6" w:rsidP="00E935EC">
      <w:pPr>
        <w:spacing w:after="0" w:line="360" w:lineRule="auto"/>
        <w:jc w:val="both"/>
        <w:rPr>
          <w:rFonts w:ascii="Calibri" w:hAnsi="Calibri" w:cs="Calibri"/>
          <w:b/>
          <w:bCs/>
        </w:rPr>
      </w:pPr>
      <w:r w:rsidRPr="00DB4429">
        <w:rPr>
          <w:rFonts w:ascii="Calibri" w:hAnsi="Calibri" w:cs="Calibri"/>
          <w:b/>
          <w:bCs/>
        </w:rPr>
        <w:t>6.4 Theoretical Implications:</w:t>
      </w:r>
    </w:p>
    <w:p w14:paraId="79E6F68A" w14:textId="77777777" w:rsidR="00E81882" w:rsidRDefault="00E81882" w:rsidP="00E935EC">
      <w:pPr>
        <w:spacing w:after="0" w:line="360" w:lineRule="auto"/>
        <w:jc w:val="both"/>
        <w:rPr>
          <w:rFonts w:ascii="Calibri" w:hAnsi="Calibri" w:cs="Calibri"/>
        </w:rPr>
      </w:pPr>
      <w:r w:rsidRPr="00DB4429">
        <w:rPr>
          <w:rFonts w:ascii="Calibri" w:hAnsi="Calibri" w:cs="Calibri"/>
        </w:rPr>
        <w:t>The findings offer a nuanced view of Information Asymmetry Theory. While the theory suggests that additional borrower information can improve credit access, the non-significant relationship between Digital Business Activity and formal credit access indicates that generating digital information alone may not affect lending decisions. Rather than challenging the theory, the results highlight the gap between the creation of digital information and its use by lenders. The lack of a significant moderation effect also suggests that firm size does not alter the relationship between internet-sales activity and formal credit access.</w:t>
      </w:r>
    </w:p>
    <w:p w14:paraId="453495F3" w14:textId="77777777" w:rsidR="00E935EC" w:rsidRPr="00E935EC" w:rsidRDefault="00E935EC" w:rsidP="00E935EC">
      <w:pPr>
        <w:spacing w:after="0" w:line="360" w:lineRule="auto"/>
        <w:jc w:val="both"/>
        <w:rPr>
          <w:rFonts w:ascii="Calibri" w:hAnsi="Calibri" w:cs="Calibri"/>
          <w:sz w:val="10"/>
          <w:szCs w:val="10"/>
        </w:rPr>
      </w:pPr>
    </w:p>
    <w:p w14:paraId="5DB416D6" w14:textId="6A32EEB1" w:rsidR="00411DC6" w:rsidRPr="00DB4429" w:rsidRDefault="0089129E" w:rsidP="00E935EC">
      <w:pPr>
        <w:spacing w:after="0" w:line="360" w:lineRule="auto"/>
        <w:jc w:val="both"/>
        <w:rPr>
          <w:rFonts w:ascii="Calibri" w:hAnsi="Calibri" w:cs="Calibri"/>
          <w:b/>
          <w:bCs/>
        </w:rPr>
      </w:pPr>
      <w:r w:rsidRPr="00DB4429">
        <w:rPr>
          <w:rFonts w:ascii="Calibri" w:hAnsi="Calibri" w:cs="Calibri"/>
          <w:b/>
          <w:bCs/>
        </w:rPr>
        <w:t>6.5 Practical Implications:</w:t>
      </w:r>
    </w:p>
    <w:p w14:paraId="5B820FFC" w14:textId="77777777" w:rsidR="0089129E" w:rsidRPr="00DB4429" w:rsidRDefault="0089129E" w:rsidP="00E935EC">
      <w:pPr>
        <w:spacing w:after="0" w:line="360" w:lineRule="auto"/>
        <w:jc w:val="both"/>
        <w:rPr>
          <w:rFonts w:ascii="Calibri" w:hAnsi="Calibri" w:cs="Calibri"/>
        </w:rPr>
      </w:pPr>
      <w:r w:rsidRPr="00DB4429">
        <w:rPr>
          <w:rFonts w:ascii="Calibri" w:hAnsi="Calibri" w:cs="Calibri"/>
        </w:rPr>
        <w:t>The findings suggest that increasing internet-based sales alone may not necessarily improve formal credit access for small and medium firms. For digital activity to contribute to lending decisions, relevant information may need to be accessible to lenders and incorporated effectively into credit-assessment processes.</w:t>
      </w:r>
    </w:p>
    <w:p w14:paraId="27AC1495" w14:textId="77777777" w:rsidR="0089129E" w:rsidRPr="00DB4429" w:rsidRDefault="0089129E" w:rsidP="00E935EC">
      <w:pPr>
        <w:spacing w:after="0" w:line="360" w:lineRule="auto"/>
        <w:jc w:val="both"/>
        <w:rPr>
          <w:rFonts w:ascii="Calibri" w:hAnsi="Calibri" w:cs="Calibri"/>
        </w:rPr>
      </w:pPr>
      <w:r w:rsidRPr="00DB4429">
        <w:rPr>
          <w:rFonts w:ascii="Calibri" w:hAnsi="Calibri" w:cs="Calibri"/>
        </w:rPr>
        <w:t>Bank Account Ownership emerged as the strongest significant predictor in the model, with firms holding a bank account having substantially higher odds of formal credit access. This finding indicates the potential importance of firms' connections with the formal banking system. However, because Bank Account Ownership was included as a control variable and the study is cross-sectional, this relationship should not be interpreted as causal.</w:t>
      </w:r>
    </w:p>
    <w:p w14:paraId="0F9E7066" w14:textId="77777777" w:rsidR="0089129E" w:rsidRPr="00DB4429" w:rsidRDefault="0089129E" w:rsidP="00E935EC">
      <w:pPr>
        <w:spacing w:after="0" w:line="360" w:lineRule="auto"/>
        <w:jc w:val="both"/>
        <w:rPr>
          <w:rFonts w:ascii="Calibri" w:hAnsi="Calibri" w:cs="Calibri"/>
        </w:rPr>
      </w:pPr>
      <w:r w:rsidRPr="00DB4429">
        <w:rPr>
          <w:rFonts w:ascii="Calibri" w:hAnsi="Calibri" w:cs="Calibri"/>
        </w:rPr>
        <w:t>Overall, the findings suggest that efforts to improve SME financing should consider not only firms' digital activity but also how digital information connects with formal financial institutions and lending assessment processes.</w:t>
      </w:r>
    </w:p>
    <w:p w14:paraId="0F583829" w14:textId="4EDDC391" w:rsidR="008E3E69" w:rsidRDefault="008E3E69" w:rsidP="00E935EC">
      <w:pPr>
        <w:spacing w:after="0" w:line="360" w:lineRule="auto"/>
        <w:rPr>
          <w:rFonts w:ascii="Calibri" w:hAnsi="Calibri" w:cs="Calibri"/>
        </w:rPr>
      </w:pPr>
    </w:p>
    <w:p w14:paraId="631A337C" w14:textId="77777777" w:rsidR="00586CC3" w:rsidRDefault="00586CC3" w:rsidP="00E935EC">
      <w:pPr>
        <w:spacing w:after="0" w:line="360" w:lineRule="auto"/>
        <w:rPr>
          <w:rFonts w:ascii="Calibri" w:hAnsi="Calibri" w:cs="Calibri"/>
        </w:rPr>
      </w:pPr>
    </w:p>
    <w:p w14:paraId="54F5CDD3" w14:textId="77777777" w:rsidR="00586CC3" w:rsidRDefault="00586CC3" w:rsidP="00E935EC">
      <w:pPr>
        <w:spacing w:after="0" w:line="360" w:lineRule="auto"/>
        <w:rPr>
          <w:rFonts w:ascii="Calibri" w:hAnsi="Calibri" w:cs="Calibri"/>
        </w:rPr>
      </w:pPr>
    </w:p>
    <w:p w14:paraId="35E9AF60" w14:textId="77777777" w:rsidR="00586CC3" w:rsidRPr="00DB4429" w:rsidRDefault="00586CC3" w:rsidP="00E935EC">
      <w:pPr>
        <w:spacing w:after="0" w:line="360" w:lineRule="auto"/>
        <w:rPr>
          <w:rFonts w:ascii="Calibri" w:hAnsi="Calibri" w:cs="Calibri"/>
        </w:rPr>
      </w:pPr>
    </w:p>
    <w:p w14:paraId="3FDDC376" w14:textId="5716F6C1" w:rsidR="00FE244C" w:rsidRPr="00806CA9" w:rsidRDefault="00FE244C" w:rsidP="00F531DA">
      <w:pPr>
        <w:rPr>
          <w:rFonts w:ascii="Calibri" w:hAnsi="Calibri" w:cs="Calibri"/>
          <w:b/>
          <w:bCs/>
          <w:sz w:val="26"/>
          <w:szCs w:val="26"/>
        </w:rPr>
      </w:pPr>
      <w:r w:rsidRPr="00806CA9">
        <w:rPr>
          <w:rFonts w:ascii="Calibri" w:hAnsi="Calibri" w:cs="Calibri"/>
          <w:b/>
          <w:bCs/>
          <w:sz w:val="26"/>
          <w:szCs w:val="26"/>
        </w:rPr>
        <w:lastRenderedPageBreak/>
        <w:t>References:</w:t>
      </w:r>
    </w:p>
    <w:p w14:paraId="34E97EF7" w14:textId="2E5257EB" w:rsidR="008067B3" w:rsidRPr="00DB4429" w:rsidRDefault="008067B3" w:rsidP="00D8336F">
      <w:pPr>
        <w:pStyle w:val="ListParagraph"/>
        <w:numPr>
          <w:ilvl w:val="0"/>
          <w:numId w:val="25"/>
        </w:numPr>
        <w:spacing w:after="0" w:line="360" w:lineRule="auto"/>
        <w:jc w:val="both"/>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 xml:space="preserve">World Bank Group (2022) </w:t>
      </w:r>
      <w:r w:rsidRPr="00DB4429">
        <w:rPr>
          <w:rFonts w:ascii="Calibri" w:eastAsia="Times New Roman" w:hAnsi="Calibri" w:cs="Calibri"/>
          <w:i/>
          <w:iCs/>
          <w:kern w:val="0"/>
          <w:lang w:eastAsia="en-GB"/>
          <w14:ligatures w14:val="none"/>
        </w:rPr>
        <w:t>Fintech and SME finance: Expanding responsible access</w:t>
      </w:r>
      <w:r w:rsidRPr="00DB4429">
        <w:rPr>
          <w:rFonts w:ascii="Calibri" w:eastAsia="Times New Roman" w:hAnsi="Calibri" w:cs="Calibri"/>
          <w:kern w:val="0"/>
          <w:lang w:eastAsia="en-GB"/>
          <w14:ligatures w14:val="none"/>
        </w:rPr>
        <w:t>. Fintech and the Future of Finance Flagship Technical Note. Washington, DC: International Bank for Reconstruction and Development/The World Bank. Available at: https://www.worldbank.org (Accessed: 2</w:t>
      </w:r>
      <w:r w:rsidR="00A43E6B" w:rsidRPr="00DB4429">
        <w:rPr>
          <w:rFonts w:ascii="Calibri" w:eastAsia="Times New Roman" w:hAnsi="Calibri" w:cs="Calibri"/>
          <w:kern w:val="0"/>
          <w:lang w:eastAsia="en-GB"/>
          <w14:ligatures w14:val="none"/>
        </w:rPr>
        <w:t>5</w:t>
      </w:r>
      <w:r w:rsidRPr="00DB4429">
        <w:rPr>
          <w:rFonts w:ascii="Calibri" w:eastAsia="Times New Roman" w:hAnsi="Calibri" w:cs="Calibri"/>
          <w:kern w:val="0"/>
          <w:lang w:eastAsia="en-GB"/>
          <w14:ligatures w14:val="none"/>
        </w:rPr>
        <w:t xml:space="preserve"> August 2026).</w:t>
      </w:r>
    </w:p>
    <w:p w14:paraId="6DCE37B9" w14:textId="08E64FFA" w:rsidR="008067B3" w:rsidRPr="00DB4429" w:rsidRDefault="00887E94" w:rsidP="00D8336F">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Affandi, Y., Ridhwan, M. M., </w:t>
      </w:r>
      <w:proofErr w:type="spellStart"/>
      <w:r w:rsidRPr="00DB4429">
        <w:rPr>
          <w:rFonts w:ascii="Calibri" w:hAnsi="Calibri" w:cs="Calibri"/>
        </w:rPr>
        <w:t>Trinugroho</w:t>
      </w:r>
      <w:proofErr w:type="spellEnd"/>
      <w:r w:rsidRPr="00DB4429">
        <w:rPr>
          <w:rFonts w:ascii="Calibri" w:hAnsi="Calibri" w:cs="Calibri"/>
        </w:rPr>
        <w:t xml:space="preserve">, I., &amp; </w:t>
      </w:r>
      <w:proofErr w:type="spellStart"/>
      <w:r w:rsidRPr="00DB4429">
        <w:rPr>
          <w:rFonts w:ascii="Calibri" w:hAnsi="Calibri" w:cs="Calibri"/>
        </w:rPr>
        <w:t>Adiwibowo</w:t>
      </w:r>
      <w:proofErr w:type="spellEnd"/>
      <w:r w:rsidRPr="00DB4429">
        <w:rPr>
          <w:rFonts w:ascii="Calibri" w:hAnsi="Calibri" w:cs="Calibri"/>
        </w:rPr>
        <w:t>, D. H. (2024). Digital adoption, business performance, and financial literacy in ultra-micro, micro, and small enterprises in Indonesia. Research in International Business and Finance, 70, 102376</w:t>
      </w:r>
    </w:p>
    <w:p w14:paraId="30690CB6" w14:textId="77777777" w:rsidR="00375842" w:rsidRPr="00DB4429" w:rsidRDefault="00375842" w:rsidP="00D8336F">
      <w:pPr>
        <w:pStyle w:val="ListParagraph"/>
        <w:numPr>
          <w:ilvl w:val="0"/>
          <w:numId w:val="25"/>
        </w:numPr>
        <w:spacing w:line="360" w:lineRule="auto"/>
        <w:jc w:val="both"/>
        <w:rPr>
          <w:rFonts w:ascii="Calibri" w:hAnsi="Calibri" w:cs="Calibri"/>
        </w:rPr>
      </w:pPr>
      <w:r w:rsidRPr="00DB4429">
        <w:rPr>
          <w:rFonts w:ascii="Calibri" w:hAnsi="Calibri" w:cs="Calibri"/>
        </w:rPr>
        <w:t xml:space="preserve">Al-Azzam, M., &amp; </w:t>
      </w:r>
      <w:proofErr w:type="spellStart"/>
      <w:r w:rsidRPr="00DB4429">
        <w:rPr>
          <w:rFonts w:ascii="Calibri" w:hAnsi="Calibri" w:cs="Calibri"/>
        </w:rPr>
        <w:t>Charfeddine</w:t>
      </w:r>
      <w:proofErr w:type="spellEnd"/>
      <w:r w:rsidRPr="00DB4429">
        <w:rPr>
          <w:rFonts w:ascii="Calibri" w:hAnsi="Calibri" w:cs="Calibri"/>
        </w:rPr>
        <w:t>, L. (2022). Financing new entrepreneurship: Credit or</w:t>
      </w:r>
    </w:p>
    <w:p w14:paraId="73946BD6" w14:textId="491967F3" w:rsidR="00887E94" w:rsidRPr="00DB4429" w:rsidRDefault="00375842" w:rsidP="00D8336F">
      <w:pPr>
        <w:pStyle w:val="ListParagraph"/>
        <w:spacing w:after="0" w:line="360" w:lineRule="auto"/>
        <w:jc w:val="both"/>
        <w:rPr>
          <w:rFonts w:ascii="Calibri" w:hAnsi="Calibri" w:cs="Calibri"/>
          <w:kern w:val="0"/>
          <w14:ligatures w14:val="none"/>
        </w:rPr>
      </w:pPr>
      <w:r w:rsidRPr="00DB4429">
        <w:rPr>
          <w:rFonts w:ascii="Calibri" w:hAnsi="Calibri" w:cs="Calibri"/>
          <w:kern w:val="0"/>
          <w14:ligatures w14:val="none"/>
        </w:rPr>
        <w:t>microcredit? Economics Letters, 216, 110634</w:t>
      </w:r>
    </w:p>
    <w:p w14:paraId="5DF40DE6" w14:textId="77777777" w:rsidR="00A60E7B" w:rsidRPr="00DB4429" w:rsidRDefault="00A60E7B" w:rsidP="00D8336F">
      <w:pPr>
        <w:pStyle w:val="ListParagraph"/>
        <w:numPr>
          <w:ilvl w:val="0"/>
          <w:numId w:val="25"/>
        </w:numPr>
        <w:spacing w:line="360" w:lineRule="auto"/>
        <w:jc w:val="both"/>
        <w:rPr>
          <w:rFonts w:ascii="Calibri" w:hAnsi="Calibri" w:cs="Calibri"/>
        </w:rPr>
      </w:pPr>
      <w:r w:rsidRPr="00DB4429">
        <w:rPr>
          <w:rFonts w:ascii="Calibri" w:hAnsi="Calibri" w:cs="Calibri"/>
        </w:rPr>
        <w:t>Begum, L. A., Talukder, M. S., Rahman, M., Das, R. C., Bhattacharjee, P., &amp; Miah, M. N. (2022). Estimating the contribution of SMEs output on GDP growth in Bangladesh – A VECM approach. Special Research Work-SP 2022-02, Bangladesh Bank Research Department</w:t>
      </w:r>
    </w:p>
    <w:p w14:paraId="440C8771" w14:textId="77777777" w:rsidR="00C835A5" w:rsidRPr="00DB4429" w:rsidRDefault="00C835A5" w:rsidP="00D8336F">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Cambridge Centre for Alternative Finance (CCAF) &amp; Asian Development Bank Institute (ADBI). (2025). </w:t>
      </w:r>
      <w:r w:rsidRPr="00DB4429">
        <w:rPr>
          <w:rFonts w:ascii="Calibri" w:hAnsi="Calibri" w:cs="Calibri"/>
          <w:i/>
          <w:iCs/>
        </w:rPr>
        <w:t>MSME Access to Digital Finance Study: In Selected EMDE Countries in Asia</w:t>
      </w:r>
      <w:r w:rsidRPr="00DB4429">
        <w:rPr>
          <w:rFonts w:ascii="Calibri" w:hAnsi="Calibri" w:cs="Calibri"/>
        </w:rPr>
        <w:t>. University of Cambridge Judge Business School &amp; ADBI.</w:t>
      </w:r>
    </w:p>
    <w:p w14:paraId="395FFE37" w14:textId="4E9913A5" w:rsidR="00A60E7B" w:rsidRPr="00DB4429" w:rsidRDefault="000D4E1A" w:rsidP="00D8336F">
      <w:pPr>
        <w:pStyle w:val="ListParagraph"/>
        <w:numPr>
          <w:ilvl w:val="0"/>
          <w:numId w:val="25"/>
        </w:numPr>
        <w:spacing w:after="0" w:line="360" w:lineRule="auto"/>
        <w:jc w:val="both"/>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 xml:space="preserve">Asian Development Bank (ADB) (2022) </w:t>
      </w:r>
      <w:r w:rsidRPr="00DB4429">
        <w:rPr>
          <w:rFonts w:ascii="Calibri" w:eastAsia="Times New Roman" w:hAnsi="Calibri" w:cs="Calibri"/>
          <w:i/>
          <w:iCs/>
          <w:kern w:val="0"/>
          <w:lang w:eastAsia="en-GB"/>
          <w14:ligatures w14:val="none"/>
        </w:rPr>
        <w:t>Asia Small and Medium-Sized Enterprise Monitor 2021, Volume III: Digitalizing microfinance in Bangladesh: Findings from the baseline survey</w:t>
      </w:r>
      <w:r w:rsidRPr="00DB4429">
        <w:rPr>
          <w:rFonts w:ascii="Calibri" w:eastAsia="Times New Roman" w:hAnsi="Calibri" w:cs="Calibri"/>
          <w:kern w:val="0"/>
          <w:lang w:eastAsia="en-GB"/>
          <w14:ligatures w14:val="none"/>
        </w:rPr>
        <w:t>. Manila: Asian Development Bank. Available at: https://www.adb.org (Accessed: 26 August 2026)</w:t>
      </w:r>
    </w:p>
    <w:p w14:paraId="687A164E" w14:textId="4AAE5A57" w:rsidR="00375842" w:rsidRPr="00DB4429" w:rsidRDefault="00A60E7B" w:rsidP="00D8336F">
      <w:pPr>
        <w:pStyle w:val="ListParagraph"/>
        <w:numPr>
          <w:ilvl w:val="0"/>
          <w:numId w:val="25"/>
        </w:numPr>
        <w:spacing w:after="0" w:line="360" w:lineRule="auto"/>
        <w:jc w:val="both"/>
        <w:rPr>
          <w:rFonts w:ascii="Calibri" w:hAnsi="Calibri" w:cs="Calibri"/>
          <w:kern w:val="0"/>
          <w14:ligatures w14:val="none"/>
        </w:rPr>
      </w:pPr>
      <w:proofErr w:type="spellStart"/>
      <w:r w:rsidRPr="00DB4429">
        <w:rPr>
          <w:rFonts w:ascii="Calibri" w:hAnsi="Calibri" w:cs="Calibri"/>
          <w:kern w:val="0"/>
          <w14:ligatures w14:val="none"/>
        </w:rPr>
        <w:t>Hossin</w:t>
      </w:r>
      <w:proofErr w:type="spellEnd"/>
      <w:r w:rsidRPr="00DB4429">
        <w:rPr>
          <w:rFonts w:ascii="Calibri" w:hAnsi="Calibri" w:cs="Calibri"/>
          <w:kern w:val="0"/>
          <w14:ligatures w14:val="none"/>
        </w:rPr>
        <w:t>, M. M., Azam, M. S., &amp; Hossain, M. S. (2023). Defining SMEs in Bangladesh's economy: Their present status and contributions. International Journal of Finance, Economics and Business, 2(3), 1–14</w:t>
      </w:r>
    </w:p>
    <w:p w14:paraId="0EEA2F28" w14:textId="1A0285A8" w:rsidR="00FE244C" w:rsidRPr="00DB4429" w:rsidRDefault="00133781"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Bergh, D.D., Ketchen, D.J., Orlandi, I., </w:t>
      </w:r>
      <w:proofErr w:type="spellStart"/>
      <w:r w:rsidRPr="00DB4429">
        <w:rPr>
          <w:rFonts w:ascii="Calibri" w:hAnsi="Calibri" w:cs="Calibri"/>
        </w:rPr>
        <w:t>Heugens</w:t>
      </w:r>
      <w:proofErr w:type="spellEnd"/>
      <w:r w:rsidRPr="00DB4429">
        <w:rPr>
          <w:rFonts w:ascii="Calibri" w:hAnsi="Calibri" w:cs="Calibri"/>
        </w:rPr>
        <w:t xml:space="preserve">, P.P.M.A.R. and Boyd, B.K. (2019) ‘Information asymmetry in management research: Past accomplishments and future opportunities’, </w:t>
      </w:r>
      <w:r w:rsidRPr="00DB4429">
        <w:rPr>
          <w:rFonts w:ascii="Calibri" w:hAnsi="Calibri" w:cs="Calibri"/>
          <w:i/>
          <w:iCs/>
        </w:rPr>
        <w:t>Journal of Management</w:t>
      </w:r>
      <w:r w:rsidRPr="00DB4429">
        <w:rPr>
          <w:rFonts w:ascii="Calibri" w:hAnsi="Calibri" w:cs="Calibri"/>
        </w:rPr>
        <w:t>, 45(1), pp. 122–158</w:t>
      </w:r>
    </w:p>
    <w:p w14:paraId="2A1160A6" w14:textId="0D80BF83" w:rsidR="001A6272" w:rsidRPr="00DB4429" w:rsidRDefault="001A6272"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Chowdhury, M.A.S., Chuanmin, S., Sokolová, M., Akbar, A., Ali, Z., Ali, H. and Alam, M.Z. (2022) ‘Assessing the empirical linkage among access to finance, firm quality, and firm performance: new insight from Bangladeshi SMEs’, </w:t>
      </w:r>
      <w:r w:rsidRPr="00DB4429">
        <w:rPr>
          <w:rFonts w:ascii="Calibri" w:hAnsi="Calibri" w:cs="Calibri"/>
          <w:i/>
          <w:iCs/>
        </w:rPr>
        <w:t>Frontiers in Psychology</w:t>
      </w:r>
      <w:r w:rsidRPr="00DB4429">
        <w:rPr>
          <w:rFonts w:ascii="Calibri" w:hAnsi="Calibri" w:cs="Calibri"/>
        </w:rPr>
        <w:t>, 13, Article 865733</w:t>
      </w:r>
    </w:p>
    <w:p w14:paraId="76F5E025" w14:textId="6EF486A9" w:rsidR="001A6272" w:rsidRPr="00DB4429" w:rsidRDefault="00847EA8"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lastRenderedPageBreak/>
        <w:t xml:space="preserve">Kowsar, M.M. (2022) ‘A systematic review of credit risk assessment models in emerging economies: A focus on Bangladesh's commercial banking sector’, </w:t>
      </w:r>
      <w:r w:rsidRPr="00DB4429">
        <w:rPr>
          <w:rFonts w:ascii="Calibri" w:hAnsi="Calibri" w:cs="Calibri"/>
          <w:i/>
          <w:iCs/>
        </w:rPr>
        <w:t>American Journal of Advanced Technology and Engineering Solutions</w:t>
      </w:r>
      <w:r w:rsidRPr="00DB4429">
        <w:rPr>
          <w:rFonts w:ascii="Calibri" w:hAnsi="Calibri" w:cs="Calibri"/>
        </w:rPr>
        <w:t>, 2(1), pp. 1–31</w:t>
      </w:r>
    </w:p>
    <w:p w14:paraId="1D7EE526" w14:textId="42CA17EC" w:rsidR="00847EA8" w:rsidRPr="00DB4429" w:rsidRDefault="003169BF"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Rakshit, B. and Bardhan, S. (2023) ‘Bank competition and SMEs access to finance in India: evidence from World Bank Enterprise Survey’, </w:t>
      </w:r>
      <w:r w:rsidRPr="00DB4429">
        <w:rPr>
          <w:rFonts w:ascii="Calibri" w:hAnsi="Calibri" w:cs="Calibri"/>
          <w:i/>
          <w:iCs/>
        </w:rPr>
        <w:t>Asian Review of Accounting</w:t>
      </w:r>
      <w:r w:rsidRPr="00DB4429">
        <w:rPr>
          <w:rFonts w:ascii="Calibri" w:hAnsi="Calibri" w:cs="Calibri"/>
        </w:rPr>
        <w:t>, 31(2), pp. 317–347</w:t>
      </w:r>
    </w:p>
    <w:p w14:paraId="52373F7E" w14:textId="60B1FCC1" w:rsidR="003169BF" w:rsidRPr="00DB4429" w:rsidRDefault="00253956"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Owen, R., Botelho, T., Hussain, J. and Anwar, O. (2023) ‘Solving the SME finance puzzle: an examination of demand and supply failure in the UK’, Venture Capital, 25(1), pp. 31–63</w:t>
      </w:r>
    </w:p>
    <w:p w14:paraId="550A22D1" w14:textId="67ED8610" w:rsidR="00B371A4" w:rsidRPr="00DB4429" w:rsidRDefault="00B371A4"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Ibrahim, H., Ramayah, T. and Fatema, N. (2026) ‘The digital transformation of MSME financing: A review of global challenges and pathways to inclusion, with a focus on Bangladesh’, in </w:t>
      </w:r>
      <w:r w:rsidRPr="00DB4429">
        <w:rPr>
          <w:rFonts w:ascii="Calibri" w:hAnsi="Calibri" w:cs="Calibri"/>
          <w:i/>
          <w:iCs/>
        </w:rPr>
        <w:t>4th International Postgraduate Research Symposium (INPOS) 2025: Smart Research for Impact: Catalysing AI in Shaping a Sustainable Future</w:t>
      </w:r>
      <w:r w:rsidRPr="00DB4429">
        <w:rPr>
          <w:rFonts w:ascii="Calibri" w:hAnsi="Calibri" w:cs="Calibri"/>
        </w:rPr>
        <w:t>. Penang, Malaysia: School of Management, Universiti Sains Malaysia, pp. 107–120</w:t>
      </w:r>
    </w:p>
    <w:p w14:paraId="62C81CF5" w14:textId="59867C3F" w:rsidR="00D550D9" w:rsidRPr="00DB4429" w:rsidRDefault="00D550D9"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Akther, R. (2022) ‘Factors associated with small and medium enterprise financing: a study from Bangladesh’, </w:t>
      </w:r>
      <w:r w:rsidRPr="00DB4429">
        <w:rPr>
          <w:rFonts w:ascii="Calibri" w:hAnsi="Calibri" w:cs="Calibri"/>
          <w:i/>
          <w:iCs/>
        </w:rPr>
        <w:t>Journal of Global Entrepreneurship Research</w:t>
      </w:r>
      <w:r w:rsidRPr="00DB4429">
        <w:rPr>
          <w:rFonts w:ascii="Calibri" w:hAnsi="Calibri" w:cs="Calibri"/>
        </w:rPr>
        <w:t xml:space="preserve">, 12, pp. 265–277. </w:t>
      </w:r>
    </w:p>
    <w:p w14:paraId="4324FC7B" w14:textId="690D98C6" w:rsidR="00D550D9" w:rsidRPr="00DB4429" w:rsidRDefault="005851E5"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Ali, M.R., Ahmed, R.A., Tisha, R.T. and Islam, M.N. (2022) ‘Accessibility of small and medium enterprises to institutional credit in emerging economies: Bangladesh setting’, </w:t>
      </w:r>
      <w:r w:rsidRPr="00DB4429">
        <w:rPr>
          <w:rFonts w:ascii="Calibri" w:hAnsi="Calibri" w:cs="Calibri"/>
          <w:i/>
          <w:iCs/>
        </w:rPr>
        <w:t>Global Business Review</w:t>
      </w:r>
      <w:r w:rsidRPr="00DB4429">
        <w:rPr>
          <w:rFonts w:ascii="Calibri" w:hAnsi="Calibri" w:cs="Calibri"/>
        </w:rPr>
        <w:t>, 23(or online first publication), pp. 1–27</w:t>
      </w:r>
    </w:p>
    <w:p w14:paraId="264592A6" w14:textId="65827B5E" w:rsidR="005851E5" w:rsidRPr="00DB4429" w:rsidRDefault="00C97962"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Kumarasamy, D., Singh, P. and Sharma, A.K. (2024) ‘Financial accessibility and MSMEs’ labour productivity: evidence from developing countries’, </w:t>
      </w:r>
      <w:r w:rsidRPr="00DB4429">
        <w:rPr>
          <w:rFonts w:ascii="Calibri" w:hAnsi="Calibri" w:cs="Calibri"/>
          <w:i/>
          <w:iCs/>
        </w:rPr>
        <w:t>Indian Growth and Development Review</w:t>
      </w:r>
      <w:r w:rsidRPr="00DB4429">
        <w:rPr>
          <w:rFonts w:ascii="Calibri" w:hAnsi="Calibri" w:cs="Calibri"/>
        </w:rPr>
        <w:t>, 17(2), pp. 186–206</w:t>
      </w:r>
    </w:p>
    <w:p w14:paraId="1C200593" w14:textId="677E3A81" w:rsidR="00C97962" w:rsidRPr="00DB4429" w:rsidRDefault="00CF4733"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Hossain, M., Yoshino, N. and Taghizadeh-</w:t>
      </w:r>
      <w:proofErr w:type="spellStart"/>
      <w:r w:rsidRPr="00DB4429">
        <w:rPr>
          <w:rFonts w:ascii="Calibri" w:hAnsi="Calibri" w:cs="Calibri"/>
        </w:rPr>
        <w:t>Hesary</w:t>
      </w:r>
      <w:proofErr w:type="spellEnd"/>
      <w:r w:rsidRPr="00DB4429">
        <w:rPr>
          <w:rFonts w:ascii="Calibri" w:hAnsi="Calibri" w:cs="Calibri"/>
        </w:rPr>
        <w:t xml:space="preserve">, F. (2021) ‘Optimal branching strategy, local financial development, and SMEs’ performance’, </w:t>
      </w:r>
      <w:r w:rsidRPr="00DB4429">
        <w:rPr>
          <w:rFonts w:ascii="Calibri" w:hAnsi="Calibri" w:cs="Calibri"/>
          <w:i/>
          <w:iCs/>
        </w:rPr>
        <w:t>Economic Modelling</w:t>
      </w:r>
      <w:r w:rsidRPr="00DB4429">
        <w:rPr>
          <w:rFonts w:ascii="Calibri" w:hAnsi="Calibri" w:cs="Calibri"/>
        </w:rPr>
        <w:t>, 96, pp. 421–432</w:t>
      </w:r>
    </w:p>
    <w:p w14:paraId="68E8B31E" w14:textId="77777777" w:rsidR="00C512E0" w:rsidRPr="00DB4429" w:rsidRDefault="00C512E0"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United Nations Economic and Social Commission for Asia and the Pacific (ESCAP) (2022) </w:t>
      </w:r>
      <w:r w:rsidRPr="00DB4429">
        <w:rPr>
          <w:rFonts w:ascii="Calibri" w:hAnsi="Calibri" w:cs="Calibri"/>
          <w:i/>
          <w:iCs/>
        </w:rPr>
        <w:t>MSME Access to Finance: The Role of Digital Payments</w:t>
      </w:r>
      <w:r w:rsidRPr="00DB4429">
        <w:rPr>
          <w:rFonts w:ascii="Calibri" w:hAnsi="Calibri" w:cs="Calibri"/>
        </w:rPr>
        <w:t>. MSME Financing Series No. 7. Bangkok: United Nations.</w:t>
      </w:r>
    </w:p>
    <w:p w14:paraId="4AE8A41E" w14:textId="0835A963" w:rsidR="00CF4733" w:rsidRPr="00DB4429" w:rsidRDefault="00D400B6" w:rsidP="0059267E">
      <w:pPr>
        <w:pStyle w:val="ListParagraph"/>
        <w:numPr>
          <w:ilvl w:val="0"/>
          <w:numId w:val="25"/>
        </w:numPr>
        <w:spacing w:after="0" w:line="360" w:lineRule="auto"/>
        <w:jc w:val="both"/>
        <w:rPr>
          <w:rFonts w:ascii="Calibri" w:hAnsi="Calibri" w:cs="Calibri"/>
        </w:rPr>
      </w:pPr>
      <w:proofErr w:type="spellStart"/>
      <w:r w:rsidRPr="00DB4429">
        <w:rPr>
          <w:rFonts w:ascii="Calibri" w:hAnsi="Calibri" w:cs="Calibri"/>
        </w:rPr>
        <w:t>Wirdiyanti</w:t>
      </w:r>
      <w:proofErr w:type="spellEnd"/>
      <w:r w:rsidRPr="00DB4429">
        <w:rPr>
          <w:rFonts w:ascii="Calibri" w:hAnsi="Calibri" w:cs="Calibri"/>
        </w:rPr>
        <w:t xml:space="preserve">, R., </w:t>
      </w:r>
      <w:proofErr w:type="spellStart"/>
      <w:r w:rsidRPr="00DB4429">
        <w:rPr>
          <w:rFonts w:ascii="Calibri" w:hAnsi="Calibri" w:cs="Calibri"/>
        </w:rPr>
        <w:t>Yusgiantoro</w:t>
      </w:r>
      <w:proofErr w:type="spellEnd"/>
      <w:r w:rsidRPr="00DB4429">
        <w:rPr>
          <w:rFonts w:ascii="Calibri" w:hAnsi="Calibri" w:cs="Calibri"/>
        </w:rPr>
        <w:t xml:space="preserve">, I., Sugiarto, A., </w:t>
      </w:r>
      <w:proofErr w:type="spellStart"/>
      <w:r w:rsidRPr="00DB4429">
        <w:rPr>
          <w:rFonts w:ascii="Calibri" w:hAnsi="Calibri" w:cs="Calibri"/>
        </w:rPr>
        <w:t>Harjanti</w:t>
      </w:r>
      <w:proofErr w:type="spellEnd"/>
      <w:r w:rsidRPr="00DB4429">
        <w:rPr>
          <w:rFonts w:ascii="Calibri" w:hAnsi="Calibri" w:cs="Calibri"/>
        </w:rPr>
        <w:t xml:space="preserve">, A.D., </w:t>
      </w:r>
      <w:proofErr w:type="spellStart"/>
      <w:r w:rsidRPr="00DB4429">
        <w:rPr>
          <w:rFonts w:ascii="Calibri" w:hAnsi="Calibri" w:cs="Calibri"/>
        </w:rPr>
        <w:t>Mambea</w:t>
      </w:r>
      <w:proofErr w:type="spellEnd"/>
      <w:r w:rsidRPr="00DB4429">
        <w:rPr>
          <w:rFonts w:ascii="Calibri" w:hAnsi="Calibri" w:cs="Calibri"/>
        </w:rPr>
        <w:t xml:space="preserve">, I.Y., Soekarno, S. and Damayanti, S.M. (2023) ‘How does e-commerce adoption impact micro, small, and medium enterprises’ performance and financial inclusion? Evidence from Indonesia’, </w:t>
      </w:r>
      <w:r w:rsidRPr="00DB4429">
        <w:rPr>
          <w:rFonts w:ascii="Calibri" w:hAnsi="Calibri" w:cs="Calibri"/>
          <w:i/>
          <w:iCs/>
        </w:rPr>
        <w:t>Electronic Commerce Research</w:t>
      </w:r>
      <w:r w:rsidRPr="00DB4429">
        <w:rPr>
          <w:rFonts w:ascii="Calibri" w:hAnsi="Calibri" w:cs="Calibri"/>
        </w:rPr>
        <w:t>, 23, pp. 2485–2515</w:t>
      </w:r>
    </w:p>
    <w:p w14:paraId="1B6E07A3" w14:textId="7E34A01A" w:rsidR="00097669" w:rsidRPr="00DB4429" w:rsidRDefault="00C152C8"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lastRenderedPageBreak/>
        <w:t xml:space="preserve">Abdullah-Al-Kafe, M. (2026) </w:t>
      </w:r>
      <w:r w:rsidRPr="00DB4429">
        <w:rPr>
          <w:rFonts w:ascii="Calibri" w:hAnsi="Calibri" w:cs="Calibri"/>
          <w:i/>
          <w:iCs/>
        </w:rPr>
        <w:t>Digital Banking and SME Growth in Bangladesh: An Econometric Analysis of GDP Contribution (2015–2024)</w:t>
      </w:r>
      <w:r w:rsidRPr="00DB4429">
        <w:rPr>
          <w:rFonts w:ascii="Calibri" w:hAnsi="Calibri" w:cs="Calibri"/>
        </w:rPr>
        <w:t>. Research Article</w:t>
      </w:r>
    </w:p>
    <w:p w14:paraId="708C7509" w14:textId="5B8C8A2C" w:rsidR="00C152C8" w:rsidRPr="00DB4429" w:rsidRDefault="00C42350"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Alam, M.S. (2024) </w:t>
      </w:r>
      <w:r w:rsidRPr="00DB4429">
        <w:rPr>
          <w:rFonts w:ascii="Calibri" w:hAnsi="Calibri" w:cs="Calibri"/>
          <w:i/>
          <w:iCs/>
        </w:rPr>
        <w:t>A Study of Digital Transformation in the Microfinance Landscape of Bangladesh</w:t>
      </w:r>
      <w:r w:rsidRPr="00DB4429">
        <w:rPr>
          <w:rFonts w:ascii="Calibri" w:hAnsi="Calibri" w:cs="Calibri"/>
        </w:rPr>
        <w:t>. MBA Thesis. Vaasa, Finland: Degree Programme in Digital Business and Management, University of Applied Sciences</w:t>
      </w:r>
    </w:p>
    <w:p w14:paraId="6ED9E5EB" w14:textId="70960AD7" w:rsidR="00C42350" w:rsidRPr="00DB4429" w:rsidRDefault="00A424CF"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Jahan, N. (2026) </w:t>
      </w:r>
      <w:r w:rsidRPr="00DB4429">
        <w:rPr>
          <w:rFonts w:ascii="Calibri" w:hAnsi="Calibri" w:cs="Calibri"/>
          <w:i/>
          <w:iCs/>
        </w:rPr>
        <w:t>Unlocking inclusive financing: transitioning from collateral-centric frameworks to alternative credit scoring for women-led CMSMEs in Bangladesh</w:t>
      </w:r>
      <w:r w:rsidRPr="00DB4429">
        <w:rPr>
          <w:rFonts w:ascii="Calibri" w:hAnsi="Calibri" w:cs="Calibri"/>
        </w:rPr>
        <w:t>. Dhaka: Mercantile Bank PLC. Working/Research Paper, July 2026</w:t>
      </w:r>
    </w:p>
    <w:p w14:paraId="54F4B98A" w14:textId="167AFF82" w:rsidR="00BF0354" w:rsidRPr="00DB4429" w:rsidRDefault="00BF0354"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Abtahi, A.T., Farhana, N. and Hasan, M.M. (2023) ‘A study on the impact of e-commerce adoption for enhancing supply chain efficiency in Bangladesh SMEs’, </w:t>
      </w:r>
      <w:r w:rsidRPr="00DB4429">
        <w:rPr>
          <w:rFonts w:ascii="Calibri" w:hAnsi="Calibri" w:cs="Calibri"/>
          <w:i/>
          <w:iCs/>
        </w:rPr>
        <w:t>Business and Economics in Developing Countries (BEDC)</w:t>
      </w:r>
      <w:r w:rsidRPr="00DB4429">
        <w:rPr>
          <w:rFonts w:ascii="Calibri" w:hAnsi="Calibri" w:cs="Calibri"/>
        </w:rPr>
        <w:t>, 1(1), pp. 29–33</w:t>
      </w:r>
    </w:p>
    <w:p w14:paraId="3B0DBB06" w14:textId="6283E2E0" w:rsidR="00BF0354" w:rsidRPr="00DB4429" w:rsidRDefault="00537A5E"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Emon, M.M.H., Rahman, K.M., Nath, A., </w:t>
      </w:r>
      <w:proofErr w:type="spellStart"/>
      <w:r w:rsidRPr="00DB4429">
        <w:rPr>
          <w:rFonts w:ascii="Calibri" w:hAnsi="Calibri" w:cs="Calibri"/>
        </w:rPr>
        <w:t>Mahsin</w:t>
      </w:r>
      <w:proofErr w:type="spellEnd"/>
      <w:r w:rsidRPr="00DB4429">
        <w:rPr>
          <w:rFonts w:ascii="Calibri" w:hAnsi="Calibri" w:cs="Calibri"/>
        </w:rPr>
        <w:t xml:space="preserve">-Ul-Islam, M., Rifat, H.H. and </w:t>
      </w:r>
      <w:proofErr w:type="spellStart"/>
      <w:r w:rsidRPr="00DB4429">
        <w:rPr>
          <w:rFonts w:ascii="Calibri" w:hAnsi="Calibri" w:cs="Calibri"/>
        </w:rPr>
        <w:t>Kutub</w:t>
      </w:r>
      <w:proofErr w:type="spellEnd"/>
      <w:r w:rsidRPr="00DB4429">
        <w:rPr>
          <w:rFonts w:ascii="Calibri" w:hAnsi="Calibri" w:cs="Calibri"/>
        </w:rPr>
        <w:t xml:space="preserve">, J. (2025) ‘Exploring drivers of sustainable e-commerce adoption among SMEs in Bangladesh: a TOE framework approach for Industry 5.0 transformation’, in </w:t>
      </w:r>
      <w:r w:rsidRPr="00DB4429">
        <w:rPr>
          <w:rFonts w:ascii="Calibri" w:hAnsi="Calibri" w:cs="Calibri"/>
          <w:i/>
          <w:iCs/>
        </w:rPr>
        <w:t>2025 IEEE 7th International Conference on Sustainable Technologies for Industry 5.0 (STI 2025)</w:t>
      </w:r>
      <w:r w:rsidRPr="00DB4429">
        <w:rPr>
          <w:rFonts w:ascii="Calibri" w:hAnsi="Calibri" w:cs="Calibri"/>
        </w:rPr>
        <w:t>, Dhaka, Bangladesh, 11–12 December 2025. IEEE</w:t>
      </w:r>
    </w:p>
    <w:p w14:paraId="71810767" w14:textId="7E97E40B" w:rsidR="001E4459" w:rsidRPr="00DB4429" w:rsidRDefault="00985D82"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Ranjan, N., Jha, C.K. and Singh, S.K. (2026) ‘Do online sales reduce delayed payments and ease financial obstacles?’, </w:t>
      </w:r>
      <w:r w:rsidRPr="00DB4429">
        <w:rPr>
          <w:rFonts w:ascii="Calibri" w:hAnsi="Calibri" w:cs="Calibri"/>
          <w:i/>
          <w:iCs/>
        </w:rPr>
        <w:t>Small Business Economics</w:t>
      </w:r>
      <w:r w:rsidRPr="00DB4429">
        <w:rPr>
          <w:rFonts w:ascii="Calibri" w:hAnsi="Calibri" w:cs="Calibri"/>
        </w:rPr>
        <w:t xml:space="preserve">, 67, pp. 517–546. </w:t>
      </w:r>
      <w:proofErr w:type="spellStart"/>
      <w:r w:rsidRPr="00DB4429">
        <w:rPr>
          <w:rFonts w:ascii="Calibri" w:hAnsi="Calibri" w:cs="Calibri"/>
        </w:rPr>
        <w:t>doi</w:t>
      </w:r>
      <w:proofErr w:type="spellEnd"/>
      <w:r w:rsidRPr="00DB4429">
        <w:rPr>
          <w:rFonts w:ascii="Calibri" w:hAnsi="Calibri" w:cs="Calibri"/>
        </w:rPr>
        <w:t>: 10.1007/s11187-026-01186-8</w:t>
      </w:r>
    </w:p>
    <w:p w14:paraId="766B6EDA" w14:textId="416AC6E5" w:rsidR="00985D82" w:rsidRPr="00DB4429" w:rsidRDefault="00603CA9" w:rsidP="0059267E">
      <w:pPr>
        <w:pStyle w:val="ListParagraph"/>
        <w:numPr>
          <w:ilvl w:val="0"/>
          <w:numId w:val="25"/>
        </w:numPr>
        <w:spacing w:after="0" w:line="360" w:lineRule="auto"/>
        <w:jc w:val="both"/>
        <w:rPr>
          <w:rFonts w:ascii="Calibri" w:hAnsi="Calibri" w:cs="Calibri"/>
        </w:rPr>
      </w:pPr>
      <w:proofErr w:type="spellStart"/>
      <w:r w:rsidRPr="00DB4429">
        <w:rPr>
          <w:rFonts w:ascii="Calibri" w:hAnsi="Calibri" w:cs="Calibri"/>
        </w:rPr>
        <w:t>Šaković</w:t>
      </w:r>
      <w:proofErr w:type="spellEnd"/>
      <w:r w:rsidRPr="00DB4429">
        <w:rPr>
          <w:rFonts w:ascii="Calibri" w:hAnsi="Calibri" w:cs="Calibri"/>
        </w:rPr>
        <w:t xml:space="preserve"> Jovanović, J., Vujadinović, R., </w:t>
      </w:r>
      <w:proofErr w:type="spellStart"/>
      <w:r w:rsidRPr="00DB4429">
        <w:rPr>
          <w:rFonts w:ascii="Calibri" w:hAnsi="Calibri" w:cs="Calibri"/>
        </w:rPr>
        <w:t>Mitreva</w:t>
      </w:r>
      <w:proofErr w:type="spellEnd"/>
      <w:r w:rsidRPr="00DB4429">
        <w:rPr>
          <w:rFonts w:ascii="Calibri" w:hAnsi="Calibri" w:cs="Calibri"/>
        </w:rPr>
        <w:t xml:space="preserve">, E., </w:t>
      </w:r>
      <w:proofErr w:type="spellStart"/>
      <w:r w:rsidRPr="00DB4429">
        <w:rPr>
          <w:rFonts w:ascii="Calibri" w:hAnsi="Calibri" w:cs="Calibri"/>
        </w:rPr>
        <w:t>Fragassa</w:t>
      </w:r>
      <w:proofErr w:type="spellEnd"/>
      <w:r w:rsidRPr="00DB4429">
        <w:rPr>
          <w:rFonts w:ascii="Calibri" w:hAnsi="Calibri" w:cs="Calibri"/>
        </w:rPr>
        <w:t xml:space="preserve">, C. and Vujović, A. (2020) ‘The relationship between e-commerce and firm performance: the mediating role of internet sales channels’, </w:t>
      </w:r>
      <w:r w:rsidRPr="00DB4429">
        <w:rPr>
          <w:rFonts w:ascii="Calibri" w:hAnsi="Calibri" w:cs="Calibri"/>
          <w:i/>
          <w:iCs/>
        </w:rPr>
        <w:t>Sustainability</w:t>
      </w:r>
      <w:r w:rsidRPr="00DB4429">
        <w:rPr>
          <w:rFonts w:ascii="Calibri" w:hAnsi="Calibri" w:cs="Calibri"/>
        </w:rPr>
        <w:t>, 12(17), 6993</w:t>
      </w:r>
    </w:p>
    <w:p w14:paraId="7466B36B" w14:textId="45285F6A" w:rsidR="00603CA9" w:rsidRPr="00DB4429" w:rsidRDefault="00343784"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Hossain, M.M., Arshi, F., Talukdar, M.M.U. and Ankhi, M. (2023) ‘Impact of Financial Inclusion on Digitalization and GDP Contribution in the SME Sector of Bangladesh’, in </w:t>
      </w:r>
      <w:r w:rsidRPr="00DB4429">
        <w:rPr>
          <w:rFonts w:ascii="Calibri" w:hAnsi="Calibri" w:cs="Calibri"/>
          <w:i/>
          <w:iCs/>
        </w:rPr>
        <w:t>2023 International Conference on Advanced Computing &amp; Communication Technologies (</w:t>
      </w:r>
      <w:proofErr w:type="spellStart"/>
      <w:r w:rsidRPr="00DB4429">
        <w:rPr>
          <w:rFonts w:ascii="Calibri" w:hAnsi="Calibri" w:cs="Calibri"/>
          <w:i/>
          <w:iCs/>
        </w:rPr>
        <w:t>ICACCTech</w:t>
      </w:r>
      <w:proofErr w:type="spellEnd"/>
      <w:r w:rsidRPr="00DB4429">
        <w:rPr>
          <w:rFonts w:ascii="Calibri" w:hAnsi="Calibri" w:cs="Calibri"/>
          <w:i/>
          <w:iCs/>
        </w:rPr>
        <w:t>)</w:t>
      </w:r>
      <w:r w:rsidRPr="00DB4429">
        <w:rPr>
          <w:rFonts w:ascii="Calibri" w:hAnsi="Calibri" w:cs="Calibri"/>
        </w:rPr>
        <w:t>. IEEE</w:t>
      </w:r>
    </w:p>
    <w:p w14:paraId="6E7ED344" w14:textId="5C1BE273" w:rsidR="00016609" w:rsidRPr="00DB4429" w:rsidRDefault="00016609"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Rakshit, B. and Bardhan, S. (2023) ‘Bank competition and SMEs access to finance in India: evidence from World Bank Enterprise Survey’, </w:t>
      </w:r>
      <w:r w:rsidRPr="00DB4429">
        <w:rPr>
          <w:rFonts w:ascii="Calibri" w:hAnsi="Calibri" w:cs="Calibri"/>
          <w:i/>
          <w:iCs/>
        </w:rPr>
        <w:t>Asian Review of Accounting</w:t>
      </w:r>
      <w:r w:rsidRPr="00DB4429">
        <w:rPr>
          <w:rFonts w:ascii="Calibri" w:hAnsi="Calibri" w:cs="Calibri"/>
        </w:rPr>
        <w:t>, 31(2), pp. 317–347</w:t>
      </w:r>
    </w:p>
    <w:p w14:paraId="1507AF5D" w14:textId="0D9EA237" w:rsidR="00016609" w:rsidRPr="00DB4429" w:rsidRDefault="009251B5"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Sommer, C. (2024) ‘The role of capital markets for small and medium-sized enterprise (SME) finance’, </w:t>
      </w:r>
      <w:r w:rsidRPr="00DB4429">
        <w:rPr>
          <w:rFonts w:ascii="Calibri" w:hAnsi="Calibri" w:cs="Calibri"/>
          <w:i/>
          <w:iCs/>
        </w:rPr>
        <w:t>The Journal of Development Studies</w:t>
      </w:r>
      <w:r w:rsidRPr="00DB4429">
        <w:rPr>
          <w:rFonts w:ascii="Calibri" w:hAnsi="Calibri" w:cs="Calibri"/>
        </w:rPr>
        <w:t>, 60(11), pp. 1812–1831</w:t>
      </w:r>
    </w:p>
    <w:p w14:paraId="769305FC" w14:textId="3028EF53" w:rsidR="009251B5" w:rsidRPr="00DB4429" w:rsidRDefault="0005173E" w:rsidP="0059267E">
      <w:pPr>
        <w:pStyle w:val="ListParagraph"/>
        <w:numPr>
          <w:ilvl w:val="0"/>
          <w:numId w:val="25"/>
        </w:numPr>
        <w:spacing w:after="0" w:line="360" w:lineRule="auto"/>
        <w:jc w:val="both"/>
        <w:rPr>
          <w:rFonts w:ascii="Calibri" w:hAnsi="Calibri" w:cs="Calibri"/>
        </w:rPr>
      </w:pPr>
      <w:r w:rsidRPr="00DB4429">
        <w:rPr>
          <w:rFonts w:ascii="Calibri" w:hAnsi="Calibri" w:cs="Calibri"/>
        </w:rPr>
        <w:lastRenderedPageBreak/>
        <w:t xml:space="preserve">Singh, S., Amini, M., Jamshed, M., Sharma, H.P. and Khan, W. (2024) ‘Understanding the perceived business obstacles and determinants of credit adoption by textile firms: </w:t>
      </w:r>
      <w:proofErr w:type="gramStart"/>
      <w:r w:rsidRPr="00DB4429">
        <w:rPr>
          <w:rFonts w:ascii="Calibri" w:hAnsi="Calibri" w:cs="Calibri"/>
        </w:rPr>
        <w:t>evidences</w:t>
      </w:r>
      <w:proofErr w:type="gramEnd"/>
      <w:r w:rsidRPr="00DB4429">
        <w:rPr>
          <w:rFonts w:ascii="Calibri" w:hAnsi="Calibri" w:cs="Calibri"/>
        </w:rPr>
        <w:t xml:space="preserve"> from World Bank’s enterprises survey’, </w:t>
      </w:r>
      <w:r w:rsidRPr="00DB4429">
        <w:rPr>
          <w:rFonts w:ascii="Calibri" w:hAnsi="Calibri" w:cs="Calibri"/>
          <w:i/>
          <w:iCs/>
        </w:rPr>
        <w:t>Research Journal of Textile and Apparel</w:t>
      </w:r>
      <w:r w:rsidRPr="00DB4429">
        <w:rPr>
          <w:rFonts w:ascii="Calibri" w:hAnsi="Calibri" w:cs="Calibri"/>
        </w:rPr>
        <w:t>, 28(4), pp. 911–929</w:t>
      </w:r>
    </w:p>
    <w:p w14:paraId="1616661F" w14:textId="4A27D73B" w:rsidR="0005173E" w:rsidRPr="00DB4429" w:rsidRDefault="003C69A3" w:rsidP="00D8336F">
      <w:pPr>
        <w:pStyle w:val="ListParagraph"/>
        <w:numPr>
          <w:ilvl w:val="0"/>
          <w:numId w:val="25"/>
        </w:numPr>
        <w:spacing w:after="0" w:line="360" w:lineRule="auto"/>
        <w:jc w:val="both"/>
        <w:rPr>
          <w:rFonts w:ascii="Calibri" w:hAnsi="Calibri" w:cs="Calibri"/>
        </w:rPr>
      </w:pPr>
      <w:r w:rsidRPr="00DB4429">
        <w:rPr>
          <w:rFonts w:ascii="Calibri" w:hAnsi="Calibri" w:cs="Calibri"/>
        </w:rPr>
        <w:t xml:space="preserve">Akhundzada, N. and Rzayeva, I. (2023) ‘The implementation of digital channels in business processes and access to finance for MSMEs in Azerbaijan’, </w:t>
      </w:r>
      <w:r w:rsidRPr="00DB4429">
        <w:rPr>
          <w:rFonts w:ascii="Calibri" w:hAnsi="Calibri" w:cs="Calibri"/>
          <w:i/>
          <w:iCs/>
        </w:rPr>
        <w:t>AGORA International Journal of Economical Sciences</w:t>
      </w:r>
      <w:r w:rsidRPr="00DB4429">
        <w:rPr>
          <w:rFonts w:ascii="Calibri" w:hAnsi="Calibri" w:cs="Calibri"/>
        </w:rPr>
        <w:t>, 17(2), pp. 1–9</w:t>
      </w:r>
    </w:p>
    <w:p w14:paraId="3A78E645" w14:textId="77777777" w:rsidR="00C56598" w:rsidRPr="00DB4429" w:rsidRDefault="00C56598" w:rsidP="00D8336F">
      <w:pPr>
        <w:pStyle w:val="ListParagraph"/>
        <w:numPr>
          <w:ilvl w:val="0"/>
          <w:numId w:val="25"/>
        </w:numPr>
        <w:spacing w:line="360" w:lineRule="auto"/>
        <w:jc w:val="both"/>
        <w:rPr>
          <w:rFonts w:ascii="Calibri" w:hAnsi="Calibri" w:cs="Calibri"/>
        </w:rPr>
      </w:pPr>
      <w:r w:rsidRPr="00DB4429">
        <w:rPr>
          <w:rFonts w:ascii="Calibri" w:hAnsi="Calibri" w:cs="Calibri"/>
        </w:rPr>
        <w:t xml:space="preserve">Saunders, M. N. K., Lewis, P., &amp; Thornhill, A. (2023). </w:t>
      </w:r>
      <w:r w:rsidRPr="00DB4429">
        <w:rPr>
          <w:rFonts w:ascii="Calibri" w:hAnsi="Calibri" w:cs="Calibri"/>
          <w:i/>
          <w:iCs/>
        </w:rPr>
        <w:t>Research methods for business students</w:t>
      </w:r>
      <w:r w:rsidRPr="00DB4429">
        <w:rPr>
          <w:rFonts w:ascii="Calibri" w:hAnsi="Calibri" w:cs="Calibri"/>
        </w:rPr>
        <w:t xml:space="preserve"> (9th ed.). Pearson Education Limited</w:t>
      </w:r>
    </w:p>
    <w:p w14:paraId="4FC0257C" w14:textId="77777777" w:rsidR="00427BBA" w:rsidRPr="00DB4429" w:rsidRDefault="00427BBA" w:rsidP="00D8336F">
      <w:pPr>
        <w:pStyle w:val="ListParagraph"/>
        <w:numPr>
          <w:ilvl w:val="0"/>
          <w:numId w:val="25"/>
        </w:numPr>
        <w:spacing w:after="0" w:line="360" w:lineRule="auto"/>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Poon, J.P.H. (2005) 'Quantitative methods: not positively positivist', Progress in Human Geography, 29(6), pp. 766-772</w:t>
      </w:r>
    </w:p>
    <w:p w14:paraId="088A73EE" w14:textId="77777777" w:rsidR="00464643" w:rsidRPr="00DB4429" w:rsidRDefault="00464643" w:rsidP="00D8336F">
      <w:pPr>
        <w:pStyle w:val="ListParagraph"/>
        <w:numPr>
          <w:ilvl w:val="0"/>
          <w:numId w:val="25"/>
        </w:numPr>
        <w:spacing w:after="0" w:line="360" w:lineRule="auto"/>
        <w:rPr>
          <w:rFonts w:ascii="Calibri" w:eastAsia="Times New Roman" w:hAnsi="Calibri" w:cs="Calibri"/>
          <w:kern w:val="0"/>
          <w:lang w:eastAsia="en-GB"/>
          <w14:ligatures w14:val="none"/>
        </w:rPr>
      </w:pPr>
      <w:r w:rsidRPr="00DB4429">
        <w:rPr>
          <w:rFonts w:ascii="Calibri" w:eastAsia="Times New Roman" w:hAnsi="Calibri" w:cs="Calibri"/>
          <w:kern w:val="0"/>
          <w:lang w:eastAsia="en-GB"/>
          <w14:ligatures w14:val="none"/>
        </w:rPr>
        <w:t>Lim, W.M. (2025) 'What Is Quantitative Research? An Overview and Guidelines', Australasian Marketing Journal, 33(3), pp. 325-348</w:t>
      </w:r>
    </w:p>
    <w:p w14:paraId="0214F4C8" w14:textId="77777777" w:rsidR="002D70BD" w:rsidRPr="00DB4429" w:rsidRDefault="002D70BD" w:rsidP="00D8336F">
      <w:pPr>
        <w:spacing w:line="360" w:lineRule="auto"/>
        <w:rPr>
          <w:rFonts w:ascii="Calibri" w:hAnsi="Calibri" w:cs="Calibri"/>
        </w:rPr>
      </w:pPr>
    </w:p>
    <w:p w14:paraId="2DA9D680" w14:textId="77777777" w:rsidR="007C0604" w:rsidRDefault="007C0604" w:rsidP="007C0604">
      <w:pPr>
        <w:rPr>
          <w:rFonts w:ascii="Calibri" w:hAnsi="Calibri" w:cs="Calibri"/>
        </w:rPr>
      </w:pPr>
    </w:p>
    <w:p w14:paraId="2378B22A" w14:textId="77777777" w:rsidR="00D454A3" w:rsidRDefault="00D454A3" w:rsidP="007C0604">
      <w:pPr>
        <w:rPr>
          <w:rFonts w:ascii="Calibri" w:hAnsi="Calibri" w:cs="Calibri"/>
        </w:rPr>
      </w:pPr>
    </w:p>
    <w:p w14:paraId="0A2F9516" w14:textId="77777777" w:rsidR="00D454A3" w:rsidRDefault="00D454A3" w:rsidP="007C0604">
      <w:pPr>
        <w:rPr>
          <w:rFonts w:ascii="Calibri" w:hAnsi="Calibri" w:cs="Calibri"/>
        </w:rPr>
      </w:pPr>
    </w:p>
    <w:p w14:paraId="1D58D3EC" w14:textId="77777777" w:rsidR="00D454A3" w:rsidRDefault="00D454A3" w:rsidP="007C0604">
      <w:pPr>
        <w:rPr>
          <w:rFonts w:ascii="Calibri" w:hAnsi="Calibri" w:cs="Calibri"/>
        </w:rPr>
      </w:pPr>
    </w:p>
    <w:p w14:paraId="293405B0" w14:textId="77777777" w:rsidR="00D454A3" w:rsidRDefault="00D454A3" w:rsidP="007C0604">
      <w:pPr>
        <w:rPr>
          <w:rFonts w:ascii="Calibri" w:hAnsi="Calibri" w:cs="Calibri"/>
        </w:rPr>
      </w:pPr>
    </w:p>
    <w:p w14:paraId="45585DC3" w14:textId="77777777" w:rsidR="00D454A3" w:rsidRDefault="00D454A3" w:rsidP="007C0604">
      <w:pPr>
        <w:rPr>
          <w:rFonts w:ascii="Calibri" w:hAnsi="Calibri" w:cs="Calibri"/>
        </w:rPr>
      </w:pPr>
    </w:p>
    <w:p w14:paraId="48BB442D" w14:textId="77777777" w:rsidR="00D454A3" w:rsidRDefault="00D454A3" w:rsidP="007C0604">
      <w:pPr>
        <w:rPr>
          <w:rFonts w:ascii="Calibri" w:hAnsi="Calibri" w:cs="Calibri"/>
        </w:rPr>
      </w:pPr>
    </w:p>
    <w:p w14:paraId="7500FC72" w14:textId="77777777" w:rsidR="00D454A3" w:rsidRDefault="00D454A3" w:rsidP="007C0604">
      <w:pPr>
        <w:rPr>
          <w:rFonts w:ascii="Calibri" w:hAnsi="Calibri" w:cs="Calibri"/>
        </w:rPr>
      </w:pPr>
    </w:p>
    <w:p w14:paraId="09272EF5" w14:textId="77777777" w:rsidR="00D454A3" w:rsidRDefault="00D454A3" w:rsidP="007C0604">
      <w:pPr>
        <w:rPr>
          <w:rFonts w:ascii="Calibri" w:hAnsi="Calibri" w:cs="Calibri"/>
        </w:rPr>
      </w:pPr>
    </w:p>
    <w:p w14:paraId="41C13242" w14:textId="77777777" w:rsidR="00D454A3" w:rsidRDefault="00D454A3" w:rsidP="007C0604">
      <w:pPr>
        <w:rPr>
          <w:rFonts w:ascii="Calibri" w:hAnsi="Calibri" w:cs="Calibri"/>
        </w:rPr>
      </w:pPr>
    </w:p>
    <w:p w14:paraId="64B21C1A" w14:textId="77777777" w:rsidR="00D454A3" w:rsidRDefault="00D454A3" w:rsidP="007C0604">
      <w:pPr>
        <w:rPr>
          <w:rFonts w:ascii="Calibri" w:hAnsi="Calibri" w:cs="Calibri"/>
        </w:rPr>
      </w:pPr>
    </w:p>
    <w:p w14:paraId="5122DDC0" w14:textId="77777777" w:rsidR="00E2677B" w:rsidRDefault="00E2677B" w:rsidP="007C0604">
      <w:pPr>
        <w:rPr>
          <w:rFonts w:ascii="Calibri" w:hAnsi="Calibri" w:cs="Calibri"/>
          <w:b/>
          <w:bCs/>
          <w:sz w:val="26"/>
          <w:szCs w:val="26"/>
        </w:rPr>
      </w:pPr>
    </w:p>
    <w:p w14:paraId="7F24CF54" w14:textId="77777777" w:rsidR="00E2677B" w:rsidRDefault="00E2677B" w:rsidP="007C0604">
      <w:pPr>
        <w:rPr>
          <w:rFonts w:ascii="Calibri" w:hAnsi="Calibri" w:cs="Calibri"/>
          <w:b/>
          <w:bCs/>
          <w:sz w:val="26"/>
          <w:szCs w:val="26"/>
        </w:rPr>
      </w:pPr>
    </w:p>
    <w:p w14:paraId="32126259" w14:textId="77777777" w:rsidR="00E2677B" w:rsidRDefault="00E2677B" w:rsidP="007C0604">
      <w:pPr>
        <w:rPr>
          <w:rFonts w:ascii="Calibri" w:hAnsi="Calibri" w:cs="Calibri"/>
          <w:b/>
          <w:bCs/>
          <w:sz w:val="26"/>
          <w:szCs w:val="26"/>
        </w:rPr>
      </w:pPr>
    </w:p>
    <w:p w14:paraId="5862E170" w14:textId="77777777" w:rsidR="00E2677B" w:rsidRDefault="00E2677B" w:rsidP="007C0604">
      <w:pPr>
        <w:rPr>
          <w:rFonts w:ascii="Calibri" w:hAnsi="Calibri" w:cs="Calibri"/>
          <w:b/>
          <w:bCs/>
          <w:sz w:val="26"/>
          <w:szCs w:val="26"/>
        </w:rPr>
      </w:pPr>
    </w:p>
    <w:p w14:paraId="3F4D3BD1" w14:textId="0653D018" w:rsidR="007C0604" w:rsidRPr="00F138A5" w:rsidRDefault="007C0604" w:rsidP="007C0604">
      <w:pPr>
        <w:rPr>
          <w:rFonts w:ascii="Calibri" w:hAnsi="Calibri" w:cs="Calibri"/>
          <w:b/>
          <w:bCs/>
          <w:sz w:val="26"/>
          <w:szCs w:val="26"/>
        </w:rPr>
      </w:pPr>
      <w:r w:rsidRPr="00F138A5">
        <w:rPr>
          <w:rFonts w:ascii="Calibri" w:hAnsi="Calibri" w:cs="Calibri"/>
          <w:b/>
          <w:bCs/>
          <w:sz w:val="26"/>
          <w:szCs w:val="26"/>
        </w:rPr>
        <w:lastRenderedPageBreak/>
        <w:t>Appendix:</w:t>
      </w:r>
    </w:p>
    <w:p w14:paraId="43DC8A64" w14:textId="5EFEDC0C" w:rsidR="00D65870" w:rsidRPr="00DB4429" w:rsidRDefault="00D65870" w:rsidP="007C0604">
      <w:pPr>
        <w:rPr>
          <w:rFonts w:ascii="Calibri" w:hAnsi="Calibri" w:cs="Calibri"/>
        </w:rPr>
      </w:pPr>
      <w:r w:rsidRPr="00DB4429">
        <w:rPr>
          <w:rFonts w:ascii="Calibri" w:hAnsi="Calibri" w:cs="Calibri"/>
        </w:rPr>
        <w:t>SPSS output:</w:t>
      </w:r>
    </w:p>
    <w:p w14:paraId="5C2E2B7F" w14:textId="77777777" w:rsidR="00625276" w:rsidRPr="00DB4429" w:rsidRDefault="00625276" w:rsidP="00625276">
      <w:pPr>
        <w:jc w:val="both"/>
        <w:rPr>
          <w:rFonts w:ascii="Calibri" w:hAnsi="Calibri" w:cs="Calibri"/>
        </w:rPr>
      </w:pPr>
      <w:r w:rsidRPr="00DB4429">
        <w:rPr>
          <w:rFonts w:ascii="Calibri" w:hAnsi="Calibri" w:cs="Calibri"/>
        </w:rPr>
        <w:t>Table 4.2 Sample Used in Logistic Regression</w:t>
      </w:r>
    </w:p>
    <w:p w14:paraId="25E19BB8" w14:textId="468AFD31" w:rsidR="00625276" w:rsidRPr="00DB4429" w:rsidRDefault="003B7A56" w:rsidP="007C0604">
      <w:pPr>
        <w:rPr>
          <w:rFonts w:ascii="Calibri" w:hAnsi="Calibri" w:cs="Calibri"/>
          <w:b/>
          <w:bCs/>
        </w:rPr>
      </w:pPr>
      <w:r w:rsidRPr="00DB4429">
        <w:rPr>
          <w:rFonts w:ascii="Calibri" w:hAnsi="Calibri" w:cs="Calibri"/>
          <w:b/>
          <w:bCs/>
          <w:noProof/>
        </w:rPr>
        <w:drawing>
          <wp:inline distT="0" distB="0" distL="0" distR="0" wp14:anchorId="5D201F5C" wp14:editId="345FEF1A">
            <wp:extent cx="3562350" cy="1847850"/>
            <wp:effectExtent l="0" t="0" r="0" b="0"/>
            <wp:docPr id="680480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80060" name=""/>
                    <pic:cNvPicPr/>
                  </pic:nvPicPr>
                  <pic:blipFill>
                    <a:blip r:embed="rId6"/>
                    <a:stretch>
                      <a:fillRect/>
                    </a:stretch>
                  </pic:blipFill>
                  <pic:spPr>
                    <a:xfrm>
                      <a:off x="0" y="0"/>
                      <a:ext cx="3562350" cy="1847850"/>
                    </a:xfrm>
                    <a:prstGeom prst="rect">
                      <a:avLst/>
                    </a:prstGeom>
                  </pic:spPr>
                </pic:pic>
              </a:graphicData>
            </a:graphic>
          </wp:inline>
        </w:drawing>
      </w:r>
    </w:p>
    <w:p w14:paraId="67344B00" w14:textId="77777777" w:rsidR="00625276" w:rsidRPr="00DB4429" w:rsidRDefault="00625276" w:rsidP="007C0604">
      <w:pPr>
        <w:rPr>
          <w:rFonts w:ascii="Calibri" w:hAnsi="Calibri" w:cs="Calibri"/>
          <w:b/>
          <w:bCs/>
        </w:rPr>
      </w:pPr>
    </w:p>
    <w:p w14:paraId="51506347" w14:textId="5DE2FC77" w:rsidR="00953EB8" w:rsidRPr="00DB4429" w:rsidRDefault="004D3B15" w:rsidP="004D3B15">
      <w:pPr>
        <w:jc w:val="both"/>
        <w:rPr>
          <w:rFonts w:ascii="Calibri" w:hAnsi="Calibri" w:cs="Calibri"/>
          <w:b/>
          <w:bCs/>
        </w:rPr>
      </w:pPr>
      <w:r w:rsidRPr="00DB4429">
        <w:rPr>
          <w:rFonts w:ascii="Calibri" w:hAnsi="Calibri" w:cs="Calibri"/>
          <w:b/>
          <w:bCs/>
        </w:rPr>
        <w:t>Table 4.3 Access to Formal Credit</w:t>
      </w:r>
    </w:p>
    <w:p w14:paraId="416B755A" w14:textId="77777777" w:rsidR="00807597" w:rsidRPr="00DB4429" w:rsidRDefault="00807597" w:rsidP="00D7557E">
      <w:pPr>
        <w:autoSpaceDE w:val="0"/>
        <w:autoSpaceDN w:val="0"/>
        <w:adjustRightInd w:val="0"/>
        <w:spacing w:after="0" w:line="240" w:lineRule="auto"/>
        <w:ind w:left="360"/>
        <w:rPr>
          <w:rFonts w:ascii="Calibri" w:hAnsi="Calibri" w:cs="Calibri"/>
          <w:kern w:val="0"/>
          <w:sz w:val="6"/>
          <w:szCs w:val="6"/>
        </w:rPr>
      </w:pPr>
    </w:p>
    <w:p w14:paraId="61FD45E2" w14:textId="77777777" w:rsidR="00D7557E" w:rsidRPr="00DB4429" w:rsidRDefault="00D7557E" w:rsidP="00D7557E">
      <w:pPr>
        <w:autoSpaceDE w:val="0"/>
        <w:autoSpaceDN w:val="0"/>
        <w:adjustRightInd w:val="0"/>
        <w:spacing w:after="0" w:line="240" w:lineRule="auto"/>
        <w:rPr>
          <w:rFonts w:ascii="Calibri" w:hAnsi="Calibri" w:cs="Calibri"/>
          <w:kern w:val="0"/>
        </w:rPr>
      </w:pPr>
      <w:r w:rsidRPr="00DB4429">
        <w:rPr>
          <w:rFonts w:ascii="Calibri" w:hAnsi="Calibri" w:cs="Calibri"/>
          <w:kern w:val="0"/>
        </w:rPr>
        <w:t>FREQUENCIES VARIABLES=</w:t>
      </w:r>
      <w:proofErr w:type="spellStart"/>
      <w:r w:rsidRPr="00DB4429">
        <w:rPr>
          <w:rFonts w:ascii="Calibri" w:hAnsi="Calibri" w:cs="Calibri"/>
          <w:kern w:val="0"/>
        </w:rPr>
        <w:t>credit_access</w:t>
      </w:r>
      <w:proofErr w:type="spellEnd"/>
    </w:p>
    <w:p w14:paraId="666E9498" w14:textId="74BFA9BF" w:rsidR="00674E69" w:rsidRPr="00DB4429" w:rsidRDefault="00D7557E" w:rsidP="00CE0638">
      <w:pPr>
        <w:autoSpaceDE w:val="0"/>
        <w:autoSpaceDN w:val="0"/>
        <w:adjustRightInd w:val="0"/>
        <w:spacing w:after="0" w:line="240" w:lineRule="auto"/>
        <w:rPr>
          <w:rFonts w:ascii="Calibri" w:hAnsi="Calibri" w:cs="Calibri"/>
          <w:kern w:val="0"/>
        </w:rPr>
      </w:pPr>
      <w:r w:rsidRPr="00DB4429">
        <w:rPr>
          <w:rFonts w:ascii="Calibri" w:hAnsi="Calibri" w:cs="Calibri"/>
          <w:kern w:val="0"/>
        </w:rPr>
        <w:t>/ORDER=ANALYSIS.</w:t>
      </w:r>
    </w:p>
    <w:p w14:paraId="44E57039" w14:textId="4171FDF4" w:rsidR="00674E69" w:rsidRPr="00DB4429" w:rsidRDefault="009902F6" w:rsidP="00674E69">
      <w:pPr>
        <w:autoSpaceDE w:val="0"/>
        <w:autoSpaceDN w:val="0"/>
        <w:adjustRightInd w:val="0"/>
        <w:spacing w:after="0" w:line="400" w:lineRule="atLeast"/>
        <w:rPr>
          <w:rFonts w:ascii="Calibri" w:hAnsi="Calibri" w:cs="Calibri"/>
          <w:kern w:val="0"/>
        </w:rPr>
      </w:pPr>
      <w:r w:rsidRPr="00DB4429">
        <w:rPr>
          <w:rFonts w:ascii="Calibri" w:hAnsi="Calibri" w:cs="Calibri"/>
          <w:noProof/>
          <w:kern w:val="0"/>
        </w:rPr>
        <w:drawing>
          <wp:inline distT="0" distB="0" distL="0" distR="0" wp14:anchorId="4D284492" wp14:editId="1CDB6118">
            <wp:extent cx="1781175" cy="914400"/>
            <wp:effectExtent l="0" t="0" r="9525" b="0"/>
            <wp:docPr id="8106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7446" name=""/>
                    <pic:cNvPicPr/>
                  </pic:nvPicPr>
                  <pic:blipFill>
                    <a:blip r:embed="rId7"/>
                    <a:stretch>
                      <a:fillRect/>
                    </a:stretch>
                  </pic:blipFill>
                  <pic:spPr>
                    <a:xfrm>
                      <a:off x="0" y="0"/>
                      <a:ext cx="1781175" cy="914400"/>
                    </a:xfrm>
                    <a:prstGeom prst="rect">
                      <a:avLst/>
                    </a:prstGeom>
                  </pic:spPr>
                </pic:pic>
              </a:graphicData>
            </a:graphic>
          </wp:inline>
        </w:drawing>
      </w:r>
    </w:p>
    <w:p w14:paraId="2B1D2826" w14:textId="5261182D" w:rsidR="00674E69" w:rsidRPr="00DB4429" w:rsidRDefault="00D54DA9" w:rsidP="002A19A2">
      <w:pPr>
        <w:rPr>
          <w:rFonts w:ascii="Calibri" w:hAnsi="Calibri" w:cs="Calibri"/>
          <w:b/>
          <w:bCs/>
        </w:rPr>
      </w:pPr>
      <w:r w:rsidRPr="00DB4429">
        <w:rPr>
          <w:rFonts w:ascii="Calibri" w:hAnsi="Calibri" w:cs="Calibri"/>
          <w:b/>
          <w:bCs/>
          <w:noProof/>
        </w:rPr>
        <w:drawing>
          <wp:inline distT="0" distB="0" distL="0" distR="0" wp14:anchorId="7DB4673A" wp14:editId="0CE91010">
            <wp:extent cx="4267200" cy="1628775"/>
            <wp:effectExtent l="0" t="0" r="0" b="9525"/>
            <wp:docPr id="1164485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5433" name=""/>
                    <pic:cNvPicPr/>
                  </pic:nvPicPr>
                  <pic:blipFill>
                    <a:blip r:embed="rId8"/>
                    <a:stretch>
                      <a:fillRect/>
                    </a:stretch>
                  </pic:blipFill>
                  <pic:spPr>
                    <a:xfrm>
                      <a:off x="0" y="0"/>
                      <a:ext cx="4267200" cy="1628775"/>
                    </a:xfrm>
                    <a:prstGeom prst="rect">
                      <a:avLst/>
                    </a:prstGeom>
                  </pic:spPr>
                </pic:pic>
              </a:graphicData>
            </a:graphic>
          </wp:inline>
        </w:drawing>
      </w:r>
    </w:p>
    <w:p w14:paraId="5B8B5143" w14:textId="3066B103" w:rsidR="00953EB8" w:rsidRPr="00DB4429" w:rsidRDefault="004D3B15" w:rsidP="004D3B15">
      <w:pPr>
        <w:rPr>
          <w:rFonts w:ascii="Calibri" w:hAnsi="Calibri" w:cs="Calibri"/>
          <w:b/>
          <w:bCs/>
        </w:rPr>
      </w:pPr>
      <w:r w:rsidRPr="00DB4429">
        <w:rPr>
          <w:rFonts w:ascii="Calibri" w:hAnsi="Calibri" w:cs="Calibri"/>
          <w:b/>
          <w:bCs/>
        </w:rPr>
        <w:t>Table 4.4 Descriptive Statistics</w:t>
      </w:r>
    </w:p>
    <w:p w14:paraId="213252A9" w14:textId="77777777" w:rsidR="00671020" w:rsidRPr="00DB4429" w:rsidRDefault="00671020" w:rsidP="00671020">
      <w:pPr>
        <w:autoSpaceDE w:val="0"/>
        <w:autoSpaceDN w:val="0"/>
        <w:adjustRightInd w:val="0"/>
        <w:spacing w:after="0" w:line="240" w:lineRule="auto"/>
        <w:rPr>
          <w:rFonts w:ascii="Calibri" w:hAnsi="Calibri" w:cs="Calibri"/>
          <w:kern w:val="0"/>
        </w:rPr>
      </w:pPr>
      <w:r w:rsidRPr="00DB4429">
        <w:rPr>
          <w:rFonts w:ascii="Calibri" w:hAnsi="Calibri" w:cs="Calibri"/>
          <w:kern w:val="0"/>
        </w:rPr>
        <w:t>DESCRIPTIVES VARIABLES=</w:t>
      </w:r>
      <w:proofErr w:type="spellStart"/>
      <w:r w:rsidRPr="00DB4429">
        <w:rPr>
          <w:rFonts w:ascii="Calibri" w:hAnsi="Calibri" w:cs="Calibri"/>
          <w:kern w:val="0"/>
        </w:rPr>
        <w:t>firm_age_clean</w:t>
      </w:r>
      <w:proofErr w:type="spellEnd"/>
      <w:r w:rsidRPr="00DB4429">
        <w:rPr>
          <w:rFonts w:ascii="Calibri" w:hAnsi="Calibri" w:cs="Calibri"/>
          <w:kern w:val="0"/>
        </w:rPr>
        <w:t xml:space="preserve"> d20_new</w:t>
      </w:r>
    </w:p>
    <w:p w14:paraId="41E09F8C" w14:textId="289061DE" w:rsidR="00671020" w:rsidRPr="00DB4429" w:rsidRDefault="00671020" w:rsidP="00CE0638">
      <w:pPr>
        <w:autoSpaceDE w:val="0"/>
        <w:autoSpaceDN w:val="0"/>
        <w:adjustRightInd w:val="0"/>
        <w:spacing w:after="0" w:line="240" w:lineRule="auto"/>
        <w:rPr>
          <w:rFonts w:ascii="Calibri" w:hAnsi="Calibri" w:cs="Calibri"/>
          <w:kern w:val="0"/>
        </w:rPr>
      </w:pPr>
      <w:r w:rsidRPr="00DB4429">
        <w:rPr>
          <w:rFonts w:ascii="Calibri" w:hAnsi="Calibri" w:cs="Calibri"/>
          <w:kern w:val="0"/>
        </w:rPr>
        <w:t>/STATISTICS=MEAN STDDEV MIN MAX.</w:t>
      </w:r>
    </w:p>
    <w:p w14:paraId="215C7497" w14:textId="50435BF8" w:rsidR="002A19A2" w:rsidRPr="00DB4429" w:rsidRDefault="002A19A2" w:rsidP="00CE0638">
      <w:pPr>
        <w:autoSpaceDE w:val="0"/>
        <w:autoSpaceDN w:val="0"/>
        <w:adjustRightInd w:val="0"/>
        <w:spacing w:after="0" w:line="240" w:lineRule="auto"/>
        <w:rPr>
          <w:rFonts w:ascii="Calibri" w:hAnsi="Calibri" w:cs="Calibri"/>
          <w:kern w:val="0"/>
        </w:rPr>
      </w:pPr>
      <w:r w:rsidRPr="00DB4429">
        <w:rPr>
          <w:rFonts w:ascii="Calibri" w:hAnsi="Calibri" w:cs="Calibri"/>
          <w:noProof/>
          <w:kern w:val="0"/>
        </w:rPr>
        <w:drawing>
          <wp:inline distT="0" distB="0" distL="0" distR="0" wp14:anchorId="432C17E1" wp14:editId="0D9CE3F7">
            <wp:extent cx="4572000" cy="1114425"/>
            <wp:effectExtent l="0" t="0" r="0" b="9525"/>
            <wp:docPr id="48017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74799" name=""/>
                    <pic:cNvPicPr/>
                  </pic:nvPicPr>
                  <pic:blipFill>
                    <a:blip r:embed="rId9"/>
                    <a:stretch>
                      <a:fillRect/>
                    </a:stretch>
                  </pic:blipFill>
                  <pic:spPr>
                    <a:xfrm>
                      <a:off x="0" y="0"/>
                      <a:ext cx="4572000" cy="1114425"/>
                    </a:xfrm>
                    <a:prstGeom prst="rect">
                      <a:avLst/>
                    </a:prstGeom>
                  </pic:spPr>
                </pic:pic>
              </a:graphicData>
            </a:graphic>
          </wp:inline>
        </w:drawing>
      </w:r>
    </w:p>
    <w:p w14:paraId="67D00C30" w14:textId="77777777" w:rsidR="00671020" w:rsidRPr="00DB4429" w:rsidRDefault="00671020" w:rsidP="00671020">
      <w:pPr>
        <w:autoSpaceDE w:val="0"/>
        <w:autoSpaceDN w:val="0"/>
        <w:adjustRightInd w:val="0"/>
        <w:spacing w:after="0" w:line="400" w:lineRule="atLeast"/>
        <w:rPr>
          <w:rFonts w:ascii="Calibri" w:hAnsi="Calibri" w:cs="Calibri"/>
          <w:kern w:val="0"/>
        </w:rPr>
      </w:pPr>
    </w:p>
    <w:p w14:paraId="780C825A" w14:textId="77777777" w:rsidR="005C0BCC" w:rsidRPr="00DB4429" w:rsidRDefault="005C0BCC" w:rsidP="005C0BCC">
      <w:pPr>
        <w:rPr>
          <w:rFonts w:ascii="Calibri" w:hAnsi="Calibri" w:cs="Calibri"/>
          <w:b/>
          <w:bCs/>
        </w:rPr>
      </w:pPr>
      <w:r w:rsidRPr="00DB4429">
        <w:rPr>
          <w:rFonts w:ascii="Calibri" w:hAnsi="Calibri" w:cs="Calibri"/>
          <w:b/>
          <w:bCs/>
        </w:rPr>
        <w:lastRenderedPageBreak/>
        <w:t>Table 4.5 Logistic Regression Results: Main-Effects Model</w:t>
      </w:r>
    </w:p>
    <w:p w14:paraId="63C99480" w14:textId="2318D658" w:rsidR="0092396C" w:rsidRPr="00DB4429" w:rsidRDefault="0092396C" w:rsidP="005C0BCC">
      <w:pPr>
        <w:rPr>
          <w:rFonts w:ascii="Calibri" w:hAnsi="Calibri" w:cs="Calibri"/>
          <w:b/>
          <w:bCs/>
        </w:rPr>
      </w:pPr>
      <w:r w:rsidRPr="00DB4429">
        <w:rPr>
          <w:rFonts w:ascii="Calibri" w:hAnsi="Calibri" w:cs="Calibri"/>
          <w:b/>
          <w:bCs/>
          <w:noProof/>
        </w:rPr>
        <w:drawing>
          <wp:inline distT="0" distB="0" distL="0" distR="0" wp14:anchorId="0AE3B4C8" wp14:editId="41339168">
            <wp:extent cx="5731510" cy="1551305"/>
            <wp:effectExtent l="0" t="0" r="2540" b="0"/>
            <wp:docPr id="24489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92457" name=""/>
                    <pic:cNvPicPr/>
                  </pic:nvPicPr>
                  <pic:blipFill>
                    <a:blip r:embed="rId10"/>
                    <a:stretch>
                      <a:fillRect/>
                    </a:stretch>
                  </pic:blipFill>
                  <pic:spPr>
                    <a:xfrm>
                      <a:off x="0" y="0"/>
                      <a:ext cx="5731510" cy="1551305"/>
                    </a:xfrm>
                    <a:prstGeom prst="rect">
                      <a:avLst/>
                    </a:prstGeom>
                  </pic:spPr>
                </pic:pic>
              </a:graphicData>
            </a:graphic>
          </wp:inline>
        </w:drawing>
      </w:r>
    </w:p>
    <w:p w14:paraId="7F9EF76E" w14:textId="77777777" w:rsidR="00371C93" w:rsidRPr="00DB4429" w:rsidRDefault="00371C93" w:rsidP="00371C93">
      <w:pPr>
        <w:autoSpaceDE w:val="0"/>
        <w:autoSpaceDN w:val="0"/>
        <w:adjustRightInd w:val="0"/>
        <w:spacing w:after="0" w:line="400" w:lineRule="atLeast"/>
        <w:rPr>
          <w:rFonts w:ascii="Calibri" w:hAnsi="Calibri" w:cs="Calibri"/>
          <w:kern w:val="0"/>
        </w:rPr>
      </w:pPr>
    </w:p>
    <w:p w14:paraId="451C6068" w14:textId="77777777" w:rsidR="004B5551" w:rsidRPr="00DB4429" w:rsidRDefault="004B5551" w:rsidP="004B5551">
      <w:pPr>
        <w:rPr>
          <w:rFonts w:ascii="Calibri" w:hAnsi="Calibri" w:cs="Calibri"/>
          <w:b/>
          <w:bCs/>
        </w:rPr>
      </w:pPr>
      <w:r w:rsidRPr="00DB4429">
        <w:rPr>
          <w:rFonts w:ascii="Calibri" w:hAnsi="Calibri" w:cs="Calibri"/>
          <w:b/>
          <w:bCs/>
        </w:rPr>
        <w:t>Table 4.6 Logistic Regression Results: Moderation Model</w:t>
      </w:r>
    </w:p>
    <w:p w14:paraId="47949A25" w14:textId="55918762" w:rsidR="00642958" w:rsidRPr="00DB4429" w:rsidRDefault="00642958" w:rsidP="004B5551">
      <w:pPr>
        <w:rPr>
          <w:rFonts w:ascii="Calibri" w:hAnsi="Calibri" w:cs="Calibri"/>
          <w:b/>
          <w:bCs/>
        </w:rPr>
      </w:pPr>
      <w:r w:rsidRPr="00DB4429">
        <w:rPr>
          <w:rFonts w:ascii="Calibri" w:hAnsi="Calibri" w:cs="Calibri"/>
          <w:b/>
          <w:bCs/>
          <w:noProof/>
        </w:rPr>
        <w:drawing>
          <wp:inline distT="0" distB="0" distL="0" distR="0" wp14:anchorId="4B03A539" wp14:editId="5FF7E8A9">
            <wp:extent cx="5731510" cy="1588135"/>
            <wp:effectExtent l="0" t="0" r="2540" b="0"/>
            <wp:docPr id="101466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61432" name=""/>
                    <pic:cNvPicPr/>
                  </pic:nvPicPr>
                  <pic:blipFill>
                    <a:blip r:embed="rId11"/>
                    <a:stretch>
                      <a:fillRect/>
                    </a:stretch>
                  </pic:blipFill>
                  <pic:spPr>
                    <a:xfrm>
                      <a:off x="0" y="0"/>
                      <a:ext cx="5731510" cy="1588135"/>
                    </a:xfrm>
                    <a:prstGeom prst="rect">
                      <a:avLst/>
                    </a:prstGeom>
                  </pic:spPr>
                </pic:pic>
              </a:graphicData>
            </a:graphic>
          </wp:inline>
        </w:drawing>
      </w:r>
    </w:p>
    <w:p w14:paraId="5AB47B79" w14:textId="77777777" w:rsidR="00B26726" w:rsidRPr="00DB4429" w:rsidRDefault="00B26726" w:rsidP="00B26726">
      <w:pPr>
        <w:autoSpaceDE w:val="0"/>
        <w:autoSpaceDN w:val="0"/>
        <w:adjustRightInd w:val="0"/>
        <w:spacing w:after="0" w:line="400" w:lineRule="atLeast"/>
        <w:rPr>
          <w:rFonts w:ascii="Calibri" w:hAnsi="Calibri" w:cs="Calibri"/>
          <w:kern w:val="0"/>
        </w:rPr>
      </w:pPr>
    </w:p>
    <w:p w14:paraId="25980C2B" w14:textId="77777777" w:rsidR="00B26726" w:rsidRPr="00DB4429" w:rsidRDefault="00B26726" w:rsidP="00B26726">
      <w:pPr>
        <w:autoSpaceDE w:val="0"/>
        <w:autoSpaceDN w:val="0"/>
        <w:adjustRightInd w:val="0"/>
        <w:spacing w:after="0" w:line="400" w:lineRule="atLeast"/>
        <w:rPr>
          <w:rFonts w:ascii="Calibri" w:hAnsi="Calibri" w:cs="Calibri"/>
          <w:kern w:val="0"/>
        </w:rPr>
      </w:pPr>
    </w:p>
    <w:p w14:paraId="344A3D49" w14:textId="77777777" w:rsidR="00371C93" w:rsidRPr="00DB4429" w:rsidRDefault="00371C93" w:rsidP="00371C93">
      <w:pPr>
        <w:autoSpaceDE w:val="0"/>
        <w:autoSpaceDN w:val="0"/>
        <w:adjustRightInd w:val="0"/>
        <w:spacing w:after="0" w:line="400" w:lineRule="atLeast"/>
        <w:rPr>
          <w:rFonts w:ascii="Calibri" w:hAnsi="Calibri" w:cs="Calibri"/>
          <w:kern w:val="0"/>
        </w:rPr>
      </w:pPr>
    </w:p>
    <w:p w14:paraId="178AE221" w14:textId="77777777" w:rsidR="00671020" w:rsidRPr="00DB4429" w:rsidRDefault="00671020" w:rsidP="00671020">
      <w:pPr>
        <w:autoSpaceDE w:val="0"/>
        <w:autoSpaceDN w:val="0"/>
        <w:adjustRightInd w:val="0"/>
        <w:spacing w:after="0" w:line="400" w:lineRule="atLeast"/>
        <w:rPr>
          <w:rFonts w:ascii="Calibri" w:hAnsi="Calibri" w:cs="Calibri"/>
          <w:kern w:val="0"/>
        </w:rPr>
      </w:pPr>
    </w:p>
    <w:p w14:paraId="1796E0AC" w14:textId="77777777" w:rsidR="00E320BC" w:rsidRPr="00DB4429" w:rsidRDefault="00E320BC" w:rsidP="00E320BC">
      <w:pPr>
        <w:autoSpaceDE w:val="0"/>
        <w:autoSpaceDN w:val="0"/>
        <w:adjustRightInd w:val="0"/>
        <w:spacing w:after="0" w:line="400" w:lineRule="atLeast"/>
        <w:rPr>
          <w:rFonts w:ascii="Calibri" w:hAnsi="Calibri" w:cs="Calibri"/>
          <w:kern w:val="0"/>
        </w:rPr>
      </w:pPr>
    </w:p>
    <w:p w14:paraId="16680D07" w14:textId="77777777" w:rsidR="00D7557E" w:rsidRPr="00DB4429" w:rsidRDefault="00D7557E" w:rsidP="00D7557E">
      <w:pPr>
        <w:autoSpaceDE w:val="0"/>
        <w:autoSpaceDN w:val="0"/>
        <w:adjustRightInd w:val="0"/>
        <w:spacing w:after="0" w:line="400" w:lineRule="atLeast"/>
        <w:rPr>
          <w:rFonts w:ascii="Calibri" w:hAnsi="Calibri" w:cs="Calibri"/>
          <w:kern w:val="0"/>
        </w:rPr>
      </w:pPr>
    </w:p>
    <w:p w14:paraId="6636D8BC" w14:textId="77777777" w:rsidR="00D7557E" w:rsidRPr="00DB4429" w:rsidRDefault="00D7557E" w:rsidP="00D7557E">
      <w:pPr>
        <w:ind w:left="360"/>
        <w:rPr>
          <w:rFonts w:ascii="Calibri" w:hAnsi="Calibri" w:cs="Calibri"/>
        </w:rPr>
      </w:pPr>
    </w:p>
    <w:sectPr w:rsidR="00D7557E" w:rsidRPr="00DB44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765EC"/>
    <w:multiLevelType w:val="multilevel"/>
    <w:tmpl w:val="98961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F42D26"/>
    <w:multiLevelType w:val="multilevel"/>
    <w:tmpl w:val="963C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43520"/>
    <w:multiLevelType w:val="hybridMultilevel"/>
    <w:tmpl w:val="E8500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64029"/>
    <w:multiLevelType w:val="multilevel"/>
    <w:tmpl w:val="455AEE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135364"/>
    <w:multiLevelType w:val="multilevel"/>
    <w:tmpl w:val="F4FAC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790892"/>
    <w:multiLevelType w:val="multilevel"/>
    <w:tmpl w:val="107261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4188A"/>
    <w:multiLevelType w:val="hybridMultilevel"/>
    <w:tmpl w:val="16145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E14D71"/>
    <w:multiLevelType w:val="multilevel"/>
    <w:tmpl w:val="5CA0D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0425C4"/>
    <w:multiLevelType w:val="multilevel"/>
    <w:tmpl w:val="0D6C2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75C2D"/>
    <w:multiLevelType w:val="multilevel"/>
    <w:tmpl w:val="C2886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96CBF"/>
    <w:multiLevelType w:val="multilevel"/>
    <w:tmpl w:val="756E7D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1222E3"/>
    <w:multiLevelType w:val="multilevel"/>
    <w:tmpl w:val="2FAC27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1B6791"/>
    <w:multiLevelType w:val="hybridMultilevel"/>
    <w:tmpl w:val="E41A65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E4935EB"/>
    <w:multiLevelType w:val="multilevel"/>
    <w:tmpl w:val="73448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123D3A"/>
    <w:multiLevelType w:val="multilevel"/>
    <w:tmpl w:val="1DB87D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0A29F5"/>
    <w:multiLevelType w:val="multilevel"/>
    <w:tmpl w:val="B7E663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21745F"/>
    <w:multiLevelType w:val="multilevel"/>
    <w:tmpl w:val="46E4E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755435"/>
    <w:multiLevelType w:val="multilevel"/>
    <w:tmpl w:val="782CB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2C11D3"/>
    <w:multiLevelType w:val="hybridMultilevel"/>
    <w:tmpl w:val="139CA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6A2353"/>
    <w:multiLevelType w:val="multilevel"/>
    <w:tmpl w:val="CF162B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F3578"/>
    <w:multiLevelType w:val="multilevel"/>
    <w:tmpl w:val="FF84F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AA5DD0"/>
    <w:multiLevelType w:val="multilevel"/>
    <w:tmpl w:val="9C701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88060B"/>
    <w:multiLevelType w:val="multilevel"/>
    <w:tmpl w:val="1B4A6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845B01"/>
    <w:multiLevelType w:val="multilevel"/>
    <w:tmpl w:val="FFC03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98376C"/>
    <w:multiLevelType w:val="multilevel"/>
    <w:tmpl w:val="EB7EF1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4C2D4A"/>
    <w:multiLevelType w:val="multilevel"/>
    <w:tmpl w:val="33021A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2B23F9"/>
    <w:multiLevelType w:val="hybridMultilevel"/>
    <w:tmpl w:val="388CB6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74DF5D47"/>
    <w:multiLevelType w:val="multilevel"/>
    <w:tmpl w:val="5966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3B2DE4"/>
    <w:multiLevelType w:val="multilevel"/>
    <w:tmpl w:val="6120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022869">
    <w:abstractNumId w:val="17"/>
  </w:num>
  <w:num w:numId="2" w16cid:durableId="767847282">
    <w:abstractNumId w:val="3"/>
  </w:num>
  <w:num w:numId="3" w16cid:durableId="1345470944">
    <w:abstractNumId w:val="24"/>
  </w:num>
  <w:num w:numId="4" w16cid:durableId="1069572911">
    <w:abstractNumId w:val="25"/>
  </w:num>
  <w:num w:numId="5" w16cid:durableId="1354649671">
    <w:abstractNumId w:val="5"/>
  </w:num>
  <w:num w:numId="6" w16cid:durableId="877621969">
    <w:abstractNumId w:val="13"/>
  </w:num>
  <w:num w:numId="7" w16cid:durableId="1553342140">
    <w:abstractNumId w:val="14"/>
  </w:num>
  <w:num w:numId="8" w16cid:durableId="1161430959">
    <w:abstractNumId w:val="11"/>
  </w:num>
  <w:num w:numId="9" w16cid:durableId="1202717089">
    <w:abstractNumId w:val="9"/>
  </w:num>
  <w:num w:numId="10" w16cid:durableId="436098144">
    <w:abstractNumId w:val="23"/>
  </w:num>
  <w:num w:numId="11" w16cid:durableId="258415594">
    <w:abstractNumId w:val="10"/>
  </w:num>
  <w:num w:numId="12" w16cid:durableId="379214346">
    <w:abstractNumId w:val="15"/>
  </w:num>
  <w:num w:numId="13" w16cid:durableId="237709362">
    <w:abstractNumId w:val="22"/>
  </w:num>
  <w:num w:numId="14" w16cid:durableId="1523665603">
    <w:abstractNumId w:val="19"/>
  </w:num>
  <w:num w:numId="15" w16cid:durableId="2435050">
    <w:abstractNumId w:val="1"/>
  </w:num>
  <w:num w:numId="16" w16cid:durableId="787433799">
    <w:abstractNumId w:val="4"/>
  </w:num>
  <w:num w:numId="17" w16cid:durableId="561597669">
    <w:abstractNumId w:val="0"/>
  </w:num>
  <w:num w:numId="18" w16cid:durableId="1550923352">
    <w:abstractNumId w:val="27"/>
  </w:num>
  <w:num w:numId="19" w16cid:durableId="569733265">
    <w:abstractNumId w:val="28"/>
  </w:num>
  <w:num w:numId="20" w16cid:durableId="1333293711">
    <w:abstractNumId w:val="16"/>
  </w:num>
  <w:num w:numId="21" w16cid:durableId="1793789624">
    <w:abstractNumId w:val="7"/>
  </w:num>
  <w:num w:numId="22" w16cid:durableId="1705715005">
    <w:abstractNumId w:val="18"/>
  </w:num>
  <w:num w:numId="23" w16cid:durableId="1489324664">
    <w:abstractNumId w:val="20"/>
  </w:num>
  <w:num w:numId="24" w16cid:durableId="1527214079">
    <w:abstractNumId w:val="8"/>
  </w:num>
  <w:num w:numId="25" w16cid:durableId="1287472355">
    <w:abstractNumId w:val="6"/>
  </w:num>
  <w:num w:numId="26" w16cid:durableId="186562930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53109369">
    <w:abstractNumId w:val="2"/>
  </w:num>
  <w:num w:numId="28" w16cid:durableId="1028870370">
    <w:abstractNumId w:val="21"/>
  </w:num>
  <w:num w:numId="29" w16cid:durableId="104707085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E69"/>
    <w:rsid w:val="00000F4B"/>
    <w:rsid w:val="00007459"/>
    <w:rsid w:val="00011485"/>
    <w:rsid w:val="00011B38"/>
    <w:rsid w:val="00013CB1"/>
    <w:rsid w:val="00015A14"/>
    <w:rsid w:val="00016609"/>
    <w:rsid w:val="00016A6E"/>
    <w:rsid w:val="00022EEA"/>
    <w:rsid w:val="00033A4C"/>
    <w:rsid w:val="0003452E"/>
    <w:rsid w:val="00036138"/>
    <w:rsid w:val="000408A2"/>
    <w:rsid w:val="0004162A"/>
    <w:rsid w:val="0005173E"/>
    <w:rsid w:val="00051BED"/>
    <w:rsid w:val="00060D05"/>
    <w:rsid w:val="00064907"/>
    <w:rsid w:val="00067FEB"/>
    <w:rsid w:val="00072097"/>
    <w:rsid w:val="000721B1"/>
    <w:rsid w:val="0007322E"/>
    <w:rsid w:val="00083882"/>
    <w:rsid w:val="00084986"/>
    <w:rsid w:val="00086BB0"/>
    <w:rsid w:val="0009183D"/>
    <w:rsid w:val="00092275"/>
    <w:rsid w:val="00097669"/>
    <w:rsid w:val="000A138A"/>
    <w:rsid w:val="000A18FE"/>
    <w:rsid w:val="000A3768"/>
    <w:rsid w:val="000B2014"/>
    <w:rsid w:val="000B250A"/>
    <w:rsid w:val="000C0F18"/>
    <w:rsid w:val="000C41F8"/>
    <w:rsid w:val="000D160C"/>
    <w:rsid w:val="000D457F"/>
    <w:rsid w:val="000D4E1A"/>
    <w:rsid w:val="000D4E8E"/>
    <w:rsid w:val="000E185A"/>
    <w:rsid w:val="000F4597"/>
    <w:rsid w:val="001046AA"/>
    <w:rsid w:val="00104EB4"/>
    <w:rsid w:val="00110C1C"/>
    <w:rsid w:val="00112AA7"/>
    <w:rsid w:val="0011551E"/>
    <w:rsid w:val="00121541"/>
    <w:rsid w:val="00124040"/>
    <w:rsid w:val="001275E0"/>
    <w:rsid w:val="001302FC"/>
    <w:rsid w:val="00131744"/>
    <w:rsid w:val="001334A3"/>
    <w:rsid w:val="00133781"/>
    <w:rsid w:val="0015115E"/>
    <w:rsid w:val="0015438D"/>
    <w:rsid w:val="00157876"/>
    <w:rsid w:val="00163DF2"/>
    <w:rsid w:val="001741FC"/>
    <w:rsid w:val="00175A74"/>
    <w:rsid w:val="001832B6"/>
    <w:rsid w:val="0018392E"/>
    <w:rsid w:val="00190036"/>
    <w:rsid w:val="00190A28"/>
    <w:rsid w:val="001A1203"/>
    <w:rsid w:val="001A6272"/>
    <w:rsid w:val="001A65F4"/>
    <w:rsid w:val="001A7BA9"/>
    <w:rsid w:val="001B2C88"/>
    <w:rsid w:val="001C48D8"/>
    <w:rsid w:val="001C5C74"/>
    <w:rsid w:val="001C7103"/>
    <w:rsid w:val="001D0447"/>
    <w:rsid w:val="001D1B65"/>
    <w:rsid w:val="001D4E75"/>
    <w:rsid w:val="001D65E6"/>
    <w:rsid w:val="001E4459"/>
    <w:rsid w:val="001F7CD2"/>
    <w:rsid w:val="00205B51"/>
    <w:rsid w:val="002101FC"/>
    <w:rsid w:val="00212F3E"/>
    <w:rsid w:val="00213C7D"/>
    <w:rsid w:val="00213CF9"/>
    <w:rsid w:val="00220028"/>
    <w:rsid w:val="00221981"/>
    <w:rsid w:val="0023177F"/>
    <w:rsid w:val="00236D6E"/>
    <w:rsid w:val="002421EB"/>
    <w:rsid w:val="00242CB0"/>
    <w:rsid w:val="0024603E"/>
    <w:rsid w:val="00253956"/>
    <w:rsid w:val="0026089D"/>
    <w:rsid w:val="00267150"/>
    <w:rsid w:val="00276D3B"/>
    <w:rsid w:val="0028256E"/>
    <w:rsid w:val="002851B0"/>
    <w:rsid w:val="00287716"/>
    <w:rsid w:val="00292155"/>
    <w:rsid w:val="002927BB"/>
    <w:rsid w:val="00296211"/>
    <w:rsid w:val="002A19A2"/>
    <w:rsid w:val="002A1F50"/>
    <w:rsid w:val="002A2A99"/>
    <w:rsid w:val="002A3EBD"/>
    <w:rsid w:val="002C4A23"/>
    <w:rsid w:val="002D2C85"/>
    <w:rsid w:val="002D50E0"/>
    <w:rsid w:val="002D70BD"/>
    <w:rsid w:val="002E693C"/>
    <w:rsid w:val="002F085B"/>
    <w:rsid w:val="00300ADE"/>
    <w:rsid w:val="00301CD0"/>
    <w:rsid w:val="00302B6D"/>
    <w:rsid w:val="00303591"/>
    <w:rsid w:val="003052B4"/>
    <w:rsid w:val="00305CB8"/>
    <w:rsid w:val="0031163B"/>
    <w:rsid w:val="00311FB9"/>
    <w:rsid w:val="003169BF"/>
    <w:rsid w:val="0033259C"/>
    <w:rsid w:val="003341CD"/>
    <w:rsid w:val="003417A8"/>
    <w:rsid w:val="00343784"/>
    <w:rsid w:val="003457FB"/>
    <w:rsid w:val="00346FD4"/>
    <w:rsid w:val="00350EE2"/>
    <w:rsid w:val="00351D69"/>
    <w:rsid w:val="00352037"/>
    <w:rsid w:val="00362DA6"/>
    <w:rsid w:val="00364A22"/>
    <w:rsid w:val="00371C93"/>
    <w:rsid w:val="00372974"/>
    <w:rsid w:val="00373C5B"/>
    <w:rsid w:val="00375842"/>
    <w:rsid w:val="003761E1"/>
    <w:rsid w:val="00380466"/>
    <w:rsid w:val="0038632D"/>
    <w:rsid w:val="0039743B"/>
    <w:rsid w:val="003A0370"/>
    <w:rsid w:val="003A0851"/>
    <w:rsid w:val="003B2F60"/>
    <w:rsid w:val="003B3A2C"/>
    <w:rsid w:val="003B4145"/>
    <w:rsid w:val="003B56DB"/>
    <w:rsid w:val="003B7A56"/>
    <w:rsid w:val="003C604A"/>
    <w:rsid w:val="003C69A3"/>
    <w:rsid w:val="003D24EC"/>
    <w:rsid w:val="003E3E04"/>
    <w:rsid w:val="003F2051"/>
    <w:rsid w:val="003F5202"/>
    <w:rsid w:val="003F5969"/>
    <w:rsid w:val="004005ED"/>
    <w:rsid w:val="004119F1"/>
    <w:rsid w:val="00411DC6"/>
    <w:rsid w:val="00415DCB"/>
    <w:rsid w:val="004164ED"/>
    <w:rsid w:val="004173C6"/>
    <w:rsid w:val="0042381C"/>
    <w:rsid w:val="00427BBA"/>
    <w:rsid w:val="004354B7"/>
    <w:rsid w:val="00437CE4"/>
    <w:rsid w:val="004467FF"/>
    <w:rsid w:val="0045307A"/>
    <w:rsid w:val="00464643"/>
    <w:rsid w:val="0047269D"/>
    <w:rsid w:val="004802E4"/>
    <w:rsid w:val="0048419A"/>
    <w:rsid w:val="004B0A0F"/>
    <w:rsid w:val="004B2141"/>
    <w:rsid w:val="004B2CD4"/>
    <w:rsid w:val="004B3E9C"/>
    <w:rsid w:val="004B5551"/>
    <w:rsid w:val="004D001C"/>
    <w:rsid w:val="004D3B15"/>
    <w:rsid w:val="004D4806"/>
    <w:rsid w:val="004E6069"/>
    <w:rsid w:val="004F0710"/>
    <w:rsid w:val="005038F4"/>
    <w:rsid w:val="00506498"/>
    <w:rsid w:val="00511231"/>
    <w:rsid w:val="00512F88"/>
    <w:rsid w:val="00516C92"/>
    <w:rsid w:val="0052755F"/>
    <w:rsid w:val="00532A64"/>
    <w:rsid w:val="005333DA"/>
    <w:rsid w:val="005357A1"/>
    <w:rsid w:val="00537A5E"/>
    <w:rsid w:val="00545FD1"/>
    <w:rsid w:val="005544A5"/>
    <w:rsid w:val="00560FE7"/>
    <w:rsid w:val="005635CE"/>
    <w:rsid w:val="00567680"/>
    <w:rsid w:val="00571C1A"/>
    <w:rsid w:val="00575EF0"/>
    <w:rsid w:val="00583ACC"/>
    <w:rsid w:val="005851E5"/>
    <w:rsid w:val="00586CC3"/>
    <w:rsid w:val="0059267E"/>
    <w:rsid w:val="005B2732"/>
    <w:rsid w:val="005B54D7"/>
    <w:rsid w:val="005B6B21"/>
    <w:rsid w:val="005C0807"/>
    <w:rsid w:val="005C0BCC"/>
    <w:rsid w:val="005D2A84"/>
    <w:rsid w:val="005F15C4"/>
    <w:rsid w:val="005F3FEF"/>
    <w:rsid w:val="00603CA9"/>
    <w:rsid w:val="00605D40"/>
    <w:rsid w:val="00606C95"/>
    <w:rsid w:val="00607BFF"/>
    <w:rsid w:val="00610405"/>
    <w:rsid w:val="006120B8"/>
    <w:rsid w:val="0061437B"/>
    <w:rsid w:val="006146DE"/>
    <w:rsid w:val="00617A0E"/>
    <w:rsid w:val="00625276"/>
    <w:rsid w:val="006269F0"/>
    <w:rsid w:val="00630233"/>
    <w:rsid w:val="00630AC2"/>
    <w:rsid w:val="0063244A"/>
    <w:rsid w:val="00633168"/>
    <w:rsid w:val="0063459E"/>
    <w:rsid w:val="006359DA"/>
    <w:rsid w:val="00637B1B"/>
    <w:rsid w:val="00642092"/>
    <w:rsid w:val="00642958"/>
    <w:rsid w:val="00650568"/>
    <w:rsid w:val="00654834"/>
    <w:rsid w:val="00664682"/>
    <w:rsid w:val="00671020"/>
    <w:rsid w:val="00674E69"/>
    <w:rsid w:val="00675C47"/>
    <w:rsid w:val="0068043F"/>
    <w:rsid w:val="00681357"/>
    <w:rsid w:val="00683BBE"/>
    <w:rsid w:val="00685815"/>
    <w:rsid w:val="00687979"/>
    <w:rsid w:val="00690B9A"/>
    <w:rsid w:val="006A631C"/>
    <w:rsid w:val="006B0391"/>
    <w:rsid w:val="006B53E8"/>
    <w:rsid w:val="006D2EFB"/>
    <w:rsid w:val="006D4754"/>
    <w:rsid w:val="006D4A7E"/>
    <w:rsid w:val="006E1460"/>
    <w:rsid w:val="006E5B00"/>
    <w:rsid w:val="006F08DA"/>
    <w:rsid w:val="006F127F"/>
    <w:rsid w:val="006F33A3"/>
    <w:rsid w:val="006F43BD"/>
    <w:rsid w:val="006F7FC0"/>
    <w:rsid w:val="0070761E"/>
    <w:rsid w:val="00711206"/>
    <w:rsid w:val="0071617B"/>
    <w:rsid w:val="00730DAD"/>
    <w:rsid w:val="00733898"/>
    <w:rsid w:val="0073418A"/>
    <w:rsid w:val="00734542"/>
    <w:rsid w:val="00734F5C"/>
    <w:rsid w:val="00743389"/>
    <w:rsid w:val="00744588"/>
    <w:rsid w:val="0075177A"/>
    <w:rsid w:val="00756D61"/>
    <w:rsid w:val="00757E5A"/>
    <w:rsid w:val="00786EA7"/>
    <w:rsid w:val="007A18B4"/>
    <w:rsid w:val="007B552C"/>
    <w:rsid w:val="007B64E7"/>
    <w:rsid w:val="007C0604"/>
    <w:rsid w:val="007C27E2"/>
    <w:rsid w:val="007C3CD2"/>
    <w:rsid w:val="007D025E"/>
    <w:rsid w:val="007D2AB8"/>
    <w:rsid w:val="007E04EC"/>
    <w:rsid w:val="007E5A5E"/>
    <w:rsid w:val="007F167C"/>
    <w:rsid w:val="007F4259"/>
    <w:rsid w:val="007F6251"/>
    <w:rsid w:val="008005D9"/>
    <w:rsid w:val="00806183"/>
    <w:rsid w:val="008067B3"/>
    <w:rsid w:val="00806A14"/>
    <w:rsid w:val="00806CA9"/>
    <w:rsid w:val="00807597"/>
    <w:rsid w:val="00811C3B"/>
    <w:rsid w:val="008138CC"/>
    <w:rsid w:val="0081485B"/>
    <w:rsid w:val="00815396"/>
    <w:rsid w:val="00822DEF"/>
    <w:rsid w:val="00825385"/>
    <w:rsid w:val="00826AB9"/>
    <w:rsid w:val="008305B3"/>
    <w:rsid w:val="00832456"/>
    <w:rsid w:val="00833753"/>
    <w:rsid w:val="00843FA1"/>
    <w:rsid w:val="00847EA8"/>
    <w:rsid w:val="00862CB3"/>
    <w:rsid w:val="0086560D"/>
    <w:rsid w:val="00866BE7"/>
    <w:rsid w:val="008807D7"/>
    <w:rsid w:val="00882EC1"/>
    <w:rsid w:val="00883D5A"/>
    <w:rsid w:val="00884DB9"/>
    <w:rsid w:val="00887E94"/>
    <w:rsid w:val="00890F29"/>
    <w:rsid w:val="0089129E"/>
    <w:rsid w:val="008A05FF"/>
    <w:rsid w:val="008A3274"/>
    <w:rsid w:val="008A6DBA"/>
    <w:rsid w:val="008A7760"/>
    <w:rsid w:val="008C0D44"/>
    <w:rsid w:val="008C1329"/>
    <w:rsid w:val="008C194E"/>
    <w:rsid w:val="008C2996"/>
    <w:rsid w:val="008C29E1"/>
    <w:rsid w:val="008C46F3"/>
    <w:rsid w:val="008D4E49"/>
    <w:rsid w:val="008E3E69"/>
    <w:rsid w:val="008E4231"/>
    <w:rsid w:val="008F02FE"/>
    <w:rsid w:val="008F14B0"/>
    <w:rsid w:val="008F6A32"/>
    <w:rsid w:val="008F743B"/>
    <w:rsid w:val="009068F3"/>
    <w:rsid w:val="009129FD"/>
    <w:rsid w:val="0092396C"/>
    <w:rsid w:val="009251B5"/>
    <w:rsid w:val="009264F6"/>
    <w:rsid w:val="009270F9"/>
    <w:rsid w:val="0093155E"/>
    <w:rsid w:val="00934B97"/>
    <w:rsid w:val="00934CDC"/>
    <w:rsid w:val="00935126"/>
    <w:rsid w:val="00940B4D"/>
    <w:rsid w:val="00940DE1"/>
    <w:rsid w:val="00951DC7"/>
    <w:rsid w:val="00951E00"/>
    <w:rsid w:val="00953EB8"/>
    <w:rsid w:val="00962718"/>
    <w:rsid w:val="00962890"/>
    <w:rsid w:val="00980085"/>
    <w:rsid w:val="009833B3"/>
    <w:rsid w:val="0098435A"/>
    <w:rsid w:val="00985D82"/>
    <w:rsid w:val="009902F6"/>
    <w:rsid w:val="00990562"/>
    <w:rsid w:val="00990C6F"/>
    <w:rsid w:val="00993455"/>
    <w:rsid w:val="009A4983"/>
    <w:rsid w:val="009A4B72"/>
    <w:rsid w:val="009A67A1"/>
    <w:rsid w:val="009B1293"/>
    <w:rsid w:val="009C2590"/>
    <w:rsid w:val="009C62B7"/>
    <w:rsid w:val="009C7D1D"/>
    <w:rsid w:val="009D0605"/>
    <w:rsid w:val="009D7B4C"/>
    <w:rsid w:val="009E2B03"/>
    <w:rsid w:val="009E5A60"/>
    <w:rsid w:val="009E6298"/>
    <w:rsid w:val="009F4234"/>
    <w:rsid w:val="009F42E6"/>
    <w:rsid w:val="009F4390"/>
    <w:rsid w:val="00A00B83"/>
    <w:rsid w:val="00A031D6"/>
    <w:rsid w:val="00A07318"/>
    <w:rsid w:val="00A175D4"/>
    <w:rsid w:val="00A20F21"/>
    <w:rsid w:val="00A33199"/>
    <w:rsid w:val="00A357F0"/>
    <w:rsid w:val="00A424CF"/>
    <w:rsid w:val="00A43E6B"/>
    <w:rsid w:val="00A4450B"/>
    <w:rsid w:val="00A60E7B"/>
    <w:rsid w:val="00A75C15"/>
    <w:rsid w:val="00A763E8"/>
    <w:rsid w:val="00A76E23"/>
    <w:rsid w:val="00A81A36"/>
    <w:rsid w:val="00A844D6"/>
    <w:rsid w:val="00A96161"/>
    <w:rsid w:val="00AA2A75"/>
    <w:rsid w:val="00AA5584"/>
    <w:rsid w:val="00AC2930"/>
    <w:rsid w:val="00AC2C87"/>
    <w:rsid w:val="00AD0A5B"/>
    <w:rsid w:val="00AD7755"/>
    <w:rsid w:val="00AF311E"/>
    <w:rsid w:val="00AF571D"/>
    <w:rsid w:val="00B072D8"/>
    <w:rsid w:val="00B230E8"/>
    <w:rsid w:val="00B24ADF"/>
    <w:rsid w:val="00B26726"/>
    <w:rsid w:val="00B31129"/>
    <w:rsid w:val="00B343BF"/>
    <w:rsid w:val="00B371A4"/>
    <w:rsid w:val="00B374DA"/>
    <w:rsid w:val="00B420F8"/>
    <w:rsid w:val="00B502CC"/>
    <w:rsid w:val="00B72313"/>
    <w:rsid w:val="00B76F55"/>
    <w:rsid w:val="00B8223D"/>
    <w:rsid w:val="00B822BC"/>
    <w:rsid w:val="00B82A6F"/>
    <w:rsid w:val="00B9246E"/>
    <w:rsid w:val="00BB1B81"/>
    <w:rsid w:val="00BB3648"/>
    <w:rsid w:val="00BB4F7A"/>
    <w:rsid w:val="00BB5495"/>
    <w:rsid w:val="00BB678A"/>
    <w:rsid w:val="00BC73B4"/>
    <w:rsid w:val="00BD05E3"/>
    <w:rsid w:val="00BD0753"/>
    <w:rsid w:val="00BD7733"/>
    <w:rsid w:val="00BE1043"/>
    <w:rsid w:val="00BE254D"/>
    <w:rsid w:val="00BE6DB9"/>
    <w:rsid w:val="00BF0354"/>
    <w:rsid w:val="00BF702F"/>
    <w:rsid w:val="00C034E5"/>
    <w:rsid w:val="00C05961"/>
    <w:rsid w:val="00C10A46"/>
    <w:rsid w:val="00C152C8"/>
    <w:rsid w:val="00C3717B"/>
    <w:rsid w:val="00C41724"/>
    <w:rsid w:val="00C41C15"/>
    <w:rsid w:val="00C42350"/>
    <w:rsid w:val="00C463F5"/>
    <w:rsid w:val="00C512E0"/>
    <w:rsid w:val="00C54966"/>
    <w:rsid w:val="00C562DA"/>
    <w:rsid w:val="00C562EB"/>
    <w:rsid w:val="00C56598"/>
    <w:rsid w:val="00C67637"/>
    <w:rsid w:val="00C771CB"/>
    <w:rsid w:val="00C835A5"/>
    <w:rsid w:val="00C868D5"/>
    <w:rsid w:val="00C9460C"/>
    <w:rsid w:val="00C94744"/>
    <w:rsid w:val="00C95FAC"/>
    <w:rsid w:val="00C97962"/>
    <w:rsid w:val="00CA14F4"/>
    <w:rsid w:val="00CA22D6"/>
    <w:rsid w:val="00CA3472"/>
    <w:rsid w:val="00CA3AAE"/>
    <w:rsid w:val="00CC22B2"/>
    <w:rsid w:val="00CC2E0D"/>
    <w:rsid w:val="00CD18B7"/>
    <w:rsid w:val="00CE0638"/>
    <w:rsid w:val="00CE70E7"/>
    <w:rsid w:val="00CE79C2"/>
    <w:rsid w:val="00CF0C5C"/>
    <w:rsid w:val="00CF14D6"/>
    <w:rsid w:val="00CF4733"/>
    <w:rsid w:val="00D0673C"/>
    <w:rsid w:val="00D07B43"/>
    <w:rsid w:val="00D16F0F"/>
    <w:rsid w:val="00D300AE"/>
    <w:rsid w:val="00D40018"/>
    <w:rsid w:val="00D400B6"/>
    <w:rsid w:val="00D401F0"/>
    <w:rsid w:val="00D447D3"/>
    <w:rsid w:val="00D454A3"/>
    <w:rsid w:val="00D506DB"/>
    <w:rsid w:val="00D51007"/>
    <w:rsid w:val="00D51580"/>
    <w:rsid w:val="00D53B62"/>
    <w:rsid w:val="00D54DA9"/>
    <w:rsid w:val="00D550D9"/>
    <w:rsid w:val="00D610BB"/>
    <w:rsid w:val="00D65870"/>
    <w:rsid w:val="00D71570"/>
    <w:rsid w:val="00D7193A"/>
    <w:rsid w:val="00D7557E"/>
    <w:rsid w:val="00D826AD"/>
    <w:rsid w:val="00D8336F"/>
    <w:rsid w:val="00D841D8"/>
    <w:rsid w:val="00D848BD"/>
    <w:rsid w:val="00D8668B"/>
    <w:rsid w:val="00D9435C"/>
    <w:rsid w:val="00D967E9"/>
    <w:rsid w:val="00D96815"/>
    <w:rsid w:val="00DA33E8"/>
    <w:rsid w:val="00DB16CD"/>
    <w:rsid w:val="00DB1950"/>
    <w:rsid w:val="00DB4429"/>
    <w:rsid w:val="00DB4D1C"/>
    <w:rsid w:val="00DB58CB"/>
    <w:rsid w:val="00DB6247"/>
    <w:rsid w:val="00DB78A9"/>
    <w:rsid w:val="00DC60FC"/>
    <w:rsid w:val="00DC7690"/>
    <w:rsid w:val="00DD2D01"/>
    <w:rsid w:val="00DD3472"/>
    <w:rsid w:val="00DE1499"/>
    <w:rsid w:val="00DE3181"/>
    <w:rsid w:val="00DE3CC4"/>
    <w:rsid w:val="00DE4921"/>
    <w:rsid w:val="00DE4DA0"/>
    <w:rsid w:val="00DF00DA"/>
    <w:rsid w:val="00DF4094"/>
    <w:rsid w:val="00DF676C"/>
    <w:rsid w:val="00E13D2D"/>
    <w:rsid w:val="00E15042"/>
    <w:rsid w:val="00E21164"/>
    <w:rsid w:val="00E2677B"/>
    <w:rsid w:val="00E320BC"/>
    <w:rsid w:val="00E40717"/>
    <w:rsid w:val="00E53A7E"/>
    <w:rsid w:val="00E63435"/>
    <w:rsid w:val="00E67632"/>
    <w:rsid w:val="00E679F8"/>
    <w:rsid w:val="00E81882"/>
    <w:rsid w:val="00E90E84"/>
    <w:rsid w:val="00E925CB"/>
    <w:rsid w:val="00E935EC"/>
    <w:rsid w:val="00EB2C7B"/>
    <w:rsid w:val="00EB7259"/>
    <w:rsid w:val="00EC3622"/>
    <w:rsid w:val="00EC5F57"/>
    <w:rsid w:val="00ED5C5F"/>
    <w:rsid w:val="00ED719D"/>
    <w:rsid w:val="00EE0A49"/>
    <w:rsid w:val="00EE1E7C"/>
    <w:rsid w:val="00EE378F"/>
    <w:rsid w:val="00EE52AB"/>
    <w:rsid w:val="00EE6325"/>
    <w:rsid w:val="00F135C5"/>
    <w:rsid w:val="00F138A5"/>
    <w:rsid w:val="00F15151"/>
    <w:rsid w:val="00F17802"/>
    <w:rsid w:val="00F17FDD"/>
    <w:rsid w:val="00F209AA"/>
    <w:rsid w:val="00F215B9"/>
    <w:rsid w:val="00F219F2"/>
    <w:rsid w:val="00F24FDF"/>
    <w:rsid w:val="00F334AD"/>
    <w:rsid w:val="00F34BA0"/>
    <w:rsid w:val="00F359AD"/>
    <w:rsid w:val="00F5222A"/>
    <w:rsid w:val="00F531DA"/>
    <w:rsid w:val="00F764A4"/>
    <w:rsid w:val="00F8255A"/>
    <w:rsid w:val="00FA1AE4"/>
    <w:rsid w:val="00FA4A15"/>
    <w:rsid w:val="00FB39A2"/>
    <w:rsid w:val="00FB47E5"/>
    <w:rsid w:val="00FC0199"/>
    <w:rsid w:val="00FC2533"/>
    <w:rsid w:val="00FC6878"/>
    <w:rsid w:val="00FC7E9F"/>
    <w:rsid w:val="00FD3AE0"/>
    <w:rsid w:val="00FD5F1E"/>
    <w:rsid w:val="00FD6D05"/>
    <w:rsid w:val="00FE06B0"/>
    <w:rsid w:val="00FE244C"/>
    <w:rsid w:val="00FF0402"/>
    <w:rsid w:val="00FF1C71"/>
    <w:rsid w:val="00FF20A4"/>
    <w:rsid w:val="00FF3ADE"/>
    <w:rsid w:val="00FF5968"/>
    <w:rsid w:val="00FF7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7E57"/>
  <w15:chartTrackingRefBased/>
  <w15:docId w15:val="{E974F863-5B1B-41C4-B04B-B746EB95C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E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E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E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E69"/>
    <w:rPr>
      <w:rFonts w:eastAsiaTheme="majorEastAsia" w:cstheme="majorBidi"/>
      <w:color w:val="272727" w:themeColor="text1" w:themeTint="D8"/>
    </w:rPr>
  </w:style>
  <w:style w:type="paragraph" w:styleId="Title">
    <w:name w:val="Title"/>
    <w:basedOn w:val="Normal"/>
    <w:next w:val="Normal"/>
    <w:link w:val="TitleChar"/>
    <w:uiPriority w:val="10"/>
    <w:qFormat/>
    <w:rsid w:val="008E3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E69"/>
    <w:pPr>
      <w:spacing w:before="160"/>
      <w:jc w:val="center"/>
    </w:pPr>
    <w:rPr>
      <w:i/>
      <w:iCs/>
      <w:color w:val="404040" w:themeColor="text1" w:themeTint="BF"/>
    </w:rPr>
  </w:style>
  <w:style w:type="character" w:customStyle="1" w:styleId="QuoteChar">
    <w:name w:val="Quote Char"/>
    <w:basedOn w:val="DefaultParagraphFont"/>
    <w:link w:val="Quote"/>
    <w:uiPriority w:val="29"/>
    <w:rsid w:val="008E3E69"/>
    <w:rPr>
      <w:i/>
      <w:iCs/>
      <w:color w:val="404040" w:themeColor="text1" w:themeTint="BF"/>
    </w:rPr>
  </w:style>
  <w:style w:type="paragraph" w:styleId="ListParagraph">
    <w:name w:val="List Paragraph"/>
    <w:basedOn w:val="Normal"/>
    <w:uiPriority w:val="34"/>
    <w:qFormat/>
    <w:rsid w:val="008E3E69"/>
    <w:pPr>
      <w:ind w:left="720"/>
      <w:contextualSpacing/>
    </w:pPr>
  </w:style>
  <w:style w:type="character" w:styleId="IntenseEmphasis">
    <w:name w:val="Intense Emphasis"/>
    <w:basedOn w:val="DefaultParagraphFont"/>
    <w:uiPriority w:val="21"/>
    <w:qFormat/>
    <w:rsid w:val="008E3E69"/>
    <w:rPr>
      <w:i/>
      <w:iCs/>
      <w:color w:val="0F4761" w:themeColor="accent1" w:themeShade="BF"/>
    </w:rPr>
  </w:style>
  <w:style w:type="paragraph" w:styleId="IntenseQuote">
    <w:name w:val="Intense Quote"/>
    <w:basedOn w:val="Normal"/>
    <w:next w:val="Normal"/>
    <w:link w:val="IntenseQuoteChar"/>
    <w:uiPriority w:val="30"/>
    <w:qFormat/>
    <w:rsid w:val="008E3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E69"/>
    <w:rPr>
      <w:i/>
      <w:iCs/>
      <w:color w:val="0F4761" w:themeColor="accent1" w:themeShade="BF"/>
    </w:rPr>
  </w:style>
  <w:style w:type="character" w:styleId="IntenseReference">
    <w:name w:val="Intense Reference"/>
    <w:basedOn w:val="DefaultParagraphFont"/>
    <w:uiPriority w:val="32"/>
    <w:qFormat/>
    <w:rsid w:val="008E3E69"/>
    <w:rPr>
      <w:b/>
      <w:bCs/>
      <w:smallCaps/>
      <w:color w:val="0F4761" w:themeColor="accent1" w:themeShade="BF"/>
      <w:spacing w:val="5"/>
    </w:rPr>
  </w:style>
  <w:style w:type="character" w:styleId="Hyperlink">
    <w:name w:val="Hyperlink"/>
    <w:basedOn w:val="DefaultParagraphFont"/>
    <w:uiPriority w:val="99"/>
    <w:unhideWhenUsed/>
    <w:rsid w:val="008E3E69"/>
    <w:rPr>
      <w:color w:val="467886" w:themeColor="hyperlink"/>
      <w:u w:val="single"/>
    </w:rPr>
  </w:style>
  <w:style w:type="character" w:styleId="UnresolvedMention">
    <w:name w:val="Unresolved Mention"/>
    <w:basedOn w:val="DefaultParagraphFont"/>
    <w:uiPriority w:val="99"/>
    <w:semiHidden/>
    <w:unhideWhenUsed/>
    <w:rsid w:val="008E3E69"/>
    <w:rPr>
      <w:color w:val="605E5C"/>
      <w:shd w:val="clear" w:color="auto" w:fill="E1DFDD"/>
    </w:rPr>
  </w:style>
  <w:style w:type="table" w:styleId="TableGrid">
    <w:name w:val="Table Grid"/>
    <w:basedOn w:val="TableNormal"/>
    <w:uiPriority w:val="39"/>
    <w:rsid w:val="00311F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067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645</TotalTime>
  <Pages>32</Pages>
  <Words>9487</Words>
  <Characters>54081</Characters>
  <Application>Microsoft Office Word</Application>
  <DocSecurity>0</DocSecurity>
  <Lines>450</Lines>
  <Paragraphs>126</Paragraphs>
  <ScaleCrop>false</ScaleCrop>
  <Company/>
  <LinksUpToDate>false</LinksUpToDate>
  <CharactersWithSpaces>63442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444</cp:revision>
  <dcterms:created xsi:type="dcterms:W3CDTF">2026-08-25T22:13:00Z</dcterms:created>
  <dcterms:modified xsi:type="dcterms:W3CDTF">2026-08-27T20:02:00Z</dcterms:modified>
</cp:coreProperties>
</file>