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136AF" w:rsidR="00B136AF" w:rsidP="00B136AF" w:rsidRDefault="00B136AF" w14:paraId="07CE056E" w14:textId="6658C7BA">
      <w:pPr>
        <w:jc w:val="right"/>
        <w:rPr>
          <w:rFonts w:eastAsia="Arial" w:cs="Arial"/>
        </w:rPr>
      </w:pPr>
      <w:bookmarkStart w:name="_Hlk131870990" w:id="0"/>
      <w:r>
        <w:rPr>
          <w:noProof/>
        </w:rPr>
        <w:drawing>
          <wp:inline distT="0" distB="0" distL="0" distR="0" wp14:anchorId="6E2DF89A" wp14:editId="66476AE7">
            <wp:extent cx="1485900" cy="485775"/>
            <wp:effectExtent l="0" t="0" r="0" b="0"/>
            <wp:docPr id="1221255787" name="Picture 122125578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1255787"/>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85900" cy="485775"/>
                    </a:xfrm>
                    <a:prstGeom prst="rect">
                      <a:avLst/>
                    </a:prstGeom>
                  </pic:spPr>
                </pic:pic>
              </a:graphicData>
            </a:graphic>
          </wp:inline>
        </w:drawing>
      </w:r>
      <w:r w:rsidRPr="00B136AF">
        <w:br/>
      </w:r>
    </w:p>
    <w:p w:rsidRPr="00B136AF" w:rsidR="00B136AF" w:rsidP="00B136AF" w:rsidRDefault="00B136AF" w14:paraId="05B2FA26" w14:textId="77777777">
      <w:pPr>
        <w:jc w:val="right"/>
        <w:rPr>
          <w:rFonts w:eastAsia="Arial" w:cs="Arial"/>
        </w:rPr>
      </w:pPr>
    </w:p>
    <w:p w:rsidRPr="00B136AF" w:rsidR="00B136AF" w:rsidP="00B136AF" w:rsidRDefault="00B136AF" w14:paraId="3E332539" w14:textId="77777777">
      <w:pPr>
        <w:jc w:val="right"/>
        <w:rPr>
          <w:rFonts w:eastAsia="Arial" w:cs="Arial"/>
        </w:rPr>
      </w:pPr>
    </w:p>
    <w:p w:rsidRPr="00B136AF" w:rsidR="00B136AF" w:rsidP="00B136AF" w:rsidRDefault="00B136AF" w14:paraId="4B27D5FF" w14:textId="77777777">
      <w:pPr>
        <w:jc w:val="right"/>
        <w:rPr>
          <w:rFonts w:eastAsia="Arial" w:cs="Arial"/>
        </w:rPr>
      </w:pPr>
    </w:p>
    <w:p w:rsidRPr="00B136AF" w:rsidR="00B136AF" w:rsidP="00B136AF" w:rsidRDefault="00B136AF" w14:paraId="52496CC1" w14:textId="77777777">
      <w:pPr>
        <w:jc w:val="right"/>
        <w:rPr>
          <w:rFonts w:eastAsia="Arial" w:cs="Arial"/>
        </w:rPr>
      </w:pPr>
    </w:p>
    <w:p w:rsidR="7455D9D3" w:rsidP="66476AE7" w:rsidRDefault="7455D9D3" w14:paraId="65F5FDAB" w14:textId="58D4BDFC">
      <w:pPr>
        <w:spacing w:after="0" w:line="240" w:lineRule="auto"/>
        <w:contextualSpacing/>
        <w:jc w:val="center"/>
        <w:rPr>
          <w:rFonts w:eastAsia="Arial" w:cs="Arial"/>
          <w:sz w:val="40"/>
          <w:szCs w:val="40"/>
          <w:u w:val="single"/>
        </w:rPr>
      </w:pPr>
      <w:r w:rsidRPr="66476AE7">
        <w:rPr>
          <w:rFonts w:eastAsia="Arial" w:cs="Arial"/>
          <w:sz w:val="40"/>
          <w:szCs w:val="40"/>
          <w:u w:val="single"/>
        </w:rPr>
        <w:t>Developing Workplace Critical Thinking Portfolio of Assignments</w:t>
      </w:r>
      <w:r w:rsidRPr="66476AE7">
        <w:rPr>
          <w:rFonts w:eastAsia="Arial" w:cs="Arial"/>
          <w:sz w:val="40"/>
          <w:szCs w:val="40"/>
        </w:rPr>
        <w:t xml:space="preserve"> </w:t>
      </w:r>
    </w:p>
    <w:p w:rsidRPr="00B136AF" w:rsidR="00B136AF" w:rsidP="00B136AF" w:rsidRDefault="00B136AF" w14:paraId="12F7A88E" w14:textId="77777777">
      <w:pPr>
        <w:jc w:val="center"/>
        <w:rPr>
          <w:rFonts w:eastAsia="Arial" w:cs="Arial"/>
        </w:rPr>
      </w:pPr>
    </w:p>
    <w:p w:rsidRPr="00B136AF" w:rsidR="00B136AF" w:rsidP="00B136AF" w:rsidRDefault="00B136AF" w14:paraId="420A0635" w14:textId="77777777">
      <w:pPr>
        <w:jc w:val="center"/>
        <w:rPr>
          <w:rFonts w:eastAsia="Arial" w:cs="Arial"/>
        </w:rPr>
      </w:pPr>
    </w:p>
    <w:p w:rsidRPr="00B136AF" w:rsidR="00B136AF" w:rsidP="00B136AF" w:rsidRDefault="00B136AF" w14:paraId="159D090E" w14:textId="77777777">
      <w:pPr>
        <w:jc w:val="center"/>
        <w:rPr>
          <w:rFonts w:eastAsia="Arial" w:cs="Arial"/>
        </w:rPr>
      </w:pPr>
    </w:p>
    <w:p w:rsidRPr="00B136AF" w:rsidR="00B136AF" w:rsidP="00B136AF" w:rsidRDefault="00B136AF" w14:paraId="447123D8" w14:textId="77777777">
      <w:pPr>
        <w:jc w:val="center"/>
        <w:rPr>
          <w:rFonts w:eastAsia="Arial" w:cs="Arial"/>
        </w:rPr>
      </w:pPr>
    </w:p>
    <w:p w:rsidRPr="00B136AF" w:rsidR="00B136AF" w:rsidP="00B136AF" w:rsidRDefault="00B136AF" w14:paraId="4378F36E" w14:textId="77777777">
      <w:pPr>
        <w:jc w:val="center"/>
        <w:rPr>
          <w:rFonts w:eastAsia="Arial" w:cs="Arial"/>
        </w:rPr>
      </w:pPr>
    </w:p>
    <w:p w:rsidRPr="00B136AF" w:rsidR="00B136AF" w:rsidP="00B136AF" w:rsidRDefault="00B136AF" w14:paraId="121F9443" w14:textId="77777777">
      <w:pPr>
        <w:jc w:val="center"/>
        <w:rPr>
          <w:rFonts w:eastAsia="Arial" w:cs="Arial"/>
        </w:rPr>
      </w:pPr>
    </w:p>
    <w:p w:rsidRPr="00B136AF" w:rsidR="00B136AF" w:rsidP="00B136AF" w:rsidRDefault="00B136AF" w14:paraId="608784E3" w14:textId="77777777">
      <w:pPr>
        <w:jc w:val="center"/>
        <w:rPr>
          <w:rFonts w:eastAsia="Arial" w:cs="Arial"/>
        </w:rPr>
      </w:pPr>
    </w:p>
    <w:p w:rsidRPr="00B136AF" w:rsidR="00B136AF" w:rsidP="00B136AF" w:rsidRDefault="00B136AF" w14:paraId="4A01DB4C" w14:textId="77777777">
      <w:pPr>
        <w:jc w:val="center"/>
        <w:rPr>
          <w:rFonts w:eastAsia="Arial" w:cs="Arial"/>
        </w:rPr>
      </w:pPr>
    </w:p>
    <w:p w:rsidRPr="00B136AF" w:rsidR="00B136AF" w:rsidP="00B136AF" w:rsidRDefault="00B136AF" w14:paraId="4446BC7D" w14:textId="77777777">
      <w:pPr>
        <w:jc w:val="center"/>
        <w:rPr>
          <w:rFonts w:eastAsia="Arial" w:cs="Arial"/>
        </w:rPr>
      </w:pPr>
    </w:p>
    <w:p w:rsidRPr="00B136AF" w:rsidR="00B136AF" w:rsidP="00B136AF" w:rsidRDefault="00B136AF" w14:paraId="68B9E4FE" w14:textId="77777777">
      <w:pPr>
        <w:jc w:val="center"/>
        <w:rPr>
          <w:rFonts w:eastAsia="Arial" w:cs="Arial"/>
        </w:rPr>
      </w:pPr>
    </w:p>
    <w:p w:rsidRPr="00B136AF" w:rsidR="00B136AF" w:rsidP="00B136AF" w:rsidRDefault="00B136AF" w14:paraId="3E92DF75" w14:textId="77777777">
      <w:pPr>
        <w:jc w:val="center"/>
        <w:rPr>
          <w:rFonts w:eastAsia="Arial" w:cs="Arial"/>
        </w:rPr>
      </w:pPr>
    </w:p>
    <w:p w:rsidRPr="00B136AF" w:rsidR="00B136AF" w:rsidP="00B136AF" w:rsidRDefault="00B136AF" w14:paraId="239356A9" w14:textId="77777777">
      <w:pPr>
        <w:jc w:val="center"/>
        <w:rPr>
          <w:rFonts w:eastAsia="Arial" w:cs="Arial"/>
        </w:rPr>
      </w:pPr>
    </w:p>
    <w:tbl>
      <w:tblPr>
        <w:tblStyle w:val="TableGridLight"/>
        <w:tblW w:w="0" w:type="auto"/>
        <w:tblInd w:w="1530" w:type="dxa"/>
        <w:tblLayout w:type="fixed"/>
        <w:tblLook w:val="04A0" w:firstRow="1" w:lastRow="0" w:firstColumn="1" w:lastColumn="0" w:noHBand="0" w:noVBand="1"/>
      </w:tblPr>
      <w:tblGrid>
        <w:gridCol w:w="2445"/>
        <w:gridCol w:w="3495"/>
      </w:tblGrid>
      <w:tr w:rsidRPr="00B136AF" w:rsidR="00B136AF" w14:paraId="50558E93" w14:textId="77777777">
        <w:trPr>
          <w:trHeight w:val="300"/>
        </w:trPr>
        <w:tc>
          <w:tcPr>
            <w:tcW w:w="2445" w:type="dxa"/>
            <w:tcMar>
              <w:left w:w="105" w:type="dxa"/>
              <w:right w:w="105" w:type="dxa"/>
            </w:tcMar>
          </w:tcPr>
          <w:p w:rsidRPr="00B136AF" w:rsidR="00B136AF" w:rsidP="00B136AF" w:rsidRDefault="00B136AF" w14:paraId="66704BFD" w14:textId="77777777">
            <w:pPr>
              <w:spacing w:after="160" w:line="360" w:lineRule="auto"/>
              <w:jc w:val="both"/>
              <w:rPr>
                <w:rFonts w:eastAsia="Arial" w:cs="Arial"/>
                <w:color w:val="000000" w:themeColor="text1"/>
              </w:rPr>
            </w:pPr>
            <w:r w:rsidRPr="00B136AF">
              <w:rPr>
                <w:rFonts w:eastAsia="Arial" w:cs="Arial"/>
                <w:color w:val="000000" w:themeColor="text1"/>
              </w:rPr>
              <w:t>Student Name</w:t>
            </w:r>
          </w:p>
        </w:tc>
        <w:tc>
          <w:tcPr>
            <w:tcW w:w="3495" w:type="dxa"/>
            <w:tcMar>
              <w:left w:w="105" w:type="dxa"/>
              <w:right w:w="105" w:type="dxa"/>
            </w:tcMar>
          </w:tcPr>
          <w:p w:rsidRPr="00B136AF" w:rsidR="00B136AF" w:rsidP="00B136AF" w:rsidRDefault="00B136AF" w14:paraId="7D200465" w14:textId="77777777">
            <w:pPr>
              <w:spacing w:after="160" w:line="360" w:lineRule="auto"/>
              <w:jc w:val="both"/>
              <w:rPr>
                <w:rFonts w:eastAsia="Arial" w:cs="Arial"/>
                <w:color w:val="000000" w:themeColor="text1"/>
              </w:rPr>
            </w:pPr>
            <w:r w:rsidRPr="00B136AF">
              <w:rPr>
                <w:rFonts w:eastAsia="Arial" w:cs="Arial"/>
                <w:color w:val="000000" w:themeColor="text1"/>
              </w:rPr>
              <w:t>Aleena Tahura Yasmin</w:t>
            </w:r>
          </w:p>
        </w:tc>
      </w:tr>
      <w:tr w:rsidRPr="00B136AF" w:rsidR="00B136AF" w14:paraId="72644FB6" w14:textId="77777777">
        <w:trPr>
          <w:trHeight w:val="300"/>
        </w:trPr>
        <w:tc>
          <w:tcPr>
            <w:tcW w:w="2445" w:type="dxa"/>
            <w:tcMar>
              <w:left w:w="105" w:type="dxa"/>
              <w:right w:w="105" w:type="dxa"/>
            </w:tcMar>
          </w:tcPr>
          <w:p w:rsidRPr="00B136AF" w:rsidR="00B136AF" w:rsidP="00B136AF" w:rsidRDefault="00B136AF" w14:paraId="7D4B8F37" w14:textId="77777777">
            <w:pPr>
              <w:spacing w:after="160" w:line="360" w:lineRule="auto"/>
              <w:jc w:val="both"/>
              <w:rPr>
                <w:rFonts w:eastAsia="Arial" w:cs="Arial"/>
                <w:color w:val="000000" w:themeColor="text1"/>
              </w:rPr>
            </w:pPr>
            <w:r w:rsidRPr="00B136AF">
              <w:rPr>
                <w:rFonts w:eastAsia="Arial" w:cs="Arial"/>
                <w:color w:val="000000" w:themeColor="text1"/>
              </w:rPr>
              <w:t>Student ID</w:t>
            </w:r>
          </w:p>
        </w:tc>
        <w:tc>
          <w:tcPr>
            <w:tcW w:w="3495" w:type="dxa"/>
            <w:tcMar>
              <w:left w:w="105" w:type="dxa"/>
              <w:right w:w="105" w:type="dxa"/>
            </w:tcMar>
          </w:tcPr>
          <w:p w:rsidRPr="00B136AF" w:rsidR="00B136AF" w:rsidP="00B136AF" w:rsidRDefault="00B136AF" w14:paraId="56C22DCF" w14:textId="77777777">
            <w:pPr>
              <w:spacing w:after="160" w:line="360" w:lineRule="auto"/>
              <w:jc w:val="both"/>
              <w:rPr>
                <w:rFonts w:eastAsia="Arial" w:cs="Arial"/>
                <w:color w:val="000000" w:themeColor="text1"/>
              </w:rPr>
            </w:pPr>
            <w:r w:rsidRPr="00B136AF">
              <w:rPr>
                <w:rFonts w:eastAsia="Arial" w:cs="Arial"/>
                <w:color w:val="000000" w:themeColor="text1"/>
              </w:rPr>
              <w:t>2109147</w:t>
            </w:r>
          </w:p>
        </w:tc>
      </w:tr>
      <w:tr w:rsidRPr="00B136AF" w:rsidR="00B136AF" w14:paraId="1860E39D" w14:textId="77777777">
        <w:trPr>
          <w:trHeight w:val="300"/>
        </w:trPr>
        <w:tc>
          <w:tcPr>
            <w:tcW w:w="2445" w:type="dxa"/>
            <w:tcMar>
              <w:left w:w="105" w:type="dxa"/>
              <w:right w:w="105" w:type="dxa"/>
            </w:tcMar>
          </w:tcPr>
          <w:p w:rsidRPr="00B136AF" w:rsidR="00B136AF" w:rsidP="00B136AF" w:rsidRDefault="00B136AF" w14:paraId="0D530071" w14:textId="77777777">
            <w:pPr>
              <w:spacing w:after="160" w:line="360" w:lineRule="auto"/>
              <w:jc w:val="both"/>
              <w:rPr>
                <w:rFonts w:eastAsia="Arial" w:cs="Arial"/>
                <w:color w:val="000000" w:themeColor="text1"/>
              </w:rPr>
            </w:pPr>
            <w:r w:rsidRPr="00B136AF">
              <w:rPr>
                <w:rFonts w:eastAsia="Arial" w:cs="Arial"/>
                <w:color w:val="000000" w:themeColor="text1"/>
              </w:rPr>
              <w:t>Module Code</w:t>
            </w:r>
          </w:p>
        </w:tc>
        <w:tc>
          <w:tcPr>
            <w:tcW w:w="3495" w:type="dxa"/>
            <w:tcMar>
              <w:left w:w="105" w:type="dxa"/>
              <w:right w:w="105" w:type="dxa"/>
            </w:tcMar>
          </w:tcPr>
          <w:p w:rsidRPr="00B136AF" w:rsidR="00B136AF" w:rsidP="00B136AF" w:rsidRDefault="00B136AF" w14:paraId="4444A453" w14:textId="77777777">
            <w:pPr>
              <w:spacing w:after="160" w:line="360" w:lineRule="auto"/>
              <w:jc w:val="both"/>
              <w:rPr>
                <w:rFonts w:eastAsia="Arial" w:cs="Arial"/>
              </w:rPr>
            </w:pPr>
            <w:r w:rsidRPr="00B136AF">
              <w:rPr>
                <w:rFonts w:eastAsia="Arial" w:cs="Arial"/>
              </w:rPr>
              <w:t>BMSW5101</w:t>
            </w:r>
          </w:p>
        </w:tc>
      </w:tr>
      <w:tr w:rsidRPr="00B136AF" w:rsidR="00B136AF" w14:paraId="553580C5" w14:textId="77777777">
        <w:trPr>
          <w:trHeight w:val="300"/>
        </w:trPr>
        <w:tc>
          <w:tcPr>
            <w:tcW w:w="2445" w:type="dxa"/>
            <w:tcMar>
              <w:left w:w="105" w:type="dxa"/>
              <w:right w:w="105" w:type="dxa"/>
            </w:tcMar>
          </w:tcPr>
          <w:p w:rsidRPr="00B136AF" w:rsidR="00B136AF" w:rsidP="00B136AF" w:rsidRDefault="00B136AF" w14:paraId="5808C13F" w14:textId="77777777">
            <w:pPr>
              <w:spacing w:after="160" w:line="360" w:lineRule="auto"/>
              <w:jc w:val="both"/>
              <w:rPr>
                <w:rFonts w:eastAsia="Arial" w:cs="Arial"/>
                <w:color w:val="000000" w:themeColor="text1"/>
              </w:rPr>
            </w:pPr>
            <w:r w:rsidRPr="00B136AF">
              <w:rPr>
                <w:rFonts w:eastAsia="Arial" w:cs="Arial"/>
                <w:color w:val="000000" w:themeColor="text1"/>
              </w:rPr>
              <w:t>Assignment Section</w:t>
            </w:r>
          </w:p>
        </w:tc>
        <w:tc>
          <w:tcPr>
            <w:tcW w:w="3495" w:type="dxa"/>
            <w:tcMar>
              <w:left w:w="105" w:type="dxa"/>
              <w:right w:w="105" w:type="dxa"/>
            </w:tcMar>
          </w:tcPr>
          <w:p w:rsidRPr="00B136AF" w:rsidR="00B136AF" w:rsidP="00B136AF" w:rsidRDefault="00B136AF" w14:paraId="62EA651A" w14:textId="77777777">
            <w:pPr>
              <w:spacing w:after="160" w:line="360" w:lineRule="auto"/>
              <w:jc w:val="both"/>
              <w:rPr>
                <w:rFonts w:eastAsia="Arial" w:cs="Arial"/>
                <w:color w:val="000000" w:themeColor="text1"/>
              </w:rPr>
            </w:pPr>
            <w:r w:rsidRPr="00B136AF">
              <w:rPr>
                <w:rFonts w:eastAsia="Arial" w:cs="Arial"/>
                <w:color w:val="000000" w:themeColor="text1"/>
              </w:rPr>
              <w:t>Task 1</w:t>
            </w:r>
          </w:p>
        </w:tc>
      </w:tr>
      <w:tr w:rsidRPr="00B136AF" w:rsidR="00B136AF" w14:paraId="0DB161A4" w14:textId="77777777">
        <w:trPr>
          <w:trHeight w:val="300"/>
        </w:trPr>
        <w:tc>
          <w:tcPr>
            <w:tcW w:w="2445" w:type="dxa"/>
            <w:tcMar>
              <w:left w:w="105" w:type="dxa"/>
              <w:right w:w="105" w:type="dxa"/>
            </w:tcMar>
          </w:tcPr>
          <w:p w:rsidRPr="00B136AF" w:rsidR="00B136AF" w:rsidP="00B136AF" w:rsidRDefault="00B136AF" w14:paraId="0099D5BE" w14:textId="77777777">
            <w:pPr>
              <w:spacing w:after="160" w:line="360" w:lineRule="auto"/>
              <w:jc w:val="both"/>
              <w:rPr>
                <w:rFonts w:eastAsia="Arial" w:cs="Arial"/>
                <w:color w:val="000000" w:themeColor="text1"/>
              </w:rPr>
            </w:pPr>
            <w:r w:rsidRPr="00B136AF">
              <w:rPr>
                <w:rFonts w:eastAsia="Arial" w:cs="Arial"/>
                <w:color w:val="000000" w:themeColor="text1"/>
              </w:rPr>
              <w:t>Lecturer</w:t>
            </w:r>
          </w:p>
        </w:tc>
        <w:tc>
          <w:tcPr>
            <w:tcW w:w="3495" w:type="dxa"/>
            <w:tcMar>
              <w:left w:w="105" w:type="dxa"/>
              <w:right w:w="105" w:type="dxa"/>
            </w:tcMar>
          </w:tcPr>
          <w:p w:rsidRPr="00B136AF" w:rsidR="00B136AF" w:rsidP="00B136AF" w:rsidRDefault="00B136AF" w14:paraId="28A99B23" w14:textId="77777777">
            <w:pPr>
              <w:spacing w:after="160" w:line="360" w:lineRule="auto"/>
              <w:jc w:val="both"/>
              <w:rPr>
                <w:rFonts w:eastAsia="Arial" w:cs="Arial"/>
                <w:color w:val="000000" w:themeColor="text1"/>
              </w:rPr>
            </w:pPr>
            <w:r w:rsidRPr="00B136AF">
              <w:rPr>
                <w:rFonts w:eastAsia="Arial" w:cs="Arial"/>
                <w:color w:val="000000" w:themeColor="text1"/>
              </w:rPr>
              <w:t xml:space="preserve">Zahra </w:t>
            </w:r>
            <w:proofErr w:type="spellStart"/>
            <w:r w:rsidRPr="00B136AF">
              <w:rPr>
                <w:rFonts w:eastAsia="Arial" w:cs="Arial"/>
                <w:color w:val="000000" w:themeColor="text1"/>
              </w:rPr>
              <w:t>Mohammadnazari</w:t>
            </w:r>
            <w:proofErr w:type="spellEnd"/>
          </w:p>
        </w:tc>
      </w:tr>
    </w:tbl>
    <w:p w:rsidRPr="00B136AF" w:rsidR="00B136AF" w:rsidP="00B136AF" w:rsidRDefault="00B136AF" w14:paraId="68FB79F9" w14:textId="77777777">
      <w:pPr>
        <w:keepNext/>
        <w:keepLines/>
        <w:spacing w:before="240" w:after="0"/>
        <w:rPr>
          <w:rFonts w:asciiTheme="minorHAnsi" w:hAnsiTheme="minorHAnsi"/>
        </w:rPr>
      </w:pPr>
    </w:p>
    <w:p w:rsidRPr="00B136AF" w:rsidR="00B136AF" w:rsidP="00B136AF" w:rsidRDefault="00B136AF" w14:paraId="12834028" w14:textId="77777777">
      <w:pPr>
        <w:rPr>
          <w:rFonts w:asciiTheme="minorHAnsi" w:hAnsiTheme="minorHAnsi"/>
        </w:rPr>
      </w:pPr>
      <w:r w:rsidRPr="00B136AF">
        <w:rPr>
          <w:rFonts w:asciiTheme="minorHAnsi" w:hAnsiTheme="minorHAnsi"/>
        </w:rPr>
        <w:br w:type="page"/>
      </w:r>
    </w:p>
    <w:bookmarkStart w:name="_Toc131839445" w:displacedByCustomXml="next" w:id="1"/>
    <w:sdt>
      <w:sdtPr>
        <w:id w:val="1641377209"/>
        <w:docPartObj>
          <w:docPartGallery w:val="Table of Contents"/>
          <w:docPartUnique/>
        </w:docPartObj>
      </w:sdtPr>
      <w:sdtEndPr>
        <w:rPr>
          <w:b/>
          <w:bCs/>
          <w:noProof/>
        </w:rPr>
      </w:sdtEndPr>
      <w:sdtContent>
        <w:p w:rsidRPr="00B136AF" w:rsidR="00B136AF" w:rsidP="00B136AF" w:rsidRDefault="00B136AF" w14:paraId="5040EF89" w14:textId="77777777">
          <w:pPr>
            <w:keepNext/>
            <w:keepLines/>
            <w:spacing w:before="240" w:after="0"/>
            <w:rPr>
              <w:rFonts w:eastAsia="Arial" w:cstheme="majorBidi"/>
              <w:color w:val="2F5496" w:themeColor="accent1" w:themeShade="BF"/>
              <w:sz w:val="32"/>
              <w:szCs w:val="32"/>
              <w:lang w:val="en-US"/>
            </w:rPr>
          </w:pPr>
          <w:r w:rsidRPr="00B136AF">
            <w:rPr>
              <w:rFonts w:eastAsia="Arial" w:cstheme="majorBidi"/>
              <w:color w:val="2F5496" w:themeColor="accent1" w:themeShade="BF"/>
              <w:sz w:val="32"/>
              <w:szCs w:val="32"/>
              <w:lang w:val="en-US"/>
            </w:rPr>
            <w:t>Table of Contents</w:t>
          </w:r>
        </w:p>
        <w:p w:rsidR="00DB4A39" w:rsidRDefault="00B136AF" w14:paraId="69A28CD2" w14:textId="026885E2">
          <w:pPr>
            <w:pStyle w:val="TOC1"/>
            <w:tabs>
              <w:tab w:val="right" w:leader="dot" w:pos="9016"/>
            </w:tabs>
            <w:rPr>
              <w:rFonts w:asciiTheme="minorHAnsi" w:hAnsiTheme="minorHAnsi" w:eastAsiaTheme="minorEastAsia"/>
              <w:noProof/>
              <w:lang w:eastAsia="en-GB"/>
            </w:rPr>
          </w:pPr>
          <w:r w:rsidRPr="00B136AF">
            <w:fldChar w:fldCharType="begin"/>
          </w:r>
          <w:r w:rsidRPr="00B136AF">
            <w:instrText xml:space="preserve"> TOC \o "1-3" \h \z \u </w:instrText>
          </w:r>
          <w:r w:rsidRPr="00B136AF">
            <w:fldChar w:fldCharType="separate"/>
          </w:r>
          <w:hyperlink w:history="1" w:anchor="_Toc131970791">
            <w:r w:rsidRPr="00163F05" w:rsidR="00DB4A39">
              <w:rPr>
                <w:rStyle w:val="Hyperlink"/>
                <w:noProof/>
              </w:rPr>
              <w:t>Introduction</w:t>
            </w:r>
            <w:r w:rsidR="00DB4A39">
              <w:rPr>
                <w:noProof/>
                <w:webHidden/>
              </w:rPr>
              <w:tab/>
            </w:r>
            <w:r w:rsidR="00DB4A39">
              <w:rPr>
                <w:noProof/>
                <w:webHidden/>
              </w:rPr>
              <w:fldChar w:fldCharType="begin"/>
            </w:r>
            <w:r w:rsidR="00DB4A39">
              <w:rPr>
                <w:noProof/>
                <w:webHidden/>
              </w:rPr>
              <w:instrText xml:space="preserve"> PAGEREF _Toc131970791 \h </w:instrText>
            </w:r>
            <w:r w:rsidR="00DB4A39">
              <w:rPr>
                <w:noProof/>
                <w:webHidden/>
              </w:rPr>
            </w:r>
            <w:r w:rsidR="00DB4A39">
              <w:rPr>
                <w:noProof/>
                <w:webHidden/>
              </w:rPr>
              <w:fldChar w:fldCharType="separate"/>
            </w:r>
            <w:r w:rsidR="00DB4A39">
              <w:rPr>
                <w:noProof/>
                <w:webHidden/>
              </w:rPr>
              <w:t>3</w:t>
            </w:r>
            <w:r w:rsidR="00DB4A39">
              <w:rPr>
                <w:noProof/>
                <w:webHidden/>
              </w:rPr>
              <w:fldChar w:fldCharType="end"/>
            </w:r>
          </w:hyperlink>
        </w:p>
        <w:p w:rsidR="00DB4A39" w:rsidRDefault="00C95355" w14:paraId="1C01413D" w14:textId="380FF480">
          <w:pPr>
            <w:pStyle w:val="TOC1"/>
            <w:tabs>
              <w:tab w:val="right" w:leader="dot" w:pos="9016"/>
            </w:tabs>
            <w:rPr>
              <w:rFonts w:asciiTheme="minorHAnsi" w:hAnsiTheme="minorHAnsi" w:eastAsiaTheme="minorEastAsia"/>
              <w:noProof/>
              <w:lang w:eastAsia="en-GB"/>
            </w:rPr>
          </w:pPr>
          <w:hyperlink w:history="1" w:anchor="_Toc131970792">
            <w:r w:rsidRPr="00163F05" w:rsidR="00DB4A39">
              <w:rPr>
                <w:rStyle w:val="Hyperlink"/>
                <w:rFonts w:eastAsia="Times New Roman" w:cs="Arial"/>
                <w:noProof/>
              </w:rPr>
              <w:t>Management Theory for McDonald’s</w:t>
            </w:r>
            <w:r w:rsidR="00DB4A39">
              <w:rPr>
                <w:noProof/>
                <w:webHidden/>
              </w:rPr>
              <w:tab/>
            </w:r>
            <w:r w:rsidR="00DB4A39">
              <w:rPr>
                <w:noProof/>
                <w:webHidden/>
              </w:rPr>
              <w:fldChar w:fldCharType="begin"/>
            </w:r>
            <w:r w:rsidR="00DB4A39">
              <w:rPr>
                <w:noProof/>
                <w:webHidden/>
              </w:rPr>
              <w:instrText xml:space="preserve"> PAGEREF _Toc131970792 \h </w:instrText>
            </w:r>
            <w:r w:rsidR="00DB4A39">
              <w:rPr>
                <w:noProof/>
                <w:webHidden/>
              </w:rPr>
            </w:r>
            <w:r w:rsidR="00DB4A39">
              <w:rPr>
                <w:noProof/>
                <w:webHidden/>
              </w:rPr>
              <w:fldChar w:fldCharType="separate"/>
            </w:r>
            <w:r w:rsidR="00DB4A39">
              <w:rPr>
                <w:noProof/>
                <w:webHidden/>
              </w:rPr>
              <w:t>4</w:t>
            </w:r>
            <w:r w:rsidR="00DB4A39">
              <w:rPr>
                <w:noProof/>
                <w:webHidden/>
              </w:rPr>
              <w:fldChar w:fldCharType="end"/>
            </w:r>
          </w:hyperlink>
        </w:p>
        <w:p w:rsidR="00DB4A39" w:rsidRDefault="00C95355" w14:paraId="773078AE" w14:textId="3000767A">
          <w:pPr>
            <w:pStyle w:val="TOC1"/>
            <w:tabs>
              <w:tab w:val="right" w:leader="dot" w:pos="9016"/>
            </w:tabs>
            <w:rPr>
              <w:rFonts w:asciiTheme="minorHAnsi" w:hAnsiTheme="minorHAnsi" w:eastAsiaTheme="minorEastAsia"/>
              <w:noProof/>
              <w:lang w:eastAsia="en-GB"/>
            </w:rPr>
          </w:pPr>
          <w:hyperlink w:history="1" w:anchor="_Toc131970793">
            <w:r w:rsidRPr="00163F05" w:rsidR="00DB4A39">
              <w:rPr>
                <w:rStyle w:val="Hyperlink"/>
                <w:rFonts w:eastAsia="Times New Roman" w:cs="Arial"/>
                <w:noProof/>
              </w:rPr>
              <w:t>Advantages and Disadvantages of The Chosen Theory of Management</w:t>
            </w:r>
            <w:r w:rsidR="00DB4A39">
              <w:rPr>
                <w:noProof/>
                <w:webHidden/>
              </w:rPr>
              <w:tab/>
            </w:r>
            <w:r w:rsidR="00DB4A39">
              <w:rPr>
                <w:noProof/>
                <w:webHidden/>
              </w:rPr>
              <w:fldChar w:fldCharType="begin"/>
            </w:r>
            <w:r w:rsidR="00DB4A39">
              <w:rPr>
                <w:noProof/>
                <w:webHidden/>
              </w:rPr>
              <w:instrText xml:space="preserve"> PAGEREF _Toc131970793 \h </w:instrText>
            </w:r>
            <w:r w:rsidR="00DB4A39">
              <w:rPr>
                <w:noProof/>
                <w:webHidden/>
              </w:rPr>
            </w:r>
            <w:r w:rsidR="00DB4A39">
              <w:rPr>
                <w:noProof/>
                <w:webHidden/>
              </w:rPr>
              <w:fldChar w:fldCharType="separate"/>
            </w:r>
            <w:r w:rsidR="00DB4A39">
              <w:rPr>
                <w:noProof/>
                <w:webHidden/>
              </w:rPr>
              <w:t>7</w:t>
            </w:r>
            <w:r w:rsidR="00DB4A39">
              <w:rPr>
                <w:noProof/>
                <w:webHidden/>
              </w:rPr>
              <w:fldChar w:fldCharType="end"/>
            </w:r>
          </w:hyperlink>
        </w:p>
        <w:p w:rsidR="00DB4A39" w:rsidRDefault="00C95355" w14:paraId="19929BE8" w14:textId="528F747D">
          <w:pPr>
            <w:pStyle w:val="TOC1"/>
            <w:tabs>
              <w:tab w:val="right" w:leader="dot" w:pos="9016"/>
            </w:tabs>
            <w:rPr>
              <w:rFonts w:asciiTheme="minorHAnsi" w:hAnsiTheme="minorHAnsi" w:eastAsiaTheme="minorEastAsia"/>
              <w:noProof/>
              <w:lang w:eastAsia="en-GB"/>
            </w:rPr>
          </w:pPr>
          <w:hyperlink w:history="1" w:anchor="_Toc131970794">
            <w:r w:rsidRPr="00163F05" w:rsidR="00DB4A39">
              <w:rPr>
                <w:rStyle w:val="Hyperlink"/>
                <w:rFonts w:eastAsia="Arial" w:cstheme="majorBidi"/>
                <w:noProof/>
              </w:rPr>
              <w:t>Conflict Resolution for McDonald’s</w:t>
            </w:r>
            <w:r w:rsidR="00DB4A39">
              <w:rPr>
                <w:noProof/>
                <w:webHidden/>
              </w:rPr>
              <w:tab/>
            </w:r>
            <w:r w:rsidR="00DB4A39">
              <w:rPr>
                <w:noProof/>
                <w:webHidden/>
              </w:rPr>
              <w:fldChar w:fldCharType="begin"/>
            </w:r>
            <w:r w:rsidR="00DB4A39">
              <w:rPr>
                <w:noProof/>
                <w:webHidden/>
              </w:rPr>
              <w:instrText xml:space="preserve"> PAGEREF _Toc131970794 \h </w:instrText>
            </w:r>
            <w:r w:rsidR="00DB4A39">
              <w:rPr>
                <w:noProof/>
                <w:webHidden/>
              </w:rPr>
            </w:r>
            <w:r w:rsidR="00DB4A39">
              <w:rPr>
                <w:noProof/>
                <w:webHidden/>
              </w:rPr>
              <w:fldChar w:fldCharType="separate"/>
            </w:r>
            <w:r w:rsidR="00DB4A39">
              <w:rPr>
                <w:noProof/>
                <w:webHidden/>
              </w:rPr>
              <w:t>8</w:t>
            </w:r>
            <w:r w:rsidR="00DB4A39">
              <w:rPr>
                <w:noProof/>
                <w:webHidden/>
              </w:rPr>
              <w:fldChar w:fldCharType="end"/>
            </w:r>
          </w:hyperlink>
        </w:p>
        <w:p w:rsidR="00DB4A39" w:rsidRDefault="00C95355" w14:paraId="2873CDF4" w14:textId="1A10CF44">
          <w:pPr>
            <w:pStyle w:val="TOC2"/>
            <w:tabs>
              <w:tab w:val="right" w:leader="dot" w:pos="9016"/>
            </w:tabs>
            <w:rPr>
              <w:rFonts w:asciiTheme="minorHAnsi" w:hAnsiTheme="minorHAnsi" w:eastAsiaTheme="minorEastAsia"/>
              <w:noProof/>
              <w:lang w:eastAsia="en-GB"/>
            </w:rPr>
          </w:pPr>
          <w:hyperlink w:history="1" w:anchor="_Toc131970795">
            <w:r w:rsidRPr="00163F05" w:rsidR="00DB4A39">
              <w:rPr>
                <w:rStyle w:val="Hyperlink"/>
                <w:rFonts w:eastAsia="Times New Roman" w:cstheme="majorBidi"/>
                <w:noProof/>
              </w:rPr>
              <w:t>The Conflicts in McDonald’s:</w:t>
            </w:r>
            <w:r w:rsidR="00DB4A39">
              <w:rPr>
                <w:noProof/>
                <w:webHidden/>
              </w:rPr>
              <w:tab/>
            </w:r>
            <w:r w:rsidR="00DB4A39">
              <w:rPr>
                <w:noProof/>
                <w:webHidden/>
              </w:rPr>
              <w:fldChar w:fldCharType="begin"/>
            </w:r>
            <w:r w:rsidR="00DB4A39">
              <w:rPr>
                <w:noProof/>
                <w:webHidden/>
              </w:rPr>
              <w:instrText xml:space="preserve"> PAGEREF _Toc131970795 \h </w:instrText>
            </w:r>
            <w:r w:rsidR="00DB4A39">
              <w:rPr>
                <w:noProof/>
                <w:webHidden/>
              </w:rPr>
            </w:r>
            <w:r w:rsidR="00DB4A39">
              <w:rPr>
                <w:noProof/>
                <w:webHidden/>
              </w:rPr>
              <w:fldChar w:fldCharType="separate"/>
            </w:r>
            <w:r w:rsidR="00DB4A39">
              <w:rPr>
                <w:noProof/>
                <w:webHidden/>
              </w:rPr>
              <w:t>8</w:t>
            </w:r>
            <w:r w:rsidR="00DB4A39">
              <w:rPr>
                <w:noProof/>
                <w:webHidden/>
              </w:rPr>
              <w:fldChar w:fldCharType="end"/>
            </w:r>
          </w:hyperlink>
        </w:p>
        <w:p w:rsidR="00DB4A39" w:rsidRDefault="00C95355" w14:paraId="7DB0C5BB" w14:textId="50BD006F">
          <w:pPr>
            <w:pStyle w:val="TOC2"/>
            <w:tabs>
              <w:tab w:val="right" w:leader="dot" w:pos="9016"/>
            </w:tabs>
            <w:rPr>
              <w:rFonts w:asciiTheme="minorHAnsi" w:hAnsiTheme="minorHAnsi" w:eastAsiaTheme="minorEastAsia"/>
              <w:noProof/>
              <w:lang w:eastAsia="en-GB"/>
            </w:rPr>
          </w:pPr>
          <w:hyperlink w:history="1" w:anchor="_Toc131970796">
            <w:r w:rsidRPr="00163F05" w:rsidR="00DB4A39">
              <w:rPr>
                <w:rStyle w:val="Hyperlink"/>
                <w:rFonts w:eastAsia="Times New Roman" w:cs="Times New Roman"/>
                <w:noProof/>
              </w:rPr>
              <w:t>How to Resolve the Conflicts:</w:t>
            </w:r>
            <w:r w:rsidR="00DB4A39">
              <w:rPr>
                <w:noProof/>
                <w:webHidden/>
              </w:rPr>
              <w:tab/>
            </w:r>
            <w:r w:rsidR="00DB4A39">
              <w:rPr>
                <w:noProof/>
                <w:webHidden/>
              </w:rPr>
              <w:fldChar w:fldCharType="begin"/>
            </w:r>
            <w:r w:rsidR="00DB4A39">
              <w:rPr>
                <w:noProof/>
                <w:webHidden/>
              </w:rPr>
              <w:instrText xml:space="preserve"> PAGEREF _Toc131970796 \h </w:instrText>
            </w:r>
            <w:r w:rsidR="00DB4A39">
              <w:rPr>
                <w:noProof/>
                <w:webHidden/>
              </w:rPr>
            </w:r>
            <w:r w:rsidR="00DB4A39">
              <w:rPr>
                <w:noProof/>
                <w:webHidden/>
              </w:rPr>
              <w:fldChar w:fldCharType="separate"/>
            </w:r>
            <w:r w:rsidR="00DB4A39">
              <w:rPr>
                <w:noProof/>
                <w:webHidden/>
              </w:rPr>
              <w:t>8</w:t>
            </w:r>
            <w:r w:rsidR="00DB4A39">
              <w:rPr>
                <w:noProof/>
                <w:webHidden/>
              </w:rPr>
              <w:fldChar w:fldCharType="end"/>
            </w:r>
          </w:hyperlink>
        </w:p>
        <w:p w:rsidR="00DB4A39" w:rsidRDefault="00C95355" w14:paraId="019E8AB4" w14:textId="56BF9B10">
          <w:pPr>
            <w:pStyle w:val="TOC1"/>
            <w:tabs>
              <w:tab w:val="right" w:leader="dot" w:pos="9016"/>
            </w:tabs>
            <w:rPr>
              <w:rFonts w:asciiTheme="minorHAnsi" w:hAnsiTheme="minorHAnsi" w:eastAsiaTheme="minorEastAsia"/>
              <w:noProof/>
              <w:lang w:eastAsia="en-GB"/>
            </w:rPr>
          </w:pPr>
          <w:hyperlink w:history="1" w:anchor="_Toc131970797">
            <w:r w:rsidRPr="00163F05" w:rsidR="00DB4A39">
              <w:rPr>
                <w:rStyle w:val="Hyperlink"/>
                <w:rFonts w:eastAsia="Times New Roman" w:cs="Arial"/>
                <w:noProof/>
              </w:rPr>
              <w:t>Conclusion</w:t>
            </w:r>
            <w:r w:rsidR="00DB4A39">
              <w:rPr>
                <w:noProof/>
                <w:webHidden/>
              </w:rPr>
              <w:tab/>
            </w:r>
            <w:r w:rsidR="00DB4A39">
              <w:rPr>
                <w:noProof/>
                <w:webHidden/>
              </w:rPr>
              <w:fldChar w:fldCharType="begin"/>
            </w:r>
            <w:r w:rsidR="00DB4A39">
              <w:rPr>
                <w:noProof/>
                <w:webHidden/>
              </w:rPr>
              <w:instrText xml:space="preserve"> PAGEREF _Toc131970797 \h </w:instrText>
            </w:r>
            <w:r w:rsidR="00DB4A39">
              <w:rPr>
                <w:noProof/>
                <w:webHidden/>
              </w:rPr>
            </w:r>
            <w:r w:rsidR="00DB4A39">
              <w:rPr>
                <w:noProof/>
                <w:webHidden/>
              </w:rPr>
              <w:fldChar w:fldCharType="separate"/>
            </w:r>
            <w:r w:rsidR="00DB4A39">
              <w:rPr>
                <w:noProof/>
                <w:webHidden/>
              </w:rPr>
              <w:t>9</w:t>
            </w:r>
            <w:r w:rsidR="00DB4A39">
              <w:rPr>
                <w:noProof/>
                <w:webHidden/>
              </w:rPr>
              <w:fldChar w:fldCharType="end"/>
            </w:r>
          </w:hyperlink>
        </w:p>
        <w:p w:rsidR="00DB4A39" w:rsidRDefault="00C95355" w14:paraId="3A3BC0EE" w14:textId="585DC77D">
          <w:pPr>
            <w:pStyle w:val="TOC1"/>
            <w:tabs>
              <w:tab w:val="right" w:leader="dot" w:pos="9016"/>
            </w:tabs>
            <w:rPr>
              <w:rFonts w:asciiTheme="minorHAnsi" w:hAnsiTheme="minorHAnsi" w:eastAsiaTheme="minorEastAsia"/>
              <w:noProof/>
              <w:lang w:eastAsia="en-GB"/>
            </w:rPr>
          </w:pPr>
          <w:hyperlink w:history="1" w:anchor="_Toc131970798">
            <w:r w:rsidRPr="00163F05" w:rsidR="00DB4A39">
              <w:rPr>
                <w:rStyle w:val="Hyperlink"/>
                <w:rFonts w:eastAsia="Times New Roman" w:cs="Arial"/>
                <w:noProof/>
              </w:rPr>
              <w:t>References</w:t>
            </w:r>
            <w:r w:rsidR="00DB4A39">
              <w:rPr>
                <w:noProof/>
                <w:webHidden/>
              </w:rPr>
              <w:tab/>
            </w:r>
            <w:r w:rsidR="00DB4A39">
              <w:rPr>
                <w:noProof/>
                <w:webHidden/>
              </w:rPr>
              <w:fldChar w:fldCharType="begin"/>
            </w:r>
            <w:r w:rsidR="00DB4A39">
              <w:rPr>
                <w:noProof/>
                <w:webHidden/>
              </w:rPr>
              <w:instrText xml:space="preserve"> PAGEREF _Toc131970798 \h </w:instrText>
            </w:r>
            <w:r w:rsidR="00DB4A39">
              <w:rPr>
                <w:noProof/>
                <w:webHidden/>
              </w:rPr>
            </w:r>
            <w:r w:rsidR="00DB4A39">
              <w:rPr>
                <w:noProof/>
                <w:webHidden/>
              </w:rPr>
              <w:fldChar w:fldCharType="separate"/>
            </w:r>
            <w:r w:rsidR="00DB4A39">
              <w:rPr>
                <w:noProof/>
                <w:webHidden/>
              </w:rPr>
              <w:t>10</w:t>
            </w:r>
            <w:r w:rsidR="00DB4A39">
              <w:rPr>
                <w:noProof/>
                <w:webHidden/>
              </w:rPr>
              <w:fldChar w:fldCharType="end"/>
            </w:r>
          </w:hyperlink>
        </w:p>
        <w:p w:rsidRPr="00B136AF" w:rsidR="00B136AF" w:rsidP="00B136AF" w:rsidRDefault="00B136AF" w14:paraId="27C653F7" w14:textId="44D282D3">
          <w:r w:rsidRPr="00B136AF">
            <w:rPr>
              <w:b/>
              <w:bCs/>
              <w:noProof/>
            </w:rPr>
            <w:fldChar w:fldCharType="end"/>
          </w:r>
        </w:p>
      </w:sdtContent>
    </w:sdt>
    <w:p w:rsidR="00800BEB" w:rsidRDefault="00800BEB" w14:paraId="1CFA79ED" w14:textId="77777777">
      <w:pPr>
        <w:rPr>
          <w:rFonts w:eastAsia="Arial" w:cs="Arial"/>
          <w:color w:val="2F5496" w:themeColor="accent1" w:themeShade="BF"/>
          <w:sz w:val="32"/>
          <w:szCs w:val="32"/>
        </w:rPr>
      </w:pPr>
      <w:bookmarkStart w:name="_Toc131970791" w:id="2"/>
      <w:r>
        <w:rPr>
          <w:rFonts w:cs="Arial"/>
        </w:rPr>
        <w:br w:type="page"/>
      </w:r>
    </w:p>
    <w:p w:rsidRPr="00B136AF" w:rsidR="00B136AF" w:rsidP="00DB4A39" w:rsidRDefault="00B136AF" w14:paraId="7E8FFA87" w14:textId="77777777">
      <w:pPr>
        <w:pStyle w:val="Heading1"/>
        <w:rPr>
          <w:rFonts w:cs="Arial"/>
        </w:rPr>
      </w:pPr>
      <w:r w:rsidRPr="5E3F49E7">
        <w:rPr>
          <w:rFonts w:cs="Arial"/>
        </w:rPr>
        <w:lastRenderedPageBreak/>
        <w:t>Introduction</w:t>
      </w:r>
      <w:bookmarkEnd w:id="2"/>
      <w:bookmarkEnd w:id="1"/>
    </w:p>
    <w:p w:rsidRPr="00B136AF" w:rsidR="00B136AF" w:rsidP="00B136AF" w:rsidRDefault="00B136AF" w14:paraId="748AF80A" w14:textId="77777777">
      <w:pPr>
        <w:spacing w:after="0" w:line="360" w:lineRule="auto"/>
        <w:jc w:val="both"/>
        <w:rPr>
          <w:rFonts w:eastAsia="Arial" w:cs="Arial"/>
          <w:sz w:val="24"/>
          <w:szCs w:val="24"/>
        </w:rPr>
      </w:pPr>
    </w:p>
    <w:p w:rsidR="00800BEB" w:rsidP="00D43450" w:rsidRDefault="00D43450" w14:paraId="5B3A4FD2" w14:textId="4A1281E6">
      <w:pPr>
        <w:spacing w:line="360" w:lineRule="auto"/>
        <w:jc w:val="both"/>
        <w:rPr>
          <w:rFonts w:eastAsia="Arial" w:cs="Arial"/>
        </w:rPr>
      </w:pPr>
      <w:bookmarkStart w:name="_Toc131839446" w:id="3"/>
      <w:r w:rsidRPr="5E3F49E7">
        <w:rPr>
          <w:rFonts w:eastAsia="Arial" w:cs="Arial"/>
        </w:rPr>
        <w:t xml:space="preserve">McDonald’s is the leading fast-food retailer in the globe and the leaders of the company believe that people are the most valuable resource as they help the company to compete with international and national fast-food giants in the world. Around 65% of the restaurants around the world are McDonald’s and the food retail giant gets 75% revenues from the United States and Europe. The company focuses on maximum local development and cater products to local demands. The regional consumers are the focus of the company (Robert Joe, </w:t>
      </w:r>
      <w:proofErr w:type="gramStart"/>
      <w:r w:rsidRPr="5E3F49E7">
        <w:rPr>
          <w:rFonts w:eastAsia="Arial" w:cs="Arial"/>
        </w:rPr>
        <w:t>Smith</w:t>
      </w:r>
      <w:proofErr w:type="gramEnd"/>
      <w:r w:rsidRPr="5E3F49E7">
        <w:rPr>
          <w:rFonts w:eastAsia="Arial" w:cs="Arial"/>
        </w:rPr>
        <w:t xml:space="preserve"> and David Liu, 2009). The typical annual sales of McDonald’s had been 1.5 million to 4.3 million for the UK franchised restaurants between the year 2018 to 2019. The annual cash flow after the first year is estimated to be 50k-550k GBP and the return on investment is 20-25% over 20 years (McDonald’s UK, 2023). As for the case of McDonald’s UK, the food retailer offers approximately 1,800 to each of the employees so that they can invest in their education, increase involvement with fine arts and sports as well as focus on training. The diversity-based initiatives were taken by McDonald’s corporation back in 1970 under the guidance of the former executive Fred Turner. The upper management and Turner soon introduced “Changing workforce seminars” which highly focused on educating the workforce and paving paths for women for career development, especially African American and Hispanics (Mujtaba and Patel, 2007). In this academic report, the management of the McDonald’s corporation as a famous food retailer in the UK would be analysed while implementing management theories where applicable. The critical evaluation of the chosen management theory by pointing out the advantages and disadvantages and then suggestions on how these managerial conflicts would be resolved within this company would be given with a conclusive summary of the management scenario of this global food conglomerate.</w:t>
      </w:r>
    </w:p>
    <w:p w:rsidR="00800BEB" w:rsidRDefault="00800BEB" w14:paraId="430E3DE7" w14:textId="77777777">
      <w:pPr>
        <w:rPr>
          <w:rFonts w:eastAsia="Arial" w:cs="Arial"/>
        </w:rPr>
      </w:pPr>
      <w:r>
        <w:rPr>
          <w:rFonts w:eastAsia="Arial" w:cs="Arial"/>
        </w:rPr>
        <w:br w:type="page"/>
      </w:r>
    </w:p>
    <w:p w:rsidRPr="00B136AF" w:rsidR="00B136AF" w:rsidP="00B136AF" w:rsidRDefault="00B136AF" w14:paraId="34F3675B" w14:textId="77777777">
      <w:pPr>
        <w:keepNext/>
        <w:keepLines/>
        <w:spacing w:before="240" w:after="0" w:line="360" w:lineRule="auto"/>
        <w:jc w:val="both"/>
        <w:outlineLvl w:val="0"/>
        <w:rPr>
          <w:rFonts w:eastAsia="Arial" w:cs="Arial"/>
          <w:color w:val="2F5496"/>
          <w:sz w:val="32"/>
          <w:szCs w:val="32"/>
        </w:rPr>
      </w:pPr>
      <w:bookmarkStart w:name="_Toc131968957" w:id="4"/>
      <w:bookmarkStart w:name="_Toc131970792" w:id="5"/>
      <w:bookmarkStart w:name="_Toc1616693324" w:id="6"/>
      <w:r w:rsidRPr="5E3F49E7">
        <w:rPr>
          <w:rFonts w:eastAsia="Arial" w:cs="Arial"/>
          <w:color w:val="2F5496" w:themeColor="accent1" w:themeShade="BF"/>
          <w:sz w:val="32"/>
          <w:szCs w:val="32"/>
        </w:rPr>
        <w:lastRenderedPageBreak/>
        <w:t>Management Theory for McDonald’s</w:t>
      </w:r>
      <w:bookmarkEnd w:id="3"/>
      <w:bookmarkEnd w:id="4"/>
      <w:bookmarkEnd w:id="5"/>
      <w:bookmarkEnd w:id="6"/>
    </w:p>
    <w:p w:rsidR="00D43450" w:rsidP="00B136AF" w:rsidRDefault="00D43450" w14:paraId="424FE528" w14:textId="77777777">
      <w:pPr>
        <w:spacing w:after="0" w:line="360" w:lineRule="auto"/>
        <w:jc w:val="both"/>
        <w:rPr>
          <w:rFonts w:eastAsia="Arial" w:cs="Arial"/>
        </w:rPr>
      </w:pPr>
      <w:bookmarkStart w:name="_Toc131839447" w:id="7"/>
    </w:p>
    <w:p w:rsidR="00800BEB" w:rsidP="00D43450" w:rsidRDefault="00D43450" w14:paraId="59E3D615" w14:textId="2055FA19">
      <w:pPr>
        <w:spacing w:after="0" w:line="360" w:lineRule="auto"/>
        <w:jc w:val="both"/>
        <w:rPr>
          <w:rFonts w:eastAsia="Calibri" w:cs="Arial"/>
        </w:rPr>
      </w:pPr>
      <w:r w:rsidRPr="5E3F49E7">
        <w:rPr>
          <w:rFonts w:eastAsia="Arial" w:cs="Arial"/>
        </w:rPr>
        <w:t>Management is defined as the art of getting things done through and with the people who are in formally organised groups and the art of creating an environment in such an organised group where the people can perform as individuals and yet can cooperate toward the attainment of the group goals as well as the art of removing the blocks to such performance or the art of optimising the efficiency in case of effectively reaching the goals. It is known as the process of planning, directing, organising, and controlling the resources of the organisation (physical, financial, human, and informational) in the pursuit of the goals of organisation (</w:t>
      </w:r>
      <w:proofErr w:type="spellStart"/>
      <w:r w:rsidRPr="5E3F49E7">
        <w:rPr>
          <w:rFonts w:eastAsia="Arial" w:cs="Arial"/>
        </w:rPr>
        <w:t>Kaehler</w:t>
      </w:r>
      <w:proofErr w:type="spellEnd"/>
      <w:r w:rsidRPr="5E3F49E7">
        <w:rPr>
          <w:rFonts w:eastAsia="Arial" w:cs="Arial"/>
        </w:rPr>
        <w:t xml:space="preserve"> and </w:t>
      </w:r>
      <w:proofErr w:type="spellStart"/>
      <w:r w:rsidRPr="5E3F49E7">
        <w:rPr>
          <w:rFonts w:eastAsia="Arial" w:cs="Arial"/>
        </w:rPr>
        <w:t>Grundei</w:t>
      </w:r>
      <w:proofErr w:type="spellEnd"/>
      <w:r w:rsidRPr="5E3F49E7">
        <w:rPr>
          <w:rFonts w:eastAsia="Arial" w:cs="Arial"/>
        </w:rPr>
        <w:t>, 2019). In the case of McDonald’s, the theory applied would be Fayol’s management principles application. In the year 1916, Henri Fayol published 14 principles of management and modern-day researchers opined that 14 principles of management had metamorphosed into present-day management and administration after his book was translated. The administrative management theory includes authority, responsibility, division of work, unity of direction, unity of command, discipline, remuneration, subordination of individual interest to general interest, centralisation, stability of tenure, order, equity, spirit de corps and initiative (</w:t>
      </w:r>
      <w:proofErr w:type="spellStart"/>
      <w:r w:rsidRPr="5E3F49E7">
        <w:rPr>
          <w:rFonts w:eastAsia="Arial" w:cs="Arial"/>
        </w:rPr>
        <w:t>Uzuegbu</w:t>
      </w:r>
      <w:proofErr w:type="spellEnd"/>
      <w:r w:rsidRPr="5E3F49E7">
        <w:rPr>
          <w:rFonts w:eastAsia="Arial" w:cs="Arial"/>
        </w:rPr>
        <w:t xml:space="preserve"> and </w:t>
      </w:r>
      <w:proofErr w:type="spellStart"/>
      <w:r w:rsidRPr="5E3F49E7">
        <w:rPr>
          <w:rFonts w:eastAsia="Arial" w:cs="Arial"/>
        </w:rPr>
        <w:t>Nnadozie</w:t>
      </w:r>
      <w:proofErr w:type="spellEnd"/>
      <w:r w:rsidRPr="5E3F49E7">
        <w:rPr>
          <w:rFonts w:eastAsia="Arial" w:cs="Arial"/>
        </w:rPr>
        <w:t>, 2015). In the case of McDonald's website, the “management commitment, additional responsibility of supervisory employees and the personal accountability, the clear examples of Fayol’s “division of work, unity of command, unity of direction, the subordination of the individual interest to general and the principle of discipline has been seen to be implemented. The scalar chain has been maintained as every employee performs the tasks given and restaurant supervisors possess the authority to provide orders and maintained discipline. The management involves one restaurant supervisor, but the centralisation of decision-making has not been stated (</w:t>
      </w:r>
      <w:proofErr w:type="spellStart"/>
      <w:r w:rsidRPr="5E3F49E7">
        <w:rPr>
          <w:rFonts w:eastAsia="Arial" w:cs="Arial"/>
        </w:rPr>
        <w:t>Efthymiou</w:t>
      </w:r>
      <w:proofErr w:type="spellEnd"/>
      <w:r w:rsidRPr="5E3F49E7">
        <w:rPr>
          <w:rFonts w:eastAsia="Arial" w:cs="Arial"/>
        </w:rPr>
        <w:t>, 2016). The scalar hierarchy is maintained through a matrix management structure through which the company organises the global business and supports the functions while focusing on geographical segments with locally</w:t>
      </w:r>
      <w:r w:rsidRPr="00D43450">
        <w:rPr>
          <w:rFonts w:eastAsia="Calibri" w:cs="Arial"/>
        </w:rPr>
        <w:t xml:space="preserve"> incorporated subsidiaries complemented by branches in different territories. The subsidiaries possess a board and management structure set by the McDonald's corporation and the local executive officer, the local leadership and local entity boars are also involved. The management of the franchised restaurant is done by conventional franchising, affiliation, and developmental licensing (McDonald’s, 2020). The equity from Fayol’s principle is more visible in the company values which include serving (putting customers at the heart of service), integrity or doing the right thing, inclusion, opening doors to everyone, creating a family, and serving the community better. The company embraces the contribution of everyone in the </w:t>
      </w:r>
      <w:proofErr w:type="spellStart"/>
      <w:r w:rsidRPr="00D43450">
        <w:rPr>
          <w:rFonts w:eastAsia="Calibri" w:cs="Arial"/>
        </w:rPr>
        <w:t>Mcfamily</w:t>
      </w:r>
      <w:proofErr w:type="spellEnd"/>
      <w:r w:rsidRPr="00D43450">
        <w:rPr>
          <w:rFonts w:eastAsia="Calibri" w:cs="Arial"/>
        </w:rPr>
        <w:t xml:space="preserve"> and involves Global DEI strategic pillars which include representing the diverse communities where the company operates, dismantling barriers to </w:t>
      </w:r>
      <w:r w:rsidRPr="00D43450">
        <w:rPr>
          <w:rFonts w:eastAsia="Calibri" w:cs="Arial"/>
        </w:rPr>
        <w:lastRenderedPageBreak/>
        <w:t xml:space="preserve">economic opportunities as well as accelerating the cultures of belongingness and inclusion. The women franchisers were 29% whereas 31% of the operators or owners were either Asian (being 7%), black (being 12%) and Hispanic (being 12%) (McDonald’s Corporation, 2022). The company takes human rights very seriously and act with due diligence for avoiding any infringement of the human rights which address of impacts the human rights if they occur in workplace. The company has guided human rights policies which are set out by the universal declaration of human rights and has international labour organisations declaration on the fundamental principles and the rights to work. The company is free from slavery of employees, child labour, collective bargain, and freedom to associate as well as freedom from harassments and discrimination. The vulnerable groups of the company are indigenous </w:t>
      </w:r>
      <w:r w:rsidRPr="008D3996">
        <w:rPr>
          <w:rFonts w:eastAsia="Calibri" w:cs="Arial"/>
        </w:rPr>
        <w:t>people, migrant laborers, children, or women etc (</w:t>
      </w:r>
      <w:proofErr w:type="spellStart"/>
      <w:r w:rsidRPr="008D3996">
        <w:rPr>
          <w:rFonts w:eastAsia="Calibri" w:cs="Arial"/>
        </w:rPr>
        <w:t>Ruggie</w:t>
      </w:r>
      <w:proofErr w:type="spellEnd"/>
      <w:r w:rsidRPr="008D3996">
        <w:rPr>
          <w:rFonts w:eastAsia="Calibri" w:cs="Arial"/>
        </w:rPr>
        <w:t xml:space="preserve">, 2015). This all can relate to equity principle of Fayol. In case of remuneration, the company implemented competitive wage policy and it has been based on substantial pay difference according to the management level. The gaps between the salaries are set in ways so to reflect the completion among employees, contribute toward the management development and motivate the employees. The level of salaries of McDonald’s are highest among the food retailers (Rasheed, 2020). This aspect covers the remuneration principle of Fayol. For the principle of stability of tenure, it would be well observed that the company offers weakly wage and the underage crew members would earn 4.95 sterling per hour whereas 18-year-old and above would get 5.83 sterling per hour. The crew trainers also have hourly salaries which were reported to be 6.30 and 7.20 sterling for the shift managers. The store manager is the full-time workers with 45 hours per week and increased remuneration. This causes McDonald’s a lot of turnovers (Hai, 2015). In case of </w:t>
      </w:r>
      <w:proofErr w:type="spellStart"/>
      <w:r w:rsidRPr="008D3996">
        <w:rPr>
          <w:rFonts w:eastAsia="Calibri" w:cs="Arial"/>
        </w:rPr>
        <w:t>espirit</w:t>
      </w:r>
      <w:proofErr w:type="spellEnd"/>
      <w:r w:rsidRPr="008D3996">
        <w:rPr>
          <w:rFonts w:eastAsia="Calibri" w:cs="Arial"/>
        </w:rPr>
        <w:t xml:space="preserve"> de corps, the company uses performance-based appraisals which includes reward management system as well. The team build-up is done when the average and below average workers motivate the employee to perform up to their best. The company also uses same policy for the pay rise of the workers and the average workers who perform excellent get pay rise which is greater than the minim wage rate for a given year (Qureshi and Hassan, 2013). Quality operation management has been the main factor which has catapulted the company in the highest position of retail business. The order is maintained in the company as the firm has digitalised information system and well implemented corporate standards which are used for maintaining the quality standards for regular inspections (twice a year) in the restaurants. The company prioritises the high quality of product and workshops held ensure that McDonald’s franchisees do not compromise with the quality of food, and this had become the identity of the brand. There are pre-qualified suppliers who have been vetted and approved for doing business with the franchisees (</w:t>
      </w:r>
      <w:proofErr w:type="spellStart"/>
      <w:r w:rsidRPr="008D3996">
        <w:rPr>
          <w:rFonts w:eastAsia="Calibri" w:cs="Arial"/>
        </w:rPr>
        <w:t>Njihia</w:t>
      </w:r>
      <w:proofErr w:type="spellEnd"/>
      <w:r w:rsidRPr="008D3996">
        <w:rPr>
          <w:rFonts w:eastAsia="Calibri" w:cs="Arial"/>
        </w:rPr>
        <w:t xml:space="preserve">, 2019). The employee hierarchy or order are maintained as CEO or chief executive officer, the chief people officer and the chief financial officer and the SVP development. There are different departments which has separate </w:t>
      </w:r>
      <w:r w:rsidRPr="008D3996">
        <w:rPr>
          <w:rFonts w:eastAsia="Calibri" w:cs="Arial"/>
        </w:rPr>
        <w:lastRenderedPageBreak/>
        <w:t>functions which include marketing, human resource, corporate affairs, finances, regional manager as well as information and strategic planning. The other functional department involve licensing, property, security and safety, supply chain, legal, construction, property, and restaurant services (McDonald’s, 2018)</w:t>
      </w:r>
      <w:r w:rsidR="008D3996">
        <w:rPr>
          <w:rFonts w:eastAsia="Calibri" w:cs="Arial"/>
        </w:rPr>
        <w:t>.</w:t>
      </w:r>
    </w:p>
    <w:p w:rsidR="00800BEB" w:rsidRDefault="00800BEB" w14:paraId="1D684A68" w14:textId="77777777">
      <w:pPr>
        <w:rPr>
          <w:rFonts w:eastAsia="Calibri" w:cs="Arial"/>
        </w:rPr>
      </w:pPr>
      <w:r>
        <w:rPr>
          <w:rFonts w:eastAsia="Calibri" w:cs="Arial"/>
        </w:rPr>
        <w:br w:type="page"/>
      </w:r>
    </w:p>
    <w:p w:rsidRPr="008D3996" w:rsidR="00B136AF" w:rsidP="00B136AF" w:rsidRDefault="00B136AF" w14:paraId="45474F23" w14:textId="55386327">
      <w:pPr>
        <w:keepNext/>
        <w:keepLines/>
        <w:spacing w:before="240" w:after="0" w:line="360" w:lineRule="auto"/>
        <w:jc w:val="both"/>
        <w:outlineLvl w:val="0"/>
        <w:rPr>
          <w:rFonts w:eastAsia="Times New Roman" w:cs="Arial"/>
          <w:color w:val="2F5496"/>
          <w:sz w:val="32"/>
          <w:szCs w:val="32"/>
        </w:rPr>
      </w:pPr>
      <w:bookmarkStart w:name="_Toc131968958" w:id="8"/>
      <w:bookmarkStart w:name="_Toc131970793" w:id="9"/>
      <w:bookmarkStart w:name="_Toc866891565" w:id="10"/>
      <w:r w:rsidRPr="008D3996">
        <w:rPr>
          <w:rFonts w:eastAsia="Times New Roman" w:cs="Arial"/>
          <w:color w:val="2F5496" w:themeColor="accent1" w:themeShade="BF"/>
          <w:sz w:val="32"/>
          <w:szCs w:val="32"/>
        </w:rPr>
        <w:lastRenderedPageBreak/>
        <w:t>Advantages and Disadvantages of The Chosen Theory of Management</w:t>
      </w:r>
      <w:bookmarkEnd w:id="7"/>
      <w:bookmarkEnd w:id="8"/>
      <w:bookmarkEnd w:id="9"/>
      <w:bookmarkEnd w:id="10"/>
    </w:p>
    <w:p w:rsidRPr="008D3996" w:rsidR="00B136AF" w:rsidP="00D43450" w:rsidRDefault="00B136AF" w14:paraId="5BB3C0EA" w14:textId="77777777">
      <w:pPr>
        <w:spacing w:after="0" w:line="360" w:lineRule="auto"/>
        <w:jc w:val="both"/>
        <w:rPr>
          <w:rFonts w:eastAsia="Calibri" w:cs="Arial"/>
        </w:rPr>
      </w:pPr>
    </w:p>
    <w:p w:rsidR="00800BEB" w:rsidP="00D43450" w:rsidRDefault="00D43450" w14:paraId="19FCAAA0" w14:textId="04853E8C">
      <w:pPr>
        <w:widowControl w:val="0"/>
        <w:autoSpaceDE w:val="0"/>
        <w:autoSpaceDN w:val="0"/>
        <w:adjustRightInd w:val="0"/>
        <w:spacing w:after="0" w:line="360" w:lineRule="auto"/>
        <w:jc w:val="both"/>
        <w:rPr>
          <w:rFonts w:eastAsia="Calibri" w:cs="Arial"/>
          <w:sz w:val="24"/>
          <w:szCs w:val="24"/>
        </w:rPr>
      </w:pPr>
      <w:bookmarkStart w:name="_Toc131839448" w:id="11"/>
      <w:r w:rsidRPr="008D3996">
        <w:rPr>
          <w:rFonts w:eastAsia="Calibri" w:cs="Arial"/>
        </w:rPr>
        <w:t>In the case of Fayol’s principles, the added advantage of it leads to higher productivity of the company, the decisions are very orderly as the hierarchy is maintained, there is a high level of productivity observed as well as the satisfaction of the employees is also maintained. Cost-saving. Ample time is allocated to the managerial discipline (</w:t>
      </w:r>
      <w:proofErr w:type="spellStart"/>
      <w:r w:rsidRPr="008D3996">
        <w:rPr>
          <w:rFonts w:eastAsia="Calibri" w:cs="Arial"/>
        </w:rPr>
        <w:t>Uzuegbu</w:t>
      </w:r>
      <w:proofErr w:type="spellEnd"/>
      <w:r w:rsidRPr="008D3996">
        <w:rPr>
          <w:rFonts w:eastAsia="Calibri" w:cs="Arial"/>
        </w:rPr>
        <w:t xml:space="preserve"> and </w:t>
      </w:r>
      <w:proofErr w:type="spellStart"/>
      <w:r w:rsidRPr="008D3996">
        <w:rPr>
          <w:rFonts w:eastAsia="Calibri" w:cs="Arial"/>
        </w:rPr>
        <w:t>Nnadozie</w:t>
      </w:r>
      <w:proofErr w:type="spellEnd"/>
      <w:r w:rsidRPr="008D3996">
        <w:rPr>
          <w:rFonts w:eastAsia="Calibri" w:cs="Arial"/>
        </w:rPr>
        <w:t xml:space="preserve">, 2015). While Fayol highly emphasized the added benefit of providing remuneration to employees based on the job roles of the employees, the positive aspects were reduced workplace tensions, reduced conflicts, and synergised working environment for the employees. The bonus were rent allowances, free education and medical allowances which has been added to the package for boosting employee morale. The authority maintenance includes centralised decision-making. This is especially applicable to a big corporation like McDonald’s. While centralised decision-making does provide control, it has the downside of authority being implemented at a slower pace and decisions taken to get the work done at a slower rate. The biggest success of Fayol’s principles is equity where diversity in the employee background, managers being fair to staff, fair treatment and in turn maintaining loyalty can be seen. This helps to create an unbiased system for the employees where employees harness positive attitudes toward civic virtue (Godwin et al., 2017). The criticism of Fayol’s principles in the case of strategic management and planning has included critiques of the organisations for their inability to respond to changing dynamics of business with their classical application of Fayol’s principles (for example, the assumptions of unchangeable functional specialisms, multi-layered hierarchy and authority structures produced through the unity of command concept) and the unity of command matrix structure being too complicated where delayed decisions often result from it for the organisations (Parker and </w:t>
      </w:r>
      <w:proofErr w:type="spellStart"/>
      <w:r w:rsidRPr="008D3996">
        <w:rPr>
          <w:rFonts w:eastAsia="Calibri" w:cs="Arial"/>
        </w:rPr>
        <w:t>Ritson</w:t>
      </w:r>
      <w:proofErr w:type="spellEnd"/>
      <w:r w:rsidRPr="008D3996">
        <w:rPr>
          <w:rFonts w:eastAsia="Calibri" w:cs="Arial"/>
        </w:rPr>
        <w:t>, 2005). The concept of the principles is traditional and has been borrowed from military science and deals more with the formal organisational structure and is a more management-oriented approach rather than an employee-oriented approach (Shiner, 1989).</w:t>
      </w:r>
    </w:p>
    <w:p w:rsidR="00800BEB" w:rsidRDefault="00800BEB" w14:paraId="06BD3D55" w14:textId="77777777">
      <w:pPr>
        <w:rPr>
          <w:rFonts w:eastAsia="Calibri" w:cs="Arial"/>
          <w:sz w:val="24"/>
          <w:szCs w:val="24"/>
        </w:rPr>
      </w:pPr>
      <w:r>
        <w:rPr>
          <w:rFonts w:eastAsia="Calibri" w:cs="Arial"/>
          <w:sz w:val="24"/>
          <w:szCs w:val="24"/>
        </w:rPr>
        <w:br w:type="page"/>
      </w:r>
    </w:p>
    <w:p w:rsidRPr="00B136AF" w:rsidR="00B136AF" w:rsidP="00B136AF" w:rsidRDefault="00B136AF" w14:paraId="0D2A78E5" w14:textId="0AE064F3">
      <w:pPr>
        <w:keepNext/>
        <w:keepLines/>
        <w:spacing w:before="240" w:after="0" w:line="360" w:lineRule="auto"/>
        <w:jc w:val="both"/>
        <w:outlineLvl w:val="0"/>
        <w:rPr>
          <w:rFonts w:eastAsia="Arial" w:cstheme="majorBidi"/>
          <w:color w:val="2F5496"/>
          <w:sz w:val="32"/>
          <w:szCs w:val="32"/>
        </w:rPr>
      </w:pPr>
      <w:bookmarkStart w:name="_Toc131968959" w:id="12"/>
      <w:bookmarkStart w:name="_Toc131970794" w:id="13"/>
      <w:bookmarkStart w:name="_Toc1777772290" w:id="14"/>
      <w:r w:rsidRPr="00B136AF">
        <w:rPr>
          <w:rFonts w:eastAsia="Arial" w:cstheme="majorBidi"/>
          <w:color w:val="2F5496" w:themeColor="accent1" w:themeShade="BF"/>
          <w:sz w:val="32"/>
          <w:szCs w:val="32"/>
        </w:rPr>
        <w:lastRenderedPageBreak/>
        <w:t>Conflict Resolution for McDonald’s</w:t>
      </w:r>
      <w:bookmarkEnd w:id="11"/>
      <w:bookmarkEnd w:id="12"/>
      <w:bookmarkEnd w:id="13"/>
      <w:bookmarkEnd w:id="14"/>
    </w:p>
    <w:p w:rsidRPr="008D3996" w:rsidR="00B136AF" w:rsidP="00D43450" w:rsidRDefault="00B136AF" w14:paraId="316CA895" w14:textId="77777777">
      <w:pPr>
        <w:spacing w:after="0" w:line="360" w:lineRule="auto"/>
        <w:jc w:val="both"/>
        <w:rPr>
          <w:rFonts w:eastAsia="Calibri" w:cs="Arial"/>
        </w:rPr>
      </w:pPr>
    </w:p>
    <w:p w:rsidRPr="008D3996" w:rsidR="00D43450" w:rsidP="00D43450" w:rsidRDefault="00D43450" w14:paraId="58FE084C" w14:textId="43B4DC77">
      <w:pPr>
        <w:spacing w:after="0" w:line="360" w:lineRule="auto"/>
        <w:jc w:val="both"/>
        <w:rPr>
          <w:rFonts w:eastAsia="Calibri" w:cs="Arial"/>
        </w:rPr>
      </w:pPr>
      <w:r w:rsidRPr="008D3996">
        <w:rPr>
          <w:rFonts w:eastAsia="Calibri" w:cs="Arial"/>
        </w:rPr>
        <w:t>The conflicts in the organisations are daily occurrences due to consensus of opinions exists in the concerning rules which seldom exists in the line employees and staff. It is known as the struggle between at least two of the interdependent parties who perceived incompatible goals, faced interference from other parties and scarce reward (</w:t>
      </w:r>
      <w:proofErr w:type="spellStart"/>
      <w:r w:rsidRPr="008D3996">
        <w:rPr>
          <w:rFonts w:eastAsia="Calibri" w:cs="Arial"/>
        </w:rPr>
        <w:t>Omisore</w:t>
      </w:r>
      <w:proofErr w:type="spellEnd"/>
      <w:r w:rsidRPr="008D3996">
        <w:rPr>
          <w:rFonts w:eastAsia="Calibri" w:cs="Arial"/>
        </w:rPr>
        <w:t xml:space="preserve"> and Abiodun, 2014).</w:t>
      </w:r>
    </w:p>
    <w:p w:rsidRPr="008D3996" w:rsidR="00B136AF" w:rsidP="00B136AF" w:rsidRDefault="00B136AF" w14:paraId="0C1692C1" w14:textId="77777777">
      <w:pPr>
        <w:widowControl w:val="0"/>
        <w:autoSpaceDE w:val="0"/>
        <w:autoSpaceDN w:val="0"/>
        <w:adjustRightInd w:val="0"/>
        <w:spacing w:after="0" w:line="360" w:lineRule="auto"/>
        <w:jc w:val="both"/>
        <w:rPr>
          <w:rFonts w:eastAsia="Calibri" w:cs="Arial"/>
        </w:rPr>
      </w:pPr>
    </w:p>
    <w:p w:rsidRPr="00B136AF" w:rsidR="00B136AF" w:rsidP="00B136AF" w:rsidRDefault="00B136AF" w14:paraId="5908B32E" w14:textId="47231E54">
      <w:pPr>
        <w:keepNext/>
        <w:keepLines/>
        <w:spacing w:before="40" w:after="0" w:line="360" w:lineRule="auto"/>
        <w:jc w:val="both"/>
        <w:outlineLvl w:val="1"/>
        <w:rPr>
          <w:rFonts w:eastAsia="Times New Roman" w:cstheme="majorBidi"/>
          <w:color w:val="2F5496" w:themeColor="accent1" w:themeShade="BF"/>
          <w:sz w:val="28"/>
          <w:szCs w:val="28"/>
        </w:rPr>
      </w:pPr>
      <w:bookmarkStart w:name="_Toc131968960" w:id="15"/>
      <w:bookmarkStart w:name="_Toc131970795" w:id="16"/>
      <w:bookmarkStart w:name="_Toc1560491421" w:id="17"/>
      <w:r w:rsidRPr="6E1F073F">
        <w:rPr>
          <w:rFonts w:eastAsia="Times New Roman" w:cstheme="majorBidi"/>
          <w:color w:val="2F5496" w:themeColor="accent1" w:themeShade="BF"/>
          <w:sz w:val="28"/>
          <w:szCs w:val="28"/>
        </w:rPr>
        <w:t>The Conflicts in McDonald’s:</w:t>
      </w:r>
      <w:bookmarkEnd w:id="15"/>
      <w:bookmarkEnd w:id="16"/>
      <w:bookmarkEnd w:id="17"/>
    </w:p>
    <w:p w:rsidRPr="008D3996" w:rsidR="00B136AF" w:rsidP="00B136AF" w:rsidRDefault="00B136AF" w14:paraId="3DCEC6F9" w14:textId="77777777">
      <w:pPr>
        <w:spacing w:after="0" w:line="360" w:lineRule="auto"/>
        <w:jc w:val="both"/>
        <w:rPr>
          <w:rFonts w:eastAsia="Calibri" w:cs="Arial"/>
          <w:sz w:val="24"/>
          <w:szCs w:val="24"/>
        </w:rPr>
      </w:pPr>
    </w:p>
    <w:p w:rsidRPr="008D3996" w:rsidR="00B136AF" w:rsidP="00B136AF" w:rsidRDefault="00B136AF" w14:paraId="40B42170" w14:textId="77777777">
      <w:pPr>
        <w:widowControl w:val="0"/>
        <w:numPr>
          <w:ilvl w:val="0"/>
          <w:numId w:val="1"/>
        </w:numPr>
        <w:autoSpaceDE w:val="0"/>
        <w:autoSpaceDN w:val="0"/>
        <w:adjustRightInd w:val="0"/>
        <w:spacing w:after="0" w:line="360" w:lineRule="auto"/>
        <w:contextualSpacing/>
        <w:jc w:val="both"/>
        <w:rPr>
          <w:rFonts w:eastAsia="Calibri" w:cs="Arial"/>
        </w:rPr>
      </w:pPr>
      <w:r w:rsidRPr="008D3996">
        <w:rPr>
          <w:rFonts w:eastAsia="Calibri" w:cs="Arial"/>
        </w:rPr>
        <w:t>Political issue where McDonald’s has faced banning from customer due to continuous support and open operation in Russia during Ukrainian war (Davis, 2023).</w:t>
      </w:r>
    </w:p>
    <w:p w:rsidRPr="008D3996" w:rsidR="00B136AF" w:rsidP="00B136AF" w:rsidRDefault="00B136AF" w14:paraId="59739D81" w14:textId="7A7DEA6D">
      <w:pPr>
        <w:widowControl w:val="0"/>
        <w:numPr>
          <w:ilvl w:val="0"/>
          <w:numId w:val="1"/>
        </w:numPr>
        <w:autoSpaceDE w:val="0"/>
        <w:autoSpaceDN w:val="0"/>
        <w:adjustRightInd w:val="0"/>
        <w:spacing w:after="0" w:line="360" w:lineRule="auto"/>
        <w:contextualSpacing/>
        <w:jc w:val="both"/>
        <w:rPr>
          <w:rFonts w:eastAsia="Calibri" w:cs="Arial"/>
        </w:rPr>
      </w:pPr>
      <w:r w:rsidRPr="008D3996">
        <w:rPr>
          <w:rFonts w:eastAsia="Calibri" w:cs="Arial"/>
        </w:rPr>
        <w:t>The staff in the Crayford and Cambridge branches have protested for low wages as well as zero hours contracts in the action backed by political actors and government (</w:t>
      </w:r>
      <w:proofErr w:type="spellStart"/>
      <w:r w:rsidRPr="008D3996">
        <w:rPr>
          <w:rFonts w:eastAsia="Calibri" w:cs="Arial"/>
        </w:rPr>
        <w:t>Kollewe</w:t>
      </w:r>
      <w:proofErr w:type="spellEnd"/>
      <w:r w:rsidRPr="008D3996">
        <w:rPr>
          <w:rFonts w:eastAsia="Calibri" w:cs="Arial"/>
        </w:rPr>
        <w:t xml:space="preserve"> </w:t>
      </w:r>
      <w:r w:rsidRPr="008D3996" w:rsidR="0069047D">
        <w:rPr>
          <w:rFonts w:eastAsia="Calibri" w:cs="Arial"/>
        </w:rPr>
        <w:t>and</w:t>
      </w:r>
      <w:r w:rsidRPr="008D3996">
        <w:rPr>
          <w:rFonts w:eastAsia="Calibri" w:cs="Arial"/>
        </w:rPr>
        <w:t xml:space="preserve"> </w:t>
      </w:r>
      <w:proofErr w:type="spellStart"/>
      <w:r w:rsidRPr="008D3996">
        <w:rPr>
          <w:rFonts w:eastAsia="Calibri" w:cs="Arial"/>
        </w:rPr>
        <w:t>Slawson</w:t>
      </w:r>
      <w:proofErr w:type="spellEnd"/>
      <w:r w:rsidRPr="008D3996">
        <w:rPr>
          <w:rFonts w:eastAsia="Calibri" w:cs="Arial"/>
        </w:rPr>
        <w:t xml:space="preserve">, 2017). </w:t>
      </w:r>
    </w:p>
    <w:p w:rsidRPr="008D3996" w:rsidR="00B136AF" w:rsidP="00B136AF" w:rsidRDefault="00B136AF" w14:paraId="436E3335" w14:textId="77777777">
      <w:pPr>
        <w:widowControl w:val="0"/>
        <w:numPr>
          <w:ilvl w:val="0"/>
          <w:numId w:val="1"/>
        </w:numPr>
        <w:autoSpaceDE w:val="0"/>
        <w:autoSpaceDN w:val="0"/>
        <w:adjustRightInd w:val="0"/>
        <w:spacing w:after="0" w:line="360" w:lineRule="auto"/>
        <w:contextualSpacing/>
        <w:jc w:val="both"/>
        <w:rPr>
          <w:rFonts w:eastAsia="Calibri" w:cs="Arial"/>
        </w:rPr>
      </w:pPr>
      <w:r w:rsidRPr="008D3996">
        <w:rPr>
          <w:rFonts w:eastAsia="Calibri" w:cs="Arial"/>
        </w:rPr>
        <w:t>Prioritising the customer segment based on vegetarian taste.</w:t>
      </w:r>
    </w:p>
    <w:p w:rsidRPr="008D3996" w:rsidR="00B136AF" w:rsidP="00B136AF" w:rsidRDefault="00B136AF" w14:paraId="75AF4DD2" w14:textId="77777777">
      <w:pPr>
        <w:widowControl w:val="0"/>
        <w:numPr>
          <w:ilvl w:val="0"/>
          <w:numId w:val="1"/>
        </w:numPr>
        <w:autoSpaceDE w:val="0"/>
        <w:autoSpaceDN w:val="0"/>
        <w:adjustRightInd w:val="0"/>
        <w:spacing w:after="0" w:line="360" w:lineRule="auto"/>
        <w:contextualSpacing/>
        <w:jc w:val="both"/>
        <w:rPr>
          <w:rFonts w:eastAsia="Calibri" w:cs="Arial"/>
        </w:rPr>
      </w:pPr>
      <w:r w:rsidRPr="008D3996">
        <w:rPr>
          <w:rFonts w:eastAsia="Calibri" w:cs="Arial"/>
        </w:rPr>
        <w:t>Constraints where beef imports are banned.</w:t>
      </w:r>
    </w:p>
    <w:p w:rsidRPr="008D3996" w:rsidR="00B136AF" w:rsidP="00B136AF" w:rsidRDefault="00B136AF" w14:paraId="61495BC3" w14:textId="77777777">
      <w:pPr>
        <w:widowControl w:val="0"/>
        <w:numPr>
          <w:ilvl w:val="0"/>
          <w:numId w:val="1"/>
        </w:numPr>
        <w:autoSpaceDE w:val="0"/>
        <w:autoSpaceDN w:val="0"/>
        <w:adjustRightInd w:val="0"/>
        <w:spacing w:after="0" w:line="360" w:lineRule="auto"/>
        <w:contextualSpacing/>
        <w:jc w:val="both"/>
        <w:rPr>
          <w:rFonts w:eastAsia="Calibri" w:cs="Arial"/>
        </w:rPr>
      </w:pPr>
      <w:r w:rsidRPr="008D3996">
        <w:rPr>
          <w:rFonts w:eastAsia="Calibri" w:cs="Arial"/>
        </w:rPr>
        <w:t>Promoting junk food as nutritious one and appealing customers with false marketing</w:t>
      </w:r>
    </w:p>
    <w:p w:rsidRPr="008D3996" w:rsidR="00B136AF" w:rsidP="00B136AF" w:rsidRDefault="00B136AF" w14:paraId="56522606" w14:textId="52ED4258">
      <w:pPr>
        <w:widowControl w:val="0"/>
        <w:numPr>
          <w:ilvl w:val="0"/>
          <w:numId w:val="1"/>
        </w:numPr>
        <w:autoSpaceDE w:val="0"/>
        <w:autoSpaceDN w:val="0"/>
        <w:adjustRightInd w:val="0"/>
        <w:spacing w:after="0" w:line="360" w:lineRule="auto"/>
        <w:contextualSpacing/>
        <w:jc w:val="both"/>
        <w:rPr>
          <w:rFonts w:eastAsia="Calibri" w:cs="Arial"/>
        </w:rPr>
      </w:pPr>
      <w:r w:rsidRPr="008D3996">
        <w:rPr>
          <w:rFonts w:eastAsia="Calibri" w:cs="Arial"/>
        </w:rPr>
        <w:t>The company also got sexual harassment cases made by UK staff members where as m</w:t>
      </w:r>
      <w:r w:rsidRPr="008D3996" w:rsidR="22D23F97">
        <w:rPr>
          <w:rFonts w:eastAsia="Calibri" w:cs="Arial"/>
        </w:rPr>
        <w:t>any</w:t>
      </w:r>
      <w:r w:rsidRPr="008D3996">
        <w:rPr>
          <w:rFonts w:eastAsia="Calibri" w:cs="Arial"/>
        </w:rPr>
        <w:t xml:space="preserve"> as 50 employees ha</w:t>
      </w:r>
      <w:r w:rsidRPr="008D3996" w:rsidR="58A51BDC">
        <w:rPr>
          <w:rFonts w:eastAsia="Calibri" w:cs="Arial"/>
        </w:rPr>
        <w:t>ve</w:t>
      </w:r>
      <w:r w:rsidRPr="008D3996">
        <w:rPr>
          <w:rFonts w:eastAsia="Calibri" w:cs="Arial"/>
        </w:rPr>
        <w:t xml:space="preserve"> charged the company with claims of harassment (The </w:t>
      </w:r>
      <w:r w:rsidRPr="008D3996" w:rsidR="19922D42">
        <w:rPr>
          <w:rFonts w:eastAsia="Calibri" w:cs="Arial"/>
        </w:rPr>
        <w:t>G</w:t>
      </w:r>
      <w:r w:rsidRPr="008D3996">
        <w:rPr>
          <w:rFonts w:eastAsia="Calibri" w:cs="Arial"/>
        </w:rPr>
        <w:t xml:space="preserve">uardian, 2023). </w:t>
      </w:r>
    </w:p>
    <w:p w:rsidRPr="008D3996" w:rsidR="00B136AF" w:rsidP="00B136AF" w:rsidRDefault="00B136AF" w14:paraId="28899A62" w14:textId="77777777">
      <w:pPr>
        <w:widowControl w:val="0"/>
        <w:autoSpaceDE w:val="0"/>
        <w:autoSpaceDN w:val="0"/>
        <w:adjustRightInd w:val="0"/>
        <w:spacing w:after="0" w:line="360" w:lineRule="auto"/>
        <w:jc w:val="both"/>
        <w:rPr>
          <w:rFonts w:eastAsia="Calibri" w:cs="Arial"/>
        </w:rPr>
      </w:pPr>
    </w:p>
    <w:p w:rsidRPr="00B136AF" w:rsidR="00B136AF" w:rsidP="00B136AF" w:rsidRDefault="00B136AF" w14:paraId="41F47226" w14:textId="7DB2529E">
      <w:pPr>
        <w:keepNext/>
        <w:keepLines/>
        <w:spacing w:before="40" w:after="0" w:line="360" w:lineRule="auto"/>
        <w:jc w:val="both"/>
        <w:outlineLvl w:val="1"/>
        <w:rPr>
          <w:rFonts w:eastAsia="Times New Roman" w:cs="Times New Roman"/>
          <w:color w:val="2F5496"/>
          <w:sz w:val="28"/>
          <w:szCs w:val="28"/>
        </w:rPr>
      </w:pPr>
      <w:bookmarkStart w:name="_Toc131968961" w:id="18"/>
      <w:bookmarkStart w:name="_Toc131970796" w:id="19"/>
      <w:bookmarkStart w:name="_Toc496415295" w:id="20"/>
      <w:r w:rsidRPr="6E1F073F">
        <w:rPr>
          <w:rFonts w:eastAsia="Times New Roman" w:cs="Times New Roman"/>
          <w:color w:val="2F5496" w:themeColor="accent1" w:themeShade="BF"/>
          <w:sz w:val="28"/>
          <w:szCs w:val="28"/>
        </w:rPr>
        <w:t>How to Resolve the Conflicts:</w:t>
      </w:r>
      <w:bookmarkEnd w:id="18"/>
      <w:bookmarkEnd w:id="19"/>
      <w:bookmarkEnd w:id="20"/>
    </w:p>
    <w:p w:rsidRPr="008D3996" w:rsidR="00B136AF" w:rsidP="00B136AF" w:rsidRDefault="00B136AF" w14:paraId="59CBFFC2" w14:textId="77777777">
      <w:pPr>
        <w:spacing w:after="0" w:line="360" w:lineRule="auto"/>
        <w:jc w:val="both"/>
        <w:rPr>
          <w:rFonts w:eastAsia="Calibri" w:cs="Arial"/>
          <w:sz w:val="24"/>
          <w:szCs w:val="24"/>
        </w:rPr>
      </w:pPr>
    </w:p>
    <w:p w:rsidRPr="008D3996" w:rsidR="00B136AF" w:rsidP="00B136AF" w:rsidRDefault="00B136AF" w14:paraId="021F9B29" w14:textId="77777777">
      <w:pPr>
        <w:widowControl w:val="0"/>
        <w:numPr>
          <w:ilvl w:val="0"/>
          <w:numId w:val="2"/>
        </w:numPr>
        <w:autoSpaceDE w:val="0"/>
        <w:autoSpaceDN w:val="0"/>
        <w:adjustRightInd w:val="0"/>
        <w:spacing w:after="0" w:line="360" w:lineRule="auto"/>
        <w:contextualSpacing/>
        <w:jc w:val="both"/>
        <w:rPr>
          <w:rFonts w:eastAsia="Calibri" w:cs="Arial"/>
        </w:rPr>
      </w:pPr>
      <w:r w:rsidRPr="008D3996">
        <w:rPr>
          <w:rFonts w:eastAsia="Calibri" w:cs="Arial"/>
        </w:rPr>
        <w:t>Apply thoroughly the zero tolerance for any form of harassment made to either customer or the staff.</w:t>
      </w:r>
    </w:p>
    <w:p w:rsidRPr="008D3996" w:rsidR="00B136AF" w:rsidP="00B136AF" w:rsidRDefault="00B136AF" w14:paraId="119013AB" w14:textId="77777777">
      <w:pPr>
        <w:widowControl w:val="0"/>
        <w:numPr>
          <w:ilvl w:val="0"/>
          <w:numId w:val="2"/>
        </w:numPr>
        <w:autoSpaceDE w:val="0"/>
        <w:autoSpaceDN w:val="0"/>
        <w:adjustRightInd w:val="0"/>
        <w:spacing w:after="0" w:line="360" w:lineRule="auto"/>
        <w:contextualSpacing/>
        <w:jc w:val="both"/>
        <w:rPr>
          <w:rFonts w:eastAsia="Calibri" w:cs="Arial"/>
        </w:rPr>
      </w:pPr>
      <w:r w:rsidRPr="008D3996">
        <w:rPr>
          <w:rFonts w:eastAsia="Calibri" w:cs="Arial"/>
        </w:rPr>
        <w:t>Improve probationary period and pay wages for the company for all levels of employee.</w:t>
      </w:r>
    </w:p>
    <w:p w:rsidRPr="008D3996" w:rsidR="00B136AF" w:rsidP="00B136AF" w:rsidRDefault="00B136AF" w14:paraId="5F4F3B32" w14:textId="77777777">
      <w:pPr>
        <w:widowControl w:val="0"/>
        <w:numPr>
          <w:ilvl w:val="0"/>
          <w:numId w:val="2"/>
        </w:numPr>
        <w:autoSpaceDE w:val="0"/>
        <w:autoSpaceDN w:val="0"/>
        <w:adjustRightInd w:val="0"/>
        <w:spacing w:after="0" w:line="360" w:lineRule="auto"/>
        <w:contextualSpacing/>
        <w:jc w:val="both"/>
        <w:rPr>
          <w:rFonts w:eastAsia="Calibri" w:cs="Arial"/>
        </w:rPr>
      </w:pPr>
      <w:r w:rsidRPr="008D3996">
        <w:rPr>
          <w:rFonts w:eastAsia="Calibri" w:cs="Arial"/>
        </w:rPr>
        <w:t>Respect political cultures in the country of operation and innovate new products to offer the customers.</w:t>
      </w:r>
    </w:p>
    <w:p w:rsidRPr="008D3996" w:rsidR="00B136AF" w:rsidP="00B136AF" w:rsidRDefault="00B136AF" w14:paraId="7D9EE738" w14:textId="77777777">
      <w:pPr>
        <w:widowControl w:val="0"/>
        <w:numPr>
          <w:ilvl w:val="0"/>
          <w:numId w:val="2"/>
        </w:numPr>
        <w:autoSpaceDE w:val="0"/>
        <w:autoSpaceDN w:val="0"/>
        <w:adjustRightInd w:val="0"/>
        <w:spacing w:after="0" w:line="360" w:lineRule="auto"/>
        <w:contextualSpacing/>
        <w:jc w:val="both"/>
        <w:rPr>
          <w:rFonts w:eastAsia="Calibri" w:cs="Arial"/>
        </w:rPr>
      </w:pPr>
      <w:r w:rsidRPr="008D3996">
        <w:rPr>
          <w:rFonts w:eastAsia="Calibri" w:cs="Arial"/>
        </w:rPr>
        <w:t>Avoid uncertain political scenario with change management system.</w:t>
      </w:r>
    </w:p>
    <w:p w:rsidRPr="008D3996" w:rsidR="00B136AF" w:rsidP="00B136AF" w:rsidRDefault="00B136AF" w14:paraId="54194B6D" w14:textId="77777777">
      <w:pPr>
        <w:widowControl w:val="0"/>
        <w:numPr>
          <w:ilvl w:val="0"/>
          <w:numId w:val="2"/>
        </w:numPr>
        <w:autoSpaceDE w:val="0"/>
        <w:autoSpaceDN w:val="0"/>
        <w:adjustRightInd w:val="0"/>
        <w:spacing w:after="0" w:line="360" w:lineRule="auto"/>
        <w:contextualSpacing/>
        <w:jc w:val="both"/>
        <w:rPr>
          <w:rFonts w:eastAsia="Calibri" w:cs="Arial"/>
        </w:rPr>
      </w:pPr>
      <w:r w:rsidRPr="008D3996">
        <w:rPr>
          <w:rFonts w:eastAsia="Calibri" w:cs="Arial"/>
        </w:rPr>
        <w:t xml:space="preserve">Improve managerial responsibilities to be carried more seriously in the organisation to reduce workplace conflicts. </w:t>
      </w:r>
    </w:p>
    <w:p w:rsidRPr="008D3996" w:rsidR="00B136AF" w:rsidP="00B136AF" w:rsidRDefault="00B136AF" w14:paraId="696F66A4" w14:textId="793DF70C" w14:noSpellErr="1">
      <w:pPr>
        <w:widowControl w:val="0"/>
        <w:numPr>
          <w:ilvl w:val="0"/>
          <w:numId w:val="2"/>
        </w:numPr>
        <w:autoSpaceDE w:val="0"/>
        <w:autoSpaceDN w:val="0"/>
        <w:adjustRightInd w:val="0"/>
        <w:spacing w:after="0" w:line="360" w:lineRule="auto"/>
        <w:contextualSpacing/>
        <w:jc w:val="both"/>
        <w:rPr>
          <w:rFonts w:eastAsia="Calibri" w:cs="Arial"/>
        </w:rPr>
      </w:pPr>
      <w:r w:rsidRPr="5BFDF428" w:rsidR="00B136AF">
        <w:rPr>
          <w:rFonts w:eastAsia="Calibri" w:cs="Arial"/>
        </w:rPr>
        <w:t xml:space="preserve">Promote cultural diversity and </w:t>
      </w:r>
      <w:r w:rsidRPr="5BFDF428" w:rsidR="779DA78C">
        <w:rPr>
          <w:rFonts w:eastAsia="Calibri" w:cs="Arial"/>
        </w:rPr>
        <w:t>a</w:t>
      </w:r>
      <w:r w:rsidRPr="5BFDF428" w:rsidR="00B136AF">
        <w:rPr>
          <w:rFonts w:eastAsia="Calibri" w:cs="Arial"/>
        </w:rPr>
        <w:t xml:space="preserve"> true sense of equity as well as invest them at the core of retail food operations throughout the world.</w:t>
      </w:r>
    </w:p>
    <w:p w:rsidR="5BFDF428" w:rsidRDefault="5BFDF428" w14:paraId="646E925B" w14:textId="09BA0B7E">
      <w:r>
        <w:br w:type="page"/>
      </w:r>
    </w:p>
    <w:p w:rsidRPr="008D3996" w:rsidR="00B136AF" w:rsidP="00B136AF" w:rsidRDefault="00B136AF" w14:paraId="71C19DCE" w14:textId="2AB6A753">
      <w:pPr>
        <w:keepNext/>
        <w:keepLines/>
        <w:spacing w:before="240" w:after="0" w:line="360" w:lineRule="auto"/>
        <w:jc w:val="both"/>
        <w:outlineLvl w:val="0"/>
        <w:rPr>
          <w:rFonts w:eastAsia="Calibri" w:cs="Arial"/>
          <w:sz w:val="32"/>
          <w:szCs w:val="32"/>
        </w:rPr>
      </w:pPr>
      <w:bookmarkStart w:name="_Toc131968962" w:id="22"/>
      <w:bookmarkStart w:name="_Toc131970797" w:id="23"/>
      <w:bookmarkStart w:name="_Toc1516770680" w:id="24"/>
      <w:r w:rsidRPr="008D3996">
        <w:rPr>
          <w:rFonts w:eastAsia="Times New Roman" w:cs="Arial"/>
          <w:color w:val="2F5496" w:themeColor="accent1" w:themeShade="BF"/>
          <w:sz w:val="32"/>
          <w:szCs w:val="32"/>
        </w:rPr>
        <w:lastRenderedPageBreak/>
        <w:t>Conclusion</w:t>
      </w:r>
      <w:bookmarkEnd w:id="22"/>
      <w:bookmarkEnd w:id="23"/>
      <w:bookmarkEnd w:id="24"/>
    </w:p>
    <w:p w:rsidRPr="008D3996" w:rsidR="00B136AF" w:rsidP="00B136AF" w:rsidRDefault="00B136AF" w14:paraId="2BCFEE2F" w14:textId="77777777">
      <w:pPr>
        <w:widowControl w:val="0"/>
        <w:autoSpaceDE w:val="0"/>
        <w:autoSpaceDN w:val="0"/>
        <w:adjustRightInd w:val="0"/>
        <w:spacing w:after="0" w:line="360" w:lineRule="auto"/>
        <w:jc w:val="both"/>
        <w:rPr>
          <w:rFonts w:eastAsia="Calibri" w:cs="Arial"/>
        </w:rPr>
      </w:pPr>
    </w:p>
    <w:p w:rsidRPr="008D3996" w:rsidR="00B136AF" w:rsidP="00B136AF" w:rsidRDefault="00B136AF" w14:paraId="62F14EC6" w14:textId="7BC3AEEC">
      <w:pPr>
        <w:widowControl w:val="0"/>
        <w:autoSpaceDE w:val="0"/>
        <w:autoSpaceDN w:val="0"/>
        <w:adjustRightInd w:val="0"/>
        <w:spacing w:after="0" w:line="360" w:lineRule="auto"/>
        <w:jc w:val="both"/>
        <w:rPr>
          <w:rFonts w:eastAsia="Calibri" w:cs="Arial"/>
        </w:rPr>
      </w:pPr>
      <w:r w:rsidRPr="008D3996">
        <w:rPr>
          <w:rFonts w:eastAsia="Calibri" w:cs="Arial"/>
        </w:rPr>
        <w:t xml:space="preserve">To sum up, McDonald’s had been pioneering smooth managerial operations. The application of Fayol’s principle has provided insight </w:t>
      </w:r>
      <w:r w:rsidRPr="008D3996" w:rsidR="56F01A25">
        <w:rPr>
          <w:rFonts w:eastAsia="Calibri" w:cs="Arial"/>
        </w:rPr>
        <w:t>into</w:t>
      </w:r>
      <w:r w:rsidRPr="008D3996">
        <w:rPr>
          <w:rFonts w:eastAsia="Calibri" w:cs="Arial"/>
        </w:rPr>
        <w:t xml:space="preserve"> how the company creates loyalty with attractive </w:t>
      </w:r>
      <w:r w:rsidRPr="008D3996" w:rsidR="0069047D">
        <w:rPr>
          <w:rFonts w:eastAsia="Calibri" w:cs="Arial"/>
        </w:rPr>
        <w:t>earnings</w:t>
      </w:r>
      <w:r w:rsidRPr="008D3996">
        <w:rPr>
          <w:rFonts w:eastAsia="Calibri" w:cs="Arial"/>
        </w:rPr>
        <w:t>, weigh</w:t>
      </w:r>
      <w:r w:rsidRPr="008D3996" w:rsidR="323C1AA3">
        <w:rPr>
          <w:rFonts w:eastAsia="Calibri" w:cs="Arial"/>
        </w:rPr>
        <w:t>s</w:t>
      </w:r>
      <w:r w:rsidRPr="008D3996">
        <w:rPr>
          <w:rFonts w:eastAsia="Calibri" w:cs="Arial"/>
        </w:rPr>
        <w:t xml:space="preserve"> heavy equality as the company includes diversity, zero tolerance to harassment, equal opportunit</w:t>
      </w:r>
      <w:r w:rsidRPr="008D3996" w:rsidR="36428CBE">
        <w:rPr>
          <w:rFonts w:eastAsia="Calibri" w:cs="Arial"/>
        </w:rPr>
        <w:t>ies</w:t>
      </w:r>
      <w:r w:rsidRPr="008D3996">
        <w:rPr>
          <w:rFonts w:eastAsia="Calibri" w:cs="Arial"/>
        </w:rPr>
        <w:t xml:space="preserve"> for men and women in different countr</w:t>
      </w:r>
      <w:r w:rsidRPr="008D3996" w:rsidR="0069047D">
        <w:rPr>
          <w:rFonts w:eastAsia="Calibri" w:cs="Arial"/>
        </w:rPr>
        <w:t>ies</w:t>
      </w:r>
      <w:r w:rsidRPr="008D3996">
        <w:rPr>
          <w:rFonts w:eastAsia="Calibri" w:cs="Arial"/>
        </w:rPr>
        <w:t xml:space="preserve"> of operation </w:t>
      </w:r>
      <w:r w:rsidRPr="008D3996" w:rsidR="0069047D">
        <w:rPr>
          <w:rFonts w:eastAsia="Calibri" w:cs="Arial"/>
        </w:rPr>
        <w:t>a</w:t>
      </w:r>
      <w:r w:rsidRPr="008D3996">
        <w:rPr>
          <w:rFonts w:eastAsia="Calibri" w:cs="Arial"/>
        </w:rPr>
        <w:t xml:space="preserve">round the globe. </w:t>
      </w:r>
      <w:r w:rsidRPr="008D3996" w:rsidR="74BEFB9A">
        <w:rPr>
          <w:rFonts w:eastAsia="Calibri" w:cs="Arial"/>
        </w:rPr>
        <w:t>C</w:t>
      </w:r>
      <w:r w:rsidRPr="008D3996">
        <w:rPr>
          <w:rFonts w:eastAsia="Calibri" w:cs="Arial"/>
        </w:rPr>
        <w:t>onflicts still exist for the company and</w:t>
      </w:r>
      <w:r w:rsidRPr="008D3996" w:rsidR="0069047D">
        <w:rPr>
          <w:rFonts w:eastAsia="Calibri" w:cs="Arial"/>
        </w:rPr>
        <w:t xml:space="preserve"> there have been</w:t>
      </w:r>
      <w:r w:rsidRPr="008D3996">
        <w:rPr>
          <w:rFonts w:eastAsia="Calibri" w:cs="Arial"/>
        </w:rPr>
        <w:t xml:space="preserve"> claims of superficial application of the managerial roles and responsibilities but with the provided suggestions for conflict resolution, the company has few scopes to improve the management aspect of the food retail company.</w:t>
      </w:r>
      <w:bookmarkStart w:name="_Toc131839450" w:id="25"/>
    </w:p>
    <w:p w:rsidRPr="008D3996" w:rsidR="00B136AF" w:rsidP="00B136AF" w:rsidRDefault="00B136AF" w14:paraId="5E67E9A1" w14:textId="77777777">
      <w:pPr>
        <w:spacing w:after="0" w:line="240" w:lineRule="auto"/>
        <w:rPr>
          <w:rFonts w:eastAsia="Times New Roman" w:cs="Arial"/>
          <w:color w:val="2F5496"/>
        </w:rPr>
      </w:pPr>
      <w:r w:rsidRPr="008D3996">
        <w:rPr>
          <w:rFonts w:eastAsia="Times New Roman" w:cs="Arial"/>
          <w:color w:val="2F5496"/>
        </w:rPr>
        <w:br w:type="page"/>
      </w:r>
    </w:p>
    <w:p w:rsidRPr="008D3996" w:rsidR="00B136AF" w:rsidP="00B136AF" w:rsidRDefault="00B136AF" w14:paraId="537AAE50" w14:textId="72BAFE03">
      <w:pPr>
        <w:keepNext/>
        <w:keepLines/>
        <w:spacing w:before="240" w:after="0" w:line="360" w:lineRule="auto"/>
        <w:jc w:val="both"/>
        <w:outlineLvl w:val="0"/>
        <w:rPr>
          <w:rFonts w:eastAsia="Calibri" w:cs="Arial"/>
          <w:sz w:val="32"/>
          <w:szCs w:val="32"/>
        </w:rPr>
      </w:pPr>
      <w:bookmarkStart w:name="_Toc131870535" w:id="26"/>
      <w:bookmarkStart w:name="_Toc131968963" w:id="27"/>
      <w:bookmarkStart w:name="_Toc131970798" w:id="28"/>
      <w:bookmarkStart w:name="_Toc439513464" w:id="29"/>
      <w:bookmarkEnd w:id="25"/>
      <w:r w:rsidRPr="008D3996">
        <w:rPr>
          <w:rFonts w:eastAsia="Times New Roman" w:cs="Arial"/>
          <w:color w:val="2F5496" w:themeColor="accent1" w:themeShade="BF"/>
          <w:sz w:val="32"/>
          <w:szCs w:val="32"/>
        </w:rPr>
        <w:lastRenderedPageBreak/>
        <w:t>References</w:t>
      </w:r>
      <w:bookmarkEnd w:id="26"/>
      <w:bookmarkEnd w:id="27"/>
      <w:bookmarkEnd w:id="28"/>
      <w:bookmarkEnd w:id="29"/>
    </w:p>
    <w:p w:rsidRPr="008D3996" w:rsidR="00B136AF" w:rsidP="00B136AF" w:rsidRDefault="00B136AF" w14:paraId="247E1153" w14:textId="77777777">
      <w:pPr>
        <w:widowControl w:val="0"/>
        <w:autoSpaceDE w:val="0"/>
        <w:autoSpaceDN w:val="0"/>
        <w:adjustRightInd w:val="0"/>
        <w:spacing w:after="0" w:line="360" w:lineRule="auto"/>
        <w:rPr>
          <w:rFonts w:eastAsia="Calibri" w:cs="Arial"/>
        </w:rPr>
      </w:pPr>
    </w:p>
    <w:p w:rsidR="006366F2" w:rsidP="006366F2" w:rsidRDefault="006366F2" w14:paraId="0DE18F44" w14:textId="77777777">
      <w:pPr>
        <w:spacing w:line="360" w:lineRule="auto"/>
      </w:pPr>
      <w:r>
        <w:t>Davis, K. (2022) ‘McDonald’s restaurants in UK face boycott over Russia links’. The Sun. URL https://www.thesun.co.uk/money/17877557/McDonald’s-britain-boycott-restaurants-russia/ (Accessed: 8 April 2023)</w:t>
      </w:r>
    </w:p>
    <w:p w:rsidR="006366F2" w:rsidP="006366F2" w:rsidRDefault="006366F2" w14:paraId="2141CF17" w14:textId="77777777">
      <w:pPr>
        <w:spacing w:line="360" w:lineRule="auto"/>
      </w:pPr>
    </w:p>
    <w:p w:rsidR="006366F2" w:rsidP="006366F2" w:rsidRDefault="006366F2" w14:paraId="74B25F59" w14:textId="7089F06B">
      <w:pPr>
        <w:spacing w:line="360" w:lineRule="auto"/>
      </w:pPr>
      <w:proofErr w:type="spellStart"/>
      <w:r>
        <w:t>Efthymiou</w:t>
      </w:r>
      <w:proofErr w:type="spellEnd"/>
      <w:r>
        <w:t>, L. (2016) ‘The Influence of Classical and Human-Relations Approaches in Management Today, A Critical Evaluation. Management Theories and Philosophies (BS4S02-V1)’. Available at: https://www.researchgate.net/profile/Mouhab_Yacoub/publication/311949526_The_Influence_of_Classical_and_Human</w:t>
      </w:r>
      <w:r w:rsidR="00C95355">
        <w:t>-</w:t>
      </w:r>
      <w:r>
        <w:t>Relations_Approaches_in_Management_Today_A_Critical_Evaluation/links/58642a0e08aebf17d39743b4/The-Influence-of-Classical-and-Human-Relations-Approaches-in-Management-Today-A-Critical-Evaluation.pdf (Accessed: 8 April 2023)</w:t>
      </w:r>
    </w:p>
    <w:p w:rsidR="006366F2" w:rsidP="006366F2" w:rsidRDefault="006366F2" w14:paraId="7A00C9CC" w14:textId="77777777">
      <w:pPr>
        <w:spacing w:line="360" w:lineRule="auto"/>
      </w:pPr>
    </w:p>
    <w:p w:rsidR="006366F2" w:rsidP="006366F2" w:rsidRDefault="006366F2" w14:paraId="0B4A89AE" w14:textId="77777777">
      <w:pPr>
        <w:spacing w:line="360" w:lineRule="auto"/>
      </w:pPr>
      <w:r>
        <w:t>Godwin, A. et al. (2017) ‘Application of the Henri Fayol Principles of Management in Startup Organizations’, IOSR Journal of Business and Management, 19(10), pp. 78–85. doi:10.9790/487X-1910047885 (Accessed: 8 April 2023)</w:t>
      </w:r>
    </w:p>
    <w:p w:rsidR="006366F2" w:rsidP="006366F2" w:rsidRDefault="006366F2" w14:paraId="45908159" w14:textId="77777777">
      <w:pPr>
        <w:spacing w:line="360" w:lineRule="auto"/>
      </w:pPr>
    </w:p>
    <w:p w:rsidR="006366F2" w:rsidP="006366F2" w:rsidRDefault="006366F2" w14:paraId="53BF0275" w14:textId="7A39DF9F">
      <w:pPr>
        <w:spacing w:line="360" w:lineRule="auto"/>
      </w:pPr>
      <w:r>
        <w:t>Hai, M, A. (2015) ‘Performance Appraisal Effectiveness: An Evaluation of McDonald</w:t>
      </w:r>
      <w:r w:rsidR="003A7A77">
        <w:t>’</w:t>
      </w:r>
      <w:r>
        <w:t>s in the UK’, Lambert Academic Publishing, (June 2012), p. 155 (Accessed: 8 April 2023)</w:t>
      </w:r>
    </w:p>
    <w:p w:rsidR="006366F2" w:rsidP="006366F2" w:rsidRDefault="006366F2" w14:paraId="61CE1526" w14:textId="77777777">
      <w:pPr>
        <w:spacing w:line="360" w:lineRule="auto"/>
      </w:pPr>
    </w:p>
    <w:p w:rsidR="006366F2" w:rsidP="006366F2" w:rsidRDefault="006366F2" w14:paraId="3A0E3A0E" w14:textId="77777777">
      <w:pPr>
        <w:spacing w:line="360" w:lineRule="auto"/>
      </w:pPr>
      <w:proofErr w:type="spellStart"/>
      <w:r>
        <w:t>Kaehler</w:t>
      </w:r>
      <w:proofErr w:type="spellEnd"/>
      <w:r>
        <w:t xml:space="preserve">, B. and </w:t>
      </w:r>
      <w:proofErr w:type="spellStart"/>
      <w:r>
        <w:t>Grundei</w:t>
      </w:r>
      <w:proofErr w:type="spellEnd"/>
      <w:r>
        <w:t xml:space="preserve">, J. (2019) ‘HR Governance </w:t>
      </w:r>
      <w:proofErr w:type="gramStart"/>
      <w:r>
        <w:t>A</w:t>
      </w:r>
      <w:proofErr w:type="gramEnd"/>
      <w:r>
        <w:t xml:space="preserve"> Theoretical Introduction’, </w:t>
      </w:r>
      <w:proofErr w:type="spellStart"/>
      <w:r>
        <w:t>Researchgate</w:t>
      </w:r>
      <w:proofErr w:type="spellEnd"/>
      <w:r>
        <w:t>, 2019(July 2018), pp. 1–29 (Accessed: 8 April 2023)</w:t>
      </w:r>
    </w:p>
    <w:p w:rsidR="006366F2" w:rsidP="006366F2" w:rsidRDefault="006366F2" w14:paraId="4ED61077" w14:textId="77777777">
      <w:pPr>
        <w:spacing w:line="360" w:lineRule="auto"/>
      </w:pPr>
    </w:p>
    <w:p w:rsidR="006366F2" w:rsidP="006366F2" w:rsidRDefault="006366F2" w14:paraId="054275DB" w14:textId="77777777">
      <w:pPr>
        <w:spacing w:line="360" w:lineRule="auto"/>
      </w:pPr>
      <w:proofErr w:type="spellStart"/>
      <w:r>
        <w:t>Kollewe</w:t>
      </w:r>
      <w:proofErr w:type="spellEnd"/>
      <w:r>
        <w:t xml:space="preserve">, J., </w:t>
      </w:r>
      <w:proofErr w:type="spellStart"/>
      <w:r>
        <w:t>Slawson</w:t>
      </w:r>
      <w:proofErr w:type="spellEnd"/>
      <w:r>
        <w:t>, N. (2017) 'McDonald’s workers to go on strike in Britain for first time'. The Guardian. Available at: http://www.theguardian.com/business/2017/sep/04/McDonald’s-workers-strike-cambridge-crayford (Accessed: 8 April 2023)</w:t>
      </w:r>
    </w:p>
    <w:p w:rsidR="006366F2" w:rsidP="006366F2" w:rsidRDefault="006366F2" w14:paraId="61B0171E" w14:textId="77777777">
      <w:pPr>
        <w:spacing w:line="360" w:lineRule="auto"/>
      </w:pPr>
    </w:p>
    <w:p w:rsidR="006366F2" w:rsidP="006366F2" w:rsidRDefault="006366F2" w14:paraId="3B73BB75" w14:textId="1C0207E1">
      <w:pPr>
        <w:spacing w:line="360" w:lineRule="auto"/>
      </w:pPr>
      <w:r>
        <w:lastRenderedPageBreak/>
        <w:t>McDonald’s (2020) ‘Corporate Governance Framework 2020’, pp. 1–48. Available at: https://www.McDonald’s.com/content/dam/uk/nfl/pdf/corporate-governance-framework-2020.pdf (Accessed: 8 April 2023)</w:t>
      </w:r>
    </w:p>
    <w:p w:rsidR="006366F2" w:rsidP="006366F2" w:rsidRDefault="006366F2" w14:paraId="61EB3E02" w14:textId="77777777">
      <w:pPr>
        <w:spacing w:line="360" w:lineRule="auto"/>
      </w:pPr>
    </w:p>
    <w:p w:rsidR="006366F2" w:rsidP="006366F2" w:rsidRDefault="006366F2" w14:paraId="18B6D002" w14:textId="1022A434">
      <w:pPr>
        <w:spacing w:line="360" w:lineRule="auto"/>
      </w:pPr>
      <w:r>
        <w:t xml:space="preserve">McDonald’s Corporation (2022) ‘Global Diversity, Equity and Inclusion Report-Explicitly </w:t>
      </w:r>
      <w:r w:rsidR="00C655E4">
        <w:t>Transparent.</w:t>
      </w:r>
      <w:r>
        <w:t xml:space="preserve"> Profoundly Inclusive</w:t>
      </w:r>
      <w:r w:rsidR="003A7A77">
        <w:t>’.</w:t>
      </w:r>
      <w:r>
        <w:t xml:space="preserve"> (Accessed: 8 April 2023)</w:t>
      </w:r>
    </w:p>
    <w:p w:rsidR="006366F2" w:rsidP="006366F2" w:rsidRDefault="006366F2" w14:paraId="3856AB2D" w14:textId="77777777">
      <w:pPr>
        <w:spacing w:line="360" w:lineRule="auto"/>
      </w:pPr>
    </w:p>
    <w:p w:rsidR="006366F2" w:rsidP="006366F2" w:rsidRDefault="006366F2" w14:paraId="6FF1BE01" w14:textId="77777777">
      <w:pPr>
        <w:spacing w:line="360" w:lineRule="auto"/>
      </w:pPr>
      <w:r>
        <w:t xml:space="preserve">Mujtaba, B.G. and Patel, B. (2007) ‘McDonald’s Success Strategy </w:t>
      </w:r>
      <w:proofErr w:type="gramStart"/>
      <w:r>
        <w:t>And</w:t>
      </w:r>
      <w:proofErr w:type="gramEnd"/>
      <w:r>
        <w:t xml:space="preserve"> Global Expansion Through Customer And Brand Loyalty’, Journal of Business Case Studies (JBCS), 3(3), pp. 55–66. doi:10.19030/</w:t>
      </w:r>
      <w:proofErr w:type="gramStart"/>
      <w:r>
        <w:t>jbcs.v</w:t>
      </w:r>
      <w:proofErr w:type="gramEnd"/>
      <w:r>
        <w:t>3i3.4857 (Accessed: 8 April 2023)</w:t>
      </w:r>
    </w:p>
    <w:p w:rsidR="006366F2" w:rsidP="006366F2" w:rsidRDefault="006366F2" w14:paraId="28131258" w14:textId="77777777">
      <w:pPr>
        <w:spacing w:line="360" w:lineRule="auto"/>
      </w:pPr>
    </w:p>
    <w:p w:rsidR="006366F2" w:rsidP="006366F2" w:rsidRDefault="006366F2" w14:paraId="7EB375AF" w14:textId="77777777">
      <w:pPr>
        <w:spacing w:line="360" w:lineRule="auto"/>
      </w:pPr>
      <w:r>
        <w:t xml:space="preserve">McDonald’s (no date) The financials - </w:t>
      </w:r>
      <w:proofErr w:type="spellStart"/>
      <w:r>
        <w:t>mcdonald's</w:t>
      </w:r>
      <w:proofErr w:type="spellEnd"/>
      <w:r>
        <w:t xml:space="preserve"> franchise | McDonald's UK. Available at: https://www.McDonald’s.com/gb/en-gb/franchising/the-financials.html (Accessed: March 20, 2023). </w:t>
      </w:r>
      <w:proofErr w:type="spellStart"/>
      <w:r>
        <w:t>Mcdonals</w:t>
      </w:r>
      <w:proofErr w:type="spellEnd"/>
      <w:r>
        <w:t>. (2018). Retrieved March 22, 2023, from https://www.McDonald’s.com/gb/en-gb/help/faq/whats-the-structure-of-McDonald’s-and-how-each-department-in-the-organisation-interacts-works-together.html (Accessed: 8 April 2023)</w:t>
      </w:r>
    </w:p>
    <w:p w:rsidR="006366F2" w:rsidP="006366F2" w:rsidRDefault="006366F2" w14:paraId="45B6B1DC" w14:textId="77777777">
      <w:pPr>
        <w:spacing w:line="360" w:lineRule="auto"/>
      </w:pPr>
    </w:p>
    <w:p w:rsidR="006366F2" w:rsidP="006366F2" w:rsidRDefault="006366F2" w14:paraId="0CD2255C" w14:textId="77777777">
      <w:pPr>
        <w:spacing w:line="360" w:lineRule="auto"/>
      </w:pPr>
      <w:r>
        <w:t>The Guardian. (2023) 'McDonald’s pledges to protect UK staff after run of sexual harassment claims'. Available at: https://www.theguardian.com/business/2023/feb/08/McDonald’s-signs-legal-pledge-amid-uk-sexual-harassment-concerns (Accessed: 8 April 2023)</w:t>
      </w:r>
    </w:p>
    <w:p w:rsidR="006366F2" w:rsidP="006366F2" w:rsidRDefault="006366F2" w14:paraId="74EFE521" w14:textId="77777777">
      <w:pPr>
        <w:spacing w:line="360" w:lineRule="auto"/>
      </w:pPr>
    </w:p>
    <w:p w:rsidR="006366F2" w:rsidP="006366F2" w:rsidRDefault="006366F2" w14:paraId="3236115C" w14:textId="1335FC67">
      <w:pPr>
        <w:spacing w:line="360" w:lineRule="auto"/>
      </w:pPr>
      <w:proofErr w:type="spellStart"/>
      <w:r>
        <w:t>Njihia</w:t>
      </w:r>
      <w:proofErr w:type="spellEnd"/>
      <w:r>
        <w:t>, J. (2019) Operations Management 1 Operations Management Introduction: Overview of McDonald’s. doi:10.2109/5.671079 (Accessed: 8 April 2023)</w:t>
      </w:r>
    </w:p>
    <w:p w:rsidR="006366F2" w:rsidP="006366F2" w:rsidRDefault="006366F2" w14:paraId="5F44BF53" w14:textId="77777777">
      <w:pPr>
        <w:spacing w:line="360" w:lineRule="auto"/>
      </w:pPr>
    </w:p>
    <w:p w:rsidR="006366F2" w:rsidP="006366F2" w:rsidRDefault="006366F2" w14:paraId="6B6CC93D" w14:textId="77777777">
      <w:pPr>
        <w:spacing w:line="360" w:lineRule="auto"/>
      </w:pPr>
      <w:proofErr w:type="spellStart"/>
      <w:r>
        <w:t>Omisore</w:t>
      </w:r>
      <w:proofErr w:type="spellEnd"/>
      <w:r>
        <w:t>, B.O. and Abiodun, A.R. (2014) ‘Organizational Conflicts: Causes, Effects and Remedies’, International Journal of Academic Research in Economics and Management Sciences, 3(6). doi:10.6007/</w:t>
      </w:r>
      <w:proofErr w:type="spellStart"/>
      <w:r>
        <w:t>ijarems</w:t>
      </w:r>
      <w:proofErr w:type="spellEnd"/>
      <w:r>
        <w:t>/v3-i6/1351 (Accessed: 8 April 2023)</w:t>
      </w:r>
    </w:p>
    <w:p w:rsidR="006366F2" w:rsidP="006366F2" w:rsidRDefault="006366F2" w14:paraId="47710D30" w14:textId="77777777">
      <w:pPr>
        <w:spacing w:line="360" w:lineRule="auto"/>
      </w:pPr>
    </w:p>
    <w:p w:rsidR="006366F2" w:rsidP="006366F2" w:rsidRDefault="006366F2" w14:paraId="5713D728" w14:textId="77777777">
      <w:pPr>
        <w:spacing w:line="360" w:lineRule="auto"/>
      </w:pPr>
      <w:r>
        <w:lastRenderedPageBreak/>
        <w:t xml:space="preserve">Parker, L.D. and </w:t>
      </w:r>
      <w:proofErr w:type="spellStart"/>
      <w:r>
        <w:t>Ritson</w:t>
      </w:r>
      <w:proofErr w:type="spellEnd"/>
      <w:r>
        <w:t xml:space="preserve">, P.A. (2005) ‘Revisiting </w:t>
      </w:r>
      <w:proofErr w:type="spellStart"/>
      <w:r>
        <w:t>fayol</w:t>
      </w:r>
      <w:proofErr w:type="spellEnd"/>
      <w:r>
        <w:t>: Anticipating contemporary management’, British Journal of Management, 16(3), pp. 175–194. doi:10.1111/j.1467-8551.</w:t>
      </w:r>
      <w:proofErr w:type="gramStart"/>
      <w:r>
        <w:t>2005.00453.x</w:t>
      </w:r>
      <w:proofErr w:type="gramEnd"/>
      <w:r>
        <w:t xml:space="preserve"> (Accessed: 8 April 2023)</w:t>
      </w:r>
    </w:p>
    <w:p w:rsidR="006366F2" w:rsidP="006366F2" w:rsidRDefault="006366F2" w14:paraId="2F3208E0" w14:textId="77777777">
      <w:pPr>
        <w:spacing w:line="360" w:lineRule="auto"/>
      </w:pPr>
    </w:p>
    <w:p w:rsidR="006366F2" w:rsidP="006366F2" w:rsidRDefault="006366F2" w14:paraId="2D8B5012" w14:textId="77777777">
      <w:pPr>
        <w:spacing w:line="360" w:lineRule="auto"/>
      </w:pPr>
      <w:r>
        <w:t>Qureshi, A. and Hassan, M. (2013) ‘Impact of performance management on the organisational performance: An analytical investigation of the business model of McDonald’s’, International Journal of Academic Research in Economics and Management Sciences, 2(5). doi:10.6007/</w:t>
      </w:r>
      <w:proofErr w:type="spellStart"/>
      <w:r>
        <w:t>ijarems</w:t>
      </w:r>
      <w:proofErr w:type="spellEnd"/>
      <w:r>
        <w:t>/v2-i5/299 (Accessed: 8 April 2023)</w:t>
      </w:r>
    </w:p>
    <w:p w:rsidR="006366F2" w:rsidP="006366F2" w:rsidRDefault="006366F2" w14:paraId="548B7C15" w14:textId="77777777">
      <w:pPr>
        <w:spacing w:line="360" w:lineRule="auto"/>
      </w:pPr>
    </w:p>
    <w:p w:rsidR="006366F2" w:rsidP="006366F2" w:rsidRDefault="006366F2" w14:paraId="06241EA7" w14:textId="77777777">
      <w:pPr>
        <w:spacing w:line="360" w:lineRule="auto"/>
      </w:pPr>
      <w:r>
        <w:t xml:space="preserve">Rasheed, A. (2020) ‘Published in The Proceedings of the Tenth International Conference of Public Private Sectors </w:t>
      </w:r>
      <w:proofErr w:type="gramStart"/>
      <w:r>
        <w:t>Partnerships ,</w:t>
      </w:r>
      <w:proofErr w:type="gramEnd"/>
      <w:r>
        <w:t xml:space="preserve"> University of Algarve , Faro-Portugal , 4-7 April , 2004 McDonald ’ s in Jordan : A Case Study of International Business Organization in a Developing Country Prepared by’, (May) (Accessed: 8 April 2023)</w:t>
      </w:r>
    </w:p>
    <w:p w:rsidR="006366F2" w:rsidP="006366F2" w:rsidRDefault="006366F2" w14:paraId="32B8AB29" w14:textId="77777777">
      <w:pPr>
        <w:spacing w:line="360" w:lineRule="auto"/>
      </w:pPr>
    </w:p>
    <w:p w:rsidR="006366F2" w:rsidP="006366F2" w:rsidRDefault="006366F2" w14:paraId="718B0A1A" w14:textId="77777777">
      <w:pPr>
        <w:spacing w:line="360" w:lineRule="auto"/>
      </w:pPr>
      <w:r>
        <w:t>Robert J, Smith, T. and David, L (2009) ‘International Journal of Business and Management’, International Journal of Business and Management, 3(11). doi:10.5539/</w:t>
      </w:r>
      <w:proofErr w:type="gramStart"/>
      <w:r>
        <w:t>ijbm.v</w:t>
      </w:r>
      <w:proofErr w:type="gramEnd"/>
      <w:r>
        <w:t>3n11p0 (Accessed: 8 April 2023)</w:t>
      </w:r>
    </w:p>
    <w:p w:rsidR="006366F2" w:rsidP="006366F2" w:rsidRDefault="006366F2" w14:paraId="7E0F68D9" w14:textId="77777777">
      <w:pPr>
        <w:spacing w:line="360" w:lineRule="auto"/>
      </w:pPr>
    </w:p>
    <w:p w:rsidR="006366F2" w:rsidP="006366F2" w:rsidRDefault="006366F2" w14:paraId="30365221" w14:textId="77777777">
      <w:pPr>
        <w:spacing w:line="360" w:lineRule="auto"/>
      </w:pPr>
      <w:proofErr w:type="spellStart"/>
      <w:r>
        <w:t>Ruggie</w:t>
      </w:r>
      <w:proofErr w:type="spellEnd"/>
      <w:r>
        <w:t>, J. (2015) ‘Respecting human rights’, Shell Global, 13(1), pp. 188–223. Available at: http://www.shell.com/global/environment-society/society/human-rights.html (Accessed: 8 April 2023)</w:t>
      </w:r>
    </w:p>
    <w:p w:rsidR="006366F2" w:rsidP="006366F2" w:rsidRDefault="006366F2" w14:paraId="2EF99B39" w14:textId="77777777">
      <w:pPr>
        <w:spacing w:line="360" w:lineRule="auto"/>
      </w:pPr>
    </w:p>
    <w:p w:rsidR="006366F2" w:rsidP="006366F2" w:rsidRDefault="006366F2" w14:paraId="38C4AE60" w14:textId="77777777">
      <w:pPr>
        <w:spacing w:line="360" w:lineRule="auto"/>
      </w:pPr>
      <w:r>
        <w:t>Shiner, D. V (1989) ‘The military approach to competitive advantage’, Marketing Intelligence &amp; Planning, 7(5/6), pp. 35–37 (Accessed: 8 April 2023)</w:t>
      </w:r>
    </w:p>
    <w:p w:rsidR="006366F2" w:rsidP="006366F2" w:rsidRDefault="006366F2" w14:paraId="6C627C74" w14:textId="77777777">
      <w:pPr>
        <w:spacing w:line="360" w:lineRule="auto"/>
      </w:pPr>
    </w:p>
    <w:p w:rsidR="00E92C84" w:rsidP="00B136AF" w:rsidRDefault="006366F2" w14:paraId="6AFF458D" w14:textId="44801CBE">
      <w:pPr>
        <w:spacing w:line="360" w:lineRule="auto"/>
      </w:pPr>
      <w:proofErr w:type="spellStart"/>
      <w:r>
        <w:t>Uzuegbu</w:t>
      </w:r>
      <w:proofErr w:type="spellEnd"/>
      <w:r>
        <w:t xml:space="preserve">, C, P. and </w:t>
      </w:r>
      <w:proofErr w:type="spellStart"/>
      <w:r>
        <w:t>Nnadozie</w:t>
      </w:r>
      <w:proofErr w:type="spellEnd"/>
      <w:r>
        <w:t>, C, O. (2015) ‘Henry Fayol’s 14 Principles of Management: Implications for Libraries and Information Centres’, Journal of Information Science Theory and Practice, 3(2), pp. 58–72. doi:10.1633/jistap.2015.3.2.5 (Accessed: 8 April 2023)</w:t>
      </w:r>
    </w:p>
    <w:p w:rsidRPr="008D3996" w:rsidR="00DB4A39" w:rsidP="00DB4A39" w:rsidRDefault="00E92C84" w14:paraId="2FEF4143" w14:textId="77777777">
      <w:pPr>
        <w:jc w:val="right"/>
        <w:rPr>
          <w:rFonts w:eastAsia="Arial" w:cs="Arial"/>
        </w:rPr>
      </w:pPr>
      <w:r w:rsidRPr="008D3996">
        <w:rPr>
          <w:rFonts w:eastAsia="Calibri" w:cs="Arial"/>
        </w:rPr>
        <w:br w:type="page"/>
      </w:r>
      <w:r w:rsidRPr="00B136AF" w:rsidR="00DB4A39">
        <w:lastRenderedPageBreak/>
        <w:drawing>
          <wp:inline distT="0" distB="0" distL="0" distR="0" wp14:anchorId="4362BA55" wp14:editId="3D932832">
            <wp:extent cx="1485900" cy="48577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85900" cy="485775"/>
                    </a:xfrm>
                    <a:prstGeom prst="rect">
                      <a:avLst/>
                    </a:prstGeom>
                  </pic:spPr>
                </pic:pic>
              </a:graphicData>
            </a:graphic>
          </wp:inline>
        </w:drawing>
      </w:r>
      <w:r w:rsidRPr="00B136AF" w:rsidR="00DB4A39">
        <w:br/>
      </w:r>
    </w:p>
    <w:p w:rsidRPr="008D3996" w:rsidR="00DB4A39" w:rsidP="00DB4A39" w:rsidRDefault="00DB4A39" w14:paraId="08A7654F" w14:textId="77777777">
      <w:pPr>
        <w:jc w:val="right"/>
        <w:rPr>
          <w:rFonts w:eastAsia="Arial" w:cs="Arial"/>
        </w:rPr>
      </w:pPr>
    </w:p>
    <w:p w:rsidRPr="008D3996" w:rsidR="00DB4A39" w:rsidP="00DB4A39" w:rsidRDefault="00DB4A39" w14:paraId="18E6437F" w14:textId="77777777">
      <w:pPr>
        <w:jc w:val="right"/>
        <w:rPr>
          <w:rFonts w:eastAsia="Arial" w:cs="Arial"/>
        </w:rPr>
      </w:pPr>
    </w:p>
    <w:p w:rsidRPr="008D3996" w:rsidR="00DB4A39" w:rsidP="00DB4A39" w:rsidRDefault="00DB4A39" w14:paraId="54B810AA" w14:textId="77777777">
      <w:pPr>
        <w:jc w:val="right"/>
        <w:rPr>
          <w:rFonts w:eastAsia="Arial" w:cs="Arial"/>
        </w:rPr>
      </w:pPr>
    </w:p>
    <w:p w:rsidRPr="008D3996" w:rsidR="00DB4A39" w:rsidP="00DB4A39" w:rsidRDefault="00DB4A39" w14:paraId="34642612" w14:textId="77777777">
      <w:pPr>
        <w:jc w:val="right"/>
        <w:rPr>
          <w:rFonts w:eastAsia="Arial" w:cs="Arial"/>
        </w:rPr>
      </w:pPr>
    </w:p>
    <w:p w:rsidRPr="008D3996" w:rsidR="00DB4A39" w:rsidP="00DB4A39" w:rsidRDefault="00DB4A39" w14:paraId="011551FE" w14:textId="77777777">
      <w:pPr>
        <w:jc w:val="right"/>
        <w:rPr>
          <w:rFonts w:eastAsia="Arial" w:cs="Arial"/>
        </w:rPr>
      </w:pPr>
    </w:p>
    <w:p w:rsidRPr="008D3996" w:rsidR="486085AC" w:rsidP="66476AE7" w:rsidRDefault="486085AC" w14:paraId="5447CCA9" w14:textId="0EA2B901">
      <w:pPr>
        <w:spacing w:after="0" w:line="240" w:lineRule="auto"/>
        <w:contextualSpacing/>
        <w:jc w:val="center"/>
        <w:rPr>
          <w:rFonts w:eastAsia="Arial" w:cs="Arial"/>
          <w:sz w:val="40"/>
          <w:szCs w:val="40"/>
        </w:rPr>
      </w:pPr>
      <w:r w:rsidRPr="008D3996">
        <w:rPr>
          <w:rFonts w:eastAsia="Arial" w:cs="Arial"/>
          <w:sz w:val="40"/>
          <w:szCs w:val="40"/>
          <w:u w:val="single"/>
        </w:rPr>
        <w:t>Developing Workplace Critical Thinking Portfolio of Assignments</w:t>
      </w:r>
    </w:p>
    <w:p w:rsidRPr="008D3996" w:rsidR="00DB4A39" w:rsidP="00DB4A39" w:rsidRDefault="00DB4A39" w14:paraId="07E2CC49" w14:textId="77777777">
      <w:pPr>
        <w:jc w:val="center"/>
        <w:rPr>
          <w:rFonts w:eastAsia="Arial" w:cs="Arial"/>
        </w:rPr>
      </w:pPr>
    </w:p>
    <w:p w:rsidRPr="008D3996" w:rsidR="00DB4A39" w:rsidP="00DB4A39" w:rsidRDefault="00DB4A39" w14:paraId="22C3BC4A" w14:textId="77777777">
      <w:pPr>
        <w:jc w:val="center"/>
        <w:rPr>
          <w:rFonts w:eastAsia="Arial" w:cs="Arial"/>
        </w:rPr>
      </w:pPr>
    </w:p>
    <w:p w:rsidRPr="008D3996" w:rsidR="00DB4A39" w:rsidP="00DB4A39" w:rsidRDefault="00DB4A39" w14:paraId="4A1B21B6" w14:textId="77777777">
      <w:pPr>
        <w:jc w:val="center"/>
        <w:rPr>
          <w:rFonts w:eastAsia="Arial" w:cs="Arial"/>
        </w:rPr>
      </w:pPr>
    </w:p>
    <w:p w:rsidRPr="008D3996" w:rsidR="00DB4A39" w:rsidP="00DB4A39" w:rsidRDefault="00DB4A39" w14:paraId="0DE91581" w14:textId="77777777">
      <w:pPr>
        <w:jc w:val="center"/>
        <w:rPr>
          <w:rFonts w:eastAsia="Arial" w:cs="Arial"/>
        </w:rPr>
      </w:pPr>
    </w:p>
    <w:p w:rsidRPr="008D3996" w:rsidR="00DB4A39" w:rsidP="00DB4A39" w:rsidRDefault="00DB4A39" w14:paraId="41EAB182" w14:textId="77777777">
      <w:pPr>
        <w:jc w:val="center"/>
        <w:rPr>
          <w:rFonts w:eastAsia="Arial" w:cs="Arial"/>
        </w:rPr>
      </w:pPr>
    </w:p>
    <w:p w:rsidRPr="008D3996" w:rsidR="00DB4A39" w:rsidP="00DB4A39" w:rsidRDefault="00DB4A39" w14:paraId="63A8922E" w14:textId="77777777">
      <w:pPr>
        <w:jc w:val="center"/>
        <w:rPr>
          <w:rFonts w:eastAsia="Arial" w:cs="Arial"/>
        </w:rPr>
      </w:pPr>
    </w:p>
    <w:p w:rsidRPr="008D3996" w:rsidR="00DB4A39" w:rsidP="00DB4A39" w:rsidRDefault="00DB4A39" w14:paraId="54FCD344" w14:textId="77777777">
      <w:pPr>
        <w:jc w:val="center"/>
        <w:rPr>
          <w:rFonts w:eastAsia="Arial" w:cs="Arial"/>
        </w:rPr>
      </w:pPr>
    </w:p>
    <w:p w:rsidRPr="008D3996" w:rsidR="00DB4A39" w:rsidP="00DB4A39" w:rsidRDefault="00DB4A39" w14:paraId="0241A868" w14:textId="77777777">
      <w:pPr>
        <w:jc w:val="center"/>
        <w:rPr>
          <w:rFonts w:eastAsia="Arial" w:cs="Arial"/>
        </w:rPr>
      </w:pPr>
    </w:p>
    <w:p w:rsidRPr="008D3996" w:rsidR="00DB4A39" w:rsidP="00DB4A39" w:rsidRDefault="00DB4A39" w14:paraId="2BE642F2" w14:textId="77777777">
      <w:pPr>
        <w:jc w:val="center"/>
        <w:rPr>
          <w:rFonts w:eastAsia="Arial" w:cs="Arial"/>
        </w:rPr>
      </w:pPr>
    </w:p>
    <w:p w:rsidRPr="008D3996" w:rsidR="00DB4A39" w:rsidP="00DB4A39" w:rsidRDefault="00DB4A39" w14:paraId="3BA31B5A" w14:textId="77777777">
      <w:pPr>
        <w:jc w:val="center"/>
        <w:rPr>
          <w:rFonts w:eastAsia="Arial" w:cs="Arial"/>
        </w:rPr>
      </w:pPr>
    </w:p>
    <w:p w:rsidRPr="008D3996" w:rsidR="00DB4A39" w:rsidP="00DB4A39" w:rsidRDefault="00DB4A39" w14:paraId="7B5D2994" w14:textId="77777777">
      <w:pPr>
        <w:jc w:val="center"/>
        <w:rPr>
          <w:rFonts w:eastAsia="Arial" w:cs="Arial"/>
        </w:rPr>
      </w:pPr>
    </w:p>
    <w:p w:rsidRPr="008D3996" w:rsidR="00DB4A39" w:rsidP="00DB4A39" w:rsidRDefault="00DB4A39" w14:paraId="40110375" w14:textId="77777777">
      <w:pPr>
        <w:jc w:val="center"/>
        <w:rPr>
          <w:rFonts w:eastAsia="Arial" w:cs="Arial"/>
        </w:rPr>
      </w:pPr>
    </w:p>
    <w:tbl>
      <w:tblPr>
        <w:tblStyle w:val="TableGridLight"/>
        <w:tblW w:w="0" w:type="auto"/>
        <w:tblInd w:w="1530" w:type="dxa"/>
        <w:tblLayout w:type="fixed"/>
        <w:tblLook w:val="04A0" w:firstRow="1" w:lastRow="0" w:firstColumn="1" w:lastColumn="0" w:noHBand="0" w:noVBand="1"/>
      </w:tblPr>
      <w:tblGrid>
        <w:gridCol w:w="2445"/>
        <w:gridCol w:w="3495"/>
      </w:tblGrid>
      <w:tr w:rsidRPr="00B136AF" w:rsidR="00DB4A39" w:rsidTr="007756D2" w14:paraId="0507807A" w14:textId="77777777">
        <w:trPr>
          <w:trHeight w:val="300"/>
        </w:trPr>
        <w:tc>
          <w:tcPr>
            <w:tcW w:w="2445" w:type="dxa"/>
            <w:tcMar>
              <w:left w:w="105" w:type="dxa"/>
              <w:right w:w="105" w:type="dxa"/>
            </w:tcMar>
          </w:tcPr>
          <w:p w:rsidRPr="008D3996" w:rsidR="00DB4A39" w:rsidP="007756D2" w:rsidRDefault="00DB4A39" w14:paraId="67BE8089" w14:textId="77777777">
            <w:pPr>
              <w:spacing w:after="160" w:line="360" w:lineRule="auto"/>
              <w:jc w:val="both"/>
              <w:rPr>
                <w:rFonts w:eastAsia="Arial" w:cs="Arial"/>
                <w:color w:val="000000" w:themeColor="text1"/>
              </w:rPr>
            </w:pPr>
            <w:r w:rsidRPr="008D3996">
              <w:rPr>
                <w:rFonts w:eastAsia="Arial" w:cs="Arial"/>
                <w:color w:val="000000" w:themeColor="text1"/>
              </w:rPr>
              <w:t>Student Name</w:t>
            </w:r>
          </w:p>
        </w:tc>
        <w:tc>
          <w:tcPr>
            <w:tcW w:w="3495" w:type="dxa"/>
            <w:tcMar>
              <w:left w:w="105" w:type="dxa"/>
              <w:right w:w="105" w:type="dxa"/>
            </w:tcMar>
          </w:tcPr>
          <w:p w:rsidRPr="008D3996" w:rsidR="00DB4A39" w:rsidP="007756D2" w:rsidRDefault="00DB4A39" w14:paraId="1255EA3A" w14:textId="77777777">
            <w:pPr>
              <w:spacing w:after="160" w:line="360" w:lineRule="auto"/>
              <w:jc w:val="both"/>
              <w:rPr>
                <w:rFonts w:eastAsia="Arial" w:cs="Arial"/>
                <w:color w:val="000000" w:themeColor="text1"/>
              </w:rPr>
            </w:pPr>
            <w:r w:rsidRPr="008D3996">
              <w:rPr>
                <w:rFonts w:eastAsia="Arial" w:cs="Arial"/>
                <w:color w:val="000000" w:themeColor="text1"/>
              </w:rPr>
              <w:t>Aleena Tahura Yasmin</w:t>
            </w:r>
          </w:p>
        </w:tc>
      </w:tr>
      <w:tr w:rsidRPr="00B136AF" w:rsidR="00DB4A39" w:rsidTr="007756D2" w14:paraId="41F8027E" w14:textId="77777777">
        <w:trPr>
          <w:trHeight w:val="300"/>
        </w:trPr>
        <w:tc>
          <w:tcPr>
            <w:tcW w:w="2445" w:type="dxa"/>
            <w:tcMar>
              <w:left w:w="105" w:type="dxa"/>
              <w:right w:w="105" w:type="dxa"/>
            </w:tcMar>
          </w:tcPr>
          <w:p w:rsidRPr="008D3996" w:rsidR="00DB4A39" w:rsidP="007756D2" w:rsidRDefault="00DB4A39" w14:paraId="0BD86DCA" w14:textId="77777777">
            <w:pPr>
              <w:spacing w:after="160" w:line="360" w:lineRule="auto"/>
              <w:jc w:val="both"/>
              <w:rPr>
                <w:rFonts w:eastAsia="Arial" w:cs="Arial"/>
                <w:color w:val="000000" w:themeColor="text1"/>
              </w:rPr>
            </w:pPr>
            <w:r w:rsidRPr="008D3996">
              <w:rPr>
                <w:rFonts w:eastAsia="Arial" w:cs="Arial"/>
                <w:color w:val="000000" w:themeColor="text1"/>
              </w:rPr>
              <w:t>Student ID</w:t>
            </w:r>
          </w:p>
        </w:tc>
        <w:tc>
          <w:tcPr>
            <w:tcW w:w="3495" w:type="dxa"/>
            <w:tcMar>
              <w:left w:w="105" w:type="dxa"/>
              <w:right w:w="105" w:type="dxa"/>
            </w:tcMar>
          </w:tcPr>
          <w:p w:rsidRPr="008D3996" w:rsidR="00DB4A39" w:rsidP="007756D2" w:rsidRDefault="00DB4A39" w14:paraId="08F88AF8" w14:textId="77777777">
            <w:pPr>
              <w:spacing w:after="160" w:line="360" w:lineRule="auto"/>
              <w:jc w:val="both"/>
              <w:rPr>
                <w:rFonts w:eastAsia="Arial" w:cs="Arial"/>
                <w:color w:val="000000" w:themeColor="text1"/>
              </w:rPr>
            </w:pPr>
            <w:r w:rsidRPr="008D3996">
              <w:rPr>
                <w:rFonts w:eastAsia="Arial" w:cs="Arial"/>
                <w:color w:val="000000" w:themeColor="text1"/>
              </w:rPr>
              <w:t>2109147</w:t>
            </w:r>
          </w:p>
        </w:tc>
      </w:tr>
      <w:tr w:rsidRPr="00B136AF" w:rsidR="00DB4A39" w:rsidTr="007756D2" w14:paraId="5DA5815C" w14:textId="77777777">
        <w:trPr>
          <w:trHeight w:val="300"/>
        </w:trPr>
        <w:tc>
          <w:tcPr>
            <w:tcW w:w="2445" w:type="dxa"/>
            <w:tcMar>
              <w:left w:w="105" w:type="dxa"/>
              <w:right w:w="105" w:type="dxa"/>
            </w:tcMar>
          </w:tcPr>
          <w:p w:rsidRPr="008D3996" w:rsidR="00DB4A39" w:rsidP="007756D2" w:rsidRDefault="00DB4A39" w14:paraId="628470AA" w14:textId="77777777">
            <w:pPr>
              <w:spacing w:after="160" w:line="360" w:lineRule="auto"/>
              <w:jc w:val="both"/>
              <w:rPr>
                <w:rFonts w:eastAsia="Arial" w:cs="Arial"/>
                <w:color w:val="000000" w:themeColor="text1"/>
              </w:rPr>
            </w:pPr>
            <w:r w:rsidRPr="008D3996">
              <w:rPr>
                <w:rFonts w:eastAsia="Arial" w:cs="Arial"/>
                <w:color w:val="000000" w:themeColor="text1"/>
              </w:rPr>
              <w:t>Module Code</w:t>
            </w:r>
          </w:p>
        </w:tc>
        <w:tc>
          <w:tcPr>
            <w:tcW w:w="3495" w:type="dxa"/>
            <w:tcMar>
              <w:left w:w="105" w:type="dxa"/>
              <w:right w:w="105" w:type="dxa"/>
            </w:tcMar>
          </w:tcPr>
          <w:p w:rsidRPr="008D3996" w:rsidR="00DB4A39" w:rsidP="007756D2" w:rsidRDefault="00DB4A39" w14:paraId="0DE3223F" w14:textId="77777777">
            <w:pPr>
              <w:spacing w:after="160" w:line="360" w:lineRule="auto"/>
              <w:jc w:val="both"/>
              <w:rPr>
                <w:rFonts w:eastAsia="Arial" w:cs="Arial"/>
              </w:rPr>
            </w:pPr>
            <w:r w:rsidRPr="008D3996">
              <w:rPr>
                <w:rFonts w:eastAsia="Arial" w:cs="Arial"/>
              </w:rPr>
              <w:t>BMSW5101</w:t>
            </w:r>
          </w:p>
        </w:tc>
      </w:tr>
      <w:tr w:rsidRPr="00B136AF" w:rsidR="00DB4A39" w:rsidTr="007756D2" w14:paraId="7BB4E386" w14:textId="77777777">
        <w:trPr>
          <w:trHeight w:val="300"/>
        </w:trPr>
        <w:tc>
          <w:tcPr>
            <w:tcW w:w="2445" w:type="dxa"/>
            <w:tcMar>
              <w:left w:w="105" w:type="dxa"/>
              <w:right w:w="105" w:type="dxa"/>
            </w:tcMar>
          </w:tcPr>
          <w:p w:rsidRPr="008D3996" w:rsidR="00DB4A39" w:rsidP="007756D2" w:rsidRDefault="00DB4A39" w14:paraId="31608249" w14:textId="77777777">
            <w:pPr>
              <w:spacing w:after="160" w:line="360" w:lineRule="auto"/>
              <w:jc w:val="both"/>
              <w:rPr>
                <w:rFonts w:eastAsia="Arial" w:cs="Arial"/>
                <w:color w:val="000000" w:themeColor="text1"/>
              </w:rPr>
            </w:pPr>
            <w:r w:rsidRPr="008D3996">
              <w:rPr>
                <w:rFonts w:eastAsia="Arial" w:cs="Arial"/>
                <w:color w:val="000000" w:themeColor="text1"/>
              </w:rPr>
              <w:t>Assignment Section</w:t>
            </w:r>
          </w:p>
        </w:tc>
        <w:tc>
          <w:tcPr>
            <w:tcW w:w="3495" w:type="dxa"/>
            <w:tcMar>
              <w:left w:w="105" w:type="dxa"/>
              <w:right w:w="105" w:type="dxa"/>
            </w:tcMar>
          </w:tcPr>
          <w:p w:rsidRPr="008D3996" w:rsidR="00DB4A39" w:rsidP="007756D2" w:rsidRDefault="00DB4A39" w14:paraId="5E72F885" w14:textId="77777777">
            <w:pPr>
              <w:spacing w:after="160" w:line="360" w:lineRule="auto"/>
              <w:jc w:val="both"/>
              <w:rPr>
                <w:rFonts w:eastAsia="Arial" w:cs="Arial"/>
                <w:color w:val="000000" w:themeColor="text1"/>
              </w:rPr>
            </w:pPr>
            <w:r w:rsidRPr="008D3996">
              <w:rPr>
                <w:rFonts w:eastAsia="Arial" w:cs="Arial"/>
                <w:color w:val="000000" w:themeColor="text1"/>
              </w:rPr>
              <w:t>Task 2</w:t>
            </w:r>
          </w:p>
        </w:tc>
      </w:tr>
      <w:tr w:rsidRPr="00B136AF" w:rsidR="00DB4A39" w:rsidTr="007756D2" w14:paraId="4539D560" w14:textId="77777777">
        <w:trPr>
          <w:trHeight w:val="300"/>
        </w:trPr>
        <w:tc>
          <w:tcPr>
            <w:tcW w:w="2445" w:type="dxa"/>
            <w:tcMar>
              <w:left w:w="105" w:type="dxa"/>
              <w:right w:w="105" w:type="dxa"/>
            </w:tcMar>
          </w:tcPr>
          <w:p w:rsidRPr="008D3996" w:rsidR="00DB4A39" w:rsidP="007756D2" w:rsidRDefault="00DB4A39" w14:paraId="65898A62" w14:textId="77777777">
            <w:pPr>
              <w:spacing w:after="160" w:line="360" w:lineRule="auto"/>
              <w:jc w:val="both"/>
              <w:rPr>
                <w:rFonts w:eastAsia="Arial" w:cs="Arial"/>
                <w:color w:val="000000" w:themeColor="text1"/>
              </w:rPr>
            </w:pPr>
            <w:r w:rsidRPr="008D3996">
              <w:rPr>
                <w:rFonts w:eastAsia="Arial" w:cs="Arial"/>
                <w:color w:val="000000" w:themeColor="text1"/>
              </w:rPr>
              <w:t>Lecturer</w:t>
            </w:r>
          </w:p>
        </w:tc>
        <w:tc>
          <w:tcPr>
            <w:tcW w:w="3495" w:type="dxa"/>
            <w:tcMar>
              <w:left w:w="105" w:type="dxa"/>
              <w:right w:w="105" w:type="dxa"/>
            </w:tcMar>
          </w:tcPr>
          <w:p w:rsidRPr="008D3996" w:rsidR="00DB4A39" w:rsidP="007756D2" w:rsidRDefault="00DB4A39" w14:paraId="688EB16F" w14:textId="77777777">
            <w:pPr>
              <w:spacing w:after="160" w:line="360" w:lineRule="auto"/>
              <w:jc w:val="both"/>
              <w:rPr>
                <w:rFonts w:eastAsia="Arial" w:cs="Arial"/>
                <w:color w:val="000000" w:themeColor="text1"/>
              </w:rPr>
            </w:pPr>
            <w:r w:rsidRPr="008D3996">
              <w:rPr>
                <w:rFonts w:eastAsia="Arial" w:cs="Arial"/>
                <w:color w:val="000000" w:themeColor="text1"/>
              </w:rPr>
              <w:t xml:space="preserve">Zahra </w:t>
            </w:r>
            <w:proofErr w:type="spellStart"/>
            <w:r w:rsidRPr="008D3996">
              <w:rPr>
                <w:rFonts w:eastAsia="Arial" w:cs="Arial"/>
                <w:color w:val="000000" w:themeColor="text1"/>
              </w:rPr>
              <w:t>Mohammadnazari</w:t>
            </w:r>
            <w:proofErr w:type="spellEnd"/>
          </w:p>
        </w:tc>
      </w:tr>
    </w:tbl>
    <w:p w:rsidRPr="008D3996" w:rsidR="00DB4A39" w:rsidP="00DB4A39" w:rsidRDefault="00DB4A39" w14:paraId="56BBACD9" w14:textId="77777777">
      <w:pPr>
        <w:keepNext/>
        <w:keepLines/>
        <w:spacing w:before="240" w:after="0"/>
        <w:rPr>
          <w:rFonts w:cs="Arial"/>
        </w:rPr>
      </w:pPr>
    </w:p>
    <w:p w:rsidRPr="008D3996" w:rsidR="00DB4A39" w:rsidP="00DB4A39" w:rsidRDefault="00DB4A39" w14:paraId="78E2ED06" w14:textId="77777777">
      <w:pPr>
        <w:rPr>
          <w:rFonts w:cs="Arial"/>
        </w:rPr>
      </w:pPr>
      <w:r w:rsidRPr="008D3996">
        <w:rPr>
          <w:rFonts w:cs="Arial"/>
        </w:rPr>
        <w:br w:type="page"/>
      </w:r>
    </w:p>
    <w:sdt>
      <w:sdtPr>
        <w:rPr>
          <w:rFonts w:eastAsia="Arial" w:cstheme="majorBidi"/>
          <w:color w:val="2F5496" w:themeColor="accent1" w:themeShade="BF"/>
          <w:sz w:val="32"/>
          <w:szCs w:val="32"/>
          <w:lang w:val="en-US"/>
        </w:rPr>
        <w:id w:val="-482772777"/>
        <w:docPartObj>
          <w:docPartGallery w:val="Table of Contents"/>
          <w:docPartUnique/>
        </w:docPartObj>
      </w:sdtPr>
      <w:sdtEndPr>
        <w:rPr>
          <w:rFonts w:eastAsiaTheme="minorHAnsi" w:cstheme="minorBidi"/>
          <w:b/>
          <w:color w:val="auto"/>
          <w:sz w:val="22"/>
          <w:szCs w:val="22"/>
          <w:lang w:val="en-GB"/>
        </w:rPr>
      </w:sdtEndPr>
      <w:sdtContent>
        <w:p w:rsidRPr="00B136AF" w:rsidR="00DB4A39" w:rsidP="00DB4A39" w:rsidRDefault="00DB4A39" w14:paraId="34AC0A79" w14:textId="77777777">
          <w:pPr>
            <w:keepNext/>
            <w:keepLines/>
            <w:spacing w:before="240" w:after="0"/>
            <w:rPr>
              <w:rFonts w:eastAsia="Arial" w:cstheme="majorBidi"/>
              <w:color w:val="2F5496" w:themeColor="accent1" w:themeShade="BF"/>
              <w:sz w:val="32"/>
              <w:szCs w:val="32"/>
              <w:lang w:val="en-US"/>
            </w:rPr>
          </w:pPr>
          <w:r w:rsidRPr="00B136AF">
            <w:rPr>
              <w:rFonts w:eastAsia="Arial" w:cstheme="majorBidi"/>
              <w:color w:val="2F5496" w:themeColor="accent1" w:themeShade="BF"/>
              <w:sz w:val="32"/>
              <w:szCs w:val="32"/>
              <w:lang w:val="en-US"/>
            </w:rPr>
            <w:t>Table of Contents</w:t>
          </w:r>
        </w:p>
        <w:p w:rsidRPr="008D3996" w:rsidR="00DB4A39" w:rsidP="00DB4A39" w:rsidRDefault="00DB4A39" w14:paraId="471A9135" w14:textId="77777777">
          <w:pPr>
            <w:pStyle w:val="TOC1"/>
            <w:tabs>
              <w:tab w:val="right" w:leader="dot" w:pos="9016"/>
            </w:tabs>
            <w:rPr>
              <w:rFonts w:cs="Arial" w:eastAsiaTheme="minorEastAsia"/>
              <w:noProof/>
              <w:lang w:eastAsia="en-GB"/>
            </w:rPr>
          </w:pPr>
          <w:r w:rsidRPr="00B136AF">
            <w:fldChar w:fldCharType="begin"/>
          </w:r>
          <w:r w:rsidRPr="00B136AF">
            <w:instrText xml:space="preserve"> TOC \o "1-3" \h \z \u </w:instrText>
          </w:r>
          <w:r w:rsidRPr="00B136AF">
            <w:fldChar w:fldCharType="separate"/>
          </w:r>
          <w:hyperlink w:history="1" w:anchor="_Toc131969808">
            <w:r w:rsidRPr="008D3996">
              <w:rPr>
                <w:rStyle w:val="Hyperlink"/>
                <w:rFonts w:eastAsia="Times New Roman" w:cs="Arial"/>
                <w:noProof/>
              </w:rPr>
              <w:t>Introduction</w:t>
            </w:r>
            <w:r>
              <w:rPr>
                <w:webHidden/>
              </w:rPr>
              <w:tab/>
            </w:r>
            <w:r>
              <w:rPr>
                <w:webHidden/>
              </w:rPr>
              <w:fldChar w:fldCharType="begin"/>
            </w:r>
            <w:r>
              <w:rPr>
                <w:webHidden/>
              </w:rPr>
              <w:instrText xml:space="preserve"> PAGEREF _Toc131969808 \h </w:instrText>
            </w:r>
            <w:r>
              <w:rPr>
                <w:webHidden/>
              </w:rPr>
            </w:r>
            <w:r>
              <w:rPr>
                <w:webHidden/>
              </w:rPr>
              <w:fldChar w:fldCharType="separate"/>
            </w:r>
            <w:r>
              <w:rPr>
                <w:webHidden/>
              </w:rPr>
              <w:t>4</w:t>
            </w:r>
            <w:r>
              <w:rPr>
                <w:webHidden/>
              </w:rPr>
              <w:fldChar w:fldCharType="end"/>
            </w:r>
          </w:hyperlink>
        </w:p>
        <w:p w:rsidRPr="008D3996" w:rsidR="00DB4A39" w:rsidP="00DB4A39" w:rsidRDefault="00C95355" w14:paraId="61418282" w14:textId="77777777">
          <w:pPr>
            <w:pStyle w:val="TOC1"/>
            <w:tabs>
              <w:tab w:val="right" w:leader="dot" w:pos="9016"/>
            </w:tabs>
            <w:rPr>
              <w:rFonts w:cs="Arial" w:eastAsiaTheme="minorEastAsia"/>
              <w:noProof/>
              <w:lang w:eastAsia="en-GB"/>
            </w:rPr>
          </w:pPr>
          <w:hyperlink w:history="1" w:anchor="_Toc131969809">
            <w:r w:rsidRPr="008D3996" w:rsidR="00DB4A39">
              <w:rPr>
                <w:rStyle w:val="Hyperlink"/>
                <w:rFonts w:eastAsia="Calibri" w:cs="Arial"/>
                <w:noProof/>
              </w:rPr>
              <w:t>How the Lessons Catered to my Experience</w:t>
            </w:r>
            <w:r w:rsidR="00DB4A39">
              <w:rPr>
                <w:webHidden/>
              </w:rPr>
              <w:tab/>
            </w:r>
            <w:r w:rsidR="00DB4A39">
              <w:rPr>
                <w:webHidden/>
              </w:rPr>
              <w:fldChar w:fldCharType="begin"/>
            </w:r>
            <w:r w:rsidR="00DB4A39">
              <w:rPr>
                <w:webHidden/>
              </w:rPr>
              <w:instrText xml:space="preserve"> PAGEREF _Toc131969809 \h </w:instrText>
            </w:r>
            <w:r w:rsidR="00DB4A39">
              <w:rPr>
                <w:webHidden/>
              </w:rPr>
            </w:r>
            <w:r w:rsidR="00DB4A39">
              <w:rPr>
                <w:webHidden/>
              </w:rPr>
              <w:fldChar w:fldCharType="separate"/>
            </w:r>
            <w:r w:rsidR="00DB4A39">
              <w:rPr>
                <w:webHidden/>
              </w:rPr>
              <w:t>5</w:t>
            </w:r>
            <w:r w:rsidR="00DB4A39">
              <w:rPr>
                <w:webHidden/>
              </w:rPr>
              <w:fldChar w:fldCharType="end"/>
            </w:r>
          </w:hyperlink>
        </w:p>
        <w:p w:rsidRPr="008D3996" w:rsidR="00DB4A39" w:rsidP="00DB4A39" w:rsidRDefault="00C95355" w14:paraId="2938906A" w14:textId="77777777">
          <w:pPr>
            <w:pStyle w:val="TOC1"/>
            <w:tabs>
              <w:tab w:val="right" w:leader="dot" w:pos="9016"/>
            </w:tabs>
            <w:rPr>
              <w:rFonts w:cs="Arial" w:eastAsiaTheme="minorEastAsia"/>
              <w:noProof/>
              <w:lang w:eastAsia="en-GB"/>
            </w:rPr>
          </w:pPr>
          <w:hyperlink w:history="1" w:anchor="_Toc131969810">
            <w:r w:rsidRPr="008D3996" w:rsidR="00DB4A39">
              <w:rPr>
                <w:rStyle w:val="Hyperlink"/>
                <w:rFonts w:eastAsia="Times New Roman" w:cs="Arial"/>
                <w:noProof/>
              </w:rPr>
              <w:t>Application of the Reflective Cycle</w:t>
            </w:r>
            <w:r w:rsidR="00DB4A39">
              <w:rPr>
                <w:webHidden/>
              </w:rPr>
              <w:tab/>
            </w:r>
            <w:r w:rsidR="00DB4A39">
              <w:rPr>
                <w:webHidden/>
              </w:rPr>
              <w:fldChar w:fldCharType="begin"/>
            </w:r>
            <w:r w:rsidR="00DB4A39">
              <w:rPr>
                <w:webHidden/>
              </w:rPr>
              <w:instrText xml:space="preserve"> PAGEREF _Toc131969810 \h </w:instrText>
            </w:r>
            <w:r w:rsidR="00DB4A39">
              <w:rPr>
                <w:webHidden/>
              </w:rPr>
            </w:r>
            <w:r w:rsidR="00DB4A39">
              <w:rPr>
                <w:webHidden/>
              </w:rPr>
              <w:fldChar w:fldCharType="separate"/>
            </w:r>
            <w:r w:rsidR="00DB4A39">
              <w:rPr>
                <w:webHidden/>
              </w:rPr>
              <w:t>8</w:t>
            </w:r>
            <w:r w:rsidR="00DB4A39">
              <w:rPr>
                <w:webHidden/>
              </w:rPr>
              <w:fldChar w:fldCharType="end"/>
            </w:r>
          </w:hyperlink>
        </w:p>
        <w:p w:rsidRPr="008D3996" w:rsidR="00DB4A39" w:rsidP="00DB4A39" w:rsidRDefault="00C95355" w14:paraId="7A090E84" w14:textId="77777777">
          <w:pPr>
            <w:pStyle w:val="TOC2"/>
            <w:tabs>
              <w:tab w:val="right" w:leader="dot" w:pos="9016"/>
            </w:tabs>
            <w:rPr>
              <w:rFonts w:cs="Arial" w:eastAsiaTheme="minorEastAsia"/>
              <w:noProof/>
              <w:lang w:eastAsia="en-GB"/>
            </w:rPr>
          </w:pPr>
          <w:hyperlink w:history="1" w:anchor="_Toc131969811">
            <w:r w:rsidRPr="00CA33AC" w:rsidR="00DB4A39">
              <w:rPr>
                <w:rStyle w:val="Hyperlink"/>
                <w:rFonts w:eastAsia="Calibri" w:cstheme="majorBidi"/>
              </w:rPr>
              <w:t>Description:</w:t>
            </w:r>
            <w:r w:rsidR="00DB4A39">
              <w:rPr>
                <w:webHidden/>
              </w:rPr>
              <w:tab/>
            </w:r>
            <w:r w:rsidR="00DB4A39">
              <w:rPr>
                <w:webHidden/>
              </w:rPr>
              <w:fldChar w:fldCharType="begin"/>
            </w:r>
            <w:r w:rsidR="00DB4A39">
              <w:rPr>
                <w:webHidden/>
              </w:rPr>
              <w:instrText xml:space="preserve"> PAGEREF _Toc131969811 \h </w:instrText>
            </w:r>
            <w:r w:rsidR="00DB4A39">
              <w:rPr>
                <w:webHidden/>
              </w:rPr>
            </w:r>
            <w:r w:rsidR="00DB4A39">
              <w:rPr>
                <w:webHidden/>
              </w:rPr>
              <w:fldChar w:fldCharType="separate"/>
            </w:r>
            <w:r w:rsidR="00DB4A39">
              <w:rPr>
                <w:webHidden/>
              </w:rPr>
              <w:t>8</w:t>
            </w:r>
            <w:r w:rsidR="00DB4A39">
              <w:rPr>
                <w:webHidden/>
              </w:rPr>
              <w:fldChar w:fldCharType="end"/>
            </w:r>
          </w:hyperlink>
        </w:p>
        <w:p w:rsidRPr="008D3996" w:rsidR="00DB4A39" w:rsidP="00DB4A39" w:rsidRDefault="00C95355" w14:paraId="487EE041" w14:textId="77777777">
          <w:pPr>
            <w:pStyle w:val="TOC2"/>
            <w:tabs>
              <w:tab w:val="right" w:leader="dot" w:pos="9016"/>
            </w:tabs>
            <w:rPr>
              <w:rFonts w:cs="Arial" w:eastAsiaTheme="minorEastAsia"/>
              <w:noProof/>
              <w:lang w:eastAsia="en-GB"/>
            </w:rPr>
          </w:pPr>
          <w:hyperlink w:history="1" w:anchor="_Toc131969812">
            <w:r w:rsidRPr="00CA33AC" w:rsidR="00DB4A39">
              <w:rPr>
                <w:rStyle w:val="Hyperlink"/>
                <w:rFonts w:eastAsia="Calibri" w:cstheme="majorBidi"/>
              </w:rPr>
              <w:t>Feelings:</w:t>
            </w:r>
            <w:r w:rsidR="00DB4A39">
              <w:rPr>
                <w:webHidden/>
              </w:rPr>
              <w:tab/>
            </w:r>
            <w:r w:rsidR="00DB4A39">
              <w:rPr>
                <w:webHidden/>
              </w:rPr>
              <w:fldChar w:fldCharType="begin"/>
            </w:r>
            <w:r w:rsidR="00DB4A39">
              <w:rPr>
                <w:webHidden/>
              </w:rPr>
              <w:instrText xml:space="preserve"> PAGEREF _Toc131969812 \h </w:instrText>
            </w:r>
            <w:r w:rsidR="00DB4A39">
              <w:rPr>
                <w:webHidden/>
              </w:rPr>
            </w:r>
            <w:r w:rsidR="00DB4A39">
              <w:rPr>
                <w:webHidden/>
              </w:rPr>
              <w:fldChar w:fldCharType="separate"/>
            </w:r>
            <w:r w:rsidR="00DB4A39">
              <w:rPr>
                <w:webHidden/>
              </w:rPr>
              <w:t>9</w:t>
            </w:r>
            <w:r w:rsidR="00DB4A39">
              <w:rPr>
                <w:webHidden/>
              </w:rPr>
              <w:fldChar w:fldCharType="end"/>
            </w:r>
          </w:hyperlink>
        </w:p>
        <w:p w:rsidRPr="008D3996" w:rsidR="00DB4A39" w:rsidP="00DB4A39" w:rsidRDefault="00C95355" w14:paraId="466DF2A8" w14:textId="77777777">
          <w:pPr>
            <w:pStyle w:val="TOC2"/>
            <w:tabs>
              <w:tab w:val="right" w:leader="dot" w:pos="9016"/>
            </w:tabs>
            <w:rPr>
              <w:rFonts w:cs="Arial" w:eastAsiaTheme="minorEastAsia"/>
              <w:noProof/>
              <w:lang w:eastAsia="en-GB"/>
            </w:rPr>
          </w:pPr>
          <w:hyperlink w:history="1" w:anchor="_Toc131969813">
            <w:r w:rsidRPr="00CA33AC" w:rsidR="00DB4A39">
              <w:rPr>
                <w:rStyle w:val="Hyperlink"/>
                <w:rFonts w:eastAsia="Calibri" w:cstheme="majorBidi"/>
              </w:rPr>
              <w:t>Evaluation:</w:t>
            </w:r>
            <w:r w:rsidR="00DB4A39">
              <w:rPr>
                <w:webHidden/>
              </w:rPr>
              <w:tab/>
            </w:r>
            <w:r w:rsidR="00DB4A39">
              <w:rPr>
                <w:webHidden/>
              </w:rPr>
              <w:fldChar w:fldCharType="begin"/>
            </w:r>
            <w:r w:rsidR="00DB4A39">
              <w:rPr>
                <w:webHidden/>
              </w:rPr>
              <w:instrText xml:space="preserve"> PAGEREF _Toc131969813 \h </w:instrText>
            </w:r>
            <w:r w:rsidR="00DB4A39">
              <w:rPr>
                <w:webHidden/>
              </w:rPr>
            </w:r>
            <w:r w:rsidR="00DB4A39">
              <w:rPr>
                <w:webHidden/>
              </w:rPr>
              <w:fldChar w:fldCharType="separate"/>
            </w:r>
            <w:r w:rsidR="00DB4A39">
              <w:rPr>
                <w:webHidden/>
              </w:rPr>
              <w:t>9</w:t>
            </w:r>
            <w:r w:rsidR="00DB4A39">
              <w:rPr>
                <w:webHidden/>
              </w:rPr>
              <w:fldChar w:fldCharType="end"/>
            </w:r>
          </w:hyperlink>
        </w:p>
        <w:p w:rsidRPr="008D3996" w:rsidR="00DB4A39" w:rsidP="00DB4A39" w:rsidRDefault="00C95355" w14:paraId="0302F718" w14:textId="77777777">
          <w:pPr>
            <w:pStyle w:val="TOC2"/>
            <w:tabs>
              <w:tab w:val="right" w:leader="dot" w:pos="9016"/>
            </w:tabs>
            <w:rPr>
              <w:rFonts w:cs="Arial" w:eastAsiaTheme="minorEastAsia"/>
              <w:noProof/>
              <w:lang w:eastAsia="en-GB"/>
            </w:rPr>
          </w:pPr>
          <w:hyperlink w:history="1" w:anchor="_Toc131969814">
            <w:r w:rsidRPr="00CA33AC" w:rsidR="00DB4A39">
              <w:rPr>
                <w:rStyle w:val="Hyperlink"/>
                <w:rFonts w:eastAsia="Calibri" w:cstheme="majorBidi"/>
              </w:rPr>
              <w:t>Analysis:</w:t>
            </w:r>
            <w:r w:rsidR="00DB4A39">
              <w:rPr>
                <w:webHidden/>
              </w:rPr>
              <w:tab/>
            </w:r>
            <w:r w:rsidR="00DB4A39">
              <w:rPr>
                <w:webHidden/>
              </w:rPr>
              <w:fldChar w:fldCharType="begin"/>
            </w:r>
            <w:r w:rsidR="00DB4A39">
              <w:rPr>
                <w:webHidden/>
              </w:rPr>
              <w:instrText xml:space="preserve"> PAGEREF _Toc131969814 \h </w:instrText>
            </w:r>
            <w:r w:rsidR="00DB4A39">
              <w:rPr>
                <w:webHidden/>
              </w:rPr>
            </w:r>
            <w:r w:rsidR="00DB4A39">
              <w:rPr>
                <w:webHidden/>
              </w:rPr>
              <w:fldChar w:fldCharType="separate"/>
            </w:r>
            <w:r w:rsidR="00DB4A39">
              <w:rPr>
                <w:webHidden/>
              </w:rPr>
              <w:t>9</w:t>
            </w:r>
            <w:r w:rsidR="00DB4A39">
              <w:rPr>
                <w:webHidden/>
              </w:rPr>
              <w:fldChar w:fldCharType="end"/>
            </w:r>
          </w:hyperlink>
        </w:p>
        <w:p w:rsidRPr="008D3996" w:rsidR="00DB4A39" w:rsidP="00DB4A39" w:rsidRDefault="00C95355" w14:paraId="23CE01F4" w14:textId="77777777">
          <w:pPr>
            <w:pStyle w:val="TOC1"/>
            <w:tabs>
              <w:tab w:val="right" w:leader="dot" w:pos="9016"/>
            </w:tabs>
            <w:rPr>
              <w:rFonts w:cs="Arial" w:eastAsiaTheme="minorEastAsia"/>
              <w:noProof/>
              <w:lang w:eastAsia="en-GB"/>
            </w:rPr>
          </w:pPr>
          <w:hyperlink w:history="1" w:anchor="_Toc131969815">
            <w:r w:rsidRPr="00CA33AC" w:rsidR="00DB4A39">
              <w:rPr>
                <w:rStyle w:val="Hyperlink"/>
                <w:rFonts w:eastAsia="Arial" w:cstheme="majorBidi"/>
              </w:rPr>
              <w:t>Conclusion</w:t>
            </w:r>
            <w:r w:rsidR="00DB4A39">
              <w:rPr>
                <w:webHidden/>
              </w:rPr>
              <w:tab/>
            </w:r>
            <w:r w:rsidR="00DB4A39">
              <w:rPr>
                <w:webHidden/>
              </w:rPr>
              <w:fldChar w:fldCharType="begin"/>
            </w:r>
            <w:r w:rsidR="00DB4A39">
              <w:rPr>
                <w:webHidden/>
              </w:rPr>
              <w:instrText xml:space="preserve"> PAGEREF _Toc131969815 \h </w:instrText>
            </w:r>
            <w:r w:rsidR="00DB4A39">
              <w:rPr>
                <w:webHidden/>
              </w:rPr>
            </w:r>
            <w:r w:rsidR="00DB4A39">
              <w:rPr>
                <w:webHidden/>
              </w:rPr>
              <w:fldChar w:fldCharType="separate"/>
            </w:r>
            <w:r w:rsidR="00DB4A39">
              <w:rPr>
                <w:webHidden/>
              </w:rPr>
              <w:t>11</w:t>
            </w:r>
            <w:r w:rsidR="00DB4A39">
              <w:rPr>
                <w:webHidden/>
              </w:rPr>
              <w:fldChar w:fldCharType="end"/>
            </w:r>
          </w:hyperlink>
        </w:p>
        <w:p w:rsidRPr="008D3996" w:rsidR="00DB4A39" w:rsidP="00DB4A39" w:rsidRDefault="00C95355" w14:paraId="312DA3E4" w14:textId="77777777">
          <w:pPr>
            <w:pStyle w:val="TOC1"/>
            <w:tabs>
              <w:tab w:val="right" w:leader="dot" w:pos="9016"/>
            </w:tabs>
            <w:rPr>
              <w:rFonts w:cs="Arial" w:eastAsiaTheme="minorEastAsia"/>
              <w:noProof/>
              <w:lang w:eastAsia="en-GB"/>
            </w:rPr>
          </w:pPr>
          <w:hyperlink w:history="1" w:anchor="_Toc131969816">
            <w:r w:rsidRPr="008D3996" w:rsidR="00DB4A39">
              <w:rPr>
                <w:rStyle w:val="Hyperlink"/>
                <w:rFonts w:eastAsia="Times New Roman" w:cs="Arial"/>
                <w:noProof/>
              </w:rPr>
              <w:t>References</w:t>
            </w:r>
            <w:r w:rsidR="00DB4A39">
              <w:rPr>
                <w:webHidden/>
              </w:rPr>
              <w:tab/>
            </w:r>
            <w:r w:rsidR="00DB4A39">
              <w:rPr>
                <w:webHidden/>
              </w:rPr>
              <w:fldChar w:fldCharType="begin"/>
            </w:r>
            <w:r w:rsidR="00DB4A39">
              <w:rPr>
                <w:webHidden/>
              </w:rPr>
              <w:instrText xml:space="preserve"> PAGEREF _Toc131969816 \h </w:instrText>
            </w:r>
            <w:r w:rsidR="00DB4A39">
              <w:rPr>
                <w:webHidden/>
              </w:rPr>
            </w:r>
            <w:r w:rsidR="00DB4A39">
              <w:rPr>
                <w:webHidden/>
              </w:rPr>
              <w:fldChar w:fldCharType="separate"/>
            </w:r>
            <w:r w:rsidR="00DB4A39">
              <w:rPr>
                <w:webHidden/>
              </w:rPr>
              <w:t>12</w:t>
            </w:r>
            <w:r w:rsidR="00DB4A39">
              <w:rPr>
                <w:webHidden/>
              </w:rPr>
              <w:fldChar w:fldCharType="end"/>
            </w:r>
          </w:hyperlink>
        </w:p>
        <w:p w:rsidRPr="00B136AF" w:rsidR="00DB4A39" w:rsidP="00DB4A39" w:rsidRDefault="00DB4A39" w14:paraId="3EF53FCA" w14:textId="77777777">
          <w:r w:rsidRPr="00B136AF">
            <w:rPr>
              <w:b/>
            </w:rPr>
            <w:fldChar w:fldCharType="end"/>
          </w:r>
        </w:p>
      </w:sdtContent>
    </w:sdt>
    <w:p w:rsidRPr="008D3996" w:rsidR="00DB4A39" w:rsidP="0031279D" w:rsidRDefault="00DB4A39" w14:paraId="619CF9AE" w14:textId="77777777">
      <w:pPr>
        <w:spacing w:line="360" w:lineRule="auto"/>
        <w:rPr>
          <w:rFonts w:eastAsia="Calibri" w:cs="Arial"/>
        </w:rPr>
      </w:pPr>
      <w:r w:rsidRPr="008D3996">
        <w:rPr>
          <w:rFonts w:eastAsia="Calibri" w:cs="Arial"/>
        </w:rPr>
        <w:br w:type="page"/>
      </w:r>
    </w:p>
    <w:p w:rsidRPr="008D3996" w:rsidR="00DB4A39" w:rsidP="0031279D" w:rsidRDefault="00DB4A39" w14:paraId="5E23651F" w14:textId="77777777">
      <w:pPr>
        <w:keepNext/>
        <w:keepLines/>
        <w:spacing w:before="240" w:after="0" w:line="360" w:lineRule="auto"/>
        <w:jc w:val="both"/>
        <w:outlineLvl w:val="0"/>
        <w:rPr>
          <w:rFonts w:eastAsia="Times New Roman" w:cs="Arial"/>
          <w:color w:val="2F5496"/>
          <w:sz w:val="32"/>
          <w:szCs w:val="32"/>
        </w:rPr>
      </w:pPr>
      <w:bookmarkStart w:name="_Toc131969808" w:id="30"/>
      <w:bookmarkStart w:name="_Toc131970712" w:id="31"/>
      <w:r w:rsidRPr="008D3996">
        <w:rPr>
          <w:rFonts w:eastAsia="Times New Roman" w:cs="Arial"/>
          <w:color w:val="2F5496"/>
          <w:sz w:val="32"/>
          <w:szCs w:val="32"/>
        </w:rPr>
        <w:lastRenderedPageBreak/>
        <w:t>Introduction</w:t>
      </w:r>
      <w:bookmarkEnd w:id="30"/>
      <w:bookmarkEnd w:id="31"/>
    </w:p>
    <w:p w:rsidRPr="008D3996" w:rsidR="00DB4A39" w:rsidP="0031279D" w:rsidRDefault="00DB4A39" w14:paraId="0EEB3918" w14:textId="77777777">
      <w:pPr>
        <w:keepNext/>
        <w:keepLines/>
        <w:spacing w:before="40" w:after="0" w:line="360" w:lineRule="auto"/>
        <w:jc w:val="both"/>
        <w:outlineLvl w:val="1"/>
        <w:rPr>
          <w:rFonts w:eastAsia="Times New Roman" w:cs="Arial"/>
          <w:color w:val="2F5496"/>
        </w:rPr>
      </w:pPr>
    </w:p>
    <w:p w:rsidRPr="008D3996" w:rsidR="00DB4A39" w:rsidP="0031279D" w:rsidRDefault="0031279D" w14:paraId="4568262B" w14:textId="1F11191D">
      <w:pPr>
        <w:spacing w:line="360" w:lineRule="auto"/>
        <w:jc w:val="both"/>
        <w:rPr>
          <w:rFonts w:eastAsia="Calibri" w:cs="Arial"/>
        </w:rPr>
      </w:pPr>
      <w:r w:rsidRPr="008D3996">
        <w:rPr>
          <w:rFonts w:eastAsia="Calibri" w:cs="Arial"/>
        </w:rPr>
        <w:t xml:space="preserve">Reflective writing is considered as gate which sharpens the general writing skills and encourage the thoughtful and balanced level of thinking. Reflective writing helps the student to use analytical skills, explore ideas and opinion as well as reflect on experiences. The students can do self-assessment and evaluate their own beliefs, </w:t>
      </w:r>
      <w:proofErr w:type="gramStart"/>
      <w:r w:rsidRPr="008D3996">
        <w:rPr>
          <w:rFonts w:eastAsia="Calibri" w:cs="Arial"/>
        </w:rPr>
        <w:t>value</w:t>
      </w:r>
      <w:proofErr w:type="gramEnd"/>
      <w:r w:rsidRPr="008D3996">
        <w:rPr>
          <w:rFonts w:eastAsia="Calibri" w:cs="Arial"/>
        </w:rPr>
        <w:t xml:space="preserve"> and behaviours through reflective writing (Sani, </w:t>
      </w:r>
      <w:proofErr w:type="spellStart"/>
      <w:r w:rsidRPr="008D3996">
        <w:rPr>
          <w:rFonts w:eastAsia="Calibri" w:cs="Arial"/>
        </w:rPr>
        <w:t>Kurniawati</w:t>
      </w:r>
      <w:proofErr w:type="spellEnd"/>
      <w:r w:rsidRPr="008D3996">
        <w:rPr>
          <w:rFonts w:eastAsia="Calibri" w:cs="Arial"/>
        </w:rPr>
        <w:t xml:space="preserve"> and </w:t>
      </w:r>
      <w:proofErr w:type="spellStart"/>
      <w:r w:rsidRPr="008D3996">
        <w:rPr>
          <w:rFonts w:eastAsia="Calibri" w:cs="Arial"/>
        </w:rPr>
        <w:t>Nurwanti</w:t>
      </w:r>
      <w:proofErr w:type="spellEnd"/>
      <w:r w:rsidRPr="008D3996">
        <w:rPr>
          <w:rFonts w:eastAsia="Calibri" w:cs="Arial"/>
        </w:rPr>
        <w:t xml:space="preserve">, 2018). The individuals can record concrete experience, encourage critical, </w:t>
      </w:r>
      <w:proofErr w:type="gramStart"/>
      <w:r w:rsidRPr="008D3996">
        <w:rPr>
          <w:rFonts w:eastAsia="Calibri" w:cs="Arial"/>
        </w:rPr>
        <w:t>observational</w:t>
      </w:r>
      <w:proofErr w:type="gramEnd"/>
      <w:r w:rsidRPr="008D3996">
        <w:rPr>
          <w:rFonts w:eastAsia="Calibri" w:cs="Arial"/>
        </w:rPr>
        <w:t xml:space="preserve"> and creative skills as well. (Roberts, 2008). Thinking reflectively is considered as important as writing and university students to writing reflectively.  It helps in experiential learning and reflect on their day-to-day decisions and improve their awareness, situation and environment and themselves for better future. Reflective wiring is the type of writing which involves the examining and reflecting through personal experiences, emotions, and thoughts. This allows the writer to gain deeper understanding for themselves and develop new perspectives as well. A person would think regarding an experience or situation and then explore the meaning and significance </w:t>
      </w:r>
      <w:proofErr w:type="gramStart"/>
      <w:r w:rsidRPr="008D3996">
        <w:rPr>
          <w:rFonts w:eastAsia="Calibri" w:cs="Arial"/>
        </w:rPr>
        <w:t>in order to</w:t>
      </w:r>
      <w:proofErr w:type="gramEnd"/>
      <w:r w:rsidRPr="008D3996">
        <w:rPr>
          <w:rFonts w:eastAsia="Calibri" w:cs="Arial"/>
        </w:rPr>
        <w:t xml:space="preserve"> gain new understanding (Jenny Moon, 1999). One of the main aspects of the reflective practice has been the development of the self-awareness and emotional intelligence. The reflection on own feelings and reactions to different situations can help individuals gain better understanding of their strengths and weakness, beliefs, and values. The self-confidence, empathy and resilience could be built through reflective practices</w:t>
      </w:r>
      <w:r w:rsidR="008D3996">
        <w:rPr>
          <w:rFonts w:eastAsia="Calibri" w:cs="Arial"/>
        </w:rPr>
        <w:t>.</w:t>
      </w:r>
      <w:r w:rsidRPr="008D3996" w:rsidR="00DB4A39">
        <w:rPr>
          <w:rFonts w:eastAsia="Calibri" w:cs="Arial"/>
        </w:rPr>
        <w:br w:type="page"/>
      </w:r>
    </w:p>
    <w:p w:rsidRPr="008D3996" w:rsidR="00DB4A39" w:rsidP="00DB4A39" w:rsidRDefault="00DB4A39" w14:paraId="478D1484" w14:textId="77777777">
      <w:pPr>
        <w:keepNext/>
        <w:keepLines/>
        <w:spacing w:before="240" w:after="0" w:line="360" w:lineRule="auto"/>
        <w:jc w:val="both"/>
        <w:outlineLvl w:val="0"/>
        <w:rPr>
          <w:rFonts w:eastAsia="Calibri" w:cs="Arial"/>
          <w:color w:val="2F5496"/>
          <w:sz w:val="32"/>
          <w:szCs w:val="32"/>
        </w:rPr>
      </w:pPr>
      <w:bookmarkStart w:name="_Toc131969809" w:id="32"/>
      <w:bookmarkStart w:name="_Toc131970713" w:id="33"/>
      <w:r w:rsidRPr="008D3996">
        <w:rPr>
          <w:rFonts w:eastAsia="Calibri" w:cs="Arial"/>
          <w:color w:val="2F5496"/>
          <w:sz w:val="32"/>
          <w:szCs w:val="32"/>
        </w:rPr>
        <w:lastRenderedPageBreak/>
        <w:t>How the Lessons Catered to my Experience</w:t>
      </w:r>
      <w:bookmarkEnd w:id="32"/>
      <w:bookmarkEnd w:id="33"/>
    </w:p>
    <w:p w:rsidR="00781FF4" w:rsidP="00781FF4" w:rsidRDefault="00781FF4" w14:paraId="6DEB3DB4" w14:textId="77777777">
      <w:bookmarkStart w:name="_Toc131839453" w:id="34"/>
    </w:p>
    <w:p w:rsidRPr="001F1416" w:rsidR="00800BEB" w:rsidP="001F1416" w:rsidRDefault="00781FF4" w14:paraId="7C3890C2" w14:textId="19104FF3">
      <w:pPr>
        <w:spacing w:line="360" w:lineRule="auto"/>
        <w:jc w:val="both"/>
      </w:pPr>
      <w:r>
        <w:t>In the beginning, lessons regarding human resource management have been taught where the roles of the human resource managers have been described.  These roles included organisational development, HR generalist, learning and development, performance and appraisals, recruitment, and planning measure as well as employee relations. We were distinctly provided with key aspects for pinning our interest in HR based roles in different companies or future workplace. In the class, we discussed the skills that are required to assume HR based roles. After the first week, the second week was entirely about management theories and practices.  The main approaches to organisation, management such as classical, human relations, systems and contingency theory brief were provided. The challenges associated with the HRM and how modern managers face challenges such as globalisation and the reason behind has been taught.  The importance of international human resource management and the global challenges faced by the managers were taught. From this lesson, I pictured myself as an international candidate belonging from different background and learnt how to handle future managerial positions and prepare myself for the challenges and complexities. There are differences between domestic human resource management and International human resource management which includes which involves HR management activities such as cross-cultural management where high level of masculinity, differences in HR practices, recruiting, reward and performances are affected by certain values which are used for motivating employees. The labour market may be different in different country of operation and hence the international human resource management states that the industrial relations are different in different countries and varies. The HR practices are managed within the multinational companies and have standardised policies (</w:t>
      </w:r>
      <w:proofErr w:type="spellStart"/>
      <w:r>
        <w:t>Bornay-Barrachina</w:t>
      </w:r>
      <w:proofErr w:type="spellEnd"/>
      <w:r>
        <w:t xml:space="preserve">, 2019). Learning about the human resource management is known as the vital aspect of handling any business and involved variety of tasks which include recruitment of new employees, dealing with conflict resolution in the firm, manage organisational culture and use remuneration to motivate the employees. There could be so many ways to be involved with human resource-based career, but this program has been a blessing which had theoretical aspects with HR specific topics added. The most important part of learning about strategy human resource has been learning about respective diversity and organisational culture. This is important because I have learned how to be respectable to one’s culture, have differences and still can perform conflict resolution. It had given me courage to think positive aspects of human resource and dare to work in an environment where people would be culturally tolerant. In the third week, the principles of Fayol’s have been taught and this has been particularly interesting to me as I came to know many concepts which are still considered </w:t>
      </w:r>
      <w:r>
        <w:lastRenderedPageBreak/>
        <w:t xml:space="preserve">acceptable for this traditional management approach. I have even used this theory for preparing my report of McDonalds food retail chain analysis for management. The week four has solely been based on scientific management theory and insight of Taylorism and how the principles can be found in the modern industry. Other essential aspects of the module included management of conflict in week 6 where organisational conflict has been demonstrated along with the sources of conflict and how to manage them in an organisation has been taught. In this module I have been introduced to different reflective models such as ERA model, Driscoll’s model, gibs reflection cycle and more interesting one, the Kolb’s reflection cycle model. Through different models of reflective cycle, I have reflected on my own personal experience as well. I can us the structured framework for examining and catering my own experience by processing my emotions, actions and has helped to develop deeper understand of myself and the practice.  For example, the Gibbs reflection cycle has helped me examine and identify where I can improve my efficiency in personal tasks such as managing work life balance, academic pressure. This has allowed me to take more precautious steps after getting to conclude from past experiences. It has helped me to develop assumptions, beliefs and use certain tactics to perform any given tasks.   The reflection models learnt from the module of “Developing workplace critical thinking” has helped me gain more insights on how I can use critical thinking in context of workplace. The Kolb’s learning cycle is an important reflection cycle and members of any organisation can apply for this cycle and pass through as they learn to perform their respective jobs and involves various duties and responsibilities associated with it. The cycle of learning starts with concrete experience and can serve as the basis for reflective observation for the individuals. At the beginning, the individuals may feel inconsistent with their experience, activities for the prior knowledge regarding actual experience but eventually after the reflective process, individuals can use their experience as a basis for learning new aspects, experience and cater themselves according to their job roles. The reflective observations will be distilled and assimilated as a means for modifying existing abstract. The cycle is said to be complete when new type of skillset is applied to the workstation and when individuals gain competence to use new technology for solving </w:t>
      </w:r>
      <w:proofErr w:type="gramStart"/>
      <w:r>
        <w:t>work based</w:t>
      </w:r>
      <w:proofErr w:type="gramEnd"/>
      <w:r>
        <w:t xml:space="preserve"> problems (</w:t>
      </w:r>
      <w:proofErr w:type="spellStart"/>
      <w:r>
        <w:t>Miniano</w:t>
      </w:r>
      <w:proofErr w:type="spellEnd"/>
      <w:r>
        <w:t xml:space="preserve">, 2020). In case of modern workforce in 21st century, the environment in the organisation can be competitive in nature but have advantages of hiring valuable workforce. HRM can help gaining these competitive advantages by conducting job analysis, having the concerns of personnel needs and wants, help with the recruitment and selection process, provide them with particular programs, provide training to them, solve disputes between the employee and the management and vice versa, determine the wage and provide salaries  and help improving the current performance through providing attractive incentives for further improving their performance (Aslam et al., 2014). Students are the future human resources in any given organisation. Training the students is important for building up </w:t>
      </w:r>
      <w:r>
        <w:lastRenderedPageBreak/>
        <w:t>the career of the individuals. Through this course, I have come to gather the knowledge regarding both human resource management and how it differentiated itself from the international human resource management.</w:t>
      </w:r>
      <w:r w:rsidR="00800BEB">
        <w:rPr>
          <w:rFonts w:cs="Arial"/>
        </w:rPr>
        <w:br w:type="page"/>
      </w:r>
    </w:p>
    <w:p w:rsidRPr="008D3996" w:rsidR="00DB4A39" w:rsidP="00DB4A39" w:rsidRDefault="00DB4A39" w14:paraId="140D0BAF" w14:textId="77777777">
      <w:pPr>
        <w:keepNext/>
        <w:keepLines/>
        <w:spacing w:before="240" w:after="0" w:line="360" w:lineRule="auto"/>
        <w:jc w:val="both"/>
        <w:outlineLvl w:val="0"/>
        <w:rPr>
          <w:rFonts w:eastAsia="Times New Roman" w:cs="Arial"/>
          <w:color w:val="2F5496"/>
          <w:sz w:val="32"/>
          <w:szCs w:val="32"/>
        </w:rPr>
      </w:pPr>
      <w:bookmarkStart w:name="_Toc131969810" w:id="35"/>
      <w:bookmarkStart w:name="_Toc131970714" w:id="36"/>
      <w:r w:rsidRPr="008D3996">
        <w:rPr>
          <w:rFonts w:eastAsia="Times New Roman" w:cs="Arial"/>
          <w:color w:val="2F5496"/>
          <w:sz w:val="32"/>
          <w:szCs w:val="32"/>
        </w:rPr>
        <w:lastRenderedPageBreak/>
        <w:t>Application of the Reflective Cycle</w:t>
      </w:r>
      <w:bookmarkEnd w:id="34"/>
      <w:bookmarkEnd w:id="35"/>
      <w:bookmarkEnd w:id="36"/>
    </w:p>
    <w:p w:rsidRPr="008D3996" w:rsidR="00DB4A39" w:rsidP="00DB4A39" w:rsidRDefault="00DB4A39" w14:paraId="5385EF6C" w14:textId="77777777">
      <w:pPr>
        <w:spacing w:after="0" w:line="360" w:lineRule="auto"/>
        <w:jc w:val="both"/>
        <w:rPr>
          <w:rFonts w:eastAsia="Calibri" w:cs="Arial"/>
          <w:sz w:val="24"/>
          <w:szCs w:val="24"/>
        </w:rPr>
      </w:pPr>
    </w:p>
    <w:p w:rsidRPr="008D3996" w:rsidR="00DB4A39" w:rsidP="00781FF4" w:rsidRDefault="00781FF4" w14:paraId="0A54192A" w14:textId="1160DE88">
      <w:pPr>
        <w:spacing w:after="0" w:line="360" w:lineRule="auto"/>
        <w:jc w:val="both"/>
        <w:rPr>
          <w:rFonts w:eastAsia="Calibri" w:cs="Arial"/>
        </w:rPr>
      </w:pPr>
      <w:r w:rsidRPr="008D3996">
        <w:rPr>
          <w:rFonts w:eastAsia="Calibri" w:cs="Arial"/>
        </w:rPr>
        <w:t>In this case, I have preferred to use Gibbs experiential cycle in case of writing reflection in this reflective assessment. The reflection cycle of Gibbs is a well-known reflective framework for reflection process, and this is said to represent the reality or anything very close to it. The cycle has six different stages, and these include description, feeling, evaluation, analysis, conclusion and in the end, an action plan (Sicora, 2010).</w:t>
      </w:r>
    </w:p>
    <w:p w:rsidRPr="008D3996" w:rsidR="00781FF4" w:rsidP="00781FF4" w:rsidRDefault="00781FF4" w14:paraId="386B36DD" w14:textId="77777777">
      <w:pPr>
        <w:spacing w:after="0" w:line="360" w:lineRule="auto"/>
        <w:jc w:val="both"/>
        <w:rPr>
          <w:rFonts w:eastAsia="Calibri" w:cs="Arial"/>
        </w:rPr>
      </w:pPr>
    </w:p>
    <w:p w:rsidRPr="008D3996" w:rsidR="00DB4A39" w:rsidP="00DB4A39" w:rsidRDefault="00DB4A39" w14:paraId="575618FA" w14:textId="77777777">
      <w:pPr>
        <w:spacing w:after="0" w:line="360" w:lineRule="auto"/>
        <w:jc w:val="both"/>
        <w:rPr>
          <w:rFonts w:eastAsia="Calibri" w:cs="Arial"/>
        </w:rPr>
      </w:pPr>
      <w:r w:rsidRPr="008D3996">
        <w:rPr>
          <w:rFonts w:eastAsia="Calibri" w:cs="Arial"/>
          <w:noProof/>
        </w:rPr>
        <w:drawing>
          <wp:inline distT="0" distB="0" distL="0" distR="0" wp14:anchorId="5179CD6C" wp14:editId="48CA781C">
            <wp:extent cx="3777175" cy="2514089"/>
            <wp:effectExtent l="0" t="0" r="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88633" cy="2521715"/>
                    </a:xfrm>
                    <a:prstGeom prst="rect">
                      <a:avLst/>
                    </a:prstGeom>
                    <a:noFill/>
                    <a:ln>
                      <a:noFill/>
                    </a:ln>
                  </pic:spPr>
                </pic:pic>
              </a:graphicData>
            </a:graphic>
          </wp:inline>
        </w:drawing>
      </w:r>
    </w:p>
    <w:p w:rsidRPr="008D3996" w:rsidR="00DB4A39" w:rsidP="00DB4A39" w:rsidRDefault="00DB4A39" w14:paraId="1D091BEB" w14:textId="77777777">
      <w:pPr>
        <w:spacing w:after="0" w:line="360" w:lineRule="auto"/>
        <w:jc w:val="both"/>
        <w:rPr>
          <w:rFonts w:eastAsia="Calibri" w:cs="Arial"/>
        </w:rPr>
      </w:pPr>
    </w:p>
    <w:p w:rsidRPr="008D3996" w:rsidR="00DB4A39" w:rsidP="00DB4A39" w:rsidRDefault="00DB4A39" w14:paraId="0180CBD5" w14:textId="77777777">
      <w:pPr>
        <w:spacing w:after="0" w:line="360" w:lineRule="auto"/>
        <w:jc w:val="both"/>
        <w:rPr>
          <w:rFonts w:eastAsia="Calibri" w:cs="Arial"/>
        </w:rPr>
      </w:pPr>
      <w:r w:rsidRPr="008D3996">
        <w:rPr>
          <w:rFonts w:eastAsia="Calibri" w:cs="Arial"/>
        </w:rPr>
        <w:t>Figure: Gibbs cycle of reflection.</w:t>
      </w:r>
    </w:p>
    <w:p w:rsidRPr="008D3996" w:rsidR="00DB4A39" w:rsidP="00DB4A39" w:rsidRDefault="00DB4A39" w14:paraId="45186C77" w14:textId="77777777">
      <w:pPr>
        <w:spacing w:after="0" w:line="360" w:lineRule="auto"/>
        <w:jc w:val="both"/>
        <w:rPr>
          <w:rFonts w:eastAsia="Calibri" w:cs="Arial"/>
        </w:rPr>
      </w:pPr>
    </w:p>
    <w:p w:rsidRPr="00B136AF" w:rsidR="00DB4A39" w:rsidP="00DB4A39" w:rsidRDefault="00DB4A39" w14:paraId="5505F303" w14:textId="77777777">
      <w:pPr>
        <w:keepNext/>
        <w:keepLines/>
        <w:spacing w:before="40" w:after="0" w:line="360" w:lineRule="auto"/>
        <w:jc w:val="both"/>
        <w:outlineLvl w:val="1"/>
        <w:rPr>
          <w:rFonts w:eastAsia="Calibri" w:cstheme="majorBidi"/>
          <w:color w:val="2F5496" w:themeColor="accent1" w:themeShade="BF"/>
          <w:sz w:val="28"/>
          <w:szCs w:val="26"/>
        </w:rPr>
      </w:pPr>
      <w:bookmarkStart w:name="_Toc131969811" w:id="37"/>
      <w:bookmarkStart w:name="_Toc131970715" w:id="38"/>
      <w:r w:rsidRPr="00B136AF">
        <w:rPr>
          <w:rFonts w:eastAsia="Calibri" w:cstheme="majorBidi"/>
          <w:color w:val="2F5496" w:themeColor="accent1" w:themeShade="BF"/>
          <w:sz w:val="28"/>
          <w:szCs w:val="26"/>
        </w:rPr>
        <w:t>Description:</w:t>
      </w:r>
      <w:bookmarkEnd w:id="37"/>
      <w:bookmarkEnd w:id="38"/>
    </w:p>
    <w:p w:rsidRPr="00B136AF" w:rsidR="00DB4A39" w:rsidP="00DB4A39" w:rsidRDefault="00DB4A39" w14:paraId="6048A0F7" w14:textId="77777777">
      <w:pPr>
        <w:spacing w:line="360" w:lineRule="auto"/>
        <w:jc w:val="both"/>
      </w:pPr>
    </w:p>
    <w:p w:rsidR="00DB4A39" w:rsidP="002135C1" w:rsidRDefault="002135C1" w14:paraId="7C7561B7" w14:textId="6A66BEFE">
      <w:pPr>
        <w:spacing w:line="360" w:lineRule="auto"/>
        <w:jc w:val="both"/>
      </w:pPr>
      <w:r w:rsidRPr="002135C1">
        <w:t>Description has lot more to do with scenes and deals with when, how, what happened, and has to do with the outcome and the individuals involved the process. The description must be to-the-point. This involves describing the events as accurate as possible (</w:t>
      </w:r>
      <w:proofErr w:type="spellStart"/>
      <w:r w:rsidRPr="002135C1">
        <w:t>Husebø</w:t>
      </w:r>
      <w:proofErr w:type="spellEnd"/>
      <w:r w:rsidRPr="002135C1">
        <w:t xml:space="preserve">, </w:t>
      </w:r>
      <w:proofErr w:type="spellStart"/>
      <w:r w:rsidRPr="002135C1">
        <w:t>O’Regan</w:t>
      </w:r>
      <w:proofErr w:type="spellEnd"/>
      <w:r w:rsidRPr="002135C1">
        <w:t xml:space="preserve"> and </w:t>
      </w:r>
      <w:proofErr w:type="spellStart"/>
      <w:r w:rsidRPr="002135C1">
        <w:t>Nestel</w:t>
      </w:r>
      <w:proofErr w:type="spellEnd"/>
      <w:r w:rsidRPr="002135C1">
        <w:t>, 2015). During the classes of this module, I have come to learn the importance of the critical thinking in workplace and how the managerial practices such as Fayol’s principle, McGregor’s theory of x and y, Taylor’s principles, Maslow’s hierarchy theory had advantages and disadvantages in certain workplace situation and can be used for catering the experiences for better employee productivity and work outcome. I was introduced to different techniques which consisted critical thinking practices and considering the alternative perspective.</w:t>
      </w:r>
    </w:p>
    <w:p w:rsidRPr="00B136AF" w:rsidR="002135C1" w:rsidP="002135C1" w:rsidRDefault="002135C1" w14:paraId="331210A3" w14:textId="77777777">
      <w:pPr>
        <w:spacing w:line="360" w:lineRule="auto"/>
        <w:jc w:val="both"/>
      </w:pPr>
    </w:p>
    <w:p w:rsidRPr="00B136AF" w:rsidR="00DB4A39" w:rsidP="00DB4A39" w:rsidRDefault="00DB4A39" w14:paraId="3E329288" w14:textId="77777777">
      <w:pPr>
        <w:keepNext/>
        <w:keepLines/>
        <w:spacing w:before="40" w:after="0" w:line="360" w:lineRule="auto"/>
        <w:jc w:val="both"/>
        <w:outlineLvl w:val="1"/>
        <w:rPr>
          <w:rFonts w:eastAsia="Calibri" w:cstheme="majorBidi"/>
          <w:color w:val="2F5496" w:themeColor="accent1" w:themeShade="BF"/>
          <w:sz w:val="28"/>
          <w:szCs w:val="26"/>
        </w:rPr>
      </w:pPr>
      <w:bookmarkStart w:name="_Toc131969812" w:id="39"/>
      <w:bookmarkStart w:name="_Toc131970716" w:id="40"/>
      <w:r w:rsidRPr="00B136AF">
        <w:rPr>
          <w:rFonts w:eastAsia="Calibri" w:cstheme="majorBidi"/>
          <w:color w:val="2F5496" w:themeColor="accent1" w:themeShade="BF"/>
          <w:sz w:val="28"/>
          <w:szCs w:val="26"/>
        </w:rPr>
        <w:lastRenderedPageBreak/>
        <w:t>Feelings:</w:t>
      </w:r>
      <w:bookmarkEnd w:id="39"/>
      <w:bookmarkEnd w:id="40"/>
    </w:p>
    <w:p w:rsidRPr="00B136AF" w:rsidR="00DB4A39" w:rsidP="00DB4A39" w:rsidRDefault="00DB4A39" w14:paraId="352C385C" w14:textId="77777777">
      <w:pPr>
        <w:spacing w:line="360" w:lineRule="auto"/>
        <w:jc w:val="both"/>
      </w:pPr>
    </w:p>
    <w:p w:rsidRPr="00B136AF" w:rsidR="00DB4A39" w:rsidP="002135C1" w:rsidRDefault="002135C1" w14:paraId="12684926" w14:textId="0C5991BD">
      <w:pPr>
        <w:spacing w:line="360" w:lineRule="auto"/>
        <w:jc w:val="both"/>
      </w:pPr>
      <w:r w:rsidRPr="002135C1">
        <w:t xml:space="preserve">Feelings in Gibbs cycle includes how a person is feeling while the incident happened to them. It can be both positive or negative and has lot more to do with the thoughts felt by the individuals when they were going through certain incident. Positive feelings </w:t>
      </w:r>
      <w:proofErr w:type="gramStart"/>
      <w:r w:rsidRPr="002135C1">
        <w:t>involves</w:t>
      </w:r>
      <w:proofErr w:type="gramEnd"/>
      <w:r w:rsidRPr="002135C1">
        <w:t xml:space="preserve"> happiness while negative ones can be attributed to worry, nervousness, guilt and anxiety (Zhan et al., 2023). There were techniques when I first learnt were more challenging to me, but with time I engaged myself into the learning process and applied these techniques in case of managing my workplace experience and began to feel more confident in nature. For example, I had once become late and as so, I had to clock-in to my workplace and the manager notified this to my supervisor and he requested me not to be late again. I had felt ashamed, but I ensured that this feeling could help me to reduce future mistakes and take lessons from it.</w:t>
      </w:r>
    </w:p>
    <w:p w:rsidRPr="00B136AF" w:rsidR="00DB4A39" w:rsidP="00DB4A39" w:rsidRDefault="00DB4A39" w14:paraId="45CAEB08" w14:textId="77777777">
      <w:pPr>
        <w:keepNext/>
        <w:keepLines/>
        <w:spacing w:before="40" w:after="0" w:line="360" w:lineRule="auto"/>
        <w:jc w:val="both"/>
        <w:outlineLvl w:val="1"/>
        <w:rPr>
          <w:rFonts w:eastAsia="Calibri" w:cstheme="majorBidi"/>
          <w:color w:val="2F5496" w:themeColor="accent1" w:themeShade="BF"/>
          <w:sz w:val="28"/>
          <w:szCs w:val="26"/>
        </w:rPr>
      </w:pPr>
      <w:bookmarkStart w:name="_Toc131969813" w:id="41"/>
      <w:bookmarkStart w:name="_Toc131970717" w:id="42"/>
      <w:r w:rsidRPr="00B136AF">
        <w:rPr>
          <w:rFonts w:eastAsia="Calibri" w:cstheme="majorBidi"/>
          <w:color w:val="2F5496" w:themeColor="accent1" w:themeShade="BF"/>
          <w:sz w:val="28"/>
          <w:szCs w:val="26"/>
        </w:rPr>
        <w:t>Evaluation:</w:t>
      </w:r>
      <w:bookmarkEnd w:id="41"/>
      <w:bookmarkEnd w:id="42"/>
    </w:p>
    <w:p w:rsidRPr="00B136AF" w:rsidR="00DB4A39" w:rsidP="00DB4A39" w:rsidRDefault="00DB4A39" w14:paraId="14A75C8A" w14:textId="77777777">
      <w:pPr>
        <w:spacing w:line="360" w:lineRule="auto"/>
        <w:jc w:val="both"/>
      </w:pPr>
    </w:p>
    <w:p w:rsidR="00DB4A39" w:rsidP="002135C1" w:rsidRDefault="002135C1" w14:paraId="547F3108" w14:textId="4765AB92">
      <w:pPr>
        <w:spacing w:line="360" w:lineRule="auto"/>
        <w:jc w:val="both"/>
      </w:pPr>
      <w:r w:rsidRPr="002135C1">
        <w:t>Evaluation is known as the process through which the learner weighs on the positive and negative aspect of the given experience (Wain, 2017). The critical thinking has been improved significantly because of this module. I evaluate myself in certain situation where problem solving skills are required, decision making process is involved, innovation and collaboration is required. For example, I had previously hard time to work in team-based works and used to perform individuals’ tasks with delight. But this has significantly changed ever since I came to realise the importance of team-based work in management. Doing tasks in team can help the task to be accomplished within shortest span of time and everyone involved can feel the joy of performing the tasks together. The sense of belongingness can also be formed through team-based leadership and management.</w:t>
      </w:r>
    </w:p>
    <w:p w:rsidRPr="00B136AF" w:rsidR="002135C1" w:rsidP="002135C1" w:rsidRDefault="002135C1" w14:paraId="09BF5CFB" w14:textId="2D3DD4F3">
      <w:pPr>
        <w:spacing w:line="360" w:lineRule="auto"/>
        <w:jc w:val="both"/>
      </w:pPr>
    </w:p>
    <w:p w:rsidRPr="00B136AF" w:rsidR="00DB4A39" w:rsidP="00DB4A39" w:rsidRDefault="00DB4A39" w14:paraId="2E88F552" w14:textId="77777777">
      <w:pPr>
        <w:keepNext/>
        <w:keepLines/>
        <w:spacing w:before="40" w:after="0" w:line="360" w:lineRule="auto"/>
        <w:jc w:val="both"/>
        <w:outlineLvl w:val="1"/>
        <w:rPr>
          <w:rFonts w:eastAsia="Calibri" w:cstheme="majorBidi"/>
          <w:color w:val="2F5496" w:themeColor="accent1" w:themeShade="BF"/>
          <w:sz w:val="28"/>
          <w:szCs w:val="26"/>
        </w:rPr>
      </w:pPr>
      <w:bookmarkStart w:name="_Toc131969814" w:id="43"/>
      <w:bookmarkStart w:name="_Toc131970718" w:id="44"/>
      <w:r w:rsidRPr="00B136AF">
        <w:rPr>
          <w:rFonts w:eastAsia="Calibri" w:cstheme="majorBidi"/>
          <w:color w:val="2F5496" w:themeColor="accent1" w:themeShade="BF"/>
          <w:sz w:val="28"/>
          <w:szCs w:val="26"/>
        </w:rPr>
        <w:t>Analysis:</w:t>
      </w:r>
      <w:bookmarkEnd w:id="43"/>
      <w:bookmarkEnd w:id="44"/>
      <w:r w:rsidRPr="00B136AF">
        <w:rPr>
          <w:rFonts w:eastAsia="Calibri" w:cstheme="majorBidi"/>
          <w:color w:val="2F5496" w:themeColor="accent1" w:themeShade="BF"/>
          <w:sz w:val="28"/>
          <w:szCs w:val="26"/>
        </w:rPr>
        <w:t xml:space="preserve"> </w:t>
      </w:r>
    </w:p>
    <w:p w:rsidRPr="00B136AF" w:rsidR="00DB4A39" w:rsidP="00DB4A39" w:rsidRDefault="00DB4A39" w14:paraId="57381677" w14:textId="77777777">
      <w:pPr>
        <w:spacing w:line="360" w:lineRule="auto"/>
        <w:jc w:val="both"/>
      </w:pPr>
    </w:p>
    <w:p w:rsidRPr="00B136AF" w:rsidR="00800BEB" w:rsidP="002135C1" w:rsidRDefault="002135C1" w14:paraId="5316FEF3" w14:textId="4DBA66E4">
      <w:pPr>
        <w:spacing w:line="360" w:lineRule="auto"/>
        <w:jc w:val="both"/>
      </w:pPr>
      <w:r w:rsidRPr="002135C1">
        <w:t xml:space="preserve">Analysis of the event or experience has lot to do with how to make sense of it. The analysis </w:t>
      </w:r>
      <w:proofErr w:type="gramStart"/>
      <w:r w:rsidRPr="002135C1">
        <w:t>has to</w:t>
      </w:r>
      <w:proofErr w:type="gramEnd"/>
      <w:r w:rsidRPr="002135C1">
        <w:t xml:space="preserve"> do a lot with how to make sense of the issue raised or deal with the scenario. It uses evidence-based</w:t>
      </w:r>
      <w:r>
        <w:t xml:space="preserve"> </w:t>
      </w:r>
      <w:r w:rsidRPr="002135C1">
        <w:t>practices, knowledge and integrates it for solving issues and client need (</w:t>
      </w:r>
      <w:proofErr w:type="spellStart"/>
      <w:r w:rsidRPr="002135C1">
        <w:t>EducationDrop-inCentre</w:t>
      </w:r>
      <w:proofErr w:type="spellEnd"/>
      <w:r w:rsidRPr="002135C1">
        <w:t xml:space="preserve">, 2013). Through the learning from this module, I recognised the true essence of critical thinking in workplace. These critical thinking can improve the performance </w:t>
      </w:r>
      <w:r w:rsidRPr="002135C1">
        <w:lastRenderedPageBreak/>
        <w:t>of the organisation and that they help in achieving the strategic goals as well. In case of analysis, I remember that I had been shy in nature when I started working in my workplace and due to this nature, I often had difficulties in communicating. I have made self-reflection analysis and found that when I got used to the presence of employees, I performed better and had analysed that, I openly talked regarding the issues and helped them make improvement where necessary</w:t>
      </w:r>
      <w:r w:rsidRPr="002135C1" w:rsidR="00800BEB">
        <w:t>.</w:t>
      </w:r>
    </w:p>
    <w:p w:rsidR="00800BEB" w:rsidRDefault="00800BEB" w14:paraId="030A0EED" w14:textId="77777777">
      <w:pPr>
        <w:rPr>
          <w:rFonts w:cs="Arial"/>
        </w:rPr>
      </w:pPr>
      <w:r>
        <w:rPr>
          <w:rFonts w:cs="Arial"/>
        </w:rPr>
        <w:br w:type="page"/>
      </w:r>
    </w:p>
    <w:p w:rsidRPr="00B136AF" w:rsidR="00DB4A39" w:rsidP="00DB4A39" w:rsidRDefault="00DB4A39" w14:paraId="343F846C" w14:textId="77777777">
      <w:pPr>
        <w:keepNext/>
        <w:keepLines/>
        <w:spacing w:before="240" w:after="0" w:line="360" w:lineRule="auto"/>
        <w:jc w:val="both"/>
        <w:outlineLvl w:val="0"/>
        <w:rPr>
          <w:rFonts w:eastAsia="Arial" w:cstheme="majorBidi"/>
          <w:color w:val="2F5496" w:themeColor="accent1" w:themeShade="BF"/>
          <w:sz w:val="32"/>
          <w:szCs w:val="32"/>
        </w:rPr>
      </w:pPr>
      <w:bookmarkStart w:name="_Toc131969815" w:id="45"/>
      <w:bookmarkStart w:name="_Toc131970719" w:id="46"/>
      <w:r w:rsidRPr="00B136AF">
        <w:rPr>
          <w:rFonts w:eastAsia="Arial" w:cstheme="majorBidi"/>
          <w:color w:val="2F5496" w:themeColor="accent1" w:themeShade="BF"/>
          <w:sz w:val="32"/>
          <w:szCs w:val="32"/>
        </w:rPr>
        <w:lastRenderedPageBreak/>
        <w:t>Conclusion</w:t>
      </w:r>
      <w:bookmarkEnd w:id="45"/>
      <w:bookmarkEnd w:id="46"/>
    </w:p>
    <w:p w:rsidRPr="00B136AF" w:rsidR="00DB4A39" w:rsidP="00DB4A39" w:rsidRDefault="00DB4A39" w14:paraId="03C7FC67" w14:textId="77777777">
      <w:pPr>
        <w:spacing w:line="360" w:lineRule="auto"/>
        <w:jc w:val="both"/>
      </w:pPr>
    </w:p>
    <w:p w:rsidR="00800BEB" w:rsidP="00800BEB" w:rsidRDefault="00DB4A39" w14:paraId="43648EC7" w14:textId="37D8FA8F">
      <w:pPr>
        <w:spacing w:line="360" w:lineRule="auto"/>
        <w:jc w:val="both"/>
        <w:rPr>
          <w:rFonts w:cs="Arial"/>
        </w:rPr>
      </w:pPr>
      <w:r w:rsidRPr="00B136AF">
        <w:t>To conclude, I feel as though my understanding of the critical thinking module as well as the management-based practices and approaches have provided me with sufficient knowledge which I can apply in the future to have a more critical and analytical mindset which I believe could benefit me for my future career endeavours.</w:t>
      </w:r>
      <w:bookmarkStart w:name="_Toc131839454" w:id="47"/>
    </w:p>
    <w:p w:rsidR="00800BEB" w:rsidRDefault="00800BEB" w14:paraId="1A11245B" w14:textId="77777777">
      <w:pPr>
        <w:rPr>
          <w:rFonts w:cs="Arial"/>
        </w:rPr>
      </w:pPr>
      <w:r>
        <w:rPr>
          <w:rFonts w:cs="Arial"/>
        </w:rPr>
        <w:br w:type="page"/>
      </w:r>
    </w:p>
    <w:p w:rsidRPr="008D3996" w:rsidR="00DB4A39" w:rsidP="00DB4A39" w:rsidRDefault="00DB4A39" w14:paraId="03C63326" w14:textId="77777777">
      <w:pPr>
        <w:keepNext/>
        <w:keepLines/>
        <w:spacing w:before="240" w:after="0" w:line="360" w:lineRule="auto"/>
        <w:jc w:val="both"/>
        <w:outlineLvl w:val="0"/>
        <w:rPr>
          <w:rFonts w:eastAsia="Calibri" w:cs="Arial"/>
          <w:sz w:val="32"/>
          <w:szCs w:val="32"/>
        </w:rPr>
      </w:pPr>
      <w:bookmarkStart w:name="_Toc131969816" w:id="48"/>
      <w:bookmarkStart w:name="_Toc131970720" w:id="49"/>
      <w:r w:rsidRPr="008D3996">
        <w:rPr>
          <w:rFonts w:eastAsia="Times New Roman" w:cs="Arial"/>
          <w:color w:val="2F5496"/>
          <w:sz w:val="32"/>
          <w:szCs w:val="32"/>
        </w:rPr>
        <w:lastRenderedPageBreak/>
        <w:t>References</w:t>
      </w:r>
      <w:bookmarkEnd w:id="47"/>
      <w:bookmarkEnd w:id="48"/>
      <w:bookmarkEnd w:id="49"/>
    </w:p>
    <w:p w:rsidRPr="008D3996" w:rsidR="00DB4A39" w:rsidP="00DB4A39" w:rsidRDefault="00DB4A39" w14:paraId="65A4FDE3" w14:textId="77777777">
      <w:pPr>
        <w:widowControl w:val="0"/>
        <w:autoSpaceDE w:val="0"/>
        <w:autoSpaceDN w:val="0"/>
        <w:adjustRightInd w:val="0"/>
        <w:spacing w:after="0" w:line="360" w:lineRule="auto"/>
        <w:rPr>
          <w:rFonts w:eastAsia="Calibri" w:cs="Arial"/>
        </w:rPr>
      </w:pPr>
    </w:p>
    <w:bookmarkEnd w:id="0"/>
    <w:p w:rsidRPr="008D3996" w:rsidR="006366F2" w:rsidP="006366F2" w:rsidRDefault="006366F2" w14:paraId="69BF7B64" w14:textId="77777777">
      <w:pPr>
        <w:spacing w:line="360" w:lineRule="auto"/>
        <w:rPr>
          <w:rFonts w:eastAsia="Calibri" w:cs="Arial"/>
        </w:rPr>
      </w:pPr>
      <w:r w:rsidRPr="008D3996">
        <w:rPr>
          <w:rFonts w:eastAsia="Calibri" w:cs="Arial"/>
        </w:rPr>
        <w:t>Aslam, H, D. et al. (2014) ‘Importance of Human Resource Management in 21st Century: A Theoretical Perspective’, International Journal of Human Resource Studies, 3(3), p. 87. doi:10.5296/</w:t>
      </w:r>
      <w:proofErr w:type="gramStart"/>
      <w:r w:rsidRPr="008D3996">
        <w:rPr>
          <w:rFonts w:eastAsia="Calibri" w:cs="Arial"/>
        </w:rPr>
        <w:t>ijhrs.v</w:t>
      </w:r>
      <w:proofErr w:type="gramEnd"/>
      <w:r w:rsidRPr="008D3996">
        <w:rPr>
          <w:rFonts w:eastAsia="Calibri" w:cs="Arial"/>
        </w:rPr>
        <w:t>3i3.6255 (Accessed: 8 April 2023)</w:t>
      </w:r>
    </w:p>
    <w:p w:rsidRPr="008D3996" w:rsidR="006366F2" w:rsidP="006366F2" w:rsidRDefault="006366F2" w14:paraId="71ED956D" w14:textId="77777777">
      <w:pPr>
        <w:spacing w:line="360" w:lineRule="auto"/>
        <w:rPr>
          <w:rFonts w:eastAsia="Calibri" w:cs="Arial"/>
        </w:rPr>
      </w:pPr>
    </w:p>
    <w:p w:rsidRPr="008D3996" w:rsidR="006366F2" w:rsidP="006366F2" w:rsidRDefault="006366F2" w14:paraId="428A6F3B" w14:textId="1194FF52">
      <w:pPr>
        <w:spacing w:line="360" w:lineRule="auto"/>
        <w:rPr>
          <w:rFonts w:eastAsia="Calibri" w:cs="Arial"/>
        </w:rPr>
      </w:pPr>
      <w:proofErr w:type="spellStart"/>
      <w:r w:rsidRPr="008D3996">
        <w:rPr>
          <w:rFonts w:eastAsia="Calibri" w:cs="Arial"/>
        </w:rPr>
        <w:t>Bornay-Barrachina</w:t>
      </w:r>
      <w:proofErr w:type="spellEnd"/>
      <w:r w:rsidRPr="008D3996">
        <w:rPr>
          <w:rFonts w:eastAsia="Calibri" w:cs="Arial"/>
        </w:rPr>
        <w:t>, M. (2019) ‘International Human Resource Management: How Should Employees Be Managed in an International Context?’, Managerial Competencies for Multinational Businesses, pp. 174–194. doi:10.4018/978-1-5225-5781-4 (Accessed: 8 April 2023)</w:t>
      </w:r>
    </w:p>
    <w:p w:rsidRPr="008D3996" w:rsidR="006366F2" w:rsidP="006366F2" w:rsidRDefault="006366F2" w14:paraId="53DA155B" w14:textId="77777777">
      <w:pPr>
        <w:spacing w:line="360" w:lineRule="auto"/>
        <w:rPr>
          <w:rFonts w:eastAsia="Calibri" w:cs="Arial"/>
        </w:rPr>
      </w:pPr>
    </w:p>
    <w:p w:rsidRPr="008D3996" w:rsidR="006366F2" w:rsidP="006366F2" w:rsidRDefault="006366F2" w14:paraId="7072259D" w14:textId="77777777">
      <w:pPr>
        <w:spacing w:line="360" w:lineRule="auto"/>
        <w:rPr>
          <w:rFonts w:eastAsia="Calibri" w:cs="Arial"/>
        </w:rPr>
      </w:pPr>
      <w:proofErr w:type="spellStart"/>
      <w:r w:rsidRPr="008D3996">
        <w:rPr>
          <w:rFonts w:eastAsia="Calibri" w:cs="Arial"/>
        </w:rPr>
        <w:t>EducationDrop-inCentre</w:t>
      </w:r>
      <w:proofErr w:type="spellEnd"/>
      <w:r w:rsidRPr="008D3996">
        <w:rPr>
          <w:rFonts w:eastAsia="Calibri" w:cs="Arial"/>
        </w:rPr>
        <w:t xml:space="preserve"> (2013) ‘Gibbs’ Model of the Reflective Cycle’, University of South Wales, p. 2. Available at: http://studyskills.southwales.ac.uk/media/files/documents/2013-08-21/Gibbs_Model_of_the_Reflective_Cycle.pdf%0Ahttp://www.brookes.ac.uk/students/upgrade/study-skills/reflective-writing-gibbs/ (Accessed: 8 April 2023)</w:t>
      </w:r>
    </w:p>
    <w:p w:rsidRPr="008D3996" w:rsidR="006366F2" w:rsidP="006366F2" w:rsidRDefault="006366F2" w14:paraId="6619E4E7" w14:textId="77777777">
      <w:pPr>
        <w:spacing w:line="360" w:lineRule="auto"/>
        <w:rPr>
          <w:rFonts w:eastAsia="Calibri" w:cs="Arial"/>
        </w:rPr>
      </w:pPr>
    </w:p>
    <w:p w:rsidRPr="008D3996" w:rsidR="006366F2" w:rsidP="006366F2" w:rsidRDefault="006366F2" w14:paraId="0A6F6F47" w14:textId="77777777">
      <w:pPr>
        <w:spacing w:line="360" w:lineRule="auto"/>
        <w:rPr>
          <w:rFonts w:eastAsia="Calibri" w:cs="Arial"/>
        </w:rPr>
      </w:pPr>
      <w:proofErr w:type="spellStart"/>
      <w:r w:rsidRPr="008D3996">
        <w:rPr>
          <w:rFonts w:eastAsia="Calibri" w:cs="Arial"/>
        </w:rPr>
        <w:t>Husebø</w:t>
      </w:r>
      <w:proofErr w:type="spellEnd"/>
      <w:r w:rsidRPr="008D3996">
        <w:rPr>
          <w:rFonts w:eastAsia="Calibri" w:cs="Arial"/>
        </w:rPr>
        <w:t xml:space="preserve">, S.E., </w:t>
      </w:r>
      <w:proofErr w:type="spellStart"/>
      <w:r w:rsidRPr="008D3996">
        <w:rPr>
          <w:rFonts w:eastAsia="Calibri" w:cs="Arial"/>
        </w:rPr>
        <w:t>O’Regan</w:t>
      </w:r>
      <w:proofErr w:type="spellEnd"/>
      <w:r w:rsidRPr="008D3996">
        <w:rPr>
          <w:rFonts w:eastAsia="Calibri" w:cs="Arial"/>
        </w:rPr>
        <w:t xml:space="preserve">, S. and </w:t>
      </w:r>
      <w:proofErr w:type="spellStart"/>
      <w:r w:rsidRPr="008D3996">
        <w:rPr>
          <w:rFonts w:eastAsia="Calibri" w:cs="Arial"/>
        </w:rPr>
        <w:t>Nestel</w:t>
      </w:r>
      <w:proofErr w:type="spellEnd"/>
      <w:r w:rsidRPr="008D3996">
        <w:rPr>
          <w:rFonts w:eastAsia="Calibri" w:cs="Arial"/>
        </w:rPr>
        <w:t xml:space="preserve">, D. (2015) ‘Reflective Practice and Its Role in Simulation’, Clinical Simulation in Nursing, 11(8), pp. 368–375. </w:t>
      </w:r>
      <w:proofErr w:type="gramStart"/>
      <w:r w:rsidRPr="008D3996">
        <w:rPr>
          <w:rFonts w:eastAsia="Calibri" w:cs="Arial"/>
        </w:rPr>
        <w:t>doi:10.1016/j.ecns</w:t>
      </w:r>
      <w:proofErr w:type="gramEnd"/>
      <w:r w:rsidRPr="008D3996">
        <w:rPr>
          <w:rFonts w:eastAsia="Calibri" w:cs="Arial"/>
        </w:rPr>
        <w:t>.2015.04.005 (Accessed: 8 April 2023)</w:t>
      </w:r>
    </w:p>
    <w:p w:rsidRPr="008D3996" w:rsidR="006366F2" w:rsidP="006366F2" w:rsidRDefault="006366F2" w14:paraId="700CA5D8" w14:textId="77777777">
      <w:pPr>
        <w:spacing w:line="360" w:lineRule="auto"/>
        <w:rPr>
          <w:rFonts w:eastAsia="Calibri" w:cs="Arial"/>
        </w:rPr>
      </w:pPr>
    </w:p>
    <w:p w:rsidRPr="008D3996" w:rsidR="006366F2" w:rsidP="006366F2" w:rsidRDefault="006366F2" w14:paraId="3043525F" w14:textId="5B8D72E8">
      <w:pPr>
        <w:spacing w:line="360" w:lineRule="auto"/>
        <w:rPr>
          <w:rFonts w:eastAsia="Calibri" w:cs="Arial"/>
        </w:rPr>
      </w:pPr>
      <w:r w:rsidRPr="008D3996">
        <w:rPr>
          <w:rFonts w:eastAsia="Calibri" w:cs="Arial"/>
        </w:rPr>
        <w:t>Jenny, M. (1999) ‘Reflective Writing - some initial guidance for students’, University of Exeter</w:t>
      </w:r>
      <w:r w:rsidR="00D637DB">
        <w:rPr>
          <w:rFonts w:eastAsia="Calibri" w:cs="Arial"/>
        </w:rPr>
        <w:t xml:space="preserve">. </w:t>
      </w:r>
      <w:proofErr w:type="gramStart"/>
      <w:r w:rsidRPr="008D3996">
        <w:rPr>
          <w:rFonts w:eastAsia="Calibri" w:cs="Arial"/>
        </w:rPr>
        <w:t>(</w:t>
      </w:r>
      <w:proofErr w:type="gramEnd"/>
      <w:r w:rsidRPr="008D3996">
        <w:rPr>
          <w:rFonts w:eastAsia="Calibri" w:cs="Arial"/>
        </w:rPr>
        <w:t>Accessed: 8 April 2023)</w:t>
      </w:r>
    </w:p>
    <w:p w:rsidRPr="008D3996" w:rsidR="006366F2" w:rsidP="006366F2" w:rsidRDefault="006366F2" w14:paraId="21BBC694" w14:textId="77777777">
      <w:pPr>
        <w:spacing w:line="360" w:lineRule="auto"/>
        <w:rPr>
          <w:rFonts w:eastAsia="Calibri" w:cs="Arial"/>
        </w:rPr>
      </w:pPr>
    </w:p>
    <w:p w:rsidRPr="008D3996" w:rsidR="006366F2" w:rsidP="006366F2" w:rsidRDefault="006366F2" w14:paraId="3BBDDADB" w14:textId="6B609526">
      <w:pPr>
        <w:spacing w:line="360" w:lineRule="auto"/>
        <w:rPr>
          <w:rFonts w:eastAsia="Calibri" w:cs="Arial"/>
        </w:rPr>
      </w:pPr>
      <w:proofErr w:type="spellStart"/>
      <w:r w:rsidRPr="008D3996">
        <w:rPr>
          <w:rFonts w:eastAsia="Calibri" w:cs="Arial"/>
        </w:rPr>
        <w:t>Miniano</w:t>
      </w:r>
      <w:proofErr w:type="spellEnd"/>
      <w:r w:rsidRPr="008D3996">
        <w:rPr>
          <w:rFonts w:eastAsia="Calibri" w:cs="Arial"/>
        </w:rPr>
        <w:t>, C, M, B. (2020) ‘Kolb’s Learning Styles and Managerial Concern for People and Task: A Reflective Measurement Model’, European Journal of Business and Management</w:t>
      </w:r>
      <w:r w:rsidR="00E571B3">
        <w:rPr>
          <w:rFonts w:eastAsia="Calibri" w:cs="Arial"/>
        </w:rPr>
        <w:t>.</w:t>
      </w:r>
      <w:r w:rsidRPr="008D3996">
        <w:rPr>
          <w:rFonts w:eastAsia="Calibri" w:cs="Arial"/>
        </w:rPr>
        <w:t xml:space="preserve"> doi:10.7176/</w:t>
      </w:r>
      <w:proofErr w:type="spellStart"/>
      <w:r w:rsidRPr="008D3996">
        <w:rPr>
          <w:rFonts w:eastAsia="Calibri" w:cs="Arial"/>
        </w:rPr>
        <w:t>ejbm</w:t>
      </w:r>
      <w:proofErr w:type="spellEnd"/>
      <w:r w:rsidRPr="008D3996">
        <w:rPr>
          <w:rFonts w:eastAsia="Calibri" w:cs="Arial"/>
        </w:rPr>
        <w:t>/12-9-02 (Accessed: 8 April 2023)</w:t>
      </w:r>
    </w:p>
    <w:p w:rsidRPr="008D3996" w:rsidR="006366F2" w:rsidP="006366F2" w:rsidRDefault="006366F2" w14:paraId="7D81DB25" w14:textId="77777777">
      <w:pPr>
        <w:spacing w:line="360" w:lineRule="auto"/>
        <w:rPr>
          <w:rFonts w:eastAsia="Calibri" w:cs="Arial"/>
        </w:rPr>
      </w:pPr>
    </w:p>
    <w:p w:rsidRPr="008D3996" w:rsidR="006366F2" w:rsidP="006366F2" w:rsidRDefault="006366F2" w14:paraId="79C1279A" w14:textId="77777777">
      <w:pPr>
        <w:spacing w:line="360" w:lineRule="auto"/>
        <w:rPr>
          <w:rFonts w:eastAsia="Calibri" w:cs="Arial"/>
        </w:rPr>
      </w:pPr>
      <w:r w:rsidRPr="008D3996">
        <w:rPr>
          <w:rFonts w:eastAsia="Calibri" w:cs="Arial"/>
        </w:rPr>
        <w:t xml:space="preserve">Roberts, C. (2008) ‘Developing future leaders: The role of reflection in the classroom’, Journal of Leadership </w:t>
      </w:r>
      <w:proofErr w:type="spellStart"/>
      <w:r w:rsidRPr="008D3996">
        <w:rPr>
          <w:rFonts w:eastAsia="Calibri" w:cs="Arial"/>
        </w:rPr>
        <w:t>Eduction</w:t>
      </w:r>
      <w:proofErr w:type="spellEnd"/>
      <w:r w:rsidRPr="008D3996">
        <w:rPr>
          <w:rFonts w:eastAsia="Calibri" w:cs="Arial"/>
        </w:rPr>
        <w:t>, 7(1), pp. 116–130 (Accessed: 8 April 2023)</w:t>
      </w:r>
    </w:p>
    <w:p w:rsidRPr="008D3996" w:rsidR="006366F2" w:rsidP="006366F2" w:rsidRDefault="006366F2" w14:paraId="0219473E" w14:textId="77777777">
      <w:pPr>
        <w:spacing w:line="360" w:lineRule="auto"/>
        <w:rPr>
          <w:rFonts w:eastAsia="Calibri" w:cs="Arial"/>
        </w:rPr>
      </w:pPr>
    </w:p>
    <w:p w:rsidRPr="008D3996" w:rsidR="006366F2" w:rsidP="006366F2" w:rsidRDefault="006366F2" w14:paraId="1ECED896" w14:textId="7346C79D">
      <w:pPr>
        <w:spacing w:line="360" w:lineRule="auto"/>
        <w:rPr>
          <w:rFonts w:eastAsia="Calibri" w:cs="Arial"/>
        </w:rPr>
      </w:pPr>
      <w:r w:rsidRPr="008D3996">
        <w:rPr>
          <w:rFonts w:eastAsia="Calibri" w:cs="Arial"/>
        </w:rPr>
        <w:lastRenderedPageBreak/>
        <w:t xml:space="preserve">Sani, S, M., </w:t>
      </w:r>
      <w:proofErr w:type="spellStart"/>
      <w:r w:rsidRPr="008D3996">
        <w:rPr>
          <w:rFonts w:eastAsia="Calibri" w:cs="Arial"/>
        </w:rPr>
        <w:t>Kurniawati</w:t>
      </w:r>
      <w:proofErr w:type="spellEnd"/>
      <w:r w:rsidRPr="008D3996">
        <w:rPr>
          <w:rFonts w:eastAsia="Calibri" w:cs="Arial"/>
        </w:rPr>
        <w:t xml:space="preserve">, N. and </w:t>
      </w:r>
      <w:proofErr w:type="spellStart"/>
      <w:r w:rsidRPr="008D3996">
        <w:rPr>
          <w:rFonts w:eastAsia="Calibri" w:cs="Arial"/>
        </w:rPr>
        <w:t>Nurwanti</w:t>
      </w:r>
      <w:proofErr w:type="spellEnd"/>
      <w:r w:rsidRPr="008D3996">
        <w:rPr>
          <w:rFonts w:eastAsia="Calibri" w:cs="Arial"/>
        </w:rPr>
        <w:t>, D, I. (2018) ‘The Use of Reflective Writing to Improve Students’ Writing and Critical Thinking Skills’, pp. 331–335. doi:10.5220/0007166903310335 (Accessed: 8 April 2023)</w:t>
      </w:r>
    </w:p>
    <w:p w:rsidRPr="008D3996" w:rsidR="006366F2" w:rsidP="006366F2" w:rsidRDefault="006366F2" w14:paraId="0057BBC7" w14:textId="77777777">
      <w:pPr>
        <w:spacing w:line="360" w:lineRule="auto"/>
        <w:rPr>
          <w:rFonts w:eastAsia="Calibri" w:cs="Arial"/>
        </w:rPr>
      </w:pPr>
    </w:p>
    <w:p w:rsidRPr="008D3996" w:rsidR="006366F2" w:rsidP="006366F2" w:rsidRDefault="006366F2" w14:paraId="40CB7E23" w14:textId="77777777">
      <w:pPr>
        <w:spacing w:line="360" w:lineRule="auto"/>
        <w:rPr>
          <w:rFonts w:eastAsia="Calibri" w:cs="Arial"/>
        </w:rPr>
      </w:pPr>
      <w:r w:rsidRPr="008D3996">
        <w:rPr>
          <w:rFonts w:eastAsia="Calibri" w:cs="Arial"/>
        </w:rPr>
        <w:t>Sicora, A. (2010) ‘Self-evaluation of social work practice through reflection on professional mistakes. Practice makes “perfect”?’, Research Gate, (4), pp. 153–164. Available at: https://www.researchgate.net/figure/Gibbs-reflective-cycle-Gibbs-1988_fig1_281318373 (Accessed: 8 April 2023)</w:t>
      </w:r>
    </w:p>
    <w:p w:rsidRPr="008D3996" w:rsidR="006366F2" w:rsidP="006366F2" w:rsidRDefault="006366F2" w14:paraId="59B2CB13" w14:textId="77777777">
      <w:pPr>
        <w:spacing w:line="360" w:lineRule="auto"/>
        <w:rPr>
          <w:rFonts w:eastAsia="Calibri" w:cs="Arial"/>
        </w:rPr>
      </w:pPr>
    </w:p>
    <w:p w:rsidRPr="008D3996" w:rsidR="006366F2" w:rsidP="006366F2" w:rsidRDefault="006366F2" w14:paraId="3B256F45" w14:textId="77777777">
      <w:pPr>
        <w:spacing w:line="360" w:lineRule="auto"/>
        <w:rPr>
          <w:rFonts w:eastAsia="Calibri" w:cs="Arial"/>
        </w:rPr>
      </w:pPr>
      <w:r w:rsidRPr="008D3996">
        <w:rPr>
          <w:rFonts w:eastAsia="Calibri" w:cs="Arial"/>
        </w:rPr>
        <w:t>Wain, A. (2017) ‘Learning through reflection’, British Journal of Midwifery, 25(10), pp. 662–666. doi:10.12968/bjom.2017.25.10.662 (Accessed: 8 April 2023)</w:t>
      </w:r>
    </w:p>
    <w:p w:rsidRPr="008D3996" w:rsidR="006366F2" w:rsidP="006366F2" w:rsidRDefault="006366F2" w14:paraId="262A7BF7" w14:textId="77777777">
      <w:pPr>
        <w:spacing w:line="360" w:lineRule="auto"/>
        <w:rPr>
          <w:rFonts w:eastAsia="Calibri" w:cs="Arial"/>
        </w:rPr>
      </w:pPr>
    </w:p>
    <w:p w:rsidR="00E92C84" w:rsidP="00DB4A39" w:rsidRDefault="006366F2" w14:paraId="0887F56A" w14:textId="05219FBA">
      <w:pPr>
        <w:spacing w:line="360" w:lineRule="auto"/>
        <w:rPr>
          <w:rFonts w:eastAsia="Calibri" w:cs="Arial"/>
        </w:rPr>
      </w:pPr>
      <w:r w:rsidRPr="008D3996">
        <w:rPr>
          <w:rFonts w:eastAsia="Calibri" w:cs="Arial"/>
        </w:rPr>
        <w:t xml:space="preserve">Zhan, T. ting et al. (2023) ‘Master of nursing specialist experiences of an internship through the use of written reflections: A qualitative research study’, </w:t>
      </w:r>
      <w:proofErr w:type="spellStart"/>
      <w:r w:rsidRPr="008D3996">
        <w:rPr>
          <w:rFonts w:eastAsia="Calibri" w:cs="Arial"/>
        </w:rPr>
        <w:t>Heliyon</w:t>
      </w:r>
      <w:proofErr w:type="spellEnd"/>
      <w:r w:rsidRPr="008D3996">
        <w:rPr>
          <w:rFonts w:eastAsia="Calibri" w:cs="Arial"/>
        </w:rPr>
        <w:t xml:space="preserve">, 9(2), p. e13299. </w:t>
      </w:r>
      <w:proofErr w:type="gramStart"/>
      <w:r w:rsidRPr="008D3996">
        <w:rPr>
          <w:rFonts w:eastAsia="Calibri" w:cs="Arial"/>
        </w:rPr>
        <w:t>doi:10.1016/j.heliyon</w:t>
      </w:r>
      <w:proofErr w:type="gramEnd"/>
      <w:r w:rsidRPr="008D3996">
        <w:rPr>
          <w:rFonts w:eastAsia="Calibri" w:cs="Arial"/>
        </w:rPr>
        <w:t>.2023.e13299 (Accessed: 8</w:t>
      </w:r>
      <w:r w:rsidRPr="006366F2">
        <w:rPr>
          <w:rFonts w:eastAsia="Calibri" w:cs="Arial"/>
        </w:rPr>
        <w:t xml:space="preserve"> April 2023)</w:t>
      </w:r>
    </w:p>
    <w:sectPr w:rsidR="00E92C8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12794"/>
    <w:multiLevelType w:val="hybridMultilevel"/>
    <w:tmpl w:val="237CCE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A2417"/>
    <w:multiLevelType w:val="hybridMultilevel"/>
    <w:tmpl w:val="93CC9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3B5696"/>
    <w:multiLevelType w:val="hybridMultilevel"/>
    <w:tmpl w:val="E56CF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99323D"/>
    <w:multiLevelType w:val="hybridMultilevel"/>
    <w:tmpl w:val="0D3C1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D845B4"/>
    <w:multiLevelType w:val="hybridMultilevel"/>
    <w:tmpl w:val="A79EC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340C3F"/>
    <w:multiLevelType w:val="hybridMultilevel"/>
    <w:tmpl w:val="EE747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35AAB"/>
    <w:multiLevelType w:val="hybridMultilevel"/>
    <w:tmpl w:val="38686A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3C64679"/>
    <w:multiLevelType w:val="hybridMultilevel"/>
    <w:tmpl w:val="AA6EE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655CA8"/>
    <w:multiLevelType w:val="hybridMultilevel"/>
    <w:tmpl w:val="3EA217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762312"/>
    <w:multiLevelType w:val="hybridMultilevel"/>
    <w:tmpl w:val="A836D36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BDD187C"/>
    <w:multiLevelType w:val="hybridMultilevel"/>
    <w:tmpl w:val="25020D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B46C02"/>
    <w:multiLevelType w:val="hybridMultilevel"/>
    <w:tmpl w:val="8F22A3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2741267">
    <w:abstractNumId w:val="1"/>
  </w:num>
  <w:num w:numId="2" w16cid:durableId="293759969">
    <w:abstractNumId w:val="6"/>
  </w:num>
  <w:num w:numId="3" w16cid:durableId="1739787684">
    <w:abstractNumId w:val="10"/>
  </w:num>
  <w:num w:numId="4" w16cid:durableId="370299738">
    <w:abstractNumId w:val="8"/>
  </w:num>
  <w:num w:numId="5" w16cid:durableId="2101293874">
    <w:abstractNumId w:val="9"/>
  </w:num>
  <w:num w:numId="6" w16cid:durableId="156533494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1277338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9650675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06929350">
    <w:abstractNumId w:val="5"/>
  </w:num>
  <w:num w:numId="10" w16cid:durableId="1984194057">
    <w:abstractNumId w:val="4"/>
  </w:num>
  <w:num w:numId="11" w16cid:durableId="1180662800">
    <w:abstractNumId w:val="7"/>
  </w:num>
  <w:num w:numId="12" w16cid:durableId="977683633">
    <w:abstractNumId w:val="0"/>
  </w:num>
  <w:num w:numId="13" w16cid:durableId="603344214">
    <w:abstractNumId w:val="3"/>
  </w:num>
  <w:num w:numId="14" w16cid:durableId="1979721093">
    <w:abstractNumId w:val="2"/>
  </w:num>
  <w:num w:numId="15" w16cid:durableId="9602596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32CB8"/>
    <w:rsid w:val="00001AB1"/>
    <w:rsid w:val="00030BAE"/>
    <w:rsid w:val="00101E7E"/>
    <w:rsid w:val="00102F44"/>
    <w:rsid w:val="001115DA"/>
    <w:rsid w:val="001150EE"/>
    <w:rsid w:val="00161EA5"/>
    <w:rsid w:val="001A655C"/>
    <w:rsid w:val="001C60B3"/>
    <w:rsid w:val="001E157A"/>
    <w:rsid w:val="001E4520"/>
    <w:rsid w:val="001F1416"/>
    <w:rsid w:val="002135C1"/>
    <w:rsid w:val="00256A62"/>
    <w:rsid w:val="00260BB9"/>
    <w:rsid w:val="002A75F5"/>
    <w:rsid w:val="002F01DE"/>
    <w:rsid w:val="0031279D"/>
    <w:rsid w:val="00322D63"/>
    <w:rsid w:val="003234E0"/>
    <w:rsid w:val="003619BC"/>
    <w:rsid w:val="003A7A77"/>
    <w:rsid w:val="003F79C4"/>
    <w:rsid w:val="004064D3"/>
    <w:rsid w:val="00451F77"/>
    <w:rsid w:val="00480585"/>
    <w:rsid w:val="00484A9A"/>
    <w:rsid w:val="004B4C8F"/>
    <w:rsid w:val="005B13A6"/>
    <w:rsid w:val="005F291C"/>
    <w:rsid w:val="006366F2"/>
    <w:rsid w:val="00641240"/>
    <w:rsid w:val="00647348"/>
    <w:rsid w:val="00673889"/>
    <w:rsid w:val="00684EC4"/>
    <w:rsid w:val="0069047D"/>
    <w:rsid w:val="00695EFA"/>
    <w:rsid w:val="006B03A3"/>
    <w:rsid w:val="006B3346"/>
    <w:rsid w:val="006F22BA"/>
    <w:rsid w:val="00746F10"/>
    <w:rsid w:val="007651F5"/>
    <w:rsid w:val="007756D2"/>
    <w:rsid w:val="00781FF4"/>
    <w:rsid w:val="007B3DB2"/>
    <w:rsid w:val="007C7F05"/>
    <w:rsid w:val="007F01F4"/>
    <w:rsid w:val="00800BEB"/>
    <w:rsid w:val="00802142"/>
    <w:rsid w:val="00817C3D"/>
    <w:rsid w:val="008517FD"/>
    <w:rsid w:val="00884AF7"/>
    <w:rsid w:val="008A2451"/>
    <w:rsid w:val="008A5F12"/>
    <w:rsid w:val="008B1EAC"/>
    <w:rsid w:val="008D3996"/>
    <w:rsid w:val="008E56E8"/>
    <w:rsid w:val="008E6825"/>
    <w:rsid w:val="009159AD"/>
    <w:rsid w:val="00916A21"/>
    <w:rsid w:val="00941338"/>
    <w:rsid w:val="009F374D"/>
    <w:rsid w:val="00A021DF"/>
    <w:rsid w:val="00A3537A"/>
    <w:rsid w:val="00AF3591"/>
    <w:rsid w:val="00B136AF"/>
    <w:rsid w:val="00B84311"/>
    <w:rsid w:val="00B937E2"/>
    <w:rsid w:val="00B9416B"/>
    <w:rsid w:val="00BA1D09"/>
    <w:rsid w:val="00BB3338"/>
    <w:rsid w:val="00BC2C96"/>
    <w:rsid w:val="00C07254"/>
    <w:rsid w:val="00C655E4"/>
    <w:rsid w:val="00C65E6A"/>
    <w:rsid w:val="00C74F90"/>
    <w:rsid w:val="00C95355"/>
    <w:rsid w:val="00CD1997"/>
    <w:rsid w:val="00CF4102"/>
    <w:rsid w:val="00CF7487"/>
    <w:rsid w:val="00D237D2"/>
    <w:rsid w:val="00D43450"/>
    <w:rsid w:val="00D600F5"/>
    <w:rsid w:val="00D637DB"/>
    <w:rsid w:val="00DB3944"/>
    <w:rsid w:val="00DB4A39"/>
    <w:rsid w:val="00DB6CBA"/>
    <w:rsid w:val="00E571B3"/>
    <w:rsid w:val="00E61B0C"/>
    <w:rsid w:val="00E92C84"/>
    <w:rsid w:val="00E936ED"/>
    <w:rsid w:val="00E95D39"/>
    <w:rsid w:val="00EC49A6"/>
    <w:rsid w:val="00F00FEA"/>
    <w:rsid w:val="00F0153A"/>
    <w:rsid w:val="00F37F5F"/>
    <w:rsid w:val="00F60A85"/>
    <w:rsid w:val="00F65305"/>
    <w:rsid w:val="00F81095"/>
    <w:rsid w:val="00FC0F76"/>
    <w:rsid w:val="00FC4E32"/>
    <w:rsid w:val="00FD6178"/>
    <w:rsid w:val="0202DF27"/>
    <w:rsid w:val="020A9F65"/>
    <w:rsid w:val="0268F760"/>
    <w:rsid w:val="0334E9C6"/>
    <w:rsid w:val="03A8000F"/>
    <w:rsid w:val="04A790C4"/>
    <w:rsid w:val="0548A53E"/>
    <w:rsid w:val="059731C8"/>
    <w:rsid w:val="05C44B88"/>
    <w:rsid w:val="066E82EF"/>
    <w:rsid w:val="06EBA5EB"/>
    <w:rsid w:val="077BB078"/>
    <w:rsid w:val="08FBEC4A"/>
    <w:rsid w:val="0926745E"/>
    <w:rsid w:val="097B01E7"/>
    <w:rsid w:val="0A09D433"/>
    <w:rsid w:val="0AFDA9EB"/>
    <w:rsid w:val="0B16D248"/>
    <w:rsid w:val="0BAB7B78"/>
    <w:rsid w:val="0CD0C5AA"/>
    <w:rsid w:val="10DCECC5"/>
    <w:rsid w:val="12364618"/>
    <w:rsid w:val="13932262"/>
    <w:rsid w:val="13CFA085"/>
    <w:rsid w:val="13D21679"/>
    <w:rsid w:val="14FCBBB7"/>
    <w:rsid w:val="156DE6DA"/>
    <w:rsid w:val="15739932"/>
    <w:rsid w:val="18A5879C"/>
    <w:rsid w:val="19046D55"/>
    <w:rsid w:val="19922D42"/>
    <w:rsid w:val="19A93241"/>
    <w:rsid w:val="1A4157FD"/>
    <w:rsid w:val="1ACDB0A9"/>
    <w:rsid w:val="1AE59EC5"/>
    <w:rsid w:val="1F26090D"/>
    <w:rsid w:val="1F6B0D4D"/>
    <w:rsid w:val="20EF6952"/>
    <w:rsid w:val="225DA9CF"/>
    <w:rsid w:val="22D23F97"/>
    <w:rsid w:val="23763EA8"/>
    <w:rsid w:val="239327D3"/>
    <w:rsid w:val="2395B2F0"/>
    <w:rsid w:val="23ECFF4C"/>
    <w:rsid w:val="24249C86"/>
    <w:rsid w:val="25CCBA64"/>
    <w:rsid w:val="27311AF2"/>
    <w:rsid w:val="28785DCA"/>
    <w:rsid w:val="2898E9C2"/>
    <w:rsid w:val="28AB5308"/>
    <w:rsid w:val="2A142E2B"/>
    <w:rsid w:val="2A68BBB4"/>
    <w:rsid w:val="2BAFFE8C"/>
    <w:rsid w:val="2D6D9737"/>
    <w:rsid w:val="2DDEF91E"/>
    <w:rsid w:val="2DF7C904"/>
    <w:rsid w:val="2F441A5D"/>
    <w:rsid w:val="30058780"/>
    <w:rsid w:val="30B6BFDF"/>
    <w:rsid w:val="30D7FD38"/>
    <w:rsid w:val="30DFEABE"/>
    <w:rsid w:val="318A7A2C"/>
    <w:rsid w:val="31BA3570"/>
    <w:rsid w:val="322FDA27"/>
    <w:rsid w:val="323C1AA3"/>
    <w:rsid w:val="32B6D6E6"/>
    <w:rsid w:val="33484B99"/>
    <w:rsid w:val="33CAB6C1"/>
    <w:rsid w:val="33EA7A5A"/>
    <w:rsid w:val="353CAD58"/>
    <w:rsid w:val="35B35BE1"/>
    <w:rsid w:val="36428CBE"/>
    <w:rsid w:val="377B1788"/>
    <w:rsid w:val="3C0C04BE"/>
    <w:rsid w:val="3CCE0EF5"/>
    <w:rsid w:val="3D626517"/>
    <w:rsid w:val="3D72923A"/>
    <w:rsid w:val="3E57A6F4"/>
    <w:rsid w:val="3E704F04"/>
    <w:rsid w:val="401D2841"/>
    <w:rsid w:val="410DDC91"/>
    <w:rsid w:val="4485DED0"/>
    <w:rsid w:val="45011C46"/>
    <w:rsid w:val="486085AC"/>
    <w:rsid w:val="4A6EAB31"/>
    <w:rsid w:val="4AABB579"/>
    <w:rsid w:val="4B119E24"/>
    <w:rsid w:val="4BC79B8E"/>
    <w:rsid w:val="4C115409"/>
    <w:rsid w:val="4DC356B9"/>
    <w:rsid w:val="4E032CB8"/>
    <w:rsid w:val="4E543EAB"/>
    <w:rsid w:val="4FD51183"/>
    <w:rsid w:val="5011F621"/>
    <w:rsid w:val="5142BC22"/>
    <w:rsid w:val="51C20E8B"/>
    <w:rsid w:val="53829D49"/>
    <w:rsid w:val="54784428"/>
    <w:rsid w:val="55B7CFF7"/>
    <w:rsid w:val="563C8CF9"/>
    <w:rsid w:val="56B5CBE7"/>
    <w:rsid w:val="56F01A25"/>
    <w:rsid w:val="571E403A"/>
    <w:rsid w:val="58A51BDC"/>
    <w:rsid w:val="58EF70B9"/>
    <w:rsid w:val="59360433"/>
    <w:rsid w:val="59E09561"/>
    <w:rsid w:val="59F1DECD"/>
    <w:rsid w:val="5BEFEAA1"/>
    <w:rsid w:val="5BFDF428"/>
    <w:rsid w:val="5DC2E1DC"/>
    <w:rsid w:val="5E14800B"/>
    <w:rsid w:val="5E3F49E7"/>
    <w:rsid w:val="5E55815F"/>
    <w:rsid w:val="5EA0DAA7"/>
    <w:rsid w:val="5EA9FE2C"/>
    <w:rsid w:val="5F28DAAB"/>
    <w:rsid w:val="5FF0FAB7"/>
    <w:rsid w:val="61999029"/>
    <w:rsid w:val="62AD22FE"/>
    <w:rsid w:val="63279B72"/>
    <w:rsid w:val="643F3C07"/>
    <w:rsid w:val="64719F95"/>
    <w:rsid w:val="64833EE9"/>
    <w:rsid w:val="663CBBEE"/>
    <w:rsid w:val="66476AE7"/>
    <w:rsid w:val="675C4518"/>
    <w:rsid w:val="691622CD"/>
    <w:rsid w:val="6995F0B5"/>
    <w:rsid w:val="6B2E33FF"/>
    <w:rsid w:val="6BDC91D7"/>
    <w:rsid w:val="6C127C68"/>
    <w:rsid w:val="6C4522CB"/>
    <w:rsid w:val="6C55C9BE"/>
    <w:rsid w:val="6C787ECC"/>
    <w:rsid w:val="6C85DDC8"/>
    <w:rsid w:val="6D2C3F1B"/>
    <w:rsid w:val="6E1F073F"/>
    <w:rsid w:val="6EC80F7C"/>
    <w:rsid w:val="6F00E958"/>
    <w:rsid w:val="6F7CC38D"/>
    <w:rsid w:val="6F8BA606"/>
    <w:rsid w:val="703FDEF3"/>
    <w:rsid w:val="7063DFDD"/>
    <w:rsid w:val="7094D20D"/>
    <w:rsid w:val="718676C2"/>
    <w:rsid w:val="71FFB03E"/>
    <w:rsid w:val="726E9975"/>
    <w:rsid w:val="72EBE026"/>
    <w:rsid w:val="73571162"/>
    <w:rsid w:val="745034B0"/>
    <w:rsid w:val="7455D9D3"/>
    <w:rsid w:val="74BEFB9A"/>
    <w:rsid w:val="75A63A37"/>
    <w:rsid w:val="75B8478C"/>
    <w:rsid w:val="7602D510"/>
    <w:rsid w:val="766D5B51"/>
    <w:rsid w:val="76AE9DD1"/>
    <w:rsid w:val="779DA78C"/>
    <w:rsid w:val="78520034"/>
    <w:rsid w:val="794C2B5E"/>
    <w:rsid w:val="7964DE1C"/>
    <w:rsid w:val="7AD0EE85"/>
    <w:rsid w:val="7B50BEA7"/>
    <w:rsid w:val="7C0260FB"/>
    <w:rsid w:val="7C4F7E00"/>
    <w:rsid w:val="7CD4BDBB"/>
    <w:rsid w:val="7CDC1869"/>
    <w:rsid w:val="7D409665"/>
    <w:rsid w:val="7D680A19"/>
    <w:rsid w:val="7EBD7FE5"/>
    <w:rsid w:val="7FD6B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2CB8"/>
  <w15:chartTrackingRefBased/>
  <w15:docId w15:val="{EEA51C02-3333-4404-8FB4-6276D5657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92C84"/>
    <w:rPr>
      <w:rFonts w:ascii="Arial" w:hAnsi="Arial"/>
    </w:rPr>
  </w:style>
  <w:style w:type="paragraph" w:styleId="Heading1">
    <w:name w:val="heading 1"/>
    <w:basedOn w:val="Normal"/>
    <w:next w:val="Normal"/>
    <w:link w:val="Heading1Char"/>
    <w:autoRedefine/>
    <w:uiPriority w:val="9"/>
    <w:qFormat/>
    <w:rsid w:val="00E95D39"/>
    <w:pPr>
      <w:keepNext/>
      <w:keepLines/>
      <w:spacing w:before="240" w:after="0"/>
      <w:outlineLvl w:val="0"/>
    </w:pPr>
    <w:rPr>
      <w:rFonts w:eastAsia="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5D39"/>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C65E6A"/>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TableGridLight">
    <w:name w:val="Grid Table Light"/>
    <w:basedOn w:val="TableNormal"/>
    <w:uiPriority w:val="4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1Char" w:customStyle="1">
    <w:name w:val="Heading 1 Char"/>
    <w:basedOn w:val="DefaultParagraphFont"/>
    <w:link w:val="Heading1"/>
    <w:uiPriority w:val="9"/>
    <w:rsid w:val="00E95D39"/>
    <w:rPr>
      <w:rFonts w:ascii="Arial" w:hAnsi="Arial" w:eastAsia="Arial" w:cstheme="majorBidi"/>
      <w:color w:val="2F5496" w:themeColor="accent1" w:themeShade="BF"/>
      <w:sz w:val="32"/>
      <w:szCs w:val="32"/>
    </w:rPr>
  </w:style>
  <w:style w:type="paragraph" w:styleId="TOCHeading">
    <w:name w:val="TOC Heading"/>
    <w:basedOn w:val="Heading1"/>
    <w:next w:val="Normal"/>
    <w:uiPriority w:val="39"/>
    <w:unhideWhenUsed/>
    <w:qFormat/>
    <w:rsid w:val="00FC4E32"/>
    <w:pPr>
      <w:outlineLvl w:val="9"/>
    </w:pPr>
    <w:rPr>
      <w:lang w:val="en-US"/>
    </w:rPr>
  </w:style>
  <w:style w:type="paragraph" w:styleId="Title">
    <w:name w:val="Title"/>
    <w:basedOn w:val="Normal"/>
    <w:next w:val="Normal"/>
    <w:link w:val="TitleChar"/>
    <w:uiPriority w:val="10"/>
    <w:qFormat/>
    <w:rsid w:val="004B4C8F"/>
    <w:pPr>
      <w:spacing w:after="0" w:line="240" w:lineRule="auto"/>
      <w:contextualSpacing/>
      <w:jc w:val="center"/>
    </w:pPr>
    <w:rPr>
      <w:rFonts w:eastAsiaTheme="majorEastAsia" w:cstheme="majorBidi"/>
      <w:spacing w:val="-10"/>
      <w:kern w:val="28"/>
      <w:sz w:val="40"/>
      <w:szCs w:val="56"/>
      <w:u w:val="single"/>
    </w:rPr>
  </w:style>
  <w:style w:type="character" w:styleId="TitleChar" w:customStyle="1">
    <w:name w:val="Title Char"/>
    <w:basedOn w:val="DefaultParagraphFont"/>
    <w:link w:val="Title"/>
    <w:uiPriority w:val="10"/>
    <w:rsid w:val="004B4C8F"/>
    <w:rPr>
      <w:rFonts w:ascii="Arial" w:hAnsi="Arial" w:eastAsiaTheme="majorEastAsia" w:cstheme="majorBidi"/>
      <w:spacing w:val="-10"/>
      <w:kern w:val="28"/>
      <w:sz w:val="40"/>
      <w:szCs w:val="56"/>
      <w:u w:val="single"/>
    </w:rPr>
  </w:style>
  <w:style w:type="paragraph" w:styleId="TOC1">
    <w:name w:val="toc 1"/>
    <w:basedOn w:val="Normal"/>
    <w:next w:val="Normal"/>
    <w:autoRedefine/>
    <w:uiPriority w:val="39"/>
    <w:unhideWhenUsed/>
    <w:rsid w:val="00161EA5"/>
    <w:pPr>
      <w:spacing w:after="100"/>
    </w:pPr>
  </w:style>
  <w:style w:type="character" w:styleId="Hyperlink">
    <w:name w:val="Hyperlink"/>
    <w:basedOn w:val="DefaultParagraphFont"/>
    <w:uiPriority w:val="99"/>
    <w:unhideWhenUsed/>
    <w:rsid w:val="00161EA5"/>
    <w:rPr>
      <w:color w:val="0563C1" w:themeColor="hyperlink"/>
      <w:u w:val="single"/>
    </w:rPr>
  </w:style>
  <w:style w:type="character" w:styleId="Heading2Char" w:customStyle="1">
    <w:name w:val="Heading 2 Char"/>
    <w:basedOn w:val="DefaultParagraphFont"/>
    <w:link w:val="Heading2"/>
    <w:uiPriority w:val="9"/>
    <w:rsid w:val="00E95D39"/>
    <w:rPr>
      <w:rFonts w:ascii="Arial" w:hAnsi="Arial" w:eastAsiaTheme="majorEastAsia" w:cstheme="majorBidi"/>
      <w:color w:val="2F5496" w:themeColor="accent1" w:themeShade="BF"/>
      <w:sz w:val="28"/>
      <w:szCs w:val="26"/>
    </w:rPr>
  </w:style>
  <w:style w:type="paragraph" w:styleId="TOC2">
    <w:name w:val="toc 2"/>
    <w:basedOn w:val="Normal"/>
    <w:next w:val="Normal"/>
    <w:autoRedefine/>
    <w:uiPriority w:val="39"/>
    <w:unhideWhenUsed/>
    <w:rsid w:val="00E95D39"/>
    <w:pPr>
      <w:spacing w:after="100"/>
      <w:ind w:left="220"/>
    </w:pPr>
  </w:style>
  <w:style w:type="paragraph" w:styleId="ListParagraph">
    <w:name w:val="List Paragraph"/>
    <w:basedOn w:val="Normal"/>
    <w:uiPriority w:val="34"/>
    <w:qFormat/>
    <w:rsid w:val="00484A9A"/>
    <w:pPr>
      <w:ind w:left="720"/>
      <w:contextualSpacing/>
    </w:pPr>
  </w:style>
  <w:style w:type="character" w:styleId="Heading3Char" w:customStyle="1">
    <w:name w:val="Heading 3 Char"/>
    <w:basedOn w:val="DefaultParagraphFont"/>
    <w:link w:val="Heading3"/>
    <w:uiPriority w:val="9"/>
    <w:rsid w:val="00C65E6A"/>
    <w:rPr>
      <w:rFonts w:asciiTheme="majorHAnsi" w:hAnsiTheme="majorHAnsi" w:eastAsiaTheme="majorEastAsia" w:cstheme="majorBidi"/>
      <w:color w:val="1F3763" w:themeColor="accent1" w:themeShade="7F"/>
      <w:sz w:val="24"/>
      <w:szCs w:val="24"/>
    </w:rPr>
  </w:style>
  <w:style w:type="character" w:styleId="UnresolvedMention">
    <w:name w:val="Unresolved Mention"/>
    <w:basedOn w:val="DefaultParagraphFont"/>
    <w:uiPriority w:val="99"/>
    <w:semiHidden/>
    <w:unhideWhenUsed/>
    <w:rsid w:val="00B13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214">
      <w:bodyDiv w:val="1"/>
      <w:marLeft w:val="0"/>
      <w:marRight w:val="0"/>
      <w:marTop w:val="0"/>
      <w:marBottom w:val="0"/>
      <w:divBdr>
        <w:top w:val="none" w:sz="0" w:space="0" w:color="auto"/>
        <w:left w:val="none" w:sz="0" w:space="0" w:color="auto"/>
        <w:bottom w:val="none" w:sz="0" w:space="0" w:color="auto"/>
        <w:right w:val="none" w:sz="0" w:space="0" w:color="auto"/>
      </w:divBdr>
    </w:div>
    <w:div w:id="1180580800">
      <w:bodyDiv w:val="1"/>
      <w:marLeft w:val="0"/>
      <w:marRight w:val="0"/>
      <w:marTop w:val="0"/>
      <w:marBottom w:val="0"/>
      <w:divBdr>
        <w:top w:val="none" w:sz="0" w:space="0" w:color="auto"/>
        <w:left w:val="none" w:sz="0" w:space="0" w:color="auto"/>
        <w:bottom w:val="none" w:sz="0" w:space="0" w:color="auto"/>
        <w:right w:val="none" w:sz="0" w:space="0" w:color="auto"/>
      </w:divBdr>
    </w:div>
    <w:div w:id="1258907541">
      <w:bodyDiv w:val="1"/>
      <w:marLeft w:val="0"/>
      <w:marRight w:val="0"/>
      <w:marTop w:val="0"/>
      <w:marBottom w:val="0"/>
      <w:divBdr>
        <w:top w:val="none" w:sz="0" w:space="0" w:color="auto"/>
        <w:left w:val="none" w:sz="0" w:space="0" w:color="auto"/>
        <w:bottom w:val="none" w:sz="0" w:space="0" w:color="auto"/>
        <w:right w:val="none" w:sz="0" w:space="0" w:color="auto"/>
      </w:divBdr>
    </w:div>
    <w:div w:id="172996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microsoft.com/office/2020/10/relationships/intelligence" Target="intelligence2.xml" Id="rId10"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glossaryDocument" Target="glossary/document.xml" Id="Rbb567485533a444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1c13ea8-d653-494e-bc9f-3df1a2560b06}"/>
      </w:docPartPr>
      <w:docPartBody>
        <w:p w14:paraId="17F1A3F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C6280-B8FB-4E2E-8AE8-FE4D7255C18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Aleena Tahura Yasmin (2109147)</dc:creator>
  <keywords/>
  <dc:description/>
  <lastModifiedBy>Aleena Tahura Yasmin (2109147)</lastModifiedBy>
  <revision>93</revision>
  <lastPrinted>2023-04-08T17:28:00.0000000Z</lastPrinted>
  <dcterms:created xsi:type="dcterms:W3CDTF">2023-02-18T11:34:00.0000000Z</dcterms:created>
  <dcterms:modified xsi:type="dcterms:W3CDTF">2023-04-09T21:49:09.0726083Z</dcterms:modified>
</coreProperties>
</file>