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D01F0B" w14:textId="4C2ECC31" w:rsidR="00915365" w:rsidRDefault="001C4AC0" w:rsidP="00915365">
      <w:r>
        <w:t xml:space="preserve">After researching a number of primary </w:t>
      </w:r>
      <w:r w:rsidR="006E27A2">
        <w:t>sources,</w:t>
      </w:r>
      <w:r>
        <w:t xml:space="preserve"> I decided to </w:t>
      </w:r>
      <w:r w:rsidR="006E27A2">
        <w:t xml:space="preserve">focus on the journal titled </w:t>
      </w:r>
      <w:r w:rsidR="00864886">
        <w:t>“Religious</w:t>
      </w:r>
      <w:r w:rsidR="006E27A2">
        <w:t xml:space="preserve"> education in a secular society” written by Fiachra </w:t>
      </w:r>
      <w:r w:rsidR="001468CB">
        <w:t>L</w:t>
      </w:r>
      <w:r w:rsidR="006E27A2">
        <w:t>ong.</w:t>
      </w:r>
      <w:r w:rsidR="00E9452E">
        <w:t xml:space="preserve"> He </w:t>
      </w:r>
      <w:r w:rsidR="00864886">
        <w:t xml:space="preserve">begins </w:t>
      </w:r>
      <w:r w:rsidR="0080278E">
        <w:t xml:space="preserve">by </w:t>
      </w:r>
      <w:r w:rsidR="00864886">
        <w:t>explain</w:t>
      </w:r>
      <w:r w:rsidR="0080278E">
        <w:t>ing</w:t>
      </w:r>
      <w:r w:rsidR="00864886">
        <w:t xml:space="preserve"> secularism stating that</w:t>
      </w:r>
      <w:r w:rsidR="00640FE3">
        <w:t xml:space="preserve"> </w:t>
      </w:r>
      <w:r w:rsidR="00123A61">
        <w:t xml:space="preserve">it is </w:t>
      </w:r>
      <w:r w:rsidR="00930DFD">
        <w:t>‘</w:t>
      </w:r>
      <w:r w:rsidR="00123A61">
        <w:t>understood</w:t>
      </w:r>
      <w:r w:rsidR="0080278E">
        <w:t xml:space="preserve"> to limit human knowledge to what can be examined using the senses to advise against speculation about what might lie outside them</w:t>
      </w:r>
      <w:r w:rsidR="008977E4">
        <w:t>.</w:t>
      </w:r>
      <w:r w:rsidR="00930DFD">
        <w:t>’</w:t>
      </w:r>
      <w:r w:rsidR="001874E3">
        <w:rPr>
          <w:rStyle w:val="FootnoteReference"/>
        </w:rPr>
        <w:footnoteReference w:id="1"/>
      </w:r>
      <w:r w:rsidR="001874E3">
        <w:t xml:space="preserve"> </w:t>
      </w:r>
      <w:r w:rsidR="001468CB">
        <w:t>H</w:t>
      </w:r>
      <w:r w:rsidR="00123A61">
        <w:t>is idea</w:t>
      </w:r>
      <w:r w:rsidR="0080278E">
        <w:t xml:space="preserve"> is </w:t>
      </w:r>
      <w:r w:rsidR="008977E4">
        <w:t xml:space="preserve">supported </w:t>
      </w:r>
      <w:r w:rsidR="0080278E">
        <w:t>by</w:t>
      </w:r>
      <w:r w:rsidR="008977E4">
        <w:t xml:space="preserve"> biologist Richard Dawkins’ view of religion</w:t>
      </w:r>
      <w:r w:rsidR="00123A61">
        <w:t>,</w:t>
      </w:r>
      <w:r w:rsidR="008977E4">
        <w:t xml:space="preserve"> where </w:t>
      </w:r>
      <w:r w:rsidR="00123A61">
        <w:t xml:space="preserve">he </w:t>
      </w:r>
      <w:r w:rsidR="008977E4">
        <w:t>discusses that religious people are under</w:t>
      </w:r>
      <w:r w:rsidR="00915365">
        <w:t xml:space="preserve"> </w:t>
      </w:r>
      <w:r w:rsidR="00915365">
        <w:t>God’s delusion and that in order to step away from this delusion th</w:t>
      </w:r>
      <w:r w:rsidR="00915365">
        <w:t xml:space="preserve">ey should think more rationally </w:t>
      </w:r>
      <w:r w:rsidR="00697C92">
        <w:t>as their</w:t>
      </w:r>
      <w:r w:rsidR="00915365">
        <w:t xml:space="preserve"> beliefs must be backed up with scientific evidence. </w:t>
      </w:r>
      <w:r w:rsidR="00915365">
        <w:t>Long then</w:t>
      </w:r>
      <w:r w:rsidR="00915365">
        <w:t xml:space="preserve"> explore</w:t>
      </w:r>
      <w:r w:rsidR="00697C92">
        <w:t>s</w:t>
      </w:r>
      <w:r w:rsidR="00915365">
        <w:t xml:space="preserve"> </w:t>
      </w:r>
      <w:r w:rsidR="00123A61">
        <w:t>extreme secularism</w:t>
      </w:r>
      <w:r w:rsidR="00915365">
        <w:t xml:space="preserve"> </w:t>
      </w:r>
      <w:r w:rsidR="00915365">
        <w:t xml:space="preserve">which is </w:t>
      </w:r>
      <w:r w:rsidR="00915365">
        <w:t xml:space="preserve">completely intolerant to religious education in society as </w:t>
      </w:r>
      <w:r w:rsidR="001874E3">
        <w:t>‘</w:t>
      </w:r>
      <w:r w:rsidR="00915365">
        <w:t>it is ethnic, monocultural and hostile to modern life</w:t>
      </w:r>
      <w:r w:rsidR="001874E3">
        <w:t>’</w:t>
      </w:r>
      <w:r w:rsidR="001874E3">
        <w:rPr>
          <w:rStyle w:val="FootnoteReference"/>
        </w:rPr>
        <w:footnoteReference w:id="2"/>
      </w:r>
    </w:p>
    <w:p w14:paraId="263D8DA6" w14:textId="007B180C" w:rsidR="00123A61" w:rsidRDefault="008977E4" w:rsidP="00123A61">
      <w:r>
        <w:t>This source</w:t>
      </w:r>
      <w:r w:rsidR="00915365">
        <w:t xml:space="preserve"> also</w:t>
      </w:r>
      <w:r>
        <w:t xml:space="preserve"> </w:t>
      </w:r>
      <w:r w:rsidR="00915365">
        <w:t>discusses</w:t>
      </w:r>
      <w:r>
        <w:t xml:space="preserve"> the relationship between religion and state institutions</w:t>
      </w:r>
      <w:r w:rsidR="00E9452E">
        <w:t xml:space="preserve"> and</w:t>
      </w:r>
      <w:r w:rsidR="00123A61">
        <w:t xml:space="preserve"> </w:t>
      </w:r>
      <w:r w:rsidR="00446C76">
        <w:t>whether religious education should be taught during the rise of secularism.</w:t>
      </w:r>
      <w:r w:rsidR="00864886">
        <w:t xml:space="preserve"> </w:t>
      </w:r>
      <w:r w:rsidR="00123A61">
        <w:t>Long highlights</w:t>
      </w:r>
      <w:r w:rsidR="00697C92">
        <w:t xml:space="preserve"> that religious education in schools</w:t>
      </w:r>
      <w:r w:rsidR="00864886">
        <w:t xml:space="preserve"> is seen as social engineering </w:t>
      </w:r>
      <w:r w:rsidR="00123A61">
        <w:t>children</w:t>
      </w:r>
      <w:r w:rsidR="00864886">
        <w:t xml:space="preserve"> through religious teachings.</w:t>
      </w:r>
      <w:r w:rsidR="00123A61">
        <w:t xml:space="preserve"> He also shows the</w:t>
      </w:r>
      <w:r w:rsidR="00E9452E">
        <w:t xml:space="preserve"> views of</w:t>
      </w:r>
      <w:r w:rsidR="00123A61">
        <w:t xml:space="preserve"> extreme secularist</w:t>
      </w:r>
      <w:r w:rsidR="00E9452E">
        <w:t>s who are against</w:t>
      </w:r>
      <w:r w:rsidR="00123A61">
        <w:t xml:space="preserve"> </w:t>
      </w:r>
      <w:r w:rsidR="00E9452E">
        <w:t xml:space="preserve">social engineering as </w:t>
      </w:r>
      <w:r w:rsidR="00123A61">
        <w:t>human knowled</w:t>
      </w:r>
      <w:r w:rsidR="00E9452E">
        <w:t xml:space="preserve">ge based on </w:t>
      </w:r>
      <w:r w:rsidR="00123A61">
        <w:t>experience</w:t>
      </w:r>
      <w:r w:rsidR="00E9452E">
        <w:t>s</w:t>
      </w:r>
      <w:r w:rsidR="00123A61">
        <w:t xml:space="preserve"> in this life</w:t>
      </w:r>
      <w:r w:rsidR="00E9452E">
        <w:t xml:space="preserve"> and reject</w:t>
      </w:r>
      <w:r w:rsidR="00123A61">
        <w:t xml:space="preserve"> focusing on beliefs that have not been scientifically proven. </w:t>
      </w:r>
    </w:p>
    <w:p w14:paraId="15E77160" w14:textId="226FDFBD" w:rsidR="00123A61" w:rsidRDefault="00123A61"/>
    <w:p w14:paraId="2BAD262D" w14:textId="77777777" w:rsidR="001C4AC0" w:rsidRDefault="001C4AC0"/>
    <w:p w14:paraId="235A980A" w14:textId="708EA718" w:rsidR="00F4769C" w:rsidRDefault="000651B4">
      <w:r>
        <w:t xml:space="preserve"> </w:t>
      </w:r>
    </w:p>
    <w:sectPr w:rsidR="00F4769C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812A8B" w14:textId="77777777" w:rsidR="007044C4" w:rsidRDefault="007044C4" w:rsidP="00697C92">
      <w:pPr>
        <w:spacing w:after="0" w:line="240" w:lineRule="auto"/>
      </w:pPr>
      <w:r>
        <w:separator/>
      </w:r>
    </w:p>
  </w:endnote>
  <w:endnote w:type="continuationSeparator" w:id="0">
    <w:p w14:paraId="3C2F431F" w14:textId="77777777" w:rsidR="007044C4" w:rsidRDefault="007044C4" w:rsidP="00697C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504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69169713"/>
      <w:placeholder>
        <w:docPart w:val="D9B6013590674BED8B1BED3C2E56F85F"/>
      </w:placeholder>
      <w:temporary/>
      <w:showingPlcHdr/>
      <w15:appearance w15:val="hidden"/>
    </w:sdtPr>
    <w:sdtContent>
      <w:p w14:paraId="310179B9" w14:textId="77777777" w:rsidR="001874E3" w:rsidRDefault="001874E3">
        <w:pPr>
          <w:pStyle w:val="Footer"/>
        </w:pPr>
        <w:r>
          <w:t>[Type here]</w:t>
        </w:r>
      </w:p>
    </w:sdtContent>
  </w:sdt>
  <w:p w14:paraId="4B5420C3" w14:textId="77777777" w:rsidR="00930DFD" w:rsidRDefault="00930DF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5178167" w14:textId="77777777" w:rsidR="007044C4" w:rsidRDefault="007044C4" w:rsidP="00697C92">
      <w:pPr>
        <w:spacing w:after="0" w:line="240" w:lineRule="auto"/>
      </w:pPr>
      <w:r>
        <w:separator/>
      </w:r>
    </w:p>
  </w:footnote>
  <w:footnote w:type="continuationSeparator" w:id="0">
    <w:p w14:paraId="22880542" w14:textId="77777777" w:rsidR="007044C4" w:rsidRDefault="007044C4" w:rsidP="00697C92">
      <w:pPr>
        <w:spacing w:after="0" w:line="240" w:lineRule="auto"/>
      </w:pPr>
      <w:r>
        <w:continuationSeparator/>
      </w:r>
    </w:p>
  </w:footnote>
  <w:footnote w:id="1">
    <w:p w14:paraId="725BFCCE" w14:textId="279DAB31" w:rsidR="001874E3" w:rsidRDefault="001874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Helvetica" w:hAnsi="Helvetica"/>
          <w:color w:val="000000"/>
          <w:spacing w:val="-5"/>
          <w:shd w:val="clear" w:color="auto" w:fill="FFFFFF"/>
        </w:rPr>
        <w:t>Long, Fiachra</w:t>
      </w:r>
      <w:r>
        <w:rPr>
          <w:rFonts w:ascii="Helvetica" w:hAnsi="Helvetica"/>
          <w:color w:val="000000"/>
          <w:spacing w:val="-5"/>
          <w:shd w:val="clear" w:color="auto" w:fill="FFFFFF"/>
        </w:rPr>
        <w:t xml:space="preserve">, </w:t>
      </w:r>
      <w:r>
        <w:rPr>
          <w:rFonts w:ascii="Helvetica" w:hAnsi="Helvetica"/>
          <w:color w:val="000000"/>
          <w:spacing w:val="-5"/>
          <w:shd w:val="clear" w:color="auto" w:fill="FFFFFF"/>
        </w:rPr>
        <w:t>“Religious Education in a Secular Society.”</w:t>
      </w:r>
      <w:r>
        <w:rPr>
          <w:rFonts w:ascii="Helvetica" w:hAnsi="Helvetica"/>
          <w:i/>
          <w:iCs/>
          <w:color w:val="000000"/>
          <w:spacing w:val="-5"/>
          <w:shd w:val="clear" w:color="auto" w:fill="FFFFFF"/>
        </w:rPr>
        <w:t xml:space="preserve"> Furrow</w:t>
      </w:r>
      <w:r>
        <w:rPr>
          <w:rFonts w:ascii="Helvetica" w:hAnsi="Helvetica"/>
          <w:color w:val="000000"/>
          <w:spacing w:val="-5"/>
          <w:shd w:val="clear" w:color="auto" w:fill="FFFFFF"/>
        </w:rPr>
        <w:t>, vol. 63, no.12,</w:t>
      </w:r>
      <w:r>
        <w:rPr>
          <w:rFonts w:ascii="Helvetica" w:hAnsi="Helvetica"/>
          <w:color w:val="000000"/>
          <w:spacing w:val="-5"/>
          <w:shd w:val="clear" w:color="auto" w:fill="FFFFFF"/>
        </w:rPr>
        <w:t xml:space="preserve"> (2012), pp. 603</w:t>
      </w:r>
    </w:p>
  </w:footnote>
  <w:footnote w:id="2">
    <w:p w14:paraId="54AB0FFA" w14:textId="3E524085" w:rsidR="001874E3" w:rsidRDefault="001874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Helvetica" w:hAnsi="Helvetica"/>
          <w:color w:val="000000"/>
          <w:spacing w:val="-5"/>
          <w:shd w:val="clear" w:color="auto" w:fill="FFFFFF"/>
        </w:rPr>
        <w:t>Long, Fiachra, “Religious Education in a Secular Society.”</w:t>
      </w:r>
      <w:r>
        <w:rPr>
          <w:rFonts w:ascii="Helvetica" w:hAnsi="Helvetica"/>
          <w:i/>
          <w:iCs/>
          <w:color w:val="000000"/>
          <w:spacing w:val="-5"/>
          <w:shd w:val="clear" w:color="auto" w:fill="FFFFFF"/>
        </w:rPr>
        <w:t xml:space="preserve"> Furrow</w:t>
      </w:r>
      <w:r>
        <w:rPr>
          <w:rFonts w:ascii="Helvetica" w:hAnsi="Helvetica"/>
          <w:color w:val="000000"/>
          <w:spacing w:val="-5"/>
          <w:shd w:val="clear" w:color="auto" w:fill="FFFFFF"/>
        </w:rPr>
        <w:t>, vol. 63, no.12, (2012), pp</w:t>
      </w:r>
      <w:r>
        <w:rPr>
          <w:rFonts w:ascii="Helvetica" w:hAnsi="Helvetica"/>
          <w:color w:val="000000"/>
          <w:spacing w:val="-5"/>
          <w:shd w:val="clear" w:color="auto" w:fill="FFFFFF"/>
        </w:rPr>
        <w:t xml:space="preserve">. </w:t>
      </w:r>
      <w:r w:rsidR="001468CB">
        <w:rPr>
          <w:rFonts w:ascii="Helvetica" w:hAnsi="Helvetica"/>
          <w:color w:val="000000"/>
          <w:spacing w:val="-5"/>
          <w:shd w:val="clear" w:color="auto" w:fill="FFFFFF"/>
        </w:rPr>
        <w:t>605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1A04EF" w14:textId="4918DA1F" w:rsidR="00697C92" w:rsidRDefault="00697C92">
    <w:pPr>
      <w:pStyle w:val="Header"/>
    </w:pPr>
    <w:r>
      <w:t>Nora Nisareen Hardy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51B4"/>
    <w:rsid w:val="000651B4"/>
    <w:rsid w:val="00123A61"/>
    <w:rsid w:val="00133AF4"/>
    <w:rsid w:val="001468CB"/>
    <w:rsid w:val="001874E3"/>
    <w:rsid w:val="001C4AC0"/>
    <w:rsid w:val="00411F3F"/>
    <w:rsid w:val="00446C76"/>
    <w:rsid w:val="004A00D9"/>
    <w:rsid w:val="00640FE3"/>
    <w:rsid w:val="00697C92"/>
    <w:rsid w:val="006E1A8A"/>
    <w:rsid w:val="006E27A2"/>
    <w:rsid w:val="007044C4"/>
    <w:rsid w:val="0080278E"/>
    <w:rsid w:val="00864886"/>
    <w:rsid w:val="008977E4"/>
    <w:rsid w:val="00915365"/>
    <w:rsid w:val="00930DFD"/>
    <w:rsid w:val="00A4698F"/>
    <w:rsid w:val="00BB4C33"/>
    <w:rsid w:val="00D725F3"/>
    <w:rsid w:val="00E9452E"/>
    <w:rsid w:val="00F476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38AAEC"/>
  <w15:chartTrackingRefBased/>
  <w15:docId w15:val="{5DFC901B-81DA-49B9-8C88-AC5329540E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97C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7C92"/>
  </w:style>
  <w:style w:type="paragraph" w:styleId="Footer">
    <w:name w:val="footer"/>
    <w:basedOn w:val="Normal"/>
    <w:link w:val="FooterChar"/>
    <w:uiPriority w:val="99"/>
    <w:unhideWhenUsed/>
    <w:rsid w:val="00697C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7C92"/>
  </w:style>
  <w:style w:type="paragraph" w:styleId="EndnoteText">
    <w:name w:val="endnote text"/>
    <w:basedOn w:val="Normal"/>
    <w:link w:val="EndnoteTextChar"/>
    <w:uiPriority w:val="99"/>
    <w:semiHidden/>
    <w:unhideWhenUsed/>
    <w:rsid w:val="001874E3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1874E3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1874E3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874E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874E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874E3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9B6013590674BED8B1BED3C2E56F8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0E82D2E-4433-4CED-BEAB-8B191C482F03}"/>
      </w:docPartPr>
      <w:docPartBody>
        <w:p w:rsidR="00000000" w:rsidRDefault="00ED2FC4" w:rsidP="00ED2FC4">
          <w:pPr>
            <w:pStyle w:val="D9B6013590674BED8B1BED3C2E56F85F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504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2FC4"/>
    <w:rsid w:val="00E147EE"/>
    <w:rsid w:val="00ED2F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B0956DEAAB640E580180BA29DDE6DE6">
    <w:name w:val="BB0956DEAAB640E580180BA29DDE6DE6"/>
    <w:rsid w:val="00ED2FC4"/>
  </w:style>
  <w:style w:type="paragraph" w:customStyle="1" w:styleId="D9B6013590674BED8B1BED3C2E56F85F">
    <w:name w:val="D9B6013590674BED8B1BED3C2E56F85F"/>
    <w:rsid w:val="00ED2FC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7DFC333-EF69-476A-936E-025F567262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2723</TotalTime>
  <Pages>1</Pages>
  <Words>193</Words>
  <Characters>1103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Nora</dc:creator>
  <cp:keywords/>
  <dc:description/>
  <cp:lastModifiedBy>Nora</cp:lastModifiedBy>
  <cp:revision>1</cp:revision>
  <dcterms:created xsi:type="dcterms:W3CDTF">2021-10-27T16:22:00Z</dcterms:created>
  <dcterms:modified xsi:type="dcterms:W3CDTF">2021-10-31T18:45:00Z</dcterms:modified>
</cp:coreProperties>
</file>