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2012" w:rsidRPr="00AD7E8F" w:rsidRDefault="00AD7E8F" w:rsidP="00AD7E8F">
      <w:pPr>
        <w:spacing w:line="480" w:lineRule="auto"/>
        <w:rPr>
          <w:u w:val="single"/>
          <w:lang w:val="en-US"/>
        </w:rPr>
      </w:pPr>
      <w:r w:rsidRPr="00AD7E8F">
        <w:rPr>
          <w:u w:val="single"/>
          <w:lang w:val="en-US"/>
        </w:rPr>
        <w:t xml:space="preserve">Exploring Mountains Through History in China with a Focus on </w:t>
      </w:r>
      <w:r w:rsidR="00FC7EB2">
        <w:rPr>
          <w:u w:val="single"/>
          <w:lang w:val="en-US"/>
        </w:rPr>
        <w:t>Mount Wutai</w:t>
      </w:r>
      <w:r w:rsidRPr="00AD7E8F">
        <w:rPr>
          <w:u w:val="single"/>
          <w:lang w:val="en-US"/>
        </w:rPr>
        <w:t xml:space="preserve"> in Shanxi Province.</w:t>
      </w:r>
    </w:p>
    <w:p w:rsidR="004D6B9E" w:rsidRDefault="00AD7E8F" w:rsidP="00D07969">
      <w:pPr>
        <w:spacing w:line="480" w:lineRule="auto"/>
        <w:ind w:firstLine="720"/>
        <w:rPr>
          <w:lang w:val="en-US"/>
        </w:rPr>
      </w:pPr>
      <w:r>
        <w:rPr>
          <w:lang w:val="en-US"/>
        </w:rPr>
        <w:t>“Mountains as sacred sites represent a complex amalgam of natural features, religious ideas and practices as well as human experiences crystallized into historical memory.”</w:t>
      </w:r>
      <w:r>
        <w:rPr>
          <w:rStyle w:val="FootnoteReference"/>
          <w:lang w:val="en-US"/>
        </w:rPr>
        <w:footnoteReference w:id="1"/>
      </w:r>
      <w:r>
        <w:rPr>
          <w:lang w:val="en-US"/>
        </w:rPr>
        <w:t xml:space="preserve"> This quote from Jansen perfectly encapsulates what makes mountains special, not only throughout China’s history but in the rest of the world too. There is something enormously powerful about a mountain: it is a raw demonstration of the power of the Earth. To conquer the mountain is to conquer its power and status too. To build a site on it is to claim that you are more powerful than the Earth itself. </w:t>
      </w:r>
      <w:r w:rsidR="00E817DB">
        <w:rPr>
          <w:lang w:val="en-US"/>
        </w:rPr>
        <w:t xml:space="preserve">Speaking particularly about Mount </w:t>
      </w:r>
      <w:proofErr w:type="spellStart"/>
      <w:r w:rsidR="00E817DB">
        <w:rPr>
          <w:lang w:val="en-US"/>
        </w:rPr>
        <w:t>Huashan</w:t>
      </w:r>
      <w:proofErr w:type="spellEnd"/>
      <w:r w:rsidR="00E817DB">
        <w:rPr>
          <w:lang w:val="en-US"/>
        </w:rPr>
        <w:t xml:space="preserve">, Palmer writes: </w:t>
      </w:r>
      <w:r w:rsidR="004D6B9E">
        <w:rPr>
          <w:lang w:val="en-US"/>
        </w:rPr>
        <w:t>“The place imposes itself even to the untrained observer, the experience of awe, power and beauty which it impresses on the visitor or pilgrim is hardly arbitrary.”</w:t>
      </w:r>
      <w:r w:rsidR="004D6B9E">
        <w:rPr>
          <w:rStyle w:val="FootnoteReference"/>
          <w:lang w:val="en-US"/>
        </w:rPr>
        <w:footnoteReference w:id="2"/>
      </w:r>
    </w:p>
    <w:p w:rsidR="00D07969" w:rsidRDefault="00AD7E8F" w:rsidP="00D07969">
      <w:pPr>
        <w:spacing w:line="480" w:lineRule="auto"/>
        <w:ind w:firstLine="720"/>
        <w:rPr>
          <w:lang w:val="en-US"/>
        </w:rPr>
      </w:pPr>
      <w:r>
        <w:rPr>
          <w:lang w:val="en-US"/>
        </w:rPr>
        <w:t xml:space="preserve">Throughout </w:t>
      </w:r>
      <w:r w:rsidR="007151AD">
        <w:rPr>
          <w:lang w:val="en-US"/>
        </w:rPr>
        <w:t>h</w:t>
      </w:r>
      <w:r>
        <w:rPr>
          <w:lang w:val="en-US"/>
        </w:rPr>
        <w:t>istory</w:t>
      </w:r>
      <w:bookmarkStart w:id="0" w:name="_GoBack"/>
      <w:bookmarkEnd w:id="0"/>
      <w:r>
        <w:rPr>
          <w:lang w:val="en-US"/>
        </w:rPr>
        <w:t>, there has been a focus on these mountains as Wei-Cheng Lin states: “Mountain cults in China may have developed long before the Creation of the written word.”</w:t>
      </w:r>
      <w:r>
        <w:rPr>
          <w:rStyle w:val="FootnoteReference"/>
          <w:lang w:val="en-US"/>
        </w:rPr>
        <w:footnoteReference w:id="3"/>
      </w:r>
      <w:r w:rsidR="007151AD">
        <w:rPr>
          <w:lang w:val="en-US"/>
        </w:rPr>
        <w:t xml:space="preserve"> These mountains have served as places of worship, particularly for the Buddhist faith</w:t>
      </w:r>
      <w:r w:rsidR="00A8458A">
        <w:rPr>
          <w:lang w:val="en-US"/>
        </w:rPr>
        <w:t>, places for great poets to write some of their greatest works. In the case of Mount Wutai in Shanxi province, it has served as both a religious site, housing, at present, forty-one monasteries,</w:t>
      </w:r>
      <w:r w:rsidR="00A8458A">
        <w:rPr>
          <w:rStyle w:val="FootnoteReference"/>
          <w:lang w:val="en-US"/>
        </w:rPr>
        <w:footnoteReference w:id="4"/>
      </w:r>
      <w:r w:rsidR="00A8458A">
        <w:rPr>
          <w:lang w:val="en-US"/>
        </w:rPr>
        <w:t xml:space="preserve"> as well as being a cultural base for Tibetan and Mongol people in the Qing dynasty.</w:t>
      </w:r>
      <w:r w:rsidR="00A8458A">
        <w:rPr>
          <w:rStyle w:val="FootnoteReference"/>
          <w:lang w:val="en-US"/>
        </w:rPr>
        <w:footnoteReference w:id="5"/>
      </w:r>
      <w:r w:rsidR="00D07969">
        <w:rPr>
          <w:lang w:val="en-US"/>
        </w:rPr>
        <w:t xml:space="preserve">  If we examine the three points of interest stated in Jansen’s quote at the beginning of the essay, we have the following: natural features, religious ideas and human experiences. These three ideas will be the pillars of my essay. I will examine the natural features of the mountains, and what it is about these features that has caused </w:t>
      </w:r>
      <w:r w:rsidR="00D07969">
        <w:rPr>
          <w:lang w:val="en-US"/>
        </w:rPr>
        <w:lastRenderedPageBreak/>
        <w:t>humans to impose an almost supernatural view on them. I will examine the religious ideas and practices that have taken place, particularly on Mount Wutai during the Qing dynasty. I will also examine the human experience, not only of Mount Wutai but also of mountains in General; I will examine why, for example, the Chinese Emperors travelled to mountains.</w:t>
      </w:r>
      <w:r w:rsidR="00145AE4">
        <w:rPr>
          <w:lang w:val="en-US"/>
        </w:rPr>
        <w:t xml:space="preserve">  </w:t>
      </w:r>
    </w:p>
    <w:p w:rsidR="00145AE4" w:rsidRDefault="00D07969" w:rsidP="00145AE4">
      <w:pPr>
        <w:spacing w:line="480" w:lineRule="auto"/>
        <w:ind w:firstLine="720"/>
        <w:rPr>
          <w:lang w:val="en-US"/>
        </w:rPr>
      </w:pPr>
      <w:r>
        <w:rPr>
          <w:lang w:val="en-US"/>
        </w:rPr>
        <w:t xml:space="preserve"> “As long as the universe has been, so long has this mountain been. Many have been the worth and great men who, just as you and </w:t>
      </w:r>
      <w:proofErr w:type="gramStart"/>
      <w:r>
        <w:rPr>
          <w:lang w:val="en-US"/>
        </w:rPr>
        <w:t>I</w:t>
      </w:r>
      <w:proofErr w:type="gramEnd"/>
      <w:r>
        <w:rPr>
          <w:lang w:val="en-US"/>
        </w:rPr>
        <w:t xml:space="preserve"> now, have climbed here to gaze afar.”</w:t>
      </w:r>
      <w:r>
        <w:rPr>
          <w:rStyle w:val="FootnoteReference"/>
          <w:lang w:val="en-US"/>
        </w:rPr>
        <w:footnoteReference w:id="6"/>
      </w:r>
      <w:r w:rsidR="008C5514">
        <w:rPr>
          <w:lang w:val="en-US"/>
        </w:rPr>
        <w:t xml:space="preserve"> The human experience o</w:t>
      </w:r>
      <w:r w:rsidR="004A08EB">
        <w:rPr>
          <w:lang w:val="en-US"/>
        </w:rPr>
        <w:t>f</w:t>
      </w:r>
      <w:r w:rsidR="008C5514">
        <w:rPr>
          <w:lang w:val="en-US"/>
        </w:rPr>
        <w:t xml:space="preserve"> mountains has always played an important part in Human and in particular Chinese culture. </w:t>
      </w:r>
      <w:r w:rsidR="00F44CEA">
        <w:rPr>
          <w:lang w:val="en-US"/>
        </w:rPr>
        <w:t>The</w:t>
      </w:r>
      <w:r w:rsidR="008C5514">
        <w:rPr>
          <w:lang w:val="en-US"/>
        </w:rPr>
        <w:t xml:space="preserve"> quote from Yang Hu, a military general born in 221</w:t>
      </w:r>
      <w:r w:rsidR="00F44CEA">
        <w:rPr>
          <w:lang w:val="en-US"/>
        </w:rPr>
        <w:t xml:space="preserve"> AD demonstrates this point; </w:t>
      </w:r>
      <w:r w:rsidR="003E21C2">
        <w:rPr>
          <w:lang w:val="en-US"/>
        </w:rPr>
        <w:t>Yang</w:t>
      </w:r>
      <w:r w:rsidR="00F44CEA">
        <w:rPr>
          <w:lang w:val="en-US"/>
        </w:rPr>
        <w:t xml:space="preserve"> is referencing generations of people before him who have been to the mountain to perform a particular action: to gaze afar.</w:t>
      </w:r>
      <w:r w:rsidR="003E21C2">
        <w:rPr>
          <w:lang w:val="en-US"/>
        </w:rPr>
        <w:t xml:space="preserve"> This action of gazing afar could refer to scholars, poets, philosophers, historians, anyone who is likeminded, coming to the mountain not only to reflect on their own experiences but to also reflect on the experiences of the people visiting the mountains before them. This is a tradition that continues today, not only in China but in the rest of the world too. </w:t>
      </w:r>
    </w:p>
    <w:p w:rsidR="00094F6B" w:rsidRDefault="003E21C2" w:rsidP="003E21C2">
      <w:pPr>
        <w:spacing w:line="480" w:lineRule="auto"/>
        <w:rPr>
          <w:lang w:val="en-US"/>
        </w:rPr>
      </w:pPr>
      <w:r>
        <w:rPr>
          <w:lang w:val="en-US"/>
        </w:rPr>
        <w:tab/>
        <w:t xml:space="preserve">In the UK, the National Trust is a company that maintains and preserves historic houses and keeps </w:t>
      </w:r>
      <w:r w:rsidR="004A08EB">
        <w:rPr>
          <w:lang w:val="en-US"/>
        </w:rPr>
        <w:t>the</w:t>
      </w:r>
      <w:r>
        <w:rPr>
          <w:lang w:val="en-US"/>
        </w:rPr>
        <w:t xml:space="preserve"> interiors and grounds as close to original as possible. In the UK, perhaps more now than ever, there is an increase of people visiting these places to put themselves in the mind of the people that lived there before them. To experience the world as the generations that came before them did.</w:t>
      </w:r>
      <w:r w:rsidR="00E05893">
        <w:rPr>
          <w:lang w:val="en-US"/>
        </w:rPr>
        <w:t xml:space="preserve"> A similar feeling can currently be felt in China. If you go to any temple that gets a lot of tourism, you’ll find a stall there offering an experience. You can pay the vendor, and for the next hour, two hours, however long your visit is, you can dress up in replica clothing from a bygone era. People parade around in these clothes, living like those who lived there hundreds of years ago, albeit with more iPhones and technology. </w:t>
      </w:r>
      <w:r w:rsidR="00E64995">
        <w:rPr>
          <w:lang w:val="en-US"/>
        </w:rPr>
        <w:t xml:space="preserve">Even if you go to a poorer temple, one which might not get as much tourism, you still might find a wooden stand painted with the visage of someone wearing historical dress, through which you can place your head and once again put yourself into the body of someone </w:t>
      </w:r>
      <w:r w:rsidR="00E64995">
        <w:rPr>
          <w:lang w:val="en-US"/>
        </w:rPr>
        <w:lastRenderedPageBreak/>
        <w:t>living hundreds of years ag</w:t>
      </w:r>
      <w:r w:rsidR="004D6B9E">
        <w:rPr>
          <w:lang w:val="en-US"/>
        </w:rPr>
        <w:t xml:space="preserve">o. </w:t>
      </w:r>
      <w:r w:rsidR="00094F6B">
        <w:rPr>
          <w:lang w:val="en-US"/>
        </w:rPr>
        <w:t>In more modern times</w:t>
      </w:r>
      <w:r w:rsidR="005168A9">
        <w:rPr>
          <w:lang w:val="en-US"/>
        </w:rPr>
        <w:t>, this way of living has evolved. Chinese p</w:t>
      </w:r>
      <w:r w:rsidR="00094F6B">
        <w:rPr>
          <w:lang w:val="en-US"/>
        </w:rPr>
        <w:t>eople have been wearing more and more clothing inspired by the style of the Han dynasty of 206 BC – 220 AD. According to H</w:t>
      </w:r>
      <w:r w:rsidR="005168A9">
        <w:rPr>
          <w:lang w:val="en-US"/>
        </w:rPr>
        <w:t>an Hua, a researcher at Renmin University in Beijing: “Han clothing is ever</w:t>
      </w:r>
      <w:r w:rsidR="004A08EB">
        <w:rPr>
          <w:lang w:val="en-US"/>
        </w:rPr>
        <w:t>-</w:t>
      </w:r>
      <w:r w:rsidR="005168A9">
        <w:rPr>
          <w:lang w:val="en-US"/>
        </w:rPr>
        <w:t>evolving … it is not just a clothing for the Han dynasty. It is not, either, the Han clothing for the Han people only. It is an evolving clothing and dress code from the ancient Chinese.”</w:t>
      </w:r>
      <w:r w:rsidR="005168A9">
        <w:rPr>
          <w:rStyle w:val="FootnoteReference"/>
          <w:lang w:val="en-US"/>
        </w:rPr>
        <w:footnoteReference w:id="7"/>
      </w:r>
      <w:r w:rsidR="005168A9">
        <w:rPr>
          <w:lang w:val="en-US"/>
        </w:rPr>
        <w:t xml:space="preserve"> With this statement, Han is stating that the clothing style is becoming more modern, and it is being adapted to suit the clothing and materials available today, but in a way that is reminiscent of the Han people and Han clothing, and in a way that reminds the wearer of both their ancestors and the time period. </w:t>
      </w:r>
    </w:p>
    <w:p w:rsidR="005E05B8" w:rsidRDefault="005E05B8" w:rsidP="005E05B8">
      <w:pPr>
        <w:spacing w:line="480" w:lineRule="auto"/>
        <w:ind w:firstLine="720"/>
        <w:rPr>
          <w:lang w:val="en-US"/>
        </w:rPr>
      </w:pPr>
      <w:r>
        <w:rPr>
          <w:lang w:val="en-US"/>
        </w:rPr>
        <w:t xml:space="preserve">Memory plays a huge role in how we interact with a space, especially a sacralized space. Not only can we remember through wearing clothes, but we can also remember by looking into the past, and reminding ourselves that when we visit a mountain, for example, we are looking at the same mountain as the generations who visited before us were looking at. A mountain is the perfect embodiment of the durability of nature. Not only are mountains impressive structures in today’s time, but they were the same impressive structures thousands of years ago. For some, Memory plays a huge role in choosing where to visit. Palmer refers to these people as “spiritual tourists.” </w:t>
      </w:r>
      <w:r>
        <w:rPr>
          <w:rStyle w:val="FootnoteReference"/>
          <w:lang w:val="en-US"/>
        </w:rPr>
        <w:footnoteReference w:id="8"/>
      </w:r>
      <w:r>
        <w:rPr>
          <w:lang w:val="en-US"/>
        </w:rPr>
        <w:t xml:space="preserve"> </w:t>
      </w:r>
    </w:p>
    <w:p w:rsidR="005E05B8" w:rsidRDefault="005E05B8" w:rsidP="005E05B8">
      <w:pPr>
        <w:spacing w:line="480" w:lineRule="auto"/>
        <w:ind w:firstLine="720"/>
        <w:rPr>
          <w:lang w:val="en-US"/>
        </w:rPr>
      </w:pPr>
      <w:r>
        <w:rPr>
          <w:lang w:val="en-US"/>
        </w:rPr>
        <w:t>These tourists as Palmer writes “for the most part, have little knowledge of or interest in the geographic, historical and religious significance of these sites: for them, the mountains are spaces for generating embodied experience through practice, and for connecting with the powerful energetic imprint left by past generations of anonymous hermits and cultivators.”</w:t>
      </w:r>
      <w:r>
        <w:rPr>
          <w:rStyle w:val="FootnoteReference"/>
          <w:lang w:val="en-US"/>
        </w:rPr>
        <w:footnoteReference w:id="9"/>
      </w:r>
      <w:r>
        <w:rPr>
          <w:lang w:val="en-US"/>
        </w:rPr>
        <w:t xml:space="preserve"> </w:t>
      </w:r>
      <w:r w:rsidR="00BA285C">
        <w:rPr>
          <w:lang w:val="en-US"/>
        </w:rPr>
        <w:t xml:space="preserve">This statement is very generalized, and as such should not be taken to be entirely correct, however, it does note something very interesting. Palmer was talking about Daoist tourists visiting Daoist temples to perform in Daoist ceremonies. However, the information can be generalized. Perhaps for people visiting the mountain, it can be viewed as an isolated sacred space, where it’s exact position in time or its </w:t>
      </w:r>
      <w:r w:rsidR="00BA285C">
        <w:rPr>
          <w:lang w:val="en-US"/>
        </w:rPr>
        <w:lastRenderedPageBreak/>
        <w:t xml:space="preserve">geographic position does not entirely matter. The mountain could be anywhere in the world, but for some visitors, it is who has been there in the past that matters. It could be said that the people who have contributed to the atmosphere, both real and esoteric, are what matters. </w:t>
      </w:r>
    </w:p>
    <w:p w:rsidR="00694328" w:rsidRDefault="00694328" w:rsidP="005E05B8">
      <w:pPr>
        <w:spacing w:line="480" w:lineRule="auto"/>
        <w:ind w:firstLine="720"/>
        <w:rPr>
          <w:lang w:val="en-US"/>
        </w:rPr>
      </w:pPr>
      <w:r>
        <w:rPr>
          <w:lang w:val="en-US"/>
        </w:rPr>
        <w:t>Another way in which memory is utilised is in ancient Chinese poetry, such as this from Meng Haoran, a Tang dynasty poet:</w:t>
      </w:r>
    </w:p>
    <w:p w:rsidR="00694328" w:rsidRPr="00694328" w:rsidRDefault="00694328" w:rsidP="00694328">
      <w:pPr>
        <w:pStyle w:val="Quote"/>
        <w:rPr>
          <w:lang w:val="en-US"/>
        </w:rPr>
      </w:pPr>
      <w:r>
        <w:rPr>
          <w:lang w:val="en-US"/>
        </w:rPr>
        <w:t xml:space="preserve"> </w:t>
      </w:r>
      <w:r w:rsidRPr="00694328">
        <w:rPr>
          <w:lang w:val="en-US"/>
        </w:rPr>
        <w:t xml:space="preserve">1 </w:t>
      </w:r>
      <w:proofErr w:type="spellStart"/>
      <w:r w:rsidRPr="00694328">
        <w:rPr>
          <w:rFonts w:ascii="MS Gothic" w:eastAsia="MS Gothic" w:hAnsi="MS Gothic" w:cs="MS Gothic" w:hint="eastAsia"/>
          <w:lang w:val="en-US"/>
        </w:rPr>
        <w:t>人事有代謝</w:t>
      </w:r>
      <w:proofErr w:type="spellEnd"/>
      <w:r w:rsidRPr="00694328">
        <w:rPr>
          <w:rFonts w:ascii="MS Gothic" w:eastAsia="MS Gothic" w:hAnsi="MS Gothic" w:cs="MS Gothic" w:hint="eastAsia"/>
          <w:lang w:val="en-US"/>
        </w:rPr>
        <w:t>，</w:t>
      </w:r>
      <w:r w:rsidRPr="00694328">
        <w:rPr>
          <w:lang w:val="en-US"/>
        </w:rPr>
        <w:t xml:space="preserve"> Human lives succeed and replace each other,</w:t>
      </w:r>
    </w:p>
    <w:p w:rsidR="00694328" w:rsidRPr="00694328" w:rsidRDefault="00694328" w:rsidP="00694328">
      <w:pPr>
        <w:pStyle w:val="Quote"/>
        <w:rPr>
          <w:lang w:val="en-US"/>
        </w:rPr>
      </w:pPr>
      <w:r w:rsidRPr="00694328">
        <w:rPr>
          <w:lang w:val="en-US"/>
        </w:rPr>
        <w:t xml:space="preserve">2 </w:t>
      </w:r>
      <w:proofErr w:type="spellStart"/>
      <w:r w:rsidRPr="00694328">
        <w:rPr>
          <w:rFonts w:ascii="MS Gothic" w:eastAsia="MS Gothic" w:hAnsi="MS Gothic" w:cs="MS Gothic" w:hint="eastAsia"/>
          <w:lang w:val="en-US"/>
        </w:rPr>
        <w:t>往來成古今</w:t>
      </w:r>
      <w:proofErr w:type="spellEnd"/>
      <w:r w:rsidRPr="00694328">
        <w:rPr>
          <w:rFonts w:ascii="MS Gothic" w:eastAsia="MS Gothic" w:hAnsi="MS Gothic" w:cs="MS Gothic" w:hint="eastAsia"/>
          <w:lang w:val="en-US"/>
        </w:rPr>
        <w:t>。</w:t>
      </w:r>
      <w:r w:rsidRPr="00694328">
        <w:rPr>
          <w:lang w:val="en-US"/>
        </w:rPr>
        <w:t xml:space="preserve"> [Men] come and go, forming past and present. </w:t>
      </w:r>
    </w:p>
    <w:p w:rsidR="00694328" w:rsidRPr="00694328" w:rsidRDefault="00694328" w:rsidP="00694328">
      <w:pPr>
        <w:pStyle w:val="Quote"/>
        <w:rPr>
          <w:lang w:val="en-US"/>
        </w:rPr>
      </w:pPr>
      <w:r w:rsidRPr="00694328">
        <w:rPr>
          <w:lang w:val="en-US"/>
        </w:rPr>
        <w:t xml:space="preserve">3 </w:t>
      </w:r>
      <w:proofErr w:type="spellStart"/>
      <w:r w:rsidRPr="00694328">
        <w:rPr>
          <w:rFonts w:ascii="MS Gothic" w:eastAsia="MS Gothic" w:hAnsi="MS Gothic" w:cs="MS Gothic" w:hint="eastAsia"/>
          <w:lang w:val="en-US"/>
        </w:rPr>
        <w:t>江山留勝跡</w:t>
      </w:r>
      <w:proofErr w:type="spellEnd"/>
      <w:r w:rsidRPr="00694328">
        <w:rPr>
          <w:rFonts w:ascii="MS Gothic" w:eastAsia="MS Gothic" w:hAnsi="MS Gothic" w:cs="MS Gothic" w:hint="eastAsia"/>
          <w:lang w:val="en-US"/>
        </w:rPr>
        <w:t>，</w:t>
      </w:r>
      <w:r w:rsidRPr="00694328">
        <w:rPr>
          <w:lang w:val="en-US"/>
        </w:rPr>
        <w:t xml:space="preserve"> Rivers and mountains keep traces of their glory;</w:t>
      </w:r>
    </w:p>
    <w:p w:rsidR="00694328" w:rsidRPr="00694328" w:rsidRDefault="00694328" w:rsidP="00694328">
      <w:pPr>
        <w:pStyle w:val="Quote"/>
        <w:rPr>
          <w:lang w:val="en-US"/>
        </w:rPr>
      </w:pPr>
      <w:r w:rsidRPr="00694328">
        <w:rPr>
          <w:lang w:val="en-US"/>
        </w:rPr>
        <w:t xml:space="preserve">4 </w:t>
      </w:r>
      <w:proofErr w:type="spellStart"/>
      <w:r w:rsidRPr="00694328">
        <w:rPr>
          <w:rFonts w:ascii="MS Gothic" w:eastAsia="MS Gothic" w:hAnsi="MS Gothic" w:cs="MS Gothic" w:hint="eastAsia"/>
          <w:lang w:val="en-US"/>
        </w:rPr>
        <w:t>我輩復登臨</w:t>
      </w:r>
      <w:proofErr w:type="spellEnd"/>
      <w:r w:rsidRPr="00694328">
        <w:rPr>
          <w:rFonts w:ascii="MS Gothic" w:eastAsia="MS Gothic" w:hAnsi="MS Gothic" w:cs="MS Gothic" w:hint="eastAsia"/>
          <w:lang w:val="en-US"/>
        </w:rPr>
        <w:t>。</w:t>
      </w:r>
      <w:r w:rsidRPr="00694328">
        <w:rPr>
          <w:lang w:val="en-US"/>
        </w:rPr>
        <w:t xml:space="preserve"> We, too, climb up to have a view.</w:t>
      </w:r>
    </w:p>
    <w:p w:rsidR="00694328" w:rsidRPr="00694328" w:rsidRDefault="00694328" w:rsidP="00694328">
      <w:pPr>
        <w:pStyle w:val="Quote"/>
        <w:rPr>
          <w:lang w:val="en-US"/>
        </w:rPr>
      </w:pPr>
      <w:r w:rsidRPr="00694328">
        <w:rPr>
          <w:lang w:val="en-US"/>
        </w:rPr>
        <w:t xml:space="preserve">5 </w:t>
      </w:r>
      <w:proofErr w:type="spellStart"/>
      <w:r w:rsidRPr="00694328">
        <w:rPr>
          <w:rFonts w:ascii="MS Gothic" w:eastAsia="MS Gothic" w:hAnsi="MS Gothic" w:cs="MS Gothic" w:hint="eastAsia"/>
          <w:lang w:val="en-US"/>
        </w:rPr>
        <w:t>水落魚梁淺</w:t>
      </w:r>
      <w:proofErr w:type="spellEnd"/>
      <w:r w:rsidRPr="00694328">
        <w:rPr>
          <w:rFonts w:ascii="MS Gothic" w:eastAsia="MS Gothic" w:hAnsi="MS Gothic" w:cs="MS Gothic" w:hint="eastAsia"/>
          <w:lang w:val="en-US"/>
        </w:rPr>
        <w:t>，</w:t>
      </w:r>
      <w:r w:rsidRPr="00694328">
        <w:rPr>
          <w:lang w:val="en-US"/>
        </w:rPr>
        <w:t xml:space="preserve"> When the waters sink, Fish-Weir Island emerges from</w:t>
      </w:r>
    </w:p>
    <w:p w:rsidR="00694328" w:rsidRPr="00694328" w:rsidRDefault="00694328" w:rsidP="00694328">
      <w:pPr>
        <w:pStyle w:val="Quote"/>
        <w:rPr>
          <w:lang w:val="en-US"/>
        </w:rPr>
      </w:pPr>
      <w:r w:rsidRPr="00694328">
        <w:rPr>
          <w:lang w:val="en-US"/>
        </w:rPr>
        <w:t>the shallow river;</w:t>
      </w:r>
    </w:p>
    <w:p w:rsidR="00694328" w:rsidRPr="00694328" w:rsidRDefault="00694328" w:rsidP="00694328">
      <w:pPr>
        <w:pStyle w:val="Quote"/>
        <w:rPr>
          <w:lang w:val="en-US"/>
        </w:rPr>
      </w:pPr>
      <w:r w:rsidRPr="00694328">
        <w:rPr>
          <w:lang w:val="en-US"/>
        </w:rPr>
        <w:t xml:space="preserve">6 </w:t>
      </w:r>
      <w:proofErr w:type="spellStart"/>
      <w:r w:rsidRPr="00694328">
        <w:rPr>
          <w:rFonts w:ascii="MS Gothic" w:eastAsia="MS Gothic" w:hAnsi="MS Gothic" w:cs="MS Gothic" w:hint="eastAsia"/>
          <w:lang w:val="en-US"/>
        </w:rPr>
        <w:t>天寒夢澤深</w:t>
      </w:r>
      <w:proofErr w:type="spellEnd"/>
      <w:r w:rsidRPr="00694328">
        <w:rPr>
          <w:rFonts w:ascii="MS Gothic" w:eastAsia="MS Gothic" w:hAnsi="MS Gothic" w:cs="MS Gothic" w:hint="eastAsia"/>
          <w:lang w:val="en-US"/>
        </w:rPr>
        <w:t>。</w:t>
      </w:r>
      <w:r w:rsidRPr="00694328">
        <w:rPr>
          <w:lang w:val="en-US"/>
        </w:rPr>
        <w:t xml:space="preserve"> When the sky is cold, Cloud-Dream Lake is deep.</w:t>
      </w:r>
    </w:p>
    <w:p w:rsidR="00694328" w:rsidRPr="00694328" w:rsidRDefault="00694328" w:rsidP="00694328">
      <w:pPr>
        <w:pStyle w:val="Quote"/>
        <w:rPr>
          <w:lang w:val="en-US"/>
        </w:rPr>
      </w:pPr>
      <w:r w:rsidRPr="00694328">
        <w:rPr>
          <w:lang w:val="en-US"/>
        </w:rPr>
        <w:t xml:space="preserve">7 </w:t>
      </w:r>
      <w:proofErr w:type="spellStart"/>
      <w:r w:rsidRPr="00694328">
        <w:rPr>
          <w:rFonts w:ascii="MS Gothic" w:eastAsia="MS Gothic" w:hAnsi="MS Gothic" w:cs="MS Gothic" w:hint="eastAsia"/>
          <w:lang w:val="en-US"/>
        </w:rPr>
        <w:t>羊公碑尚在</w:t>
      </w:r>
      <w:proofErr w:type="spellEnd"/>
      <w:r w:rsidRPr="00694328">
        <w:rPr>
          <w:rFonts w:ascii="MS Gothic" w:eastAsia="MS Gothic" w:hAnsi="MS Gothic" w:cs="MS Gothic" w:hint="eastAsia"/>
          <w:lang w:val="en-US"/>
        </w:rPr>
        <w:t>，</w:t>
      </w:r>
      <w:r w:rsidRPr="00694328">
        <w:rPr>
          <w:lang w:val="en-US"/>
        </w:rPr>
        <w:t xml:space="preserve"> Lord Yang’s stele is still here,</w:t>
      </w:r>
    </w:p>
    <w:p w:rsidR="00694328" w:rsidRDefault="00694328" w:rsidP="00694328">
      <w:pPr>
        <w:pStyle w:val="Quote"/>
        <w:rPr>
          <w:lang w:val="en-US"/>
        </w:rPr>
      </w:pPr>
      <w:r w:rsidRPr="00694328">
        <w:rPr>
          <w:lang w:val="en-US"/>
        </w:rPr>
        <w:t xml:space="preserve">8 </w:t>
      </w:r>
      <w:proofErr w:type="spellStart"/>
      <w:r w:rsidRPr="00694328">
        <w:rPr>
          <w:rFonts w:ascii="MS Gothic" w:eastAsia="MS Gothic" w:hAnsi="MS Gothic" w:cs="MS Gothic" w:hint="eastAsia"/>
          <w:lang w:val="en-US"/>
        </w:rPr>
        <w:t>讀罷淚沾襟</w:t>
      </w:r>
      <w:proofErr w:type="spellEnd"/>
      <w:r w:rsidRPr="00694328">
        <w:rPr>
          <w:rFonts w:ascii="MS Gothic" w:eastAsia="MS Gothic" w:hAnsi="MS Gothic" w:cs="MS Gothic" w:hint="eastAsia"/>
          <w:lang w:val="en-US"/>
        </w:rPr>
        <w:t>。</w:t>
      </w:r>
      <w:r w:rsidRPr="00694328">
        <w:rPr>
          <w:lang w:val="en-US"/>
        </w:rPr>
        <w:t xml:space="preserve"> After we read it, tears soak our robes.</w:t>
      </w:r>
      <w:r>
        <w:rPr>
          <w:rStyle w:val="FootnoteReference"/>
          <w:lang w:val="en-US"/>
        </w:rPr>
        <w:footnoteReference w:id="10"/>
      </w:r>
    </w:p>
    <w:p w:rsidR="00694328" w:rsidRDefault="004B55BB" w:rsidP="005E05B8">
      <w:pPr>
        <w:spacing w:line="480" w:lineRule="auto"/>
        <w:ind w:firstLine="720"/>
        <w:rPr>
          <w:lang w:val="en-US"/>
        </w:rPr>
      </w:pPr>
      <w:r>
        <w:rPr>
          <w:lang w:val="en-US"/>
        </w:rPr>
        <w:t xml:space="preserve">This poem, titled ‘Ascending Mount Xian with Several Gentlemen’ describes Meng and some friends climbing the mountain to experience the memories that reside there. The human experience is demonstrated in the line “We, too, climb up to have a view.” This line encapsulates the human experience of a mountain. There are two meanings that I can discern from this line. Firstly, the physical act of climbing up to have a look at the view, to look upon the trees and the scenery as the generations before them did. Secondly, and more poetic is that they are climbing the mountain to create their own view, their own thoughts on the mountains and to write this down, to add to the memories of the mountain. The same can be said about Mount Wutai, those that climb the mountain have their own thoughts and opinions, and therefore add to the memories and the human experience of the mountain. </w:t>
      </w:r>
    </w:p>
    <w:p w:rsidR="00BF2EDD" w:rsidRDefault="00145AE4" w:rsidP="005E05B8">
      <w:pPr>
        <w:spacing w:line="480" w:lineRule="auto"/>
        <w:ind w:firstLine="720"/>
        <w:rPr>
          <w:lang w:val="en-US"/>
        </w:rPr>
      </w:pPr>
      <w:r>
        <w:rPr>
          <w:lang w:val="en-US"/>
        </w:rPr>
        <w:lastRenderedPageBreak/>
        <w:t xml:space="preserve">Another way in which we interact with human experience is through the way that a mountain has been changed by human hands. This can include the addition of monasteries, the uncovering of ponds and grottos, or the simple act of opening up the mountain to tourists. Monasteries have always played an important part in the human experience on a mountain. Upon Mount Wutai sit forty-one Buddhist monasteries. These are placed at all altitudes of the mountain, from the foothills to the peak. </w:t>
      </w:r>
      <w:r w:rsidR="00700620">
        <w:rPr>
          <w:lang w:val="en-US"/>
        </w:rPr>
        <w:t>M</w:t>
      </w:r>
      <w:r>
        <w:rPr>
          <w:lang w:val="en-US"/>
        </w:rPr>
        <w:t xml:space="preserve">onasteries play an important part of the human interaction, especially when it comes to spiritual tourists and pilgrims. Mount Wutai is considered to be the place of awakening for the </w:t>
      </w:r>
      <w:r w:rsidR="00700620">
        <w:rPr>
          <w:lang w:val="en-US"/>
        </w:rPr>
        <w:t>Bodhisattva</w:t>
      </w:r>
      <w:r>
        <w:rPr>
          <w:lang w:val="en-US"/>
        </w:rPr>
        <w:t xml:space="preserve"> Manjusri.</w:t>
      </w:r>
      <w:r>
        <w:rPr>
          <w:rStyle w:val="FootnoteReference"/>
          <w:lang w:val="en-US"/>
        </w:rPr>
        <w:footnoteReference w:id="11"/>
      </w:r>
      <w:r>
        <w:rPr>
          <w:lang w:val="en-US"/>
        </w:rPr>
        <w:t xml:space="preserve"> A </w:t>
      </w:r>
      <w:r w:rsidR="00700620">
        <w:rPr>
          <w:lang w:val="en-US"/>
        </w:rPr>
        <w:t>Bodhisattva</w:t>
      </w:r>
      <w:r>
        <w:rPr>
          <w:lang w:val="en-US"/>
        </w:rPr>
        <w:t xml:space="preserve"> is someone who has nearly achieved Buddhahood, and as such are extremely important figures in Buddhism. </w:t>
      </w:r>
      <w:r w:rsidR="00F95FED">
        <w:rPr>
          <w:lang w:val="en-US"/>
        </w:rPr>
        <w:t xml:space="preserve">Pilgrims come to Mount Wutai from all over the world to visit the place of Manjusri’s awakening. </w:t>
      </w:r>
      <w:r w:rsidR="00BF2EDD">
        <w:rPr>
          <w:lang w:val="en-US"/>
        </w:rPr>
        <w:t xml:space="preserve">These </w:t>
      </w:r>
      <w:r w:rsidR="00700620">
        <w:rPr>
          <w:lang w:val="en-US"/>
        </w:rPr>
        <w:t>pilgrimages</w:t>
      </w:r>
      <w:r w:rsidR="00BF2EDD">
        <w:rPr>
          <w:lang w:val="en-US"/>
        </w:rPr>
        <w:t xml:space="preserve"> were incredibly important to the Buddhist faith, and something that, according to the First Dalai Lama (1392-1474), the Buddha emphasized himself. The Buddha emphasized visiting the places that were important in his life, where he first preached, where he achieved enlightenment and where he passed away.</w:t>
      </w:r>
      <w:r w:rsidR="00BF2EDD">
        <w:rPr>
          <w:rStyle w:val="FootnoteReference"/>
          <w:lang w:val="en-US"/>
        </w:rPr>
        <w:footnoteReference w:id="12"/>
      </w:r>
      <w:r w:rsidR="00700620">
        <w:rPr>
          <w:lang w:val="en-US"/>
        </w:rPr>
        <w:t xml:space="preserve"> For most Buddhists a pilgrimage is a once in a lifetime opportunity, and as such it makes a huge impact on their views, their outlook and their beliefs. </w:t>
      </w:r>
    </w:p>
    <w:p w:rsidR="00F95FED" w:rsidRDefault="00F95FED" w:rsidP="00BF2EDD">
      <w:pPr>
        <w:spacing w:line="480" w:lineRule="auto"/>
        <w:ind w:firstLine="720"/>
        <w:rPr>
          <w:lang w:val="en-US"/>
        </w:rPr>
      </w:pPr>
      <w:r>
        <w:rPr>
          <w:lang w:val="en-US"/>
        </w:rPr>
        <w:t>With these international pilgrims come differing views and beliefs from all walks of life. As Palmer states: “The international groups of practitioners on the mountain come with their own memories and sets o meanings and are engaged in a process of appropriation.”</w:t>
      </w:r>
      <w:r>
        <w:rPr>
          <w:rStyle w:val="FootnoteReference"/>
          <w:lang w:val="en-US"/>
        </w:rPr>
        <w:footnoteReference w:id="13"/>
      </w:r>
      <w:r>
        <w:rPr>
          <w:lang w:val="en-US"/>
        </w:rPr>
        <w:t xml:space="preserve"> These appropriations add to the already rich esoteric atmosphere that has been curated over the life of the mountain. The </w:t>
      </w:r>
      <w:r w:rsidR="008A37ED">
        <w:rPr>
          <w:lang w:val="en-US"/>
        </w:rPr>
        <w:t>visitor’s</w:t>
      </w:r>
      <w:r>
        <w:rPr>
          <w:lang w:val="en-US"/>
        </w:rPr>
        <w:t xml:space="preserve"> interactions with the mountain add to the experiences of thousands before them. This has been compounded by the opening of the mountain to the public in the latter half of the twentieth century.</w:t>
      </w:r>
    </w:p>
    <w:p w:rsidR="00CA304A" w:rsidRDefault="00F95FED" w:rsidP="003E21C2">
      <w:pPr>
        <w:spacing w:line="480" w:lineRule="auto"/>
        <w:rPr>
          <w:lang w:val="en-US"/>
        </w:rPr>
      </w:pPr>
      <w:r>
        <w:rPr>
          <w:lang w:val="en-US"/>
        </w:rPr>
        <w:lastRenderedPageBreak/>
        <w:tab/>
      </w:r>
      <w:r w:rsidR="00B92533">
        <w:rPr>
          <w:lang w:val="en-US"/>
        </w:rPr>
        <w:t>Another aspect of the human interaction is the physical act of climbing the mountain; To climb towards the sky, towards the heavens and towards the spiritual beings that live atop the mountains: “Soaring between heaven and earth, mountains were considered not only places inhabited by the divine but by divinities themselves.”</w:t>
      </w:r>
      <w:r w:rsidR="00B92533">
        <w:rPr>
          <w:rStyle w:val="FootnoteReference"/>
          <w:lang w:val="en-US"/>
        </w:rPr>
        <w:footnoteReference w:id="14"/>
      </w:r>
      <w:r w:rsidR="00BB40AA">
        <w:rPr>
          <w:lang w:val="en-US"/>
        </w:rPr>
        <w:t xml:space="preserve"> To climb the mountain was to experience spirituality itself. Indeed, even among the Buddhist temples, it must have been more impressive to visit the temples at the top of the mountain, because your dedication to the religion was stronger. </w:t>
      </w:r>
    </w:p>
    <w:p w:rsidR="005E05B8" w:rsidRDefault="00E116A8" w:rsidP="00CA304A">
      <w:pPr>
        <w:spacing w:line="480" w:lineRule="auto"/>
        <w:ind w:firstLine="720"/>
        <w:rPr>
          <w:lang w:val="en-US"/>
        </w:rPr>
      </w:pPr>
      <w:r>
        <w:rPr>
          <w:lang w:val="en-US"/>
        </w:rPr>
        <w:t xml:space="preserve">The Buddhist faith has had a tumultuous history on the mountain, which makes </w:t>
      </w:r>
      <w:r w:rsidR="000D42ED">
        <w:rPr>
          <w:lang w:val="en-US"/>
        </w:rPr>
        <w:t>Mount Wutai special, not only because of its relationship with the Buddhist faith, but more specifically because of its relationship with both the Tibetan and Mongolian people. During the Qing dynasty, there was a great push by the Qing emperors to encourage Tibetan and Mongolian Buddhists to come to Mount Wutai.</w:t>
      </w:r>
      <w:r w:rsidR="000D42ED">
        <w:rPr>
          <w:rStyle w:val="FootnoteReference"/>
          <w:lang w:val="en-US"/>
        </w:rPr>
        <w:footnoteReference w:id="15"/>
      </w:r>
      <w:r w:rsidR="000D42ED">
        <w:rPr>
          <w:lang w:val="en-US"/>
        </w:rPr>
        <w:t xml:space="preserve"> Farquhar firmly supports this statement and adds that “the Qing emperors expended an enormous amount of time and resources to promote the Wutaishan pilgrimage among the Mongols.”</w:t>
      </w:r>
      <w:r w:rsidR="000D42ED">
        <w:rPr>
          <w:rStyle w:val="FootnoteReference"/>
          <w:lang w:val="en-US"/>
        </w:rPr>
        <w:footnoteReference w:id="16"/>
      </w:r>
      <w:r w:rsidR="000D42ED">
        <w:rPr>
          <w:lang w:val="en-US"/>
        </w:rPr>
        <w:t xml:space="preserve"> Farquhar then states that this might have been an attempt to incorporate the Mongol people into the Chinese empire.</w:t>
      </w:r>
      <w:r w:rsidR="000D42ED">
        <w:rPr>
          <w:rStyle w:val="FootnoteReference"/>
          <w:lang w:val="en-US"/>
        </w:rPr>
        <w:footnoteReference w:id="17"/>
      </w:r>
      <w:r w:rsidR="000D42ED">
        <w:rPr>
          <w:lang w:val="en-US"/>
        </w:rPr>
        <w:t xml:space="preserve"> This could also have been seen as an attempt to control the population too, by placing their temples firmly in Chinese territory, they could control where the Mongols lived, and then control most every aspect of their life. I do not believe that this was the case however, I believe that the Qing emperors wanted to expand their empire, not to control the people.  </w:t>
      </w:r>
      <w:r w:rsidR="00D15CF9">
        <w:rPr>
          <w:lang w:val="en-US"/>
        </w:rPr>
        <w:t>However, evidence of the emperors wanting control can be seen through Pusading temple, which in 1683 was allowed by Emperor Kangxi to cover its Buddha hall in yellow glazed tiles, a colour reserved for use on imperial palaces.</w:t>
      </w:r>
      <w:r w:rsidR="00D15CF9">
        <w:rPr>
          <w:rStyle w:val="FootnoteReference"/>
          <w:lang w:val="en-US"/>
        </w:rPr>
        <w:footnoteReference w:id="18"/>
      </w:r>
      <w:r w:rsidR="00E75E66">
        <w:rPr>
          <w:lang w:val="en-US"/>
        </w:rPr>
        <w:t xml:space="preserve"> I do not believe that this form of control was malicious however, I believe that it was granting Pusading certain privileges and giving it a more important status among the other temples.</w:t>
      </w:r>
    </w:p>
    <w:p w:rsidR="007F7C5F" w:rsidRDefault="007F7C5F" w:rsidP="00CA304A">
      <w:pPr>
        <w:spacing w:line="480" w:lineRule="auto"/>
        <w:ind w:firstLine="720"/>
        <w:rPr>
          <w:lang w:val="en-US"/>
        </w:rPr>
      </w:pPr>
      <w:r>
        <w:rPr>
          <w:lang w:val="en-US"/>
        </w:rPr>
        <w:lastRenderedPageBreak/>
        <w:t xml:space="preserve">The encouragement from the Qing emperors was successful. We can see this in this statement from </w:t>
      </w:r>
      <w:proofErr w:type="spellStart"/>
      <w:r>
        <w:rPr>
          <w:lang w:val="en-US"/>
        </w:rPr>
        <w:t>Charleaux</w:t>
      </w:r>
      <w:proofErr w:type="spellEnd"/>
      <w:r>
        <w:rPr>
          <w:lang w:val="en-US"/>
        </w:rPr>
        <w:t>: “The most splendid and lavishly decorated monasteries patronized by the Qing court were staffed by Mongol and Tibetan monks and attracted so many Mongol pilgrims that, from the eighteenth to the early twentieth century, to Chinese visitors Wutaishan had a strong exotic flavor.”</w:t>
      </w:r>
      <w:r>
        <w:rPr>
          <w:rStyle w:val="FootnoteReference"/>
          <w:lang w:val="en-US"/>
        </w:rPr>
        <w:footnoteReference w:id="19"/>
      </w:r>
      <w:r>
        <w:rPr>
          <w:lang w:val="en-US"/>
        </w:rPr>
        <w:t xml:space="preserve"> </w:t>
      </w:r>
      <w:r w:rsidR="00660BD6">
        <w:rPr>
          <w:lang w:val="en-US"/>
        </w:rPr>
        <w:t>There are several reasons why the emperors had been so successful. Primarily the success stemmed from 1655 when “forty Mongol lamas … settled there on imperial order to conduct a forty-day ritual on behalf of the imperial family and the state.”</w:t>
      </w:r>
      <w:r w:rsidR="00660BD6">
        <w:rPr>
          <w:rStyle w:val="FootnoteReference"/>
          <w:lang w:val="en-US"/>
        </w:rPr>
        <w:footnoteReference w:id="20"/>
      </w:r>
      <w:r w:rsidR="00A44748">
        <w:rPr>
          <w:lang w:val="en-US"/>
        </w:rPr>
        <w:t xml:space="preserve"> </w:t>
      </w:r>
      <w:r w:rsidR="0084308E">
        <w:rPr>
          <w:lang w:val="en-US"/>
        </w:rPr>
        <w:t>A lama is a spiritual teacher and literally translates to ‘superior one’.</w:t>
      </w:r>
      <w:r w:rsidR="0084308E">
        <w:rPr>
          <w:rStyle w:val="FootnoteReference"/>
          <w:lang w:val="en-US"/>
        </w:rPr>
        <w:footnoteReference w:id="21"/>
      </w:r>
      <w:r w:rsidR="0084308E">
        <w:rPr>
          <w:lang w:val="en-US"/>
        </w:rPr>
        <w:t xml:space="preserve"> Becoming a lama is perhaps the highest achievement in Buddhism, second only to the Dalai Lama, the spiritual leader of the religion. To teach the Buddhist faith meant that you </w:t>
      </w:r>
      <w:proofErr w:type="gramStart"/>
      <w:r w:rsidR="0084308E">
        <w:rPr>
          <w:lang w:val="en-US"/>
        </w:rPr>
        <w:t>had an understanding of</w:t>
      </w:r>
      <w:proofErr w:type="gramEnd"/>
      <w:r w:rsidR="0084308E">
        <w:rPr>
          <w:lang w:val="en-US"/>
        </w:rPr>
        <w:t xml:space="preserve"> the faith above most others and could become the head of a monastery. For the Qing emperors to bring forty of these lamas </w:t>
      </w:r>
      <w:r w:rsidR="00444375">
        <w:rPr>
          <w:lang w:val="en-US"/>
        </w:rPr>
        <w:t xml:space="preserve">to Mount Wutai was a great feat. It meant that not only would they bring the forty lamas, but they might also bring the students and followers of the </w:t>
      </w:r>
      <w:r w:rsidR="005A12F7">
        <w:rPr>
          <w:lang w:val="en-US"/>
        </w:rPr>
        <w:t xml:space="preserve">lamas. This established Mount Wutai as a spiritual home for not only the Mongolians, but also the Tibetans, and swiftly turned Mount Wutai into a </w:t>
      </w:r>
      <w:r w:rsidR="008F3617">
        <w:rPr>
          <w:lang w:val="en-US"/>
        </w:rPr>
        <w:t>“</w:t>
      </w:r>
      <w:r w:rsidR="005A12F7">
        <w:rPr>
          <w:lang w:val="en-US"/>
        </w:rPr>
        <w:t>predominantly Tibeto-Mongol Buddhist site.</w:t>
      </w:r>
      <w:r w:rsidR="008F3617">
        <w:rPr>
          <w:lang w:val="en-US"/>
        </w:rPr>
        <w:t>”</w:t>
      </w:r>
      <w:r w:rsidR="005A12F7">
        <w:rPr>
          <w:rStyle w:val="FootnoteReference"/>
          <w:lang w:val="en-US"/>
        </w:rPr>
        <w:footnoteReference w:id="22"/>
      </w:r>
    </w:p>
    <w:p w:rsidR="008F3617" w:rsidRDefault="008F3617" w:rsidP="00CA304A">
      <w:pPr>
        <w:spacing w:line="480" w:lineRule="auto"/>
        <w:ind w:firstLine="720"/>
        <w:rPr>
          <w:lang w:val="en-US"/>
        </w:rPr>
      </w:pPr>
      <w:r>
        <w:rPr>
          <w:lang w:val="en-US"/>
        </w:rPr>
        <w:t xml:space="preserve">The impact of the mountain becoming a Tibeto-Mongol Buddhist site cannot be emphasized. It can be considered to be the greatest form of human experience; for one nation to accept another into their empire and to give them a space to practice their form of religion. There still remains the argument that the Tibeto-Mongol Buddhist sites were being controlled by the government, however, I believe that this was not the case. One reason I don’t believe they were being controlled was that they were to both give and receive a gift between nations: “The </w:t>
      </w:r>
      <w:proofErr w:type="spellStart"/>
      <w:r>
        <w:rPr>
          <w:i/>
          <w:iCs/>
          <w:lang w:val="en-US"/>
        </w:rPr>
        <w:t>jasag</w:t>
      </w:r>
      <w:proofErr w:type="spellEnd"/>
      <w:r>
        <w:rPr>
          <w:i/>
          <w:iCs/>
          <w:lang w:val="en-US"/>
        </w:rPr>
        <w:t xml:space="preserve"> lama</w:t>
      </w:r>
      <w:r>
        <w:rPr>
          <w:lang w:val="en-US"/>
        </w:rPr>
        <w:t xml:space="preserve"> of Wutaishan and the </w:t>
      </w:r>
      <w:r>
        <w:rPr>
          <w:i/>
          <w:iCs/>
          <w:lang w:val="en-US"/>
        </w:rPr>
        <w:t>da lama</w:t>
      </w:r>
      <w:r>
        <w:rPr>
          <w:lang w:val="en-US"/>
        </w:rPr>
        <w:t xml:space="preserve"> of </w:t>
      </w:r>
      <w:proofErr w:type="spellStart"/>
      <w:r>
        <w:rPr>
          <w:lang w:val="en-US"/>
        </w:rPr>
        <w:t>Tailusi</w:t>
      </w:r>
      <w:proofErr w:type="spellEnd"/>
      <w:r>
        <w:rPr>
          <w:lang w:val="en-US"/>
        </w:rPr>
        <w:t xml:space="preserve"> received a tribute from the counties of Shanxi and, in their turn, </w:t>
      </w:r>
      <w:r>
        <w:rPr>
          <w:lang w:val="en-US"/>
        </w:rPr>
        <w:lastRenderedPageBreak/>
        <w:t xml:space="preserve">presented a tribute twice a year in Beijing, for the New Year and for the </w:t>
      </w:r>
      <w:proofErr w:type="spellStart"/>
      <w:r w:rsidRPr="008F3617">
        <w:rPr>
          <w:i/>
          <w:iCs/>
          <w:lang w:val="en-US"/>
        </w:rPr>
        <w:t>duanwu</w:t>
      </w:r>
      <w:proofErr w:type="spellEnd"/>
      <w:r>
        <w:rPr>
          <w:lang w:val="en-US"/>
        </w:rPr>
        <w:t>.”</w:t>
      </w:r>
      <w:r>
        <w:rPr>
          <w:rStyle w:val="FootnoteReference"/>
          <w:lang w:val="en-US"/>
        </w:rPr>
        <w:footnoteReference w:id="23"/>
      </w:r>
      <w:r w:rsidR="00D75D8B">
        <w:rPr>
          <w:lang w:val="en-US"/>
        </w:rPr>
        <w:t xml:space="preserve"> To exchange gifts between nations meant that there was some form of cooperation between the two nations.</w:t>
      </w:r>
      <w:r w:rsidR="00C54B20">
        <w:rPr>
          <w:lang w:val="en-US"/>
        </w:rPr>
        <w:t xml:space="preserve"> One strong piece of evidence comes from Farquhar who states that “the aim of the Manchu emperors was … ‘to orient the Mongols towards China and away from Tibet,’ … to ensure their unfailing devotion and fidelity.”</w:t>
      </w:r>
      <w:r w:rsidR="00C54B20">
        <w:rPr>
          <w:rStyle w:val="FootnoteReference"/>
          <w:lang w:val="en-US"/>
        </w:rPr>
        <w:footnoteReference w:id="24"/>
      </w:r>
      <w:r w:rsidR="00CF0D88">
        <w:rPr>
          <w:lang w:val="en-US"/>
        </w:rPr>
        <w:t xml:space="preserve"> This control could be seen as the beginning of the end for the religious practices, as this control was not only extended but increased tenfold during Mao Zedong’s Cultural Revolution. </w:t>
      </w:r>
      <w:r w:rsidR="00562E76">
        <w:rPr>
          <w:lang w:val="en-US"/>
        </w:rPr>
        <w:t>1966-1976 marked a political shift as the Communist Party of China set out on its goal to “preserve Chinese Communism by purging remnants of capitalist and traditional elements from Chinese society.”</w:t>
      </w:r>
      <w:r w:rsidR="00562E76">
        <w:rPr>
          <w:rStyle w:val="FootnoteReference"/>
          <w:lang w:val="en-US"/>
        </w:rPr>
        <w:footnoteReference w:id="25"/>
      </w:r>
      <w:r w:rsidR="00562E76">
        <w:rPr>
          <w:lang w:val="en-US"/>
        </w:rPr>
        <w:t xml:space="preserve"> Part of this involved the purging and oppression of the Buddhist faith. The monasteries and religious buildings on Mount Wutai were all destroyed, although we cannot know exactly to what extent. </w:t>
      </w:r>
      <w:proofErr w:type="spellStart"/>
      <w:r w:rsidR="00562E76">
        <w:rPr>
          <w:lang w:val="en-US"/>
        </w:rPr>
        <w:t>Szczepanski</w:t>
      </w:r>
      <w:proofErr w:type="spellEnd"/>
      <w:r w:rsidR="00562E76">
        <w:rPr>
          <w:lang w:val="en-US"/>
        </w:rPr>
        <w:t xml:space="preserve"> suggests that through the Wutai County </w:t>
      </w:r>
      <w:proofErr w:type="spellStart"/>
      <w:r w:rsidR="00562E76">
        <w:rPr>
          <w:lang w:val="en-US"/>
        </w:rPr>
        <w:t>Gazeteer</w:t>
      </w:r>
      <w:proofErr w:type="spellEnd"/>
      <w:r w:rsidR="00562E76">
        <w:rPr>
          <w:lang w:val="en-US"/>
        </w:rPr>
        <w:t xml:space="preserve">, a newspaper serving the region, we understand that “all that remained in 1988 were seven caves and </w:t>
      </w:r>
      <w:proofErr w:type="spellStart"/>
      <w:r w:rsidR="00562E76">
        <w:rPr>
          <w:lang w:val="en-US"/>
        </w:rPr>
        <w:t>qingliang</w:t>
      </w:r>
      <w:proofErr w:type="spellEnd"/>
      <w:r w:rsidR="00562E76">
        <w:rPr>
          <w:lang w:val="en-US"/>
        </w:rPr>
        <w:t xml:space="preserve"> </w:t>
      </w:r>
      <w:proofErr w:type="spellStart"/>
      <w:r w:rsidR="00562E76">
        <w:rPr>
          <w:lang w:val="en-US"/>
        </w:rPr>
        <w:t>shi</w:t>
      </w:r>
      <w:proofErr w:type="spellEnd"/>
      <w:r w:rsidR="00562E76">
        <w:rPr>
          <w:lang w:val="en-US"/>
        </w:rPr>
        <w:t>, a boulder known colloquially as ‘</w:t>
      </w:r>
      <w:proofErr w:type="spellStart"/>
      <w:r w:rsidR="00562E76">
        <w:rPr>
          <w:lang w:val="en-US"/>
        </w:rPr>
        <w:t>Wenshu’s</w:t>
      </w:r>
      <w:proofErr w:type="spellEnd"/>
      <w:r w:rsidR="00562E76">
        <w:rPr>
          <w:lang w:val="en-US"/>
        </w:rPr>
        <w:t xml:space="preserve"> bed’.”</w:t>
      </w:r>
      <w:r w:rsidR="00562E76">
        <w:rPr>
          <w:rStyle w:val="FootnoteReference"/>
          <w:lang w:val="en-US"/>
        </w:rPr>
        <w:footnoteReference w:id="26"/>
      </w:r>
      <w:r w:rsidR="00562E76">
        <w:rPr>
          <w:lang w:val="en-US"/>
        </w:rPr>
        <w:t xml:space="preserve"> </w:t>
      </w:r>
      <w:r w:rsidR="00F425CB">
        <w:rPr>
          <w:lang w:val="en-US"/>
        </w:rPr>
        <w:t xml:space="preserve">In terms of human experience, this marks a substantial turning point both for spiritual tourists and Tibetan and Mongolian nationals. The suppression of the Buddhist faith continues to this day and, during the Cultural Revolution, an entire sacred dimension was shattered. There is hope however, after Liberation </w:t>
      </w:r>
      <w:r w:rsidR="00DB5B61">
        <w:rPr>
          <w:lang w:val="en-US"/>
        </w:rPr>
        <w:t>the Buddhist faith is alive and well on Mount Wutai, and if anything, Mao’s Cultural Revolution only added to the reasons of why people want to visit the Mountain. As Palmer writes: “IT is this sacred dimension that attracts monks and spiritual tourists today.”</w:t>
      </w:r>
      <w:r w:rsidR="00DB5B61">
        <w:rPr>
          <w:rStyle w:val="FootnoteReference"/>
          <w:lang w:val="en-US"/>
        </w:rPr>
        <w:footnoteReference w:id="27"/>
      </w:r>
      <w:r w:rsidR="0092514B">
        <w:rPr>
          <w:lang w:val="en-US"/>
        </w:rPr>
        <w:t xml:space="preserve"> People will visit the temples and understand what it was like for their religion to be persecuted and destroyed.</w:t>
      </w:r>
      <w:r w:rsidR="00694328">
        <w:rPr>
          <w:lang w:val="en-US"/>
        </w:rPr>
        <w:t xml:space="preserve"> </w:t>
      </w:r>
    </w:p>
    <w:p w:rsidR="00F80A1B" w:rsidRDefault="00F80A1B" w:rsidP="00CA304A">
      <w:pPr>
        <w:spacing w:line="480" w:lineRule="auto"/>
        <w:ind w:firstLine="720"/>
        <w:rPr>
          <w:lang w:val="en-US"/>
        </w:rPr>
      </w:pPr>
      <w:r>
        <w:rPr>
          <w:lang w:val="en-US"/>
        </w:rPr>
        <w:lastRenderedPageBreak/>
        <w:t xml:space="preserve">In conclusion, although Mount Wutai has gone through some extremely difficult and horrendous periods of history in its life, the human experience has only grown richer because of it. </w:t>
      </w:r>
      <w:r w:rsidR="001B6095">
        <w:rPr>
          <w:lang w:val="en-US"/>
        </w:rPr>
        <w:t>If</w:t>
      </w:r>
      <w:r>
        <w:rPr>
          <w:lang w:val="en-US"/>
        </w:rPr>
        <w:t xml:space="preserve"> Chairman Mao </w:t>
      </w:r>
      <w:r w:rsidR="001B6095">
        <w:rPr>
          <w:lang w:val="en-US"/>
        </w:rPr>
        <w:t>did not</w:t>
      </w:r>
      <w:r>
        <w:rPr>
          <w:lang w:val="en-US"/>
        </w:rPr>
        <w:t xml:space="preserve"> </w:t>
      </w:r>
      <w:r w:rsidR="007D12A5">
        <w:rPr>
          <w:lang w:val="en-US"/>
        </w:rPr>
        <w:t>instate</w:t>
      </w:r>
      <w:r>
        <w:rPr>
          <w:lang w:val="en-US"/>
        </w:rPr>
        <w:t xml:space="preserve"> the awful Cultural Revolution, then the mountain would not have been rebuilt and become even stronger because of it. The Cultural Revolution caused the spirit of the mountain to strengthen and to grow. </w:t>
      </w:r>
    </w:p>
    <w:p w:rsidR="007D12A5" w:rsidRDefault="007D12A5" w:rsidP="00CA304A">
      <w:pPr>
        <w:spacing w:line="480" w:lineRule="auto"/>
        <w:ind w:firstLine="720"/>
        <w:rPr>
          <w:lang w:val="en-US"/>
        </w:rPr>
      </w:pPr>
    </w:p>
    <w:p w:rsidR="007D12A5" w:rsidRDefault="007D12A5" w:rsidP="00CA304A">
      <w:pPr>
        <w:spacing w:line="480" w:lineRule="auto"/>
        <w:ind w:firstLine="720"/>
        <w:rPr>
          <w:lang w:val="en-US"/>
        </w:rPr>
      </w:pPr>
    </w:p>
    <w:p w:rsidR="007D12A5" w:rsidRDefault="007D12A5" w:rsidP="00CA304A">
      <w:pPr>
        <w:spacing w:line="480" w:lineRule="auto"/>
        <w:ind w:firstLine="720"/>
        <w:rPr>
          <w:lang w:val="en-US"/>
        </w:rPr>
      </w:pPr>
    </w:p>
    <w:p w:rsidR="007D12A5" w:rsidRDefault="007D12A5" w:rsidP="00CA304A">
      <w:pPr>
        <w:spacing w:line="480" w:lineRule="auto"/>
        <w:ind w:firstLine="720"/>
        <w:rPr>
          <w:lang w:val="en-US"/>
        </w:rPr>
      </w:pPr>
    </w:p>
    <w:p w:rsidR="007D12A5" w:rsidRDefault="007D12A5" w:rsidP="00CA304A">
      <w:pPr>
        <w:spacing w:line="480" w:lineRule="auto"/>
        <w:ind w:firstLine="720"/>
        <w:rPr>
          <w:lang w:val="en-US"/>
        </w:rPr>
      </w:pPr>
    </w:p>
    <w:p w:rsidR="007D12A5" w:rsidRDefault="007D12A5" w:rsidP="00CA304A">
      <w:pPr>
        <w:spacing w:line="480" w:lineRule="auto"/>
        <w:ind w:firstLine="720"/>
        <w:rPr>
          <w:lang w:val="en-US"/>
        </w:rPr>
      </w:pPr>
    </w:p>
    <w:p w:rsidR="007D12A5" w:rsidRDefault="007D12A5" w:rsidP="00CA304A">
      <w:pPr>
        <w:spacing w:line="480" w:lineRule="auto"/>
        <w:ind w:firstLine="720"/>
        <w:rPr>
          <w:lang w:val="en-US"/>
        </w:rPr>
      </w:pPr>
    </w:p>
    <w:p w:rsidR="007D12A5" w:rsidRDefault="007D12A5" w:rsidP="00CA304A">
      <w:pPr>
        <w:spacing w:line="480" w:lineRule="auto"/>
        <w:ind w:firstLine="720"/>
        <w:rPr>
          <w:lang w:val="en-US"/>
        </w:rPr>
      </w:pPr>
    </w:p>
    <w:p w:rsidR="007D12A5" w:rsidRDefault="007D12A5" w:rsidP="00CA304A">
      <w:pPr>
        <w:spacing w:line="480" w:lineRule="auto"/>
        <w:ind w:firstLine="720"/>
        <w:rPr>
          <w:lang w:val="en-US"/>
        </w:rPr>
      </w:pPr>
    </w:p>
    <w:p w:rsidR="007D12A5" w:rsidRDefault="007D12A5" w:rsidP="00CA304A">
      <w:pPr>
        <w:spacing w:line="480" w:lineRule="auto"/>
        <w:ind w:firstLine="720"/>
        <w:rPr>
          <w:lang w:val="en-US"/>
        </w:rPr>
      </w:pPr>
    </w:p>
    <w:p w:rsidR="007D12A5" w:rsidRDefault="007D12A5" w:rsidP="00CA304A">
      <w:pPr>
        <w:spacing w:line="480" w:lineRule="auto"/>
        <w:ind w:firstLine="720"/>
        <w:rPr>
          <w:lang w:val="en-US"/>
        </w:rPr>
      </w:pPr>
    </w:p>
    <w:p w:rsidR="007D12A5" w:rsidRDefault="007D12A5" w:rsidP="00CA304A">
      <w:pPr>
        <w:spacing w:line="480" w:lineRule="auto"/>
        <w:ind w:firstLine="720"/>
        <w:rPr>
          <w:lang w:val="en-US"/>
        </w:rPr>
      </w:pPr>
    </w:p>
    <w:p w:rsidR="007D12A5" w:rsidRDefault="007D12A5" w:rsidP="00CA304A">
      <w:pPr>
        <w:spacing w:line="480" w:lineRule="auto"/>
        <w:ind w:firstLine="720"/>
        <w:rPr>
          <w:lang w:val="en-US"/>
        </w:rPr>
      </w:pPr>
    </w:p>
    <w:p w:rsidR="007D12A5" w:rsidRDefault="007D12A5" w:rsidP="00CA304A">
      <w:pPr>
        <w:spacing w:line="480" w:lineRule="auto"/>
        <w:ind w:firstLine="720"/>
        <w:rPr>
          <w:lang w:val="en-US"/>
        </w:rPr>
      </w:pPr>
    </w:p>
    <w:p w:rsidR="007D12A5" w:rsidRDefault="007D12A5" w:rsidP="00CA304A">
      <w:pPr>
        <w:spacing w:line="480" w:lineRule="auto"/>
        <w:ind w:firstLine="720"/>
        <w:rPr>
          <w:lang w:val="en-US"/>
        </w:rPr>
      </w:pPr>
    </w:p>
    <w:p w:rsidR="007D12A5" w:rsidRDefault="007D12A5" w:rsidP="00CA304A">
      <w:pPr>
        <w:spacing w:line="480" w:lineRule="auto"/>
        <w:ind w:firstLine="720"/>
        <w:rPr>
          <w:lang w:val="en-US"/>
        </w:rPr>
      </w:pPr>
    </w:p>
    <w:p w:rsidR="007D12A5" w:rsidRDefault="007D12A5" w:rsidP="007D12A5">
      <w:pPr>
        <w:spacing w:line="240" w:lineRule="auto"/>
        <w:ind w:firstLine="720"/>
        <w:rPr>
          <w:lang w:val="en-US"/>
        </w:rPr>
      </w:pPr>
      <w:r>
        <w:rPr>
          <w:lang w:val="en-US"/>
        </w:rPr>
        <w:lastRenderedPageBreak/>
        <w:t>Bibliography</w:t>
      </w:r>
    </w:p>
    <w:p w:rsidR="007D12A5" w:rsidRPr="007D12A5" w:rsidRDefault="007D12A5" w:rsidP="007D12A5">
      <w:pPr>
        <w:spacing w:line="240" w:lineRule="auto"/>
        <w:ind w:firstLine="720"/>
        <w:rPr>
          <w:lang w:val="en-US"/>
        </w:rPr>
      </w:pPr>
      <w:proofErr w:type="spellStart"/>
      <w:r w:rsidRPr="007D12A5">
        <w:rPr>
          <w:lang w:val="en-US"/>
        </w:rPr>
        <w:t>Charleux</w:t>
      </w:r>
      <w:proofErr w:type="spellEnd"/>
      <w:r w:rsidRPr="007D12A5">
        <w:rPr>
          <w:lang w:val="en-US"/>
        </w:rPr>
        <w:t>, Isabelle</w:t>
      </w:r>
      <w:r>
        <w:rPr>
          <w:lang w:val="en-US"/>
        </w:rPr>
        <w:t>,</w:t>
      </w:r>
      <w:r w:rsidRPr="007D12A5">
        <w:rPr>
          <w:lang w:val="en-US"/>
        </w:rPr>
        <w:t xml:space="preserve"> </w:t>
      </w:r>
      <w:r w:rsidRPr="007D12A5">
        <w:rPr>
          <w:i/>
          <w:iCs/>
          <w:lang w:val="en-US"/>
        </w:rPr>
        <w:t>Nomads on Pilgrimage: Mongols on Wutaishan (China), 1800-1940</w:t>
      </w:r>
      <w:r w:rsidRPr="007D12A5">
        <w:rPr>
          <w:lang w:val="en-US"/>
        </w:rPr>
        <w:t xml:space="preserve"> (Boston, USA: Brill, 2015</w:t>
      </w:r>
      <w:r>
        <w:rPr>
          <w:lang w:val="en-US"/>
        </w:rPr>
        <w:t>).</w:t>
      </w:r>
    </w:p>
    <w:p w:rsidR="007D12A5" w:rsidRPr="007D12A5" w:rsidRDefault="007D12A5" w:rsidP="007D12A5">
      <w:pPr>
        <w:spacing w:line="240" w:lineRule="auto"/>
        <w:ind w:firstLine="720"/>
        <w:rPr>
          <w:lang w:val="en-US"/>
        </w:rPr>
      </w:pPr>
      <w:proofErr w:type="spellStart"/>
      <w:r w:rsidRPr="007D12A5">
        <w:rPr>
          <w:lang w:val="en-US"/>
        </w:rPr>
        <w:t>Encyclopaedia</w:t>
      </w:r>
      <w:proofErr w:type="spellEnd"/>
      <w:r w:rsidRPr="007D12A5">
        <w:rPr>
          <w:lang w:val="en-US"/>
        </w:rPr>
        <w:t xml:space="preserve"> Britannica, Lama | Tibetan Buddhism | Britannica (2019) &lt;https://www.britannica.com/topic/lama&gt; [accessed 20 April 2020].</w:t>
      </w:r>
    </w:p>
    <w:p w:rsidR="007D12A5" w:rsidRPr="007D12A5" w:rsidRDefault="007D12A5" w:rsidP="007D12A5">
      <w:pPr>
        <w:spacing w:line="240" w:lineRule="auto"/>
        <w:ind w:firstLine="720"/>
        <w:rPr>
          <w:lang w:val="en-US"/>
        </w:rPr>
      </w:pPr>
      <w:proofErr w:type="spellStart"/>
      <w:r w:rsidRPr="007D12A5">
        <w:rPr>
          <w:lang w:val="en-US"/>
        </w:rPr>
        <w:t>Encyclopaedia</w:t>
      </w:r>
      <w:proofErr w:type="spellEnd"/>
      <w:r w:rsidRPr="007D12A5">
        <w:rPr>
          <w:lang w:val="en-US"/>
        </w:rPr>
        <w:t xml:space="preserve"> Britannica, Mount Wutai | mountain, China | britannica.com (2013) &lt;https://www.britannica.com/place/Mount-Wutai&gt; [accessed 17 April 2020].</w:t>
      </w:r>
    </w:p>
    <w:p w:rsidR="007D12A5" w:rsidRPr="007D12A5" w:rsidRDefault="007D12A5" w:rsidP="007D12A5">
      <w:pPr>
        <w:spacing w:line="240" w:lineRule="auto"/>
        <w:ind w:firstLine="720"/>
        <w:rPr>
          <w:lang w:val="en-US"/>
        </w:rPr>
      </w:pPr>
      <w:r w:rsidRPr="007D12A5">
        <w:rPr>
          <w:lang w:val="en-US"/>
        </w:rPr>
        <w:t>Jansen, Thomas</w:t>
      </w:r>
      <w:r>
        <w:rPr>
          <w:lang w:val="en-US"/>
        </w:rPr>
        <w:t>,</w:t>
      </w:r>
      <w:r w:rsidRPr="007D12A5">
        <w:rPr>
          <w:lang w:val="en-US"/>
        </w:rPr>
        <w:t xml:space="preserve"> </w:t>
      </w:r>
      <w:r w:rsidRPr="007D12A5">
        <w:rPr>
          <w:i/>
          <w:iCs/>
          <w:lang w:val="en-US"/>
        </w:rPr>
        <w:t xml:space="preserve">The Sacralization of Landscape as Memory Space in Medieval China: “Ascending Mount Xian with several </w:t>
      </w:r>
      <w:proofErr w:type="gramStart"/>
      <w:r w:rsidRPr="007D12A5">
        <w:rPr>
          <w:i/>
          <w:iCs/>
          <w:lang w:val="en-US"/>
        </w:rPr>
        <w:t>Gentlemen</w:t>
      </w:r>
      <w:r w:rsidRPr="007D12A5">
        <w:rPr>
          <w:lang w:val="en-US"/>
        </w:rPr>
        <w:t>”(</w:t>
      </w:r>
      <w:proofErr w:type="gramEnd"/>
      <w:r w:rsidRPr="007D12A5">
        <w:rPr>
          <w:lang w:val="en-US"/>
        </w:rPr>
        <w:t>n.d.)</w:t>
      </w:r>
      <w:r>
        <w:rPr>
          <w:lang w:val="en-US"/>
        </w:rPr>
        <w:t xml:space="preserve"> </w:t>
      </w:r>
      <w:r w:rsidRPr="007D12A5">
        <w:rPr>
          <w:lang w:val="en-US"/>
        </w:rPr>
        <w:t>&lt;https://www.academia.edu/31897738/The_Sacralization_of_Landscape_as_Memory_Space_in_Medieval_China_Ascending_Mount_Xian_with_several_Gentlemen_&gt; [accessed 9 April 2020].</w:t>
      </w:r>
    </w:p>
    <w:p w:rsidR="007D12A5" w:rsidRPr="007D12A5" w:rsidRDefault="007D12A5" w:rsidP="007D12A5">
      <w:pPr>
        <w:spacing w:line="240" w:lineRule="auto"/>
        <w:ind w:firstLine="720"/>
        <w:rPr>
          <w:lang w:val="en-US"/>
        </w:rPr>
      </w:pPr>
      <w:r w:rsidRPr="007D12A5">
        <w:rPr>
          <w:lang w:val="en-US"/>
        </w:rPr>
        <w:t>Lin, Wei-Cheng</w:t>
      </w:r>
      <w:r>
        <w:rPr>
          <w:lang w:val="en-US"/>
        </w:rPr>
        <w:t xml:space="preserve">, </w:t>
      </w:r>
      <w:r w:rsidRPr="007D12A5">
        <w:rPr>
          <w:lang w:val="en-US"/>
        </w:rPr>
        <w:t>Building a Sacred Mountain: The Buddhist Architecture of China's Mount Wutai (USA: University of Washington Press, 2014</w:t>
      </w:r>
      <w:r>
        <w:rPr>
          <w:lang w:val="en-US"/>
        </w:rPr>
        <w:t>)</w:t>
      </w:r>
    </w:p>
    <w:p w:rsidR="007D12A5" w:rsidRPr="007D12A5" w:rsidRDefault="007D12A5" w:rsidP="007D12A5">
      <w:pPr>
        <w:spacing w:line="240" w:lineRule="auto"/>
        <w:ind w:firstLine="720"/>
        <w:rPr>
          <w:lang w:val="en-US"/>
        </w:rPr>
      </w:pPr>
      <w:r w:rsidRPr="007D12A5">
        <w:rPr>
          <w:lang w:val="en-US"/>
        </w:rPr>
        <w:t>Palmer,</w:t>
      </w:r>
      <w:r w:rsidRPr="007D12A5">
        <w:rPr>
          <w:lang w:val="en-US"/>
        </w:rPr>
        <w:t xml:space="preserve"> </w:t>
      </w:r>
      <w:r w:rsidRPr="007D12A5">
        <w:rPr>
          <w:lang w:val="en-US"/>
        </w:rPr>
        <w:t>David A.</w:t>
      </w:r>
      <w:r>
        <w:rPr>
          <w:lang w:val="en-US"/>
        </w:rPr>
        <w:t>,</w:t>
      </w:r>
      <w:r w:rsidRPr="007D12A5">
        <w:rPr>
          <w:lang w:val="en-US"/>
        </w:rPr>
        <w:t xml:space="preserve"> 'Transnational </w:t>
      </w:r>
      <w:proofErr w:type="spellStart"/>
      <w:r w:rsidRPr="007D12A5">
        <w:rPr>
          <w:lang w:val="en-US"/>
        </w:rPr>
        <w:t>Sacralizations</w:t>
      </w:r>
      <w:proofErr w:type="spellEnd"/>
      <w:r w:rsidRPr="007D12A5">
        <w:rPr>
          <w:lang w:val="en-US"/>
        </w:rPr>
        <w:t>: When Daoist Monks meet Global Spiritual Tourists', Journal of Anthropology, 79.2, (2012), 169-192</w:t>
      </w:r>
      <w:r>
        <w:rPr>
          <w:lang w:val="en-US"/>
        </w:rPr>
        <w:t>.</w:t>
      </w:r>
    </w:p>
    <w:p w:rsidR="007D12A5" w:rsidRPr="007D12A5" w:rsidRDefault="007D12A5" w:rsidP="007D12A5">
      <w:pPr>
        <w:spacing w:line="240" w:lineRule="auto"/>
        <w:ind w:firstLine="720"/>
        <w:rPr>
          <w:lang w:val="en-US"/>
        </w:rPr>
      </w:pPr>
      <w:r w:rsidRPr="007D12A5">
        <w:rPr>
          <w:lang w:val="en-US"/>
        </w:rPr>
        <w:t>San,</w:t>
      </w:r>
      <w:r w:rsidRPr="007D12A5">
        <w:rPr>
          <w:lang w:val="en-US"/>
        </w:rPr>
        <w:t xml:space="preserve"> </w:t>
      </w:r>
      <w:r w:rsidRPr="007D12A5">
        <w:rPr>
          <w:lang w:val="en-US"/>
        </w:rPr>
        <w:t xml:space="preserve">Chan </w:t>
      </w:r>
      <w:proofErr w:type="spellStart"/>
      <w:r w:rsidRPr="007D12A5">
        <w:rPr>
          <w:lang w:val="en-US"/>
        </w:rPr>
        <w:t>Khoon</w:t>
      </w:r>
      <w:proofErr w:type="spellEnd"/>
      <w:r>
        <w:rPr>
          <w:lang w:val="en-US"/>
        </w:rPr>
        <w:t>,</w:t>
      </w:r>
      <w:r w:rsidRPr="007D12A5">
        <w:rPr>
          <w:lang w:val="en-US"/>
        </w:rPr>
        <w:t xml:space="preserve"> Buddhist Pilgrimage (Malaysia: Subang Jaya Buddhist Association, 2001</w:t>
      </w:r>
      <w:r>
        <w:rPr>
          <w:lang w:val="en-US"/>
        </w:rPr>
        <w:t>).</w:t>
      </w:r>
    </w:p>
    <w:p w:rsidR="007D12A5" w:rsidRPr="007D12A5" w:rsidRDefault="007D12A5" w:rsidP="007D12A5">
      <w:pPr>
        <w:spacing w:line="240" w:lineRule="auto"/>
        <w:ind w:firstLine="720"/>
        <w:rPr>
          <w:lang w:val="en-US"/>
        </w:rPr>
      </w:pPr>
      <w:proofErr w:type="spellStart"/>
      <w:r w:rsidRPr="007D12A5">
        <w:rPr>
          <w:lang w:val="en-US"/>
        </w:rPr>
        <w:t>Szczepanski</w:t>
      </w:r>
      <w:proofErr w:type="spellEnd"/>
      <w:r w:rsidRPr="007D12A5">
        <w:rPr>
          <w:lang w:val="en-US"/>
        </w:rPr>
        <w:t>,</w:t>
      </w:r>
      <w:r>
        <w:rPr>
          <w:lang w:val="en-US"/>
        </w:rPr>
        <w:t xml:space="preserve"> </w:t>
      </w:r>
      <w:r w:rsidRPr="007D12A5">
        <w:rPr>
          <w:lang w:val="en-US"/>
        </w:rPr>
        <w:t>Beth</w:t>
      </w:r>
      <w:r>
        <w:rPr>
          <w:lang w:val="en-US"/>
        </w:rPr>
        <w:t>,</w:t>
      </w:r>
      <w:r w:rsidRPr="007D12A5">
        <w:rPr>
          <w:lang w:val="en-US"/>
        </w:rPr>
        <w:t xml:space="preserve"> </w:t>
      </w:r>
      <w:r w:rsidRPr="007D12A5">
        <w:rPr>
          <w:i/>
          <w:iCs/>
          <w:lang w:val="en-US"/>
        </w:rPr>
        <w:t xml:space="preserve">The Instrumental Music of </w:t>
      </w:r>
      <w:proofErr w:type="spellStart"/>
      <w:r w:rsidRPr="007D12A5">
        <w:rPr>
          <w:i/>
          <w:iCs/>
          <w:lang w:val="en-US"/>
        </w:rPr>
        <w:t>Wutaishan's</w:t>
      </w:r>
      <w:proofErr w:type="spellEnd"/>
      <w:r w:rsidRPr="007D12A5">
        <w:rPr>
          <w:i/>
          <w:iCs/>
          <w:lang w:val="en-US"/>
        </w:rPr>
        <w:t xml:space="preserve"> Buddhist Monasteries: Social and Ritual Contexts</w:t>
      </w:r>
      <w:r w:rsidRPr="007D12A5">
        <w:rPr>
          <w:lang w:val="en-US"/>
        </w:rPr>
        <w:t xml:space="preserve"> (Abingdon, England: Routledge, 2016).</w:t>
      </w:r>
    </w:p>
    <w:p w:rsidR="007D12A5" w:rsidRPr="007D12A5" w:rsidRDefault="007D12A5" w:rsidP="007D12A5">
      <w:pPr>
        <w:spacing w:line="240" w:lineRule="auto"/>
        <w:ind w:firstLine="720"/>
        <w:rPr>
          <w:lang w:val="en-US"/>
        </w:rPr>
      </w:pPr>
      <w:r w:rsidRPr="007D12A5">
        <w:rPr>
          <w:lang w:val="en-US"/>
        </w:rPr>
        <w:t>United Nations Educational, Scientific and Cultural Organization, Mount Wutai - UNESCO World Heritage Centre (2009) &lt;https://whc.unesco.org/en/list/1279/&gt; [accessed 17 April 2020].</w:t>
      </w:r>
    </w:p>
    <w:p w:rsidR="007D12A5" w:rsidRPr="008F3617" w:rsidRDefault="007D12A5" w:rsidP="007D12A5">
      <w:pPr>
        <w:spacing w:line="240" w:lineRule="auto"/>
        <w:ind w:firstLine="720"/>
        <w:rPr>
          <w:lang w:val="en-US"/>
        </w:rPr>
      </w:pPr>
      <w:r w:rsidRPr="007D12A5">
        <w:rPr>
          <w:lang w:val="en-US"/>
        </w:rPr>
        <w:t>Wikipedia</w:t>
      </w:r>
      <w:r w:rsidRPr="007D12A5">
        <w:rPr>
          <w:lang w:val="en-US"/>
        </w:rPr>
        <w:t>, Cultural Revolution (2020) &lt;https://en.wikipedia.org/wiki/Cultural_Revolutionhttps://en.wikipedia.org/wiki/Cultural_Revolution&gt; [accessed 20 April 2020].</w:t>
      </w:r>
    </w:p>
    <w:sectPr w:rsidR="007D12A5" w:rsidRPr="008F36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C3F46" w:rsidRDefault="002C3F46" w:rsidP="00AD7E8F">
      <w:pPr>
        <w:spacing w:after="0" w:line="240" w:lineRule="auto"/>
      </w:pPr>
      <w:r>
        <w:separator/>
      </w:r>
    </w:p>
  </w:endnote>
  <w:endnote w:type="continuationSeparator" w:id="0">
    <w:p w:rsidR="002C3F46" w:rsidRDefault="002C3F46" w:rsidP="00AD7E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2AEF" w:usb1="4000207B" w:usb2="00000000" w:usb3="00000000" w:csb0="000001FF" w:csb1="00000000"/>
  </w:font>
  <w:font w:name="Times New Roman">
    <w:panose1 w:val="02020603050405020304"/>
    <w:charset w:val="00"/>
    <w:family w:val="roman"/>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C3F46" w:rsidRDefault="002C3F46" w:rsidP="00AD7E8F">
      <w:pPr>
        <w:spacing w:after="0" w:line="240" w:lineRule="auto"/>
      </w:pPr>
      <w:r>
        <w:separator/>
      </w:r>
    </w:p>
  </w:footnote>
  <w:footnote w:type="continuationSeparator" w:id="0">
    <w:p w:rsidR="002C3F46" w:rsidRDefault="002C3F46" w:rsidP="00AD7E8F">
      <w:pPr>
        <w:spacing w:after="0" w:line="240" w:lineRule="auto"/>
      </w:pPr>
      <w:r>
        <w:continuationSeparator/>
      </w:r>
    </w:p>
  </w:footnote>
  <w:footnote w:id="1">
    <w:p w:rsidR="00CF0D88" w:rsidRPr="009F2852" w:rsidRDefault="00CF0D88">
      <w:pPr>
        <w:pStyle w:val="FootnoteText"/>
      </w:pPr>
      <w:r>
        <w:rPr>
          <w:rStyle w:val="FootnoteReference"/>
        </w:rPr>
        <w:footnoteRef/>
      </w:r>
      <w:r>
        <w:t xml:space="preserve">  </w:t>
      </w:r>
      <w:r w:rsidRPr="009F2852">
        <w:t>Thomas Jansen, </w:t>
      </w:r>
      <w:r w:rsidRPr="009F2852">
        <w:rPr>
          <w:i/>
          <w:iCs/>
        </w:rPr>
        <w:t xml:space="preserve">The Sacralization of Landscape as Memory Space in Medieval China: “Ascending Mount Xian with several </w:t>
      </w:r>
      <w:proofErr w:type="gramStart"/>
      <w:r w:rsidRPr="009F2852">
        <w:rPr>
          <w:i/>
          <w:iCs/>
        </w:rPr>
        <w:t>Gentlemen”</w:t>
      </w:r>
      <w:r w:rsidRPr="009F2852">
        <w:t>(</w:t>
      </w:r>
      <w:proofErr w:type="gramEnd"/>
      <w:r w:rsidRPr="009F2852">
        <w:t>n.d.), &lt;https://www.academia.edu/31897738/The_Sacralization_of_Landscape_as_Memory_Space_in_Medieval_China_Ascending_Mount_Xian_with_several_Gentlemen_&gt; [accessed 9 April 2020]</w:t>
      </w:r>
      <w:r>
        <w:t>, p. 3.</w:t>
      </w:r>
    </w:p>
  </w:footnote>
  <w:footnote w:id="2">
    <w:p w:rsidR="00CF0D88" w:rsidRPr="00235C4F" w:rsidRDefault="00CF0D88">
      <w:pPr>
        <w:pStyle w:val="FootnoteText"/>
      </w:pPr>
      <w:r>
        <w:rPr>
          <w:rStyle w:val="FootnoteReference"/>
        </w:rPr>
        <w:footnoteRef/>
      </w:r>
      <w:r>
        <w:t xml:space="preserve"> </w:t>
      </w:r>
      <w:r w:rsidRPr="00235C4F">
        <w:t xml:space="preserve">David A. Palmer, 'Transnational </w:t>
      </w:r>
      <w:proofErr w:type="spellStart"/>
      <w:r w:rsidRPr="00235C4F">
        <w:t>Sacralizations</w:t>
      </w:r>
      <w:proofErr w:type="spellEnd"/>
      <w:r w:rsidRPr="00235C4F">
        <w:t>: When Daoist Monks meet Global Spiritual Tourists', </w:t>
      </w:r>
      <w:r w:rsidRPr="00235C4F">
        <w:rPr>
          <w:i/>
          <w:iCs/>
        </w:rPr>
        <w:t>Journal of Anthropology</w:t>
      </w:r>
      <w:r w:rsidRPr="00235C4F">
        <w:t>, 79.2, (2012), 169-192</w:t>
      </w:r>
      <w:r>
        <w:t>,</w:t>
      </w:r>
      <w:r w:rsidRPr="00235C4F">
        <w:t xml:space="preserve"> p. 177.</w:t>
      </w:r>
    </w:p>
  </w:footnote>
  <w:footnote w:id="3">
    <w:p w:rsidR="00CF0D88" w:rsidRPr="009F2852" w:rsidRDefault="00CF0D88">
      <w:pPr>
        <w:pStyle w:val="FootnoteText"/>
      </w:pPr>
      <w:r>
        <w:rPr>
          <w:rStyle w:val="FootnoteReference"/>
        </w:rPr>
        <w:footnoteRef/>
      </w:r>
      <w:r>
        <w:t xml:space="preserve"> </w:t>
      </w:r>
      <w:r w:rsidRPr="009F2852">
        <w:t>Wei-Cheng Lin, </w:t>
      </w:r>
      <w:r w:rsidRPr="009F2852">
        <w:rPr>
          <w:i/>
          <w:iCs/>
        </w:rPr>
        <w:t>Building a Sacred Mountain: The Buddhist Architecture of China's Mount Wutai</w:t>
      </w:r>
      <w:r w:rsidRPr="009F2852">
        <w:t> (USA: University of Washington Press, 2014), p. 1.</w:t>
      </w:r>
    </w:p>
  </w:footnote>
  <w:footnote w:id="4">
    <w:p w:rsidR="00CF0D88" w:rsidRPr="00A8458A" w:rsidRDefault="00CF0D88">
      <w:pPr>
        <w:pStyle w:val="FootnoteText"/>
      </w:pPr>
      <w:r>
        <w:rPr>
          <w:rStyle w:val="FootnoteReference"/>
        </w:rPr>
        <w:footnoteRef/>
      </w:r>
      <w:r>
        <w:t xml:space="preserve"> </w:t>
      </w:r>
      <w:r w:rsidRPr="00A8458A">
        <w:t>United Nations Educational, Scientific and Cultural Organization, </w:t>
      </w:r>
      <w:r w:rsidRPr="00A8458A">
        <w:rPr>
          <w:i/>
          <w:iCs/>
        </w:rPr>
        <w:t>Mount Wutai - UNESCO World Heritage Centre</w:t>
      </w:r>
      <w:r w:rsidRPr="00A8458A">
        <w:t> (2009) &lt;https://whc.unesco.org/en/list/1279/&gt; [accessed 17 April 2020].</w:t>
      </w:r>
    </w:p>
  </w:footnote>
  <w:footnote w:id="5">
    <w:p w:rsidR="00CF0D88" w:rsidRPr="00A8458A" w:rsidRDefault="00CF0D88">
      <w:pPr>
        <w:pStyle w:val="FootnoteText"/>
      </w:pPr>
      <w:r>
        <w:rPr>
          <w:rStyle w:val="FootnoteReference"/>
        </w:rPr>
        <w:footnoteRef/>
      </w:r>
      <w:r>
        <w:t xml:space="preserve"> </w:t>
      </w:r>
      <w:r w:rsidRPr="00A8458A">
        <w:t xml:space="preserve">Isabelle </w:t>
      </w:r>
      <w:proofErr w:type="spellStart"/>
      <w:r w:rsidRPr="00A8458A">
        <w:t>Charleux</w:t>
      </w:r>
      <w:proofErr w:type="spellEnd"/>
      <w:r w:rsidRPr="00A8458A">
        <w:t>, </w:t>
      </w:r>
      <w:r w:rsidRPr="00A8458A">
        <w:rPr>
          <w:i/>
          <w:iCs/>
        </w:rPr>
        <w:t>Nomads on Pilgrimage: Mongols on Wutaishan (China), 1800-1940</w:t>
      </w:r>
      <w:r w:rsidRPr="00A8458A">
        <w:t> (Boston, USA: Brill, 2015), p. 112.</w:t>
      </w:r>
    </w:p>
  </w:footnote>
  <w:footnote w:id="6">
    <w:p w:rsidR="00CF0D88" w:rsidRPr="00D07969" w:rsidRDefault="00CF0D88">
      <w:pPr>
        <w:pStyle w:val="FootnoteText"/>
        <w:rPr>
          <w:lang w:val="en-US"/>
        </w:rPr>
      </w:pPr>
      <w:r>
        <w:rPr>
          <w:rStyle w:val="FootnoteReference"/>
        </w:rPr>
        <w:footnoteRef/>
      </w:r>
      <w:r>
        <w:t xml:space="preserve"> Yang Hu in </w:t>
      </w:r>
      <w:r>
        <w:rPr>
          <w:i/>
          <w:iCs/>
        </w:rPr>
        <w:t xml:space="preserve">The History of the </w:t>
      </w:r>
      <w:proofErr w:type="spellStart"/>
      <w:r>
        <w:rPr>
          <w:i/>
          <w:iCs/>
        </w:rPr>
        <w:t>Jin</w:t>
      </w:r>
      <w:proofErr w:type="spellEnd"/>
      <w:r>
        <w:rPr>
          <w:i/>
          <w:iCs/>
        </w:rPr>
        <w:t xml:space="preserve">, </w:t>
      </w:r>
      <w:r>
        <w:t xml:space="preserve">quoted in Thomas Jansen, </w:t>
      </w:r>
      <w:r>
        <w:rPr>
          <w:i/>
          <w:iCs/>
        </w:rPr>
        <w:t>The Sacralization of Landscape</w:t>
      </w:r>
      <w:r>
        <w:t>, p. 11.</w:t>
      </w:r>
    </w:p>
  </w:footnote>
  <w:footnote w:id="7">
    <w:p w:rsidR="00CF0D88" w:rsidRPr="005168A9" w:rsidRDefault="00CF0D88">
      <w:pPr>
        <w:pStyle w:val="FootnoteText"/>
        <w:rPr>
          <w:lang w:val="en-US"/>
        </w:rPr>
      </w:pPr>
      <w:r>
        <w:rPr>
          <w:rStyle w:val="FootnoteReference"/>
        </w:rPr>
        <w:footnoteRef/>
      </w:r>
      <w:r>
        <w:t xml:space="preserve"> </w:t>
      </w:r>
      <w:r>
        <w:rPr>
          <w:lang w:val="en-US"/>
        </w:rPr>
        <w:t>CGTN. “Resurgence of Han Chinese clothing”. 2019. &lt;</w:t>
      </w:r>
      <w:hyperlink r:id="rId1" w:history="1">
        <w:r>
          <w:rPr>
            <w:rStyle w:val="Hyperlink"/>
          </w:rPr>
          <w:t>https://www.youtube.com/watch?reload=9&amp;v=Hu_diGEijfk</w:t>
        </w:r>
      </w:hyperlink>
      <w:r>
        <w:t>&gt; [Accessed 17 April 2020].</w:t>
      </w:r>
    </w:p>
  </w:footnote>
  <w:footnote w:id="8">
    <w:p w:rsidR="00CF0D88" w:rsidRPr="00BF2EDD" w:rsidRDefault="00CF0D88" w:rsidP="005E05B8">
      <w:pPr>
        <w:pStyle w:val="FootnoteText"/>
        <w:rPr>
          <w:lang w:val="en-US"/>
        </w:rPr>
      </w:pPr>
      <w:r>
        <w:rPr>
          <w:rStyle w:val="FootnoteReference"/>
        </w:rPr>
        <w:footnoteRef/>
      </w:r>
      <w:r>
        <w:t xml:space="preserve"> </w:t>
      </w:r>
      <w:r>
        <w:rPr>
          <w:lang w:val="en-US"/>
        </w:rPr>
        <w:t xml:space="preserve">Palmer, </w:t>
      </w:r>
      <w:r>
        <w:rPr>
          <w:i/>
          <w:iCs/>
          <w:lang w:val="en-US"/>
        </w:rPr>
        <w:t>Transnational Sacralization.</w:t>
      </w:r>
    </w:p>
  </w:footnote>
  <w:footnote w:id="9">
    <w:p w:rsidR="00CF0D88" w:rsidRPr="00CA304A" w:rsidRDefault="00CF0D88" w:rsidP="005E05B8">
      <w:pPr>
        <w:pStyle w:val="FootnoteText"/>
        <w:rPr>
          <w:i/>
          <w:iCs/>
          <w:lang w:val="en-US"/>
        </w:rPr>
      </w:pPr>
      <w:r>
        <w:rPr>
          <w:rStyle w:val="FootnoteReference"/>
        </w:rPr>
        <w:footnoteRef/>
      </w:r>
      <w:r>
        <w:t xml:space="preserve"> </w:t>
      </w:r>
      <w:r>
        <w:rPr>
          <w:lang w:val="en-US"/>
        </w:rPr>
        <w:t xml:space="preserve">Palmer, </w:t>
      </w:r>
      <w:r>
        <w:rPr>
          <w:i/>
          <w:iCs/>
          <w:lang w:val="en-US"/>
        </w:rPr>
        <w:t>Transnational Sacralization, p. 171.</w:t>
      </w:r>
    </w:p>
  </w:footnote>
  <w:footnote w:id="10">
    <w:p w:rsidR="00694328" w:rsidRPr="00694328" w:rsidRDefault="00694328">
      <w:pPr>
        <w:pStyle w:val="FootnoteText"/>
        <w:rPr>
          <w:lang w:val="en-US"/>
        </w:rPr>
      </w:pPr>
      <w:r>
        <w:rPr>
          <w:rStyle w:val="FootnoteReference"/>
        </w:rPr>
        <w:footnoteRef/>
      </w:r>
      <w:r>
        <w:t xml:space="preserve"> </w:t>
      </w:r>
      <w:r>
        <w:rPr>
          <w:lang w:val="en-US"/>
        </w:rPr>
        <w:t xml:space="preserve">Jansen, </w:t>
      </w:r>
      <w:r>
        <w:rPr>
          <w:i/>
          <w:iCs/>
          <w:lang w:val="en-US"/>
        </w:rPr>
        <w:t>The Sacralization of Landscape</w:t>
      </w:r>
      <w:r>
        <w:rPr>
          <w:lang w:val="en-US"/>
        </w:rPr>
        <w:t>, pp. 5-6.</w:t>
      </w:r>
    </w:p>
  </w:footnote>
  <w:footnote w:id="11">
    <w:p w:rsidR="00CF0D88" w:rsidRPr="00145AE4" w:rsidRDefault="00CF0D88">
      <w:pPr>
        <w:pStyle w:val="FootnoteText"/>
      </w:pPr>
      <w:r>
        <w:rPr>
          <w:rStyle w:val="FootnoteReference"/>
        </w:rPr>
        <w:footnoteRef/>
      </w:r>
      <w:r>
        <w:t xml:space="preserve"> </w:t>
      </w:r>
      <w:r w:rsidRPr="00145AE4">
        <w:t>Encyclopaedia Britannica, </w:t>
      </w:r>
      <w:r w:rsidRPr="00145AE4">
        <w:rPr>
          <w:i/>
          <w:iCs/>
        </w:rPr>
        <w:t>Mount Wutai | mountain, China | britannica.com</w:t>
      </w:r>
      <w:r w:rsidRPr="00145AE4">
        <w:t> (2013) &lt;https://www.britannica.com/place/Mount-Wutai&gt; [accessed 17 April 2020].</w:t>
      </w:r>
    </w:p>
  </w:footnote>
  <w:footnote w:id="12">
    <w:p w:rsidR="00CF0D88" w:rsidRPr="00BF2EDD" w:rsidRDefault="00CF0D88">
      <w:pPr>
        <w:pStyle w:val="FootnoteText"/>
      </w:pPr>
      <w:r>
        <w:rPr>
          <w:rStyle w:val="FootnoteReference"/>
        </w:rPr>
        <w:footnoteRef/>
      </w:r>
      <w:r>
        <w:t xml:space="preserve"> </w:t>
      </w:r>
      <w:r w:rsidRPr="00BF2EDD">
        <w:t xml:space="preserve">Chan </w:t>
      </w:r>
      <w:proofErr w:type="spellStart"/>
      <w:r w:rsidRPr="00BF2EDD">
        <w:t>Khoon</w:t>
      </w:r>
      <w:proofErr w:type="spellEnd"/>
      <w:r w:rsidRPr="00BF2EDD">
        <w:t xml:space="preserve"> San, </w:t>
      </w:r>
      <w:r w:rsidRPr="00BF2EDD">
        <w:rPr>
          <w:i/>
          <w:iCs/>
        </w:rPr>
        <w:t>Buddhist Pilgrimage</w:t>
      </w:r>
      <w:r w:rsidRPr="00BF2EDD">
        <w:t> (Malaysia: Subang Jaya Buddhist Association, 2001), p. 11.</w:t>
      </w:r>
    </w:p>
  </w:footnote>
  <w:footnote w:id="13">
    <w:p w:rsidR="00CF0D88" w:rsidRPr="00F95FED" w:rsidRDefault="00CF0D88">
      <w:pPr>
        <w:pStyle w:val="FootnoteText"/>
        <w:rPr>
          <w:lang w:val="en-US"/>
        </w:rPr>
      </w:pPr>
      <w:r>
        <w:rPr>
          <w:rStyle w:val="FootnoteReference"/>
        </w:rPr>
        <w:footnoteRef/>
      </w:r>
      <w:r>
        <w:t xml:space="preserve"> </w:t>
      </w:r>
      <w:r>
        <w:rPr>
          <w:lang w:val="en-US"/>
        </w:rPr>
        <w:t xml:space="preserve">Palmer, </w:t>
      </w:r>
      <w:r>
        <w:rPr>
          <w:i/>
          <w:iCs/>
          <w:lang w:val="en-US"/>
        </w:rPr>
        <w:t xml:space="preserve">Transnational </w:t>
      </w:r>
      <w:proofErr w:type="spellStart"/>
      <w:r>
        <w:rPr>
          <w:i/>
          <w:iCs/>
          <w:lang w:val="en-US"/>
        </w:rPr>
        <w:t>Sacralizations</w:t>
      </w:r>
      <w:proofErr w:type="spellEnd"/>
      <w:r>
        <w:rPr>
          <w:lang w:val="en-US"/>
        </w:rPr>
        <w:t>, p. 177.</w:t>
      </w:r>
    </w:p>
  </w:footnote>
  <w:footnote w:id="14">
    <w:p w:rsidR="00CF0D88" w:rsidRPr="00B92533" w:rsidRDefault="00CF0D88">
      <w:pPr>
        <w:pStyle w:val="FootnoteText"/>
        <w:rPr>
          <w:lang w:val="en-US"/>
        </w:rPr>
      </w:pPr>
      <w:r>
        <w:rPr>
          <w:rStyle w:val="FootnoteReference"/>
        </w:rPr>
        <w:footnoteRef/>
      </w:r>
      <w:r>
        <w:t xml:space="preserve"> </w:t>
      </w:r>
      <w:r>
        <w:rPr>
          <w:lang w:val="en-US"/>
        </w:rPr>
        <w:t xml:space="preserve">Wei-Cheng Lin, </w:t>
      </w:r>
      <w:r>
        <w:rPr>
          <w:i/>
          <w:iCs/>
          <w:lang w:val="en-US"/>
        </w:rPr>
        <w:t xml:space="preserve">Building a Sacred Mountain, </w:t>
      </w:r>
      <w:r>
        <w:rPr>
          <w:lang w:val="en-US"/>
        </w:rPr>
        <w:t>p. 1.</w:t>
      </w:r>
    </w:p>
  </w:footnote>
  <w:footnote w:id="15">
    <w:p w:rsidR="00CF0D88" w:rsidRPr="000D42ED" w:rsidRDefault="00CF0D88">
      <w:pPr>
        <w:pStyle w:val="FootnoteText"/>
        <w:rPr>
          <w:lang w:val="en-US"/>
        </w:rPr>
      </w:pPr>
      <w:r>
        <w:rPr>
          <w:rStyle w:val="FootnoteReference"/>
        </w:rPr>
        <w:footnoteRef/>
      </w:r>
      <w:r>
        <w:t xml:space="preserve"> </w:t>
      </w:r>
      <w:proofErr w:type="spellStart"/>
      <w:r>
        <w:t>Charleaux</w:t>
      </w:r>
      <w:proofErr w:type="spellEnd"/>
      <w:r>
        <w:t xml:space="preserve">, </w:t>
      </w:r>
      <w:r>
        <w:rPr>
          <w:i/>
          <w:iCs/>
        </w:rPr>
        <w:t xml:space="preserve">Nomads, </w:t>
      </w:r>
      <w:r>
        <w:t>p. 106.</w:t>
      </w:r>
    </w:p>
  </w:footnote>
  <w:footnote w:id="16">
    <w:p w:rsidR="00CF0D88" w:rsidRPr="000D42ED" w:rsidRDefault="00CF0D88">
      <w:pPr>
        <w:pStyle w:val="FootnoteText"/>
        <w:rPr>
          <w:i/>
          <w:iCs/>
          <w:lang w:val="en-US"/>
        </w:rPr>
      </w:pPr>
      <w:r>
        <w:rPr>
          <w:rStyle w:val="FootnoteReference"/>
        </w:rPr>
        <w:footnoteRef/>
      </w:r>
      <w:r>
        <w:t xml:space="preserve"> </w:t>
      </w:r>
      <w:proofErr w:type="spellStart"/>
      <w:r>
        <w:rPr>
          <w:lang w:val="en-US"/>
        </w:rPr>
        <w:t>Charleaux</w:t>
      </w:r>
      <w:proofErr w:type="spellEnd"/>
      <w:r>
        <w:rPr>
          <w:lang w:val="en-US"/>
        </w:rPr>
        <w:t xml:space="preserve">, </w:t>
      </w:r>
      <w:r>
        <w:rPr>
          <w:i/>
          <w:iCs/>
          <w:lang w:val="en-US"/>
        </w:rPr>
        <w:t xml:space="preserve">Nomads, </w:t>
      </w:r>
      <w:r>
        <w:rPr>
          <w:lang w:val="en-US"/>
        </w:rPr>
        <w:t>p, 105.</w:t>
      </w:r>
      <w:r>
        <w:rPr>
          <w:i/>
          <w:iCs/>
          <w:lang w:val="en-US"/>
        </w:rPr>
        <w:t xml:space="preserve"> </w:t>
      </w:r>
    </w:p>
  </w:footnote>
  <w:footnote w:id="17">
    <w:p w:rsidR="00CF0D88" w:rsidRPr="000D42ED" w:rsidRDefault="00CF0D88">
      <w:pPr>
        <w:pStyle w:val="FootnoteText"/>
        <w:rPr>
          <w:lang w:val="en-US"/>
        </w:rPr>
      </w:pPr>
      <w:r>
        <w:rPr>
          <w:rStyle w:val="FootnoteReference"/>
        </w:rPr>
        <w:footnoteRef/>
      </w:r>
      <w:r>
        <w:t xml:space="preserve"> </w:t>
      </w:r>
      <w:proofErr w:type="spellStart"/>
      <w:r>
        <w:rPr>
          <w:lang w:val="en-US"/>
        </w:rPr>
        <w:t>Charleaux</w:t>
      </w:r>
      <w:proofErr w:type="spellEnd"/>
      <w:r>
        <w:rPr>
          <w:lang w:val="en-US"/>
        </w:rPr>
        <w:t xml:space="preserve">, </w:t>
      </w:r>
      <w:r>
        <w:rPr>
          <w:i/>
          <w:iCs/>
          <w:lang w:val="en-US"/>
        </w:rPr>
        <w:t>Nomads,</w:t>
      </w:r>
      <w:r>
        <w:rPr>
          <w:lang w:val="en-US"/>
        </w:rPr>
        <w:t xml:space="preserve"> p. 105.</w:t>
      </w:r>
    </w:p>
  </w:footnote>
  <w:footnote w:id="18">
    <w:p w:rsidR="00CF0D88" w:rsidRPr="00D15CF9" w:rsidRDefault="00CF0D88">
      <w:pPr>
        <w:pStyle w:val="FootnoteText"/>
        <w:rPr>
          <w:lang w:val="en-US"/>
        </w:rPr>
      </w:pPr>
      <w:r>
        <w:rPr>
          <w:rStyle w:val="FootnoteReference"/>
        </w:rPr>
        <w:footnoteRef/>
      </w:r>
      <w:r>
        <w:t xml:space="preserve"> </w:t>
      </w:r>
      <w:proofErr w:type="spellStart"/>
      <w:r>
        <w:rPr>
          <w:lang w:val="en-US"/>
        </w:rPr>
        <w:t>Charleaus</w:t>
      </w:r>
      <w:proofErr w:type="spellEnd"/>
      <w:r>
        <w:rPr>
          <w:lang w:val="en-US"/>
        </w:rPr>
        <w:t xml:space="preserve">, </w:t>
      </w:r>
      <w:r>
        <w:rPr>
          <w:i/>
          <w:iCs/>
          <w:lang w:val="en-US"/>
        </w:rPr>
        <w:t>Nomads,</w:t>
      </w:r>
      <w:r>
        <w:rPr>
          <w:lang w:val="en-US"/>
        </w:rPr>
        <w:t xml:space="preserve"> p. 106.</w:t>
      </w:r>
    </w:p>
  </w:footnote>
  <w:footnote w:id="19">
    <w:p w:rsidR="00CF0D88" w:rsidRPr="007F7C5F" w:rsidRDefault="00CF0D88">
      <w:pPr>
        <w:pStyle w:val="FootnoteText"/>
        <w:rPr>
          <w:lang w:val="en-US"/>
        </w:rPr>
      </w:pPr>
      <w:r>
        <w:rPr>
          <w:rStyle w:val="FootnoteReference"/>
        </w:rPr>
        <w:footnoteRef/>
      </w:r>
      <w:r>
        <w:t xml:space="preserve"> </w:t>
      </w:r>
      <w:proofErr w:type="spellStart"/>
      <w:r>
        <w:rPr>
          <w:lang w:val="en-US"/>
        </w:rPr>
        <w:t>Charleaux</w:t>
      </w:r>
      <w:proofErr w:type="spellEnd"/>
      <w:r>
        <w:rPr>
          <w:lang w:val="en-US"/>
        </w:rPr>
        <w:t xml:space="preserve">, </w:t>
      </w:r>
      <w:r>
        <w:rPr>
          <w:i/>
          <w:iCs/>
          <w:lang w:val="en-US"/>
        </w:rPr>
        <w:t>Nomads</w:t>
      </w:r>
      <w:r>
        <w:rPr>
          <w:lang w:val="en-US"/>
        </w:rPr>
        <w:t>, p. 112.</w:t>
      </w:r>
    </w:p>
  </w:footnote>
  <w:footnote w:id="20">
    <w:p w:rsidR="00CF0D88" w:rsidRPr="00660BD6" w:rsidRDefault="00CF0D88">
      <w:pPr>
        <w:pStyle w:val="FootnoteText"/>
        <w:rPr>
          <w:lang w:val="en-US"/>
        </w:rPr>
      </w:pPr>
      <w:r>
        <w:rPr>
          <w:rStyle w:val="FootnoteReference"/>
        </w:rPr>
        <w:footnoteRef/>
      </w:r>
      <w:r>
        <w:t xml:space="preserve"> </w:t>
      </w:r>
      <w:proofErr w:type="spellStart"/>
      <w:r>
        <w:rPr>
          <w:lang w:val="en-US"/>
        </w:rPr>
        <w:t>Charleaux</w:t>
      </w:r>
      <w:proofErr w:type="spellEnd"/>
      <w:r>
        <w:rPr>
          <w:lang w:val="en-US"/>
        </w:rPr>
        <w:t xml:space="preserve">, </w:t>
      </w:r>
      <w:r>
        <w:rPr>
          <w:i/>
          <w:iCs/>
          <w:lang w:val="en-US"/>
        </w:rPr>
        <w:t xml:space="preserve">Nomads, </w:t>
      </w:r>
      <w:r>
        <w:rPr>
          <w:lang w:val="en-US"/>
        </w:rPr>
        <w:t>p. 106.</w:t>
      </w:r>
    </w:p>
  </w:footnote>
  <w:footnote w:id="21">
    <w:p w:rsidR="00CF0D88" w:rsidRPr="0084308E" w:rsidRDefault="00CF0D88">
      <w:pPr>
        <w:pStyle w:val="FootnoteText"/>
      </w:pPr>
      <w:r>
        <w:rPr>
          <w:rStyle w:val="FootnoteReference"/>
        </w:rPr>
        <w:footnoteRef/>
      </w:r>
      <w:r>
        <w:t xml:space="preserve"> </w:t>
      </w:r>
      <w:r w:rsidRPr="0084308E">
        <w:t>Encyclopaedia Britannica, </w:t>
      </w:r>
      <w:r w:rsidRPr="0084308E">
        <w:rPr>
          <w:i/>
          <w:iCs/>
        </w:rPr>
        <w:t>Lama | Tibetan Buddhism | Britannica</w:t>
      </w:r>
      <w:r w:rsidRPr="0084308E">
        <w:t> (2019) &lt;https://www.britannica.com/topic/lama&gt; [accessed 20 April 2020].</w:t>
      </w:r>
    </w:p>
  </w:footnote>
  <w:footnote w:id="22">
    <w:p w:rsidR="00CF0D88" w:rsidRPr="005A12F7" w:rsidRDefault="00CF0D88">
      <w:pPr>
        <w:pStyle w:val="FootnoteText"/>
        <w:rPr>
          <w:lang w:val="en-US"/>
        </w:rPr>
      </w:pPr>
      <w:r>
        <w:rPr>
          <w:rStyle w:val="FootnoteReference"/>
        </w:rPr>
        <w:footnoteRef/>
      </w:r>
      <w:r>
        <w:t xml:space="preserve"> </w:t>
      </w:r>
      <w:proofErr w:type="spellStart"/>
      <w:r>
        <w:rPr>
          <w:lang w:val="en-US"/>
        </w:rPr>
        <w:t>Charleaux</w:t>
      </w:r>
      <w:proofErr w:type="spellEnd"/>
      <w:r>
        <w:rPr>
          <w:lang w:val="en-US"/>
        </w:rPr>
        <w:t xml:space="preserve">, </w:t>
      </w:r>
      <w:r w:rsidRPr="008F3617">
        <w:rPr>
          <w:i/>
          <w:iCs/>
          <w:lang w:val="en-US"/>
        </w:rPr>
        <w:t>Nomads</w:t>
      </w:r>
      <w:r>
        <w:rPr>
          <w:lang w:val="en-US"/>
        </w:rPr>
        <w:t>, p. 106.</w:t>
      </w:r>
    </w:p>
  </w:footnote>
  <w:footnote w:id="23">
    <w:p w:rsidR="00CF0D88" w:rsidRPr="008F3617" w:rsidRDefault="00CF0D88">
      <w:pPr>
        <w:pStyle w:val="FootnoteText"/>
        <w:rPr>
          <w:lang w:val="en-US"/>
        </w:rPr>
      </w:pPr>
      <w:r>
        <w:rPr>
          <w:rStyle w:val="FootnoteReference"/>
        </w:rPr>
        <w:footnoteRef/>
      </w:r>
      <w:r>
        <w:t xml:space="preserve"> </w:t>
      </w:r>
      <w:proofErr w:type="spellStart"/>
      <w:r>
        <w:rPr>
          <w:lang w:val="en-US"/>
        </w:rPr>
        <w:t>Charleaux</w:t>
      </w:r>
      <w:proofErr w:type="spellEnd"/>
      <w:r>
        <w:rPr>
          <w:lang w:val="en-US"/>
        </w:rPr>
        <w:t xml:space="preserve">, </w:t>
      </w:r>
      <w:r>
        <w:rPr>
          <w:i/>
          <w:iCs/>
          <w:lang w:val="en-US"/>
        </w:rPr>
        <w:t>Nomads</w:t>
      </w:r>
      <w:r>
        <w:rPr>
          <w:lang w:val="en-US"/>
        </w:rPr>
        <w:t>, p. 114.</w:t>
      </w:r>
    </w:p>
  </w:footnote>
  <w:footnote w:id="24">
    <w:p w:rsidR="00CF0D88" w:rsidRPr="00C54B20" w:rsidRDefault="00CF0D88">
      <w:pPr>
        <w:pStyle w:val="FootnoteText"/>
        <w:rPr>
          <w:lang w:val="en-US"/>
        </w:rPr>
      </w:pPr>
      <w:r>
        <w:rPr>
          <w:rStyle w:val="FootnoteReference"/>
        </w:rPr>
        <w:footnoteRef/>
      </w:r>
      <w:r>
        <w:t xml:space="preserve"> </w:t>
      </w:r>
      <w:proofErr w:type="spellStart"/>
      <w:r>
        <w:rPr>
          <w:lang w:val="en-US"/>
        </w:rPr>
        <w:t>Charleaux</w:t>
      </w:r>
      <w:proofErr w:type="spellEnd"/>
      <w:r>
        <w:rPr>
          <w:lang w:val="en-US"/>
        </w:rPr>
        <w:t>,</w:t>
      </w:r>
      <w:r>
        <w:rPr>
          <w:i/>
          <w:iCs/>
          <w:lang w:val="en-US"/>
        </w:rPr>
        <w:t xml:space="preserve"> Nomads, </w:t>
      </w:r>
      <w:r>
        <w:rPr>
          <w:lang w:val="en-US"/>
        </w:rPr>
        <w:t xml:space="preserve">p. 115. </w:t>
      </w:r>
    </w:p>
  </w:footnote>
  <w:footnote w:id="25">
    <w:p w:rsidR="00562E76" w:rsidRPr="00562E76" w:rsidRDefault="00562E76">
      <w:pPr>
        <w:pStyle w:val="FootnoteText"/>
      </w:pPr>
      <w:r>
        <w:rPr>
          <w:rStyle w:val="FootnoteReference"/>
        </w:rPr>
        <w:footnoteRef/>
      </w:r>
      <w:r>
        <w:t xml:space="preserve"> </w:t>
      </w:r>
      <w:proofErr w:type="spellStart"/>
      <w:r w:rsidRPr="00562E76">
        <w:t>WIkipedia</w:t>
      </w:r>
      <w:proofErr w:type="spellEnd"/>
      <w:r w:rsidRPr="00562E76">
        <w:t>, </w:t>
      </w:r>
      <w:r w:rsidRPr="00562E76">
        <w:rPr>
          <w:i/>
          <w:iCs/>
        </w:rPr>
        <w:t>Cultural Revolution </w:t>
      </w:r>
      <w:r w:rsidRPr="00562E76">
        <w:t>(2020) &lt;https://en.wikipedia.org/wiki/Cultural_Revolutionhttps://en.wikipedia.org/wiki/Cultural_Revolution&gt; [accessed 20 April 2020].</w:t>
      </w:r>
    </w:p>
  </w:footnote>
  <w:footnote w:id="26">
    <w:p w:rsidR="00562E76" w:rsidRPr="00562E76" w:rsidRDefault="00562E76">
      <w:pPr>
        <w:pStyle w:val="FootnoteText"/>
        <w:rPr>
          <w:lang w:val="en-US"/>
        </w:rPr>
      </w:pPr>
      <w:r>
        <w:rPr>
          <w:rStyle w:val="FootnoteReference"/>
        </w:rPr>
        <w:footnoteRef/>
      </w:r>
      <w:r>
        <w:t xml:space="preserve"> </w:t>
      </w:r>
      <w:r w:rsidRPr="00562E76">
        <w:t xml:space="preserve">Beth </w:t>
      </w:r>
      <w:proofErr w:type="spellStart"/>
      <w:r w:rsidRPr="00562E76">
        <w:t>Szczepanski</w:t>
      </w:r>
      <w:proofErr w:type="spellEnd"/>
      <w:r w:rsidRPr="00562E76">
        <w:t>, </w:t>
      </w:r>
      <w:r w:rsidRPr="00562E76">
        <w:rPr>
          <w:i/>
          <w:iCs/>
        </w:rPr>
        <w:t xml:space="preserve">The Instrumental Music of </w:t>
      </w:r>
      <w:proofErr w:type="spellStart"/>
      <w:r w:rsidRPr="00562E76">
        <w:rPr>
          <w:i/>
          <w:iCs/>
        </w:rPr>
        <w:t>Wutaishan's</w:t>
      </w:r>
      <w:proofErr w:type="spellEnd"/>
      <w:r w:rsidRPr="00562E76">
        <w:rPr>
          <w:i/>
          <w:iCs/>
        </w:rPr>
        <w:t xml:space="preserve"> Buddhist Monasteries: Social and Ritual Contexts</w:t>
      </w:r>
      <w:r w:rsidRPr="00562E76">
        <w:t> (Abingdon, England: Routledge, 2016).</w:t>
      </w:r>
    </w:p>
  </w:footnote>
  <w:footnote w:id="27">
    <w:p w:rsidR="00DB5B61" w:rsidRPr="0092514B" w:rsidRDefault="00DB5B61">
      <w:pPr>
        <w:pStyle w:val="FootnoteText"/>
        <w:rPr>
          <w:lang w:val="en-US"/>
        </w:rPr>
      </w:pPr>
      <w:r>
        <w:rPr>
          <w:rStyle w:val="FootnoteReference"/>
        </w:rPr>
        <w:footnoteRef/>
      </w:r>
      <w:r>
        <w:t xml:space="preserve"> </w:t>
      </w:r>
      <w:r w:rsidR="0092514B">
        <w:rPr>
          <w:lang w:val="en-US"/>
        </w:rPr>
        <w:t xml:space="preserve">Palmer, </w:t>
      </w:r>
      <w:r w:rsidR="0092514B">
        <w:rPr>
          <w:i/>
          <w:iCs/>
          <w:lang w:val="en-US"/>
        </w:rPr>
        <w:t xml:space="preserve">Transnational Sacralization, </w:t>
      </w:r>
      <w:r w:rsidR="0092514B">
        <w:rPr>
          <w:lang w:val="en-US"/>
        </w:rPr>
        <w:t>p. 176.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E8F"/>
    <w:rsid w:val="00094F6B"/>
    <w:rsid w:val="000D42ED"/>
    <w:rsid w:val="00145AE4"/>
    <w:rsid w:val="001B6095"/>
    <w:rsid w:val="001D7E80"/>
    <w:rsid w:val="00235C4F"/>
    <w:rsid w:val="002C3F46"/>
    <w:rsid w:val="00347461"/>
    <w:rsid w:val="003B3AC6"/>
    <w:rsid w:val="003E21C2"/>
    <w:rsid w:val="00444375"/>
    <w:rsid w:val="004475D2"/>
    <w:rsid w:val="00497FDC"/>
    <w:rsid w:val="004A08EB"/>
    <w:rsid w:val="004B55BB"/>
    <w:rsid w:val="004D6B9E"/>
    <w:rsid w:val="005168A9"/>
    <w:rsid w:val="00562E76"/>
    <w:rsid w:val="005A12F7"/>
    <w:rsid w:val="005E05B8"/>
    <w:rsid w:val="00620C05"/>
    <w:rsid w:val="00654FAC"/>
    <w:rsid w:val="00660BD6"/>
    <w:rsid w:val="00694328"/>
    <w:rsid w:val="006B59AB"/>
    <w:rsid w:val="00700620"/>
    <w:rsid w:val="007151AD"/>
    <w:rsid w:val="007A20AC"/>
    <w:rsid w:val="007C5B03"/>
    <w:rsid w:val="007D12A5"/>
    <w:rsid w:val="007F7C5F"/>
    <w:rsid w:val="0084308E"/>
    <w:rsid w:val="008A37ED"/>
    <w:rsid w:val="008C5514"/>
    <w:rsid w:val="008F3617"/>
    <w:rsid w:val="0092514B"/>
    <w:rsid w:val="009F2852"/>
    <w:rsid w:val="00A44748"/>
    <w:rsid w:val="00A8458A"/>
    <w:rsid w:val="00AD7E8F"/>
    <w:rsid w:val="00B02012"/>
    <w:rsid w:val="00B92533"/>
    <w:rsid w:val="00BA285C"/>
    <w:rsid w:val="00BB40AA"/>
    <w:rsid w:val="00BD6406"/>
    <w:rsid w:val="00BF2EDD"/>
    <w:rsid w:val="00C12B50"/>
    <w:rsid w:val="00C54B20"/>
    <w:rsid w:val="00C95B7D"/>
    <w:rsid w:val="00CA304A"/>
    <w:rsid w:val="00CF0D88"/>
    <w:rsid w:val="00D04B0D"/>
    <w:rsid w:val="00D07969"/>
    <w:rsid w:val="00D15CF9"/>
    <w:rsid w:val="00D75D8B"/>
    <w:rsid w:val="00DB5B61"/>
    <w:rsid w:val="00DD2826"/>
    <w:rsid w:val="00E05893"/>
    <w:rsid w:val="00E116A8"/>
    <w:rsid w:val="00E64995"/>
    <w:rsid w:val="00E74302"/>
    <w:rsid w:val="00E75E66"/>
    <w:rsid w:val="00E817DB"/>
    <w:rsid w:val="00EC4B8B"/>
    <w:rsid w:val="00F425CB"/>
    <w:rsid w:val="00F44CEA"/>
    <w:rsid w:val="00F80A1B"/>
    <w:rsid w:val="00F95FED"/>
    <w:rsid w:val="00FC7E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59943D"/>
  <w15:chartTrackingRefBased/>
  <w15:docId w15:val="{5AAE1422-E49A-476F-8950-263E92A93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D7E8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D7E8F"/>
    <w:rPr>
      <w:sz w:val="20"/>
      <w:szCs w:val="20"/>
    </w:rPr>
  </w:style>
  <w:style w:type="character" w:styleId="FootnoteReference">
    <w:name w:val="footnote reference"/>
    <w:basedOn w:val="DefaultParagraphFont"/>
    <w:uiPriority w:val="99"/>
    <w:semiHidden/>
    <w:unhideWhenUsed/>
    <w:rsid w:val="00AD7E8F"/>
    <w:rPr>
      <w:vertAlign w:val="superscript"/>
    </w:rPr>
  </w:style>
  <w:style w:type="paragraph" w:styleId="NormalWeb">
    <w:name w:val="Normal (Web)"/>
    <w:basedOn w:val="Normal"/>
    <w:uiPriority w:val="99"/>
    <w:semiHidden/>
    <w:unhideWhenUsed/>
    <w:rsid w:val="009F2852"/>
    <w:rPr>
      <w:rFonts w:ascii="Times New Roman" w:hAnsi="Times New Roman" w:cs="Times New Roman"/>
      <w:sz w:val="24"/>
      <w:szCs w:val="24"/>
    </w:rPr>
  </w:style>
  <w:style w:type="character" w:styleId="Hyperlink">
    <w:name w:val="Hyperlink"/>
    <w:basedOn w:val="DefaultParagraphFont"/>
    <w:uiPriority w:val="99"/>
    <w:semiHidden/>
    <w:unhideWhenUsed/>
    <w:rsid w:val="005168A9"/>
    <w:rPr>
      <w:color w:val="0000FF"/>
      <w:u w:val="single"/>
    </w:rPr>
  </w:style>
  <w:style w:type="paragraph" w:styleId="NoSpacing">
    <w:name w:val="No Spacing"/>
    <w:uiPriority w:val="1"/>
    <w:qFormat/>
    <w:rsid w:val="00694328"/>
    <w:pPr>
      <w:spacing w:after="0" w:line="240" w:lineRule="auto"/>
    </w:pPr>
  </w:style>
  <w:style w:type="paragraph" w:styleId="Quote">
    <w:name w:val="Quote"/>
    <w:basedOn w:val="Normal"/>
    <w:next w:val="Normal"/>
    <w:link w:val="QuoteChar"/>
    <w:uiPriority w:val="29"/>
    <w:qFormat/>
    <w:rsid w:val="00694328"/>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694328"/>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0986648">
      <w:bodyDiv w:val="1"/>
      <w:marLeft w:val="0"/>
      <w:marRight w:val="0"/>
      <w:marTop w:val="0"/>
      <w:marBottom w:val="0"/>
      <w:divBdr>
        <w:top w:val="none" w:sz="0" w:space="0" w:color="auto"/>
        <w:left w:val="none" w:sz="0" w:space="0" w:color="auto"/>
        <w:bottom w:val="none" w:sz="0" w:space="0" w:color="auto"/>
        <w:right w:val="none" w:sz="0" w:space="0" w:color="auto"/>
      </w:divBdr>
      <w:divsChild>
        <w:div w:id="214701213">
          <w:marLeft w:val="0"/>
          <w:marRight w:val="0"/>
          <w:marTop w:val="0"/>
          <w:marBottom w:val="0"/>
          <w:divBdr>
            <w:top w:val="none" w:sz="0" w:space="0" w:color="auto"/>
            <w:left w:val="none" w:sz="0" w:space="0" w:color="auto"/>
            <w:bottom w:val="none" w:sz="0" w:space="0" w:color="auto"/>
            <w:right w:val="none" w:sz="0" w:space="0" w:color="auto"/>
          </w:divBdr>
          <w:divsChild>
            <w:div w:id="1011563815">
              <w:marLeft w:val="0"/>
              <w:marRight w:val="225"/>
              <w:marTop w:val="225"/>
              <w:marBottom w:val="225"/>
              <w:divBdr>
                <w:top w:val="none" w:sz="0" w:space="0" w:color="auto"/>
                <w:left w:val="none" w:sz="0" w:space="0" w:color="auto"/>
                <w:bottom w:val="none" w:sz="0" w:space="0" w:color="auto"/>
                <w:right w:val="none" w:sz="0" w:space="0" w:color="auto"/>
              </w:divBdr>
              <w:divsChild>
                <w:div w:id="1519807801">
                  <w:marLeft w:val="0"/>
                  <w:marRight w:val="0"/>
                  <w:marTop w:val="0"/>
                  <w:marBottom w:val="0"/>
                  <w:divBdr>
                    <w:top w:val="none" w:sz="0" w:space="0" w:color="auto"/>
                    <w:left w:val="none" w:sz="0" w:space="0" w:color="auto"/>
                    <w:bottom w:val="none" w:sz="0" w:space="0" w:color="auto"/>
                    <w:right w:val="none" w:sz="0" w:space="0" w:color="auto"/>
                  </w:divBdr>
                  <w:divsChild>
                    <w:div w:id="547962426">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613824616">
      <w:bodyDiv w:val="1"/>
      <w:marLeft w:val="0"/>
      <w:marRight w:val="0"/>
      <w:marTop w:val="0"/>
      <w:marBottom w:val="0"/>
      <w:divBdr>
        <w:top w:val="none" w:sz="0" w:space="0" w:color="auto"/>
        <w:left w:val="none" w:sz="0" w:space="0" w:color="auto"/>
        <w:bottom w:val="none" w:sz="0" w:space="0" w:color="auto"/>
        <w:right w:val="none" w:sz="0" w:space="0" w:color="auto"/>
      </w:divBdr>
      <w:divsChild>
        <w:div w:id="1024207146">
          <w:marLeft w:val="0"/>
          <w:marRight w:val="0"/>
          <w:marTop w:val="0"/>
          <w:marBottom w:val="0"/>
          <w:divBdr>
            <w:top w:val="none" w:sz="0" w:space="0" w:color="auto"/>
            <w:left w:val="none" w:sz="0" w:space="0" w:color="auto"/>
            <w:bottom w:val="none" w:sz="0" w:space="0" w:color="auto"/>
            <w:right w:val="none" w:sz="0" w:space="0" w:color="auto"/>
          </w:divBdr>
          <w:divsChild>
            <w:div w:id="1079400469">
              <w:marLeft w:val="0"/>
              <w:marRight w:val="225"/>
              <w:marTop w:val="225"/>
              <w:marBottom w:val="225"/>
              <w:divBdr>
                <w:top w:val="none" w:sz="0" w:space="0" w:color="auto"/>
                <w:left w:val="none" w:sz="0" w:space="0" w:color="auto"/>
                <w:bottom w:val="none" w:sz="0" w:space="0" w:color="auto"/>
                <w:right w:val="none" w:sz="0" w:space="0" w:color="auto"/>
              </w:divBdr>
              <w:divsChild>
                <w:div w:id="102773004">
                  <w:marLeft w:val="0"/>
                  <w:marRight w:val="0"/>
                  <w:marTop w:val="0"/>
                  <w:marBottom w:val="0"/>
                  <w:divBdr>
                    <w:top w:val="none" w:sz="0" w:space="0" w:color="auto"/>
                    <w:left w:val="none" w:sz="0" w:space="0" w:color="auto"/>
                    <w:bottom w:val="none" w:sz="0" w:space="0" w:color="auto"/>
                    <w:right w:val="none" w:sz="0" w:space="0" w:color="auto"/>
                  </w:divBdr>
                  <w:divsChild>
                    <w:div w:id="1715931330">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1042628613">
      <w:bodyDiv w:val="1"/>
      <w:marLeft w:val="0"/>
      <w:marRight w:val="0"/>
      <w:marTop w:val="0"/>
      <w:marBottom w:val="0"/>
      <w:divBdr>
        <w:top w:val="none" w:sz="0" w:space="0" w:color="auto"/>
        <w:left w:val="none" w:sz="0" w:space="0" w:color="auto"/>
        <w:bottom w:val="none" w:sz="0" w:space="0" w:color="auto"/>
        <w:right w:val="none" w:sz="0" w:space="0" w:color="auto"/>
      </w:divBdr>
      <w:divsChild>
        <w:div w:id="1328052331">
          <w:marLeft w:val="0"/>
          <w:marRight w:val="0"/>
          <w:marTop w:val="0"/>
          <w:marBottom w:val="0"/>
          <w:divBdr>
            <w:top w:val="none" w:sz="0" w:space="0" w:color="auto"/>
            <w:left w:val="none" w:sz="0" w:space="0" w:color="auto"/>
            <w:bottom w:val="none" w:sz="0" w:space="0" w:color="auto"/>
            <w:right w:val="none" w:sz="0" w:space="0" w:color="auto"/>
          </w:divBdr>
          <w:divsChild>
            <w:div w:id="1929848837">
              <w:marLeft w:val="0"/>
              <w:marRight w:val="225"/>
              <w:marTop w:val="225"/>
              <w:marBottom w:val="225"/>
              <w:divBdr>
                <w:top w:val="none" w:sz="0" w:space="0" w:color="auto"/>
                <w:left w:val="none" w:sz="0" w:space="0" w:color="auto"/>
                <w:bottom w:val="none" w:sz="0" w:space="0" w:color="auto"/>
                <w:right w:val="none" w:sz="0" w:space="0" w:color="auto"/>
              </w:divBdr>
              <w:divsChild>
                <w:div w:id="928153522">
                  <w:marLeft w:val="0"/>
                  <w:marRight w:val="0"/>
                  <w:marTop w:val="0"/>
                  <w:marBottom w:val="0"/>
                  <w:divBdr>
                    <w:top w:val="none" w:sz="0" w:space="0" w:color="auto"/>
                    <w:left w:val="none" w:sz="0" w:space="0" w:color="auto"/>
                    <w:bottom w:val="none" w:sz="0" w:space="0" w:color="auto"/>
                    <w:right w:val="none" w:sz="0" w:space="0" w:color="auto"/>
                  </w:divBdr>
                  <w:divsChild>
                    <w:div w:id="852915006">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1387492563">
      <w:bodyDiv w:val="1"/>
      <w:marLeft w:val="0"/>
      <w:marRight w:val="0"/>
      <w:marTop w:val="0"/>
      <w:marBottom w:val="0"/>
      <w:divBdr>
        <w:top w:val="none" w:sz="0" w:space="0" w:color="auto"/>
        <w:left w:val="none" w:sz="0" w:space="0" w:color="auto"/>
        <w:bottom w:val="none" w:sz="0" w:space="0" w:color="auto"/>
        <w:right w:val="none" w:sz="0" w:space="0" w:color="auto"/>
      </w:divBdr>
      <w:divsChild>
        <w:div w:id="861747528">
          <w:marLeft w:val="0"/>
          <w:marRight w:val="0"/>
          <w:marTop w:val="0"/>
          <w:marBottom w:val="0"/>
          <w:divBdr>
            <w:top w:val="none" w:sz="0" w:space="0" w:color="auto"/>
            <w:left w:val="none" w:sz="0" w:space="0" w:color="auto"/>
            <w:bottom w:val="none" w:sz="0" w:space="0" w:color="auto"/>
            <w:right w:val="none" w:sz="0" w:space="0" w:color="auto"/>
          </w:divBdr>
          <w:divsChild>
            <w:div w:id="1645551112">
              <w:marLeft w:val="0"/>
              <w:marRight w:val="225"/>
              <w:marTop w:val="225"/>
              <w:marBottom w:val="225"/>
              <w:divBdr>
                <w:top w:val="none" w:sz="0" w:space="0" w:color="auto"/>
                <w:left w:val="none" w:sz="0" w:space="0" w:color="auto"/>
                <w:bottom w:val="none" w:sz="0" w:space="0" w:color="auto"/>
                <w:right w:val="none" w:sz="0" w:space="0" w:color="auto"/>
              </w:divBdr>
              <w:divsChild>
                <w:div w:id="1490822943">
                  <w:marLeft w:val="0"/>
                  <w:marRight w:val="0"/>
                  <w:marTop w:val="0"/>
                  <w:marBottom w:val="0"/>
                  <w:divBdr>
                    <w:top w:val="none" w:sz="0" w:space="0" w:color="auto"/>
                    <w:left w:val="none" w:sz="0" w:space="0" w:color="auto"/>
                    <w:bottom w:val="none" w:sz="0" w:space="0" w:color="auto"/>
                    <w:right w:val="none" w:sz="0" w:space="0" w:color="auto"/>
                  </w:divBdr>
                  <w:divsChild>
                    <w:div w:id="271788614">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1525240792">
      <w:bodyDiv w:val="1"/>
      <w:marLeft w:val="0"/>
      <w:marRight w:val="0"/>
      <w:marTop w:val="0"/>
      <w:marBottom w:val="0"/>
      <w:divBdr>
        <w:top w:val="none" w:sz="0" w:space="0" w:color="auto"/>
        <w:left w:val="none" w:sz="0" w:space="0" w:color="auto"/>
        <w:bottom w:val="none" w:sz="0" w:space="0" w:color="auto"/>
        <w:right w:val="none" w:sz="0" w:space="0" w:color="auto"/>
      </w:divBdr>
      <w:divsChild>
        <w:div w:id="1801412898">
          <w:marLeft w:val="0"/>
          <w:marRight w:val="0"/>
          <w:marTop w:val="0"/>
          <w:marBottom w:val="0"/>
          <w:divBdr>
            <w:top w:val="none" w:sz="0" w:space="0" w:color="auto"/>
            <w:left w:val="none" w:sz="0" w:space="0" w:color="auto"/>
            <w:bottom w:val="none" w:sz="0" w:space="0" w:color="auto"/>
            <w:right w:val="none" w:sz="0" w:space="0" w:color="auto"/>
          </w:divBdr>
          <w:divsChild>
            <w:div w:id="830751691">
              <w:marLeft w:val="0"/>
              <w:marRight w:val="225"/>
              <w:marTop w:val="225"/>
              <w:marBottom w:val="225"/>
              <w:divBdr>
                <w:top w:val="none" w:sz="0" w:space="0" w:color="auto"/>
                <w:left w:val="none" w:sz="0" w:space="0" w:color="auto"/>
                <w:bottom w:val="none" w:sz="0" w:space="0" w:color="auto"/>
                <w:right w:val="none" w:sz="0" w:space="0" w:color="auto"/>
              </w:divBdr>
              <w:divsChild>
                <w:div w:id="1198082975">
                  <w:marLeft w:val="0"/>
                  <w:marRight w:val="0"/>
                  <w:marTop w:val="0"/>
                  <w:marBottom w:val="0"/>
                  <w:divBdr>
                    <w:top w:val="none" w:sz="0" w:space="0" w:color="auto"/>
                    <w:left w:val="none" w:sz="0" w:space="0" w:color="auto"/>
                    <w:bottom w:val="none" w:sz="0" w:space="0" w:color="auto"/>
                    <w:right w:val="none" w:sz="0" w:space="0" w:color="auto"/>
                  </w:divBdr>
                  <w:divsChild>
                    <w:div w:id="1444416745">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1602760955">
      <w:bodyDiv w:val="1"/>
      <w:marLeft w:val="0"/>
      <w:marRight w:val="0"/>
      <w:marTop w:val="0"/>
      <w:marBottom w:val="0"/>
      <w:divBdr>
        <w:top w:val="none" w:sz="0" w:space="0" w:color="auto"/>
        <w:left w:val="none" w:sz="0" w:space="0" w:color="auto"/>
        <w:bottom w:val="none" w:sz="0" w:space="0" w:color="auto"/>
        <w:right w:val="none" w:sz="0" w:space="0" w:color="auto"/>
      </w:divBdr>
      <w:divsChild>
        <w:div w:id="1389761595">
          <w:marLeft w:val="0"/>
          <w:marRight w:val="0"/>
          <w:marTop w:val="0"/>
          <w:marBottom w:val="0"/>
          <w:divBdr>
            <w:top w:val="none" w:sz="0" w:space="0" w:color="auto"/>
            <w:left w:val="none" w:sz="0" w:space="0" w:color="auto"/>
            <w:bottom w:val="none" w:sz="0" w:space="0" w:color="auto"/>
            <w:right w:val="none" w:sz="0" w:space="0" w:color="auto"/>
          </w:divBdr>
          <w:divsChild>
            <w:div w:id="194733709">
              <w:marLeft w:val="0"/>
              <w:marRight w:val="225"/>
              <w:marTop w:val="225"/>
              <w:marBottom w:val="225"/>
              <w:divBdr>
                <w:top w:val="none" w:sz="0" w:space="0" w:color="auto"/>
                <w:left w:val="none" w:sz="0" w:space="0" w:color="auto"/>
                <w:bottom w:val="none" w:sz="0" w:space="0" w:color="auto"/>
                <w:right w:val="none" w:sz="0" w:space="0" w:color="auto"/>
              </w:divBdr>
              <w:divsChild>
                <w:div w:id="228419461">
                  <w:marLeft w:val="0"/>
                  <w:marRight w:val="0"/>
                  <w:marTop w:val="0"/>
                  <w:marBottom w:val="0"/>
                  <w:divBdr>
                    <w:top w:val="none" w:sz="0" w:space="0" w:color="auto"/>
                    <w:left w:val="none" w:sz="0" w:space="0" w:color="auto"/>
                    <w:bottom w:val="none" w:sz="0" w:space="0" w:color="auto"/>
                    <w:right w:val="none" w:sz="0" w:space="0" w:color="auto"/>
                  </w:divBdr>
                  <w:divsChild>
                    <w:div w:id="1475876165">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1717662568">
      <w:bodyDiv w:val="1"/>
      <w:marLeft w:val="0"/>
      <w:marRight w:val="0"/>
      <w:marTop w:val="0"/>
      <w:marBottom w:val="0"/>
      <w:divBdr>
        <w:top w:val="none" w:sz="0" w:space="0" w:color="auto"/>
        <w:left w:val="none" w:sz="0" w:space="0" w:color="auto"/>
        <w:bottom w:val="none" w:sz="0" w:space="0" w:color="auto"/>
        <w:right w:val="none" w:sz="0" w:space="0" w:color="auto"/>
      </w:divBdr>
      <w:divsChild>
        <w:div w:id="1553273743">
          <w:marLeft w:val="0"/>
          <w:marRight w:val="0"/>
          <w:marTop w:val="0"/>
          <w:marBottom w:val="0"/>
          <w:divBdr>
            <w:top w:val="none" w:sz="0" w:space="0" w:color="auto"/>
            <w:left w:val="none" w:sz="0" w:space="0" w:color="auto"/>
            <w:bottom w:val="none" w:sz="0" w:space="0" w:color="auto"/>
            <w:right w:val="none" w:sz="0" w:space="0" w:color="auto"/>
          </w:divBdr>
          <w:divsChild>
            <w:div w:id="1706565433">
              <w:marLeft w:val="0"/>
              <w:marRight w:val="225"/>
              <w:marTop w:val="225"/>
              <w:marBottom w:val="225"/>
              <w:divBdr>
                <w:top w:val="none" w:sz="0" w:space="0" w:color="auto"/>
                <w:left w:val="none" w:sz="0" w:space="0" w:color="auto"/>
                <w:bottom w:val="none" w:sz="0" w:space="0" w:color="auto"/>
                <w:right w:val="none" w:sz="0" w:space="0" w:color="auto"/>
              </w:divBdr>
              <w:divsChild>
                <w:div w:id="1567454739">
                  <w:marLeft w:val="0"/>
                  <w:marRight w:val="0"/>
                  <w:marTop w:val="0"/>
                  <w:marBottom w:val="0"/>
                  <w:divBdr>
                    <w:top w:val="none" w:sz="0" w:space="0" w:color="auto"/>
                    <w:left w:val="none" w:sz="0" w:space="0" w:color="auto"/>
                    <w:bottom w:val="none" w:sz="0" w:space="0" w:color="auto"/>
                    <w:right w:val="none" w:sz="0" w:space="0" w:color="auto"/>
                  </w:divBdr>
                  <w:divsChild>
                    <w:div w:id="2144541887">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1747146687">
      <w:bodyDiv w:val="1"/>
      <w:marLeft w:val="0"/>
      <w:marRight w:val="0"/>
      <w:marTop w:val="0"/>
      <w:marBottom w:val="0"/>
      <w:divBdr>
        <w:top w:val="none" w:sz="0" w:space="0" w:color="auto"/>
        <w:left w:val="none" w:sz="0" w:space="0" w:color="auto"/>
        <w:bottom w:val="none" w:sz="0" w:space="0" w:color="auto"/>
        <w:right w:val="none" w:sz="0" w:space="0" w:color="auto"/>
      </w:divBdr>
      <w:divsChild>
        <w:div w:id="1016427254">
          <w:marLeft w:val="0"/>
          <w:marRight w:val="0"/>
          <w:marTop w:val="0"/>
          <w:marBottom w:val="0"/>
          <w:divBdr>
            <w:top w:val="none" w:sz="0" w:space="0" w:color="auto"/>
            <w:left w:val="none" w:sz="0" w:space="0" w:color="auto"/>
            <w:bottom w:val="none" w:sz="0" w:space="0" w:color="auto"/>
            <w:right w:val="none" w:sz="0" w:space="0" w:color="auto"/>
          </w:divBdr>
          <w:divsChild>
            <w:div w:id="213929551">
              <w:marLeft w:val="0"/>
              <w:marRight w:val="225"/>
              <w:marTop w:val="225"/>
              <w:marBottom w:val="225"/>
              <w:divBdr>
                <w:top w:val="none" w:sz="0" w:space="0" w:color="auto"/>
                <w:left w:val="none" w:sz="0" w:space="0" w:color="auto"/>
                <w:bottom w:val="none" w:sz="0" w:space="0" w:color="auto"/>
                <w:right w:val="none" w:sz="0" w:space="0" w:color="auto"/>
              </w:divBdr>
              <w:divsChild>
                <w:div w:id="1623687060">
                  <w:marLeft w:val="0"/>
                  <w:marRight w:val="0"/>
                  <w:marTop w:val="0"/>
                  <w:marBottom w:val="0"/>
                  <w:divBdr>
                    <w:top w:val="none" w:sz="0" w:space="0" w:color="auto"/>
                    <w:left w:val="none" w:sz="0" w:space="0" w:color="auto"/>
                    <w:bottom w:val="none" w:sz="0" w:space="0" w:color="auto"/>
                    <w:right w:val="none" w:sz="0" w:space="0" w:color="auto"/>
                  </w:divBdr>
                  <w:divsChild>
                    <w:div w:id="1946040526">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2137143142">
      <w:bodyDiv w:val="1"/>
      <w:marLeft w:val="0"/>
      <w:marRight w:val="0"/>
      <w:marTop w:val="0"/>
      <w:marBottom w:val="0"/>
      <w:divBdr>
        <w:top w:val="none" w:sz="0" w:space="0" w:color="auto"/>
        <w:left w:val="none" w:sz="0" w:space="0" w:color="auto"/>
        <w:bottom w:val="none" w:sz="0" w:space="0" w:color="auto"/>
        <w:right w:val="none" w:sz="0" w:space="0" w:color="auto"/>
      </w:divBdr>
      <w:divsChild>
        <w:div w:id="880559028">
          <w:marLeft w:val="0"/>
          <w:marRight w:val="0"/>
          <w:marTop w:val="0"/>
          <w:marBottom w:val="0"/>
          <w:divBdr>
            <w:top w:val="none" w:sz="0" w:space="0" w:color="auto"/>
            <w:left w:val="none" w:sz="0" w:space="0" w:color="auto"/>
            <w:bottom w:val="none" w:sz="0" w:space="0" w:color="auto"/>
            <w:right w:val="none" w:sz="0" w:space="0" w:color="auto"/>
          </w:divBdr>
          <w:divsChild>
            <w:div w:id="100103601">
              <w:marLeft w:val="0"/>
              <w:marRight w:val="225"/>
              <w:marTop w:val="225"/>
              <w:marBottom w:val="225"/>
              <w:divBdr>
                <w:top w:val="none" w:sz="0" w:space="0" w:color="auto"/>
                <w:left w:val="none" w:sz="0" w:space="0" w:color="auto"/>
                <w:bottom w:val="none" w:sz="0" w:space="0" w:color="auto"/>
                <w:right w:val="none" w:sz="0" w:space="0" w:color="auto"/>
              </w:divBdr>
              <w:divsChild>
                <w:div w:id="2092386449">
                  <w:marLeft w:val="0"/>
                  <w:marRight w:val="0"/>
                  <w:marTop w:val="0"/>
                  <w:marBottom w:val="0"/>
                  <w:divBdr>
                    <w:top w:val="none" w:sz="0" w:space="0" w:color="auto"/>
                    <w:left w:val="none" w:sz="0" w:space="0" w:color="auto"/>
                    <w:bottom w:val="none" w:sz="0" w:space="0" w:color="auto"/>
                    <w:right w:val="none" w:sz="0" w:space="0" w:color="auto"/>
                  </w:divBdr>
                  <w:divsChild>
                    <w:div w:id="1441531721">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www.youtube.com/watch?reload=9&amp;v=Hu_diGEijf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1FD258-92C1-426C-963A-04AF710471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4095</TotalTime>
  <Pages>10</Pages>
  <Words>2961</Words>
  <Characters>15077</Characters>
  <Application>Microsoft Office Word</Application>
  <DocSecurity>0</DocSecurity>
  <Lines>221</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Smith (1701825)</dc:creator>
  <cp:keywords/>
  <dc:description/>
  <cp:lastModifiedBy>Sam Smith (1701825)</cp:lastModifiedBy>
  <cp:revision>69</cp:revision>
  <dcterms:created xsi:type="dcterms:W3CDTF">2020-04-17T09:04:00Z</dcterms:created>
  <dcterms:modified xsi:type="dcterms:W3CDTF">2020-04-20T11:01:00Z</dcterms:modified>
</cp:coreProperties>
</file>