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532BC" w14:textId="0DBD4E85" w:rsidR="00520E49" w:rsidRPr="00401E31" w:rsidRDefault="000D3C34" w:rsidP="00401E31">
      <w:pPr>
        <w:spacing w:line="360" w:lineRule="auto"/>
        <w:rPr>
          <w:rFonts w:ascii="Times New Roman" w:hAnsi="Times New Roman" w:cs="Times New Roman"/>
          <w:sz w:val="24"/>
          <w:szCs w:val="24"/>
        </w:rPr>
      </w:pPr>
      <w:r w:rsidRPr="003C5D9C">
        <w:rPr>
          <w:rFonts w:ascii="Times New Roman" w:hAnsi="Times New Roman" w:cs="Times New Roman"/>
          <w:sz w:val="24"/>
          <w:szCs w:val="24"/>
        </w:rPr>
        <w:t xml:space="preserve">Dating </w:t>
      </w:r>
      <w:r w:rsidR="00520E49" w:rsidRPr="003C5D9C">
        <w:rPr>
          <w:rFonts w:ascii="Times New Roman" w:hAnsi="Times New Roman" w:cs="Times New Roman"/>
          <w:sz w:val="24"/>
          <w:szCs w:val="24"/>
        </w:rPr>
        <w:t>exercise</w:t>
      </w:r>
    </w:p>
    <w:p w14:paraId="4C62CDB5" w14:textId="23CB75FF" w:rsidR="00C01C53" w:rsidRPr="00470204" w:rsidRDefault="00AC783A"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As with all the portfolio exercises, it has been necessary to rely more on internet searches than one would have liked. It would be preferable to have access to the library on campus!</w:t>
      </w:r>
    </w:p>
    <w:p w14:paraId="7A50AE4C" w14:textId="77777777" w:rsidR="0018258B" w:rsidRPr="00470204" w:rsidRDefault="0018258B" w:rsidP="00401E31">
      <w:pPr>
        <w:pStyle w:val="NormalWeb"/>
        <w:shd w:val="clear" w:color="auto" w:fill="FBF7F5"/>
        <w:spacing w:before="0" w:beforeAutospacing="0" w:line="360" w:lineRule="auto"/>
        <w:rPr>
          <w:color w:val="000000" w:themeColor="text1"/>
        </w:rPr>
      </w:pPr>
      <w:r w:rsidRPr="00470204">
        <w:rPr>
          <w:rStyle w:val="Strong"/>
          <w:color w:val="000000" w:themeColor="text1"/>
        </w:rPr>
        <w:t>(a) </w:t>
      </w:r>
      <w:r w:rsidRPr="00470204">
        <w:rPr>
          <w:color w:val="000000" w:themeColor="text1"/>
        </w:rPr>
        <w:t>         Memorandum that the Thursday after the Assumption of the Blessed Virgin Mary in the 8th year of King Richard II the abbot of Byland was accused in the wapentake court held at Pickering.</w:t>
      </w:r>
    </w:p>
    <w:p w14:paraId="3899E64B" w14:textId="69DEB7B4" w:rsidR="00A85A59" w:rsidRPr="00470204" w:rsidRDefault="00470204" w:rsidP="00401E3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the dates of the reign of any British monarch, consult C R Cheney, Handbook of Dates for Students of English History.</w:t>
      </w:r>
      <w:r w:rsidR="00B93152">
        <w:rPr>
          <w:rStyle w:val="FootnoteReference"/>
          <w:rFonts w:ascii="Times New Roman" w:hAnsi="Times New Roman" w:cs="Times New Roman"/>
          <w:color w:val="000000" w:themeColor="text1"/>
          <w:sz w:val="24"/>
          <w:szCs w:val="24"/>
        </w:rPr>
        <w:footnoteReference w:id="1"/>
      </w:r>
      <w:r>
        <w:rPr>
          <w:rFonts w:ascii="Times New Roman" w:hAnsi="Times New Roman" w:cs="Times New Roman"/>
          <w:color w:val="000000" w:themeColor="text1"/>
          <w:sz w:val="24"/>
          <w:szCs w:val="24"/>
        </w:rPr>
        <w:t xml:space="preserve"> There we see that </w:t>
      </w:r>
      <w:r w:rsidR="00A85A59" w:rsidRPr="00470204">
        <w:rPr>
          <w:rFonts w:ascii="Times New Roman" w:hAnsi="Times New Roman" w:cs="Times New Roman"/>
          <w:color w:val="000000" w:themeColor="text1"/>
          <w:sz w:val="24"/>
          <w:szCs w:val="24"/>
        </w:rPr>
        <w:t>Richard II reigned from 22</w:t>
      </w:r>
      <w:r w:rsidR="00C01C53" w:rsidRPr="00470204">
        <w:rPr>
          <w:rFonts w:ascii="Times New Roman" w:hAnsi="Times New Roman" w:cs="Times New Roman"/>
          <w:color w:val="000000" w:themeColor="text1"/>
          <w:sz w:val="24"/>
          <w:szCs w:val="24"/>
        </w:rPr>
        <w:t xml:space="preserve"> June </w:t>
      </w:r>
      <w:r w:rsidR="00A85A59" w:rsidRPr="00470204">
        <w:rPr>
          <w:rFonts w:ascii="Times New Roman" w:hAnsi="Times New Roman" w:cs="Times New Roman"/>
          <w:color w:val="000000" w:themeColor="text1"/>
          <w:sz w:val="24"/>
          <w:szCs w:val="24"/>
        </w:rPr>
        <w:t>1377 until 29</w:t>
      </w:r>
      <w:r w:rsidR="00C01C53" w:rsidRPr="00470204">
        <w:rPr>
          <w:rFonts w:ascii="Times New Roman" w:hAnsi="Times New Roman" w:cs="Times New Roman"/>
          <w:color w:val="000000" w:themeColor="text1"/>
          <w:sz w:val="24"/>
          <w:szCs w:val="24"/>
        </w:rPr>
        <w:t xml:space="preserve"> September </w:t>
      </w:r>
      <w:r w:rsidR="00A85A59" w:rsidRPr="00470204">
        <w:rPr>
          <w:rFonts w:ascii="Times New Roman" w:hAnsi="Times New Roman" w:cs="Times New Roman"/>
          <w:color w:val="000000" w:themeColor="text1"/>
          <w:sz w:val="24"/>
          <w:szCs w:val="24"/>
        </w:rPr>
        <w:t>1399, therefore the eight</w:t>
      </w:r>
      <w:r w:rsidR="00D343C9" w:rsidRPr="00470204">
        <w:rPr>
          <w:rFonts w:ascii="Times New Roman" w:hAnsi="Times New Roman" w:cs="Times New Roman"/>
          <w:color w:val="000000" w:themeColor="text1"/>
          <w:sz w:val="24"/>
          <w:szCs w:val="24"/>
        </w:rPr>
        <w:t>h</w:t>
      </w:r>
      <w:r w:rsidR="00A85A59" w:rsidRPr="00470204">
        <w:rPr>
          <w:rFonts w:ascii="Times New Roman" w:hAnsi="Times New Roman" w:cs="Times New Roman"/>
          <w:color w:val="000000" w:themeColor="text1"/>
          <w:sz w:val="24"/>
          <w:szCs w:val="24"/>
        </w:rPr>
        <w:t xml:space="preserve"> year of his reign ran from 23</w:t>
      </w:r>
      <w:r w:rsidR="00C01C53" w:rsidRPr="00470204">
        <w:rPr>
          <w:rFonts w:ascii="Times New Roman" w:hAnsi="Times New Roman" w:cs="Times New Roman"/>
          <w:color w:val="000000" w:themeColor="text1"/>
          <w:sz w:val="24"/>
          <w:szCs w:val="24"/>
        </w:rPr>
        <w:t xml:space="preserve"> June </w:t>
      </w:r>
      <w:r w:rsidR="00A85A59" w:rsidRPr="00470204">
        <w:rPr>
          <w:rFonts w:ascii="Times New Roman" w:hAnsi="Times New Roman" w:cs="Times New Roman"/>
          <w:color w:val="000000" w:themeColor="text1"/>
          <w:sz w:val="24"/>
          <w:szCs w:val="24"/>
        </w:rPr>
        <w:t>84 until 21</w:t>
      </w:r>
      <w:r w:rsidR="00C01C53" w:rsidRPr="00470204">
        <w:rPr>
          <w:rFonts w:ascii="Times New Roman" w:hAnsi="Times New Roman" w:cs="Times New Roman"/>
          <w:color w:val="000000" w:themeColor="text1"/>
          <w:sz w:val="24"/>
          <w:szCs w:val="24"/>
        </w:rPr>
        <w:t xml:space="preserve"> June </w:t>
      </w:r>
      <w:r w:rsidR="00A85A59" w:rsidRPr="00470204">
        <w:rPr>
          <w:rFonts w:ascii="Times New Roman" w:hAnsi="Times New Roman" w:cs="Times New Roman"/>
          <w:color w:val="000000" w:themeColor="text1"/>
          <w:sz w:val="24"/>
          <w:szCs w:val="24"/>
        </w:rPr>
        <w:t>1385.</w:t>
      </w:r>
      <w:r w:rsidR="001821D0">
        <w:rPr>
          <w:rStyle w:val="FootnoteReference"/>
          <w:rFonts w:ascii="Times New Roman" w:hAnsi="Times New Roman" w:cs="Times New Roman"/>
          <w:color w:val="000000" w:themeColor="text1"/>
          <w:sz w:val="24"/>
          <w:szCs w:val="24"/>
        </w:rPr>
        <w:footnoteReference w:id="2"/>
      </w:r>
    </w:p>
    <w:p w14:paraId="5EA364E2" w14:textId="305DA34E" w:rsidR="0018258B" w:rsidRPr="00470204" w:rsidRDefault="00470204" w:rsidP="000F213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same book we find that t</w:t>
      </w:r>
      <w:r w:rsidR="00A85A59" w:rsidRPr="00470204">
        <w:rPr>
          <w:rFonts w:ascii="Times New Roman" w:hAnsi="Times New Roman" w:cs="Times New Roman"/>
          <w:color w:val="000000" w:themeColor="text1"/>
          <w:sz w:val="24"/>
          <w:szCs w:val="24"/>
        </w:rPr>
        <w:t>he Assumption of the Blessed Virgin Mary falls on 1</w:t>
      </w:r>
      <w:r w:rsidR="00C01C53" w:rsidRPr="00470204">
        <w:rPr>
          <w:rFonts w:ascii="Times New Roman" w:hAnsi="Times New Roman" w:cs="Times New Roman"/>
          <w:color w:val="000000" w:themeColor="text1"/>
          <w:sz w:val="24"/>
          <w:szCs w:val="24"/>
        </w:rPr>
        <w:t>5 August</w:t>
      </w:r>
      <w:r>
        <w:rPr>
          <w:rFonts w:ascii="Times New Roman" w:hAnsi="Times New Roman" w:cs="Times New Roman"/>
          <w:color w:val="000000" w:themeColor="text1"/>
          <w:sz w:val="24"/>
          <w:szCs w:val="24"/>
        </w:rPr>
        <w:t>.</w:t>
      </w:r>
      <w:r w:rsidR="00C01C53" w:rsidRPr="0047020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is listed not under Assumption, but </w:t>
      </w:r>
      <w:r w:rsidRPr="00576004">
        <w:rPr>
          <w:rFonts w:ascii="Times New Roman" w:hAnsi="Times New Roman" w:cs="Times New Roman"/>
          <w:i/>
          <w:iCs/>
          <w:color w:val="000000" w:themeColor="text1"/>
          <w:sz w:val="24"/>
          <w:szCs w:val="24"/>
        </w:rPr>
        <w:t>Maria</w:t>
      </w:r>
      <w:r>
        <w:rPr>
          <w:rFonts w:ascii="Times New Roman" w:hAnsi="Times New Roman" w:cs="Times New Roman"/>
          <w:color w:val="000000" w:themeColor="text1"/>
          <w:sz w:val="24"/>
          <w:szCs w:val="24"/>
        </w:rPr>
        <w:t>, B.V.,</w:t>
      </w:r>
      <w:r w:rsidRPr="00576004">
        <w:rPr>
          <w:rFonts w:ascii="Times New Roman" w:hAnsi="Times New Roman" w:cs="Times New Roman"/>
          <w:i/>
          <w:iCs/>
          <w:color w:val="000000" w:themeColor="text1"/>
          <w:sz w:val="24"/>
          <w:szCs w:val="24"/>
        </w:rPr>
        <w:t xml:space="preserve"> </w:t>
      </w:r>
      <w:proofErr w:type="spellStart"/>
      <w:r w:rsidRPr="00576004">
        <w:rPr>
          <w:rFonts w:ascii="Times New Roman" w:hAnsi="Times New Roman" w:cs="Times New Roman"/>
          <w:i/>
          <w:iCs/>
          <w:color w:val="000000" w:themeColor="text1"/>
          <w:sz w:val="24"/>
          <w:szCs w:val="24"/>
        </w:rPr>
        <w:t>ascensio</w:t>
      </w:r>
      <w:proofErr w:type="spellEnd"/>
      <w:r w:rsidRPr="00576004">
        <w:rPr>
          <w:rFonts w:ascii="Times New Roman" w:hAnsi="Times New Roman" w:cs="Times New Roman"/>
          <w:i/>
          <w:iCs/>
          <w:color w:val="000000" w:themeColor="text1"/>
          <w:sz w:val="24"/>
          <w:szCs w:val="24"/>
        </w:rPr>
        <w:t xml:space="preserve">, </w:t>
      </w:r>
      <w:proofErr w:type="spellStart"/>
      <w:r w:rsidRPr="00576004">
        <w:rPr>
          <w:rFonts w:ascii="Times New Roman" w:hAnsi="Times New Roman" w:cs="Times New Roman"/>
          <w:i/>
          <w:iCs/>
          <w:color w:val="000000" w:themeColor="text1"/>
          <w:sz w:val="24"/>
          <w:szCs w:val="24"/>
        </w:rPr>
        <w:t>assumptio</w:t>
      </w:r>
      <w:proofErr w:type="spellEnd"/>
      <w:r>
        <w:rPr>
          <w:rFonts w:ascii="Times New Roman" w:hAnsi="Times New Roman" w:cs="Times New Roman"/>
          <w:color w:val="000000" w:themeColor="text1"/>
          <w:sz w:val="24"/>
          <w:szCs w:val="24"/>
        </w:rPr>
        <w:t>.</w:t>
      </w:r>
      <w:r w:rsidR="00576004">
        <w:rPr>
          <w:rStyle w:val="FootnoteReference"/>
          <w:rFonts w:ascii="Times New Roman" w:hAnsi="Times New Roman" w:cs="Times New Roman"/>
          <w:color w:val="000000" w:themeColor="text1"/>
          <w:sz w:val="24"/>
          <w:szCs w:val="24"/>
        </w:rPr>
        <w:footnoteReference w:id="3"/>
      </w:r>
      <w:r>
        <w:rPr>
          <w:rFonts w:ascii="Times New Roman" w:hAnsi="Times New Roman" w:cs="Times New Roman"/>
          <w:color w:val="000000" w:themeColor="text1"/>
          <w:sz w:val="24"/>
          <w:szCs w:val="24"/>
        </w:rPr>
        <w:t xml:space="preserve"> </w:t>
      </w:r>
      <w:r w:rsidR="00C01C53" w:rsidRPr="00470204">
        <w:rPr>
          <w:rFonts w:ascii="Times New Roman" w:hAnsi="Times New Roman" w:cs="Times New Roman"/>
          <w:color w:val="000000" w:themeColor="text1"/>
          <w:sz w:val="24"/>
          <w:szCs w:val="24"/>
        </w:rPr>
        <w:t>I</w:t>
      </w:r>
      <w:r w:rsidR="00A85A59" w:rsidRPr="00470204">
        <w:rPr>
          <w:rFonts w:ascii="Times New Roman" w:hAnsi="Times New Roman" w:cs="Times New Roman"/>
          <w:color w:val="000000" w:themeColor="text1"/>
          <w:sz w:val="24"/>
          <w:szCs w:val="24"/>
        </w:rPr>
        <w:t xml:space="preserve">n 1384 this was a Monday therefore the </w:t>
      </w:r>
      <w:r>
        <w:rPr>
          <w:rFonts w:ascii="Times New Roman" w:hAnsi="Times New Roman" w:cs="Times New Roman"/>
          <w:color w:val="000000" w:themeColor="text1"/>
          <w:sz w:val="24"/>
          <w:szCs w:val="24"/>
        </w:rPr>
        <w:t>date of the document</w:t>
      </w:r>
      <w:r w:rsidR="00A85A59" w:rsidRPr="00470204">
        <w:rPr>
          <w:rFonts w:ascii="Times New Roman" w:hAnsi="Times New Roman" w:cs="Times New Roman"/>
          <w:color w:val="000000" w:themeColor="text1"/>
          <w:sz w:val="24"/>
          <w:szCs w:val="24"/>
        </w:rPr>
        <w:t xml:space="preserve"> was 18</w:t>
      </w:r>
      <w:r w:rsidR="00C01C53" w:rsidRPr="00470204">
        <w:rPr>
          <w:rFonts w:ascii="Times New Roman" w:hAnsi="Times New Roman" w:cs="Times New Roman"/>
          <w:color w:val="000000" w:themeColor="text1"/>
          <w:sz w:val="24"/>
          <w:szCs w:val="24"/>
        </w:rPr>
        <w:t xml:space="preserve"> August </w:t>
      </w:r>
      <w:r w:rsidR="00A85A59" w:rsidRPr="00470204">
        <w:rPr>
          <w:rFonts w:ascii="Times New Roman" w:hAnsi="Times New Roman" w:cs="Times New Roman"/>
          <w:color w:val="000000" w:themeColor="text1"/>
          <w:sz w:val="24"/>
          <w:szCs w:val="24"/>
        </w:rPr>
        <w:t>1384.</w:t>
      </w:r>
      <w:r w:rsidR="00576004">
        <w:rPr>
          <w:rStyle w:val="FootnoteReference"/>
          <w:rFonts w:ascii="Times New Roman" w:hAnsi="Times New Roman" w:cs="Times New Roman"/>
          <w:color w:val="000000" w:themeColor="text1"/>
          <w:sz w:val="24"/>
          <w:szCs w:val="24"/>
        </w:rPr>
        <w:footnoteReference w:id="4"/>
      </w:r>
    </w:p>
    <w:p w14:paraId="1FD11162" w14:textId="77777777" w:rsidR="00191796" w:rsidRPr="00470204" w:rsidRDefault="00191796" w:rsidP="00401E31">
      <w:pPr>
        <w:pStyle w:val="NormalWeb"/>
        <w:shd w:val="clear" w:color="auto" w:fill="FBF7F5"/>
        <w:spacing w:before="0" w:beforeAutospacing="0" w:line="360" w:lineRule="auto"/>
        <w:rPr>
          <w:color w:val="000000" w:themeColor="text1"/>
        </w:rPr>
      </w:pPr>
      <w:r w:rsidRPr="00470204">
        <w:rPr>
          <w:rStyle w:val="Strong"/>
          <w:color w:val="000000" w:themeColor="text1"/>
        </w:rPr>
        <w:t>(b)     </w:t>
      </w:r>
      <w:r w:rsidRPr="00470204">
        <w:rPr>
          <w:color w:val="000000" w:themeColor="text1"/>
        </w:rPr>
        <w:t xml:space="preserve">     Confirmation by Bishop </w:t>
      </w:r>
      <w:proofErr w:type="spellStart"/>
      <w:r w:rsidRPr="00470204">
        <w:rPr>
          <w:color w:val="000000" w:themeColor="text1"/>
        </w:rPr>
        <w:t>Anian</w:t>
      </w:r>
      <w:proofErr w:type="spellEnd"/>
      <w:r w:rsidRPr="00470204">
        <w:rPr>
          <w:color w:val="000000" w:themeColor="text1"/>
        </w:rPr>
        <w:t xml:space="preserve"> of St Asaph of the charters for Shrewsbury Abbey issued by his predecessors Bishops Reiner, Abraham, and Hugh. Given at Shrewsbury the day after St Mary Magdalene in the first year of his pontificate.</w:t>
      </w:r>
    </w:p>
    <w:p w14:paraId="0FEEDC0E" w14:textId="710E0346" w:rsidR="00D938EF" w:rsidRPr="00470204" w:rsidRDefault="00191796" w:rsidP="00401E31">
      <w:pPr>
        <w:spacing w:line="360" w:lineRule="auto"/>
        <w:rPr>
          <w:rFonts w:ascii="Times New Roman" w:hAnsi="Times New Roman" w:cs="Times New Roman"/>
          <w:color w:val="000000" w:themeColor="text1"/>
          <w:sz w:val="24"/>
          <w:szCs w:val="24"/>
          <w:u w:val="single"/>
        </w:rPr>
      </w:pPr>
      <w:proofErr w:type="spellStart"/>
      <w:r w:rsidRPr="00470204">
        <w:rPr>
          <w:rFonts w:ascii="Times New Roman" w:hAnsi="Times New Roman" w:cs="Times New Roman"/>
          <w:color w:val="000000" w:themeColor="text1"/>
          <w:sz w:val="24"/>
          <w:szCs w:val="24"/>
        </w:rPr>
        <w:t>Anian</w:t>
      </w:r>
      <w:proofErr w:type="spellEnd"/>
      <w:r w:rsidR="00C01C53" w:rsidRPr="00470204">
        <w:rPr>
          <w:rFonts w:ascii="Times New Roman" w:hAnsi="Times New Roman" w:cs="Times New Roman"/>
          <w:color w:val="000000" w:themeColor="text1"/>
          <w:sz w:val="24"/>
          <w:szCs w:val="24"/>
        </w:rPr>
        <w:t xml:space="preserve"> was</w:t>
      </w:r>
      <w:r w:rsidRPr="00470204">
        <w:rPr>
          <w:rFonts w:ascii="Times New Roman" w:hAnsi="Times New Roman" w:cs="Times New Roman"/>
          <w:color w:val="000000" w:themeColor="text1"/>
          <w:sz w:val="24"/>
          <w:szCs w:val="24"/>
        </w:rPr>
        <w:t xml:space="preserve"> Bishop of St Asaph </w:t>
      </w:r>
      <w:r w:rsidR="00C01C53" w:rsidRPr="00470204">
        <w:rPr>
          <w:rFonts w:ascii="Times New Roman" w:hAnsi="Times New Roman" w:cs="Times New Roman"/>
          <w:color w:val="000000" w:themeColor="text1"/>
          <w:sz w:val="24"/>
          <w:szCs w:val="24"/>
        </w:rPr>
        <w:t xml:space="preserve">from </w:t>
      </w:r>
      <w:r w:rsidR="0071476B" w:rsidRPr="00470204">
        <w:rPr>
          <w:rFonts w:ascii="Times New Roman" w:hAnsi="Times New Roman" w:cs="Times New Roman"/>
          <w:color w:val="000000" w:themeColor="text1"/>
          <w:sz w:val="24"/>
          <w:szCs w:val="24"/>
        </w:rPr>
        <w:t>27</w:t>
      </w:r>
      <w:r w:rsidR="00C01C53" w:rsidRPr="00470204">
        <w:rPr>
          <w:rFonts w:ascii="Times New Roman" w:hAnsi="Times New Roman" w:cs="Times New Roman"/>
          <w:color w:val="000000" w:themeColor="text1"/>
          <w:sz w:val="24"/>
          <w:szCs w:val="24"/>
        </w:rPr>
        <w:t xml:space="preserve"> September </w:t>
      </w:r>
      <w:r w:rsidRPr="00470204">
        <w:rPr>
          <w:rFonts w:ascii="Times New Roman" w:hAnsi="Times New Roman" w:cs="Times New Roman"/>
          <w:color w:val="000000" w:themeColor="text1"/>
          <w:sz w:val="24"/>
          <w:szCs w:val="24"/>
        </w:rPr>
        <w:t xml:space="preserve">1249 </w:t>
      </w:r>
      <w:r w:rsidR="00C01C53" w:rsidRPr="00470204">
        <w:rPr>
          <w:rFonts w:ascii="Times New Roman" w:hAnsi="Times New Roman" w:cs="Times New Roman"/>
          <w:color w:val="000000" w:themeColor="text1"/>
          <w:sz w:val="24"/>
          <w:szCs w:val="24"/>
        </w:rPr>
        <w:t xml:space="preserve">until </w:t>
      </w:r>
      <w:r w:rsidRPr="00470204">
        <w:rPr>
          <w:rFonts w:ascii="Times New Roman" w:hAnsi="Times New Roman" w:cs="Times New Roman"/>
          <w:color w:val="000000" w:themeColor="text1"/>
          <w:sz w:val="24"/>
          <w:szCs w:val="24"/>
        </w:rPr>
        <w:t>1266</w:t>
      </w:r>
      <w:r w:rsidR="00097B4F" w:rsidRPr="00470204">
        <w:rPr>
          <w:rFonts w:ascii="Times New Roman" w:hAnsi="Times New Roman" w:cs="Times New Roman"/>
          <w:color w:val="000000" w:themeColor="text1"/>
          <w:sz w:val="24"/>
          <w:szCs w:val="24"/>
        </w:rPr>
        <w:t xml:space="preserve"> </w:t>
      </w:r>
      <w:r w:rsidR="00C01C53" w:rsidRPr="00470204">
        <w:rPr>
          <w:rFonts w:ascii="Times New Roman" w:hAnsi="Times New Roman" w:cs="Times New Roman"/>
          <w:color w:val="000000" w:themeColor="text1"/>
          <w:sz w:val="24"/>
          <w:szCs w:val="24"/>
        </w:rPr>
        <w:t>and, although</w:t>
      </w:r>
      <w:r w:rsidR="00D938EF" w:rsidRPr="00470204">
        <w:rPr>
          <w:rFonts w:ascii="Times New Roman" w:hAnsi="Times New Roman" w:cs="Times New Roman"/>
          <w:color w:val="000000" w:themeColor="text1"/>
          <w:sz w:val="24"/>
          <w:szCs w:val="24"/>
        </w:rPr>
        <w:t xml:space="preserve"> there was a second </w:t>
      </w:r>
      <w:proofErr w:type="spellStart"/>
      <w:r w:rsidR="00D938EF" w:rsidRPr="00470204">
        <w:rPr>
          <w:rFonts w:ascii="Times New Roman" w:hAnsi="Times New Roman" w:cs="Times New Roman"/>
          <w:color w:val="000000" w:themeColor="text1"/>
          <w:sz w:val="24"/>
          <w:szCs w:val="24"/>
        </w:rPr>
        <w:t>Anian</w:t>
      </w:r>
      <w:proofErr w:type="spellEnd"/>
      <w:r w:rsidR="00B93152">
        <w:rPr>
          <w:rFonts w:ascii="Times New Roman" w:hAnsi="Times New Roman" w:cs="Times New Roman"/>
          <w:color w:val="000000" w:themeColor="text1"/>
          <w:sz w:val="24"/>
          <w:szCs w:val="24"/>
        </w:rPr>
        <w:t xml:space="preserve"> from</w:t>
      </w:r>
      <w:r w:rsidR="00D938EF" w:rsidRPr="00470204">
        <w:rPr>
          <w:rFonts w:ascii="Times New Roman" w:hAnsi="Times New Roman" w:cs="Times New Roman"/>
          <w:color w:val="000000" w:themeColor="text1"/>
          <w:sz w:val="24"/>
          <w:szCs w:val="24"/>
        </w:rPr>
        <w:t xml:space="preserve"> 1268</w:t>
      </w:r>
      <w:r w:rsidR="00B93152">
        <w:rPr>
          <w:rFonts w:ascii="Times New Roman" w:hAnsi="Times New Roman" w:cs="Times New Roman"/>
          <w:color w:val="000000" w:themeColor="text1"/>
          <w:sz w:val="24"/>
          <w:szCs w:val="24"/>
        </w:rPr>
        <w:t xml:space="preserve"> to 12</w:t>
      </w:r>
      <w:r w:rsidR="00D938EF" w:rsidRPr="00470204">
        <w:rPr>
          <w:rFonts w:ascii="Times New Roman" w:hAnsi="Times New Roman" w:cs="Times New Roman"/>
          <w:color w:val="000000" w:themeColor="text1"/>
          <w:sz w:val="24"/>
          <w:szCs w:val="24"/>
        </w:rPr>
        <w:t>93</w:t>
      </w:r>
      <w:r w:rsidR="003C5D9C">
        <w:rPr>
          <w:rFonts w:ascii="Times New Roman" w:hAnsi="Times New Roman" w:cs="Times New Roman"/>
          <w:color w:val="000000" w:themeColor="text1"/>
          <w:sz w:val="24"/>
          <w:szCs w:val="24"/>
        </w:rPr>
        <w:t>,</w:t>
      </w:r>
      <w:r w:rsidR="00D938EF" w:rsidRPr="00470204">
        <w:rPr>
          <w:rFonts w:ascii="Times New Roman" w:hAnsi="Times New Roman" w:cs="Times New Roman"/>
          <w:color w:val="000000" w:themeColor="text1"/>
          <w:sz w:val="24"/>
          <w:szCs w:val="24"/>
        </w:rPr>
        <w:t xml:space="preserve"> </w:t>
      </w:r>
      <w:r w:rsidR="00C01C53" w:rsidRPr="00470204">
        <w:rPr>
          <w:rFonts w:ascii="Times New Roman" w:hAnsi="Times New Roman" w:cs="Times New Roman"/>
          <w:color w:val="000000" w:themeColor="text1"/>
          <w:sz w:val="24"/>
          <w:szCs w:val="24"/>
        </w:rPr>
        <w:t>it is probable that, as the bishop in question has no number, he is the first of that name.</w:t>
      </w:r>
      <w:r w:rsidR="00B93152" w:rsidRPr="00B93152">
        <w:rPr>
          <w:rStyle w:val="FootnoteReference"/>
          <w:rFonts w:ascii="Times New Roman" w:hAnsi="Times New Roman" w:cs="Times New Roman"/>
          <w:color w:val="000000" w:themeColor="text1"/>
          <w:sz w:val="24"/>
          <w:szCs w:val="24"/>
        </w:rPr>
        <w:t xml:space="preserve"> </w:t>
      </w:r>
      <w:r w:rsidR="00B93152" w:rsidRPr="00470204">
        <w:rPr>
          <w:rStyle w:val="FootnoteReference"/>
          <w:rFonts w:ascii="Times New Roman" w:hAnsi="Times New Roman" w:cs="Times New Roman"/>
          <w:color w:val="000000" w:themeColor="text1"/>
          <w:sz w:val="24"/>
          <w:szCs w:val="24"/>
        </w:rPr>
        <w:footnoteReference w:id="5"/>
      </w:r>
      <w:r w:rsidR="007A5A51">
        <w:rPr>
          <w:rFonts w:ascii="Times New Roman" w:hAnsi="Times New Roman" w:cs="Times New Roman"/>
          <w:color w:val="000000" w:themeColor="text1"/>
          <w:sz w:val="24"/>
          <w:szCs w:val="24"/>
        </w:rPr>
        <w:t xml:space="preserve"> This is reinforced by no mention being made here of a previous </w:t>
      </w:r>
      <w:proofErr w:type="spellStart"/>
      <w:r w:rsidR="007A5A51">
        <w:rPr>
          <w:rFonts w:ascii="Times New Roman" w:hAnsi="Times New Roman" w:cs="Times New Roman"/>
          <w:color w:val="000000" w:themeColor="text1"/>
          <w:sz w:val="24"/>
          <w:szCs w:val="24"/>
        </w:rPr>
        <w:t>Anian</w:t>
      </w:r>
      <w:proofErr w:type="spellEnd"/>
      <w:r w:rsidR="007A5A51">
        <w:rPr>
          <w:rFonts w:ascii="Times New Roman" w:hAnsi="Times New Roman" w:cs="Times New Roman"/>
          <w:color w:val="000000" w:themeColor="text1"/>
          <w:sz w:val="24"/>
          <w:szCs w:val="24"/>
        </w:rPr>
        <w:t>.</w:t>
      </w:r>
    </w:p>
    <w:p w14:paraId="7AAC46A6" w14:textId="51249AB6" w:rsidR="0071476B" w:rsidRPr="00470204" w:rsidRDefault="00C01C53"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The feast of </w:t>
      </w:r>
      <w:r w:rsidR="00191796" w:rsidRPr="00470204">
        <w:rPr>
          <w:rFonts w:ascii="Times New Roman" w:hAnsi="Times New Roman" w:cs="Times New Roman"/>
          <w:color w:val="000000" w:themeColor="text1"/>
          <w:sz w:val="24"/>
          <w:szCs w:val="24"/>
        </w:rPr>
        <w:t xml:space="preserve">St Mary Magdalen </w:t>
      </w:r>
      <w:r w:rsidRPr="00470204">
        <w:rPr>
          <w:rFonts w:ascii="Times New Roman" w:hAnsi="Times New Roman" w:cs="Times New Roman"/>
          <w:color w:val="000000" w:themeColor="text1"/>
          <w:sz w:val="24"/>
          <w:szCs w:val="24"/>
        </w:rPr>
        <w:t xml:space="preserve">falls on the </w:t>
      </w:r>
      <w:r w:rsidR="00191796" w:rsidRPr="00470204">
        <w:rPr>
          <w:rFonts w:ascii="Times New Roman" w:hAnsi="Times New Roman" w:cs="Times New Roman"/>
          <w:color w:val="000000" w:themeColor="text1"/>
          <w:sz w:val="24"/>
          <w:szCs w:val="24"/>
        </w:rPr>
        <w:t>22</w:t>
      </w:r>
      <w:r w:rsidRPr="00470204">
        <w:rPr>
          <w:rFonts w:ascii="Times New Roman" w:hAnsi="Times New Roman" w:cs="Times New Roman"/>
          <w:color w:val="000000" w:themeColor="text1"/>
          <w:sz w:val="24"/>
          <w:szCs w:val="24"/>
        </w:rPr>
        <w:t xml:space="preserve"> of July</w:t>
      </w:r>
      <w:r w:rsidR="007A5A51">
        <w:rPr>
          <w:rStyle w:val="FootnoteReference"/>
          <w:rFonts w:ascii="Times New Roman" w:hAnsi="Times New Roman" w:cs="Times New Roman"/>
          <w:color w:val="000000" w:themeColor="text1"/>
          <w:sz w:val="24"/>
          <w:szCs w:val="24"/>
        </w:rPr>
        <w:footnoteReference w:id="6"/>
      </w:r>
      <w:r w:rsidRPr="00470204">
        <w:rPr>
          <w:rFonts w:ascii="Times New Roman" w:hAnsi="Times New Roman" w:cs="Times New Roman"/>
          <w:color w:val="000000" w:themeColor="text1"/>
          <w:sz w:val="24"/>
          <w:szCs w:val="24"/>
        </w:rPr>
        <w:t xml:space="preserve"> so the d</w:t>
      </w:r>
      <w:r w:rsidR="00191796" w:rsidRPr="00470204">
        <w:rPr>
          <w:rFonts w:ascii="Times New Roman" w:hAnsi="Times New Roman" w:cs="Times New Roman"/>
          <w:color w:val="000000" w:themeColor="text1"/>
          <w:sz w:val="24"/>
          <w:szCs w:val="24"/>
        </w:rPr>
        <w:t xml:space="preserve">ate of confirmation </w:t>
      </w:r>
      <w:r w:rsidRPr="00470204">
        <w:rPr>
          <w:rFonts w:ascii="Times New Roman" w:hAnsi="Times New Roman" w:cs="Times New Roman"/>
          <w:color w:val="000000" w:themeColor="text1"/>
          <w:sz w:val="24"/>
          <w:szCs w:val="24"/>
        </w:rPr>
        <w:t>was</w:t>
      </w:r>
      <w:r w:rsidR="00191796" w:rsidRPr="00470204">
        <w:rPr>
          <w:rFonts w:ascii="Times New Roman" w:hAnsi="Times New Roman" w:cs="Times New Roman"/>
          <w:color w:val="000000" w:themeColor="text1"/>
          <w:sz w:val="24"/>
          <w:szCs w:val="24"/>
        </w:rPr>
        <w:t xml:space="preserve"> 23</w:t>
      </w:r>
      <w:r w:rsidRPr="00470204">
        <w:rPr>
          <w:rFonts w:ascii="Times New Roman" w:hAnsi="Times New Roman" w:cs="Times New Roman"/>
          <w:color w:val="000000" w:themeColor="text1"/>
          <w:sz w:val="24"/>
          <w:szCs w:val="24"/>
        </w:rPr>
        <w:t xml:space="preserve"> July </w:t>
      </w:r>
      <w:r w:rsidR="00191796" w:rsidRPr="00470204">
        <w:rPr>
          <w:rFonts w:ascii="Times New Roman" w:hAnsi="Times New Roman" w:cs="Times New Roman"/>
          <w:color w:val="000000" w:themeColor="text1"/>
          <w:sz w:val="24"/>
          <w:szCs w:val="24"/>
        </w:rPr>
        <w:t>12</w:t>
      </w:r>
      <w:r w:rsidR="0071476B" w:rsidRPr="00470204">
        <w:rPr>
          <w:rFonts w:ascii="Times New Roman" w:hAnsi="Times New Roman" w:cs="Times New Roman"/>
          <w:color w:val="000000" w:themeColor="text1"/>
          <w:sz w:val="24"/>
          <w:szCs w:val="24"/>
        </w:rPr>
        <w:t>50</w:t>
      </w:r>
      <w:r w:rsidRPr="00470204">
        <w:rPr>
          <w:rFonts w:ascii="Times New Roman" w:hAnsi="Times New Roman" w:cs="Times New Roman"/>
          <w:color w:val="000000" w:themeColor="text1"/>
          <w:sz w:val="24"/>
          <w:szCs w:val="24"/>
        </w:rPr>
        <w:t>.</w:t>
      </w:r>
    </w:p>
    <w:p w14:paraId="6F4EBC98" w14:textId="77777777" w:rsidR="00191796" w:rsidRPr="00470204" w:rsidRDefault="00191796" w:rsidP="00401E31">
      <w:pPr>
        <w:spacing w:line="360" w:lineRule="auto"/>
        <w:rPr>
          <w:rFonts w:ascii="Times New Roman" w:hAnsi="Times New Roman" w:cs="Times New Roman"/>
          <w:color w:val="000000" w:themeColor="text1"/>
          <w:sz w:val="24"/>
          <w:szCs w:val="24"/>
        </w:rPr>
      </w:pPr>
    </w:p>
    <w:p w14:paraId="0B8BD3C6" w14:textId="77777777" w:rsidR="0071476B" w:rsidRPr="00470204" w:rsidRDefault="0071476B" w:rsidP="00401E31">
      <w:pPr>
        <w:pStyle w:val="NormalWeb"/>
        <w:shd w:val="clear" w:color="auto" w:fill="FBF7F5"/>
        <w:spacing w:before="0" w:beforeAutospacing="0" w:line="360" w:lineRule="auto"/>
        <w:rPr>
          <w:color w:val="000000" w:themeColor="text1"/>
        </w:rPr>
      </w:pPr>
      <w:r w:rsidRPr="00470204">
        <w:rPr>
          <w:rStyle w:val="Strong"/>
          <w:color w:val="000000" w:themeColor="text1"/>
        </w:rPr>
        <w:lastRenderedPageBreak/>
        <w:t>(c)</w:t>
      </w:r>
      <w:r w:rsidRPr="00470204">
        <w:rPr>
          <w:color w:val="000000" w:themeColor="text1"/>
        </w:rPr>
        <w:t>           Downham: court held on Thursday the day after Ash Wednesday in the fourth year of the reign of King Edward and the first year of the episcopate of John de Ketene [</w:t>
      </w:r>
      <w:proofErr w:type="spellStart"/>
      <w:r w:rsidRPr="00470204">
        <w:rPr>
          <w:color w:val="000000" w:themeColor="text1"/>
        </w:rPr>
        <w:t>Ketton</w:t>
      </w:r>
      <w:proofErr w:type="spellEnd"/>
      <w:r w:rsidRPr="00470204">
        <w:rPr>
          <w:color w:val="000000" w:themeColor="text1"/>
        </w:rPr>
        <w:t>]</w:t>
      </w:r>
    </w:p>
    <w:p w14:paraId="5F8965C1" w14:textId="134EAFF2" w:rsidR="00444BB6" w:rsidRPr="00470204" w:rsidRDefault="00062C83" w:rsidP="000F2135">
      <w:pPr>
        <w:pStyle w:val="anchors-processed"/>
        <w:shd w:val="clear" w:color="auto" w:fill="FFFFFF"/>
        <w:spacing w:before="0" w:beforeAutospacing="0" w:after="128" w:afterAutospacing="0" w:line="360" w:lineRule="auto"/>
        <w:rPr>
          <w:color w:val="000000" w:themeColor="text1"/>
        </w:rPr>
      </w:pPr>
      <w:r w:rsidRPr="00470204">
        <w:rPr>
          <w:color w:val="000000" w:themeColor="text1"/>
        </w:rPr>
        <w:t>Since the King Edward of t</w:t>
      </w:r>
      <w:r w:rsidR="005D3690" w:rsidRPr="00470204">
        <w:rPr>
          <w:color w:val="000000" w:themeColor="text1"/>
        </w:rPr>
        <w:t xml:space="preserve">his extract </w:t>
      </w:r>
      <w:r w:rsidRPr="00470204">
        <w:rPr>
          <w:color w:val="000000" w:themeColor="text1"/>
        </w:rPr>
        <w:t>has no number, we may assume that he is Edward I</w:t>
      </w:r>
      <w:r w:rsidR="00AC783A" w:rsidRPr="00470204">
        <w:rPr>
          <w:color w:val="000000" w:themeColor="text1"/>
        </w:rPr>
        <w:t>,</w:t>
      </w:r>
      <w:r w:rsidRPr="00470204">
        <w:rPr>
          <w:color w:val="000000" w:themeColor="text1"/>
        </w:rPr>
        <w:t xml:space="preserve"> who reigned from 20 November 1272 until 7 July 1307.</w:t>
      </w:r>
      <w:r w:rsidRPr="00470204">
        <w:rPr>
          <w:rStyle w:val="FootnoteReference"/>
          <w:color w:val="000000" w:themeColor="text1"/>
        </w:rPr>
        <w:footnoteReference w:id="7"/>
      </w:r>
      <w:r w:rsidRPr="00470204">
        <w:rPr>
          <w:color w:val="000000" w:themeColor="text1"/>
        </w:rPr>
        <w:t xml:space="preserve"> Thus the fourth year of his reign was from 20 November 1275 until 19 November 1276. In this year Ash Wednesday was on 15 February.</w:t>
      </w:r>
      <w:r w:rsidRPr="00470204">
        <w:rPr>
          <w:rStyle w:val="FootnoteReference"/>
          <w:color w:val="000000" w:themeColor="text1"/>
        </w:rPr>
        <w:footnoteReference w:id="8"/>
      </w:r>
      <w:r w:rsidRPr="00470204">
        <w:rPr>
          <w:color w:val="000000" w:themeColor="text1"/>
        </w:rPr>
        <w:t xml:space="preserve"> Thus the date of our document is Thursday, 16 February 1276.</w:t>
      </w:r>
    </w:p>
    <w:p w14:paraId="41B2C5E5" w14:textId="77777777" w:rsidR="000C6970" w:rsidRPr="00470204" w:rsidRDefault="000C6970" w:rsidP="00401E31">
      <w:pPr>
        <w:pStyle w:val="NormalWeb"/>
        <w:shd w:val="clear" w:color="auto" w:fill="FBF7F5"/>
        <w:spacing w:before="0" w:beforeAutospacing="0" w:line="360" w:lineRule="auto"/>
        <w:rPr>
          <w:color w:val="000000" w:themeColor="text1"/>
        </w:rPr>
      </w:pPr>
      <w:r w:rsidRPr="00470204">
        <w:rPr>
          <w:rStyle w:val="Strong"/>
          <w:color w:val="000000" w:themeColor="text1"/>
        </w:rPr>
        <w:t>(d) </w:t>
      </w:r>
      <w:r w:rsidRPr="00470204">
        <w:rPr>
          <w:color w:val="000000" w:themeColor="text1"/>
        </w:rPr>
        <w:t xml:space="preserve">         Henry, king of the English, greets the bishop of Lincoln and Earl David and the earl of Leicester, and Earl </w:t>
      </w:r>
      <w:proofErr w:type="spellStart"/>
      <w:r w:rsidRPr="00470204">
        <w:rPr>
          <w:color w:val="000000" w:themeColor="text1"/>
        </w:rPr>
        <w:t>Rannulf</w:t>
      </w:r>
      <w:proofErr w:type="spellEnd"/>
      <w:r w:rsidRPr="00470204">
        <w:rPr>
          <w:color w:val="000000" w:themeColor="text1"/>
        </w:rPr>
        <w:t xml:space="preserve"> of Chester, and all the barons and lords of whom Geoffrey </w:t>
      </w:r>
      <w:proofErr w:type="spellStart"/>
      <w:r w:rsidRPr="00470204">
        <w:rPr>
          <w:color w:val="000000" w:themeColor="text1"/>
        </w:rPr>
        <w:t>Ridel</w:t>
      </w:r>
      <w:proofErr w:type="spellEnd"/>
      <w:r w:rsidRPr="00470204">
        <w:rPr>
          <w:color w:val="000000" w:themeColor="text1"/>
        </w:rPr>
        <w:t xml:space="preserve"> held lands, and all the sheriffs within whose jurisdiction he held them. Know that I have given to Richard Basset the daughter of Geoffrey </w:t>
      </w:r>
      <w:proofErr w:type="spellStart"/>
      <w:r w:rsidRPr="00470204">
        <w:rPr>
          <w:color w:val="000000" w:themeColor="text1"/>
        </w:rPr>
        <w:t>Ridel</w:t>
      </w:r>
      <w:proofErr w:type="spellEnd"/>
      <w:r w:rsidRPr="00470204">
        <w:rPr>
          <w:color w:val="000000" w:themeColor="text1"/>
        </w:rPr>
        <w:t xml:space="preserve"> to wife, and the custody of Geoffrey </w:t>
      </w:r>
      <w:proofErr w:type="spellStart"/>
      <w:r w:rsidRPr="00470204">
        <w:rPr>
          <w:color w:val="000000" w:themeColor="text1"/>
        </w:rPr>
        <w:t>Ridel’s</w:t>
      </w:r>
      <w:proofErr w:type="spellEnd"/>
      <w:r w:rsidRPr="00470204">
        <w:rPr>
          <w:color w:val="000000" w:themeColor="text1"/>
        </w:rPr>
        <w:t xml:space="preserve"> land until Robert </w:t>
      </w:r>
      <w:proofErr w:type="spellStart"/>
      <w:r w:rsidRPr="00470204">
        <w:rPr>
          <w:color w:val="000000" w:themeColor="text1"/>
        </w:rPr>
        <w:t>Ridel</w:t>
      </w:r>
      <w:proofErr w:type="spellEnd"/>
      <w:r w:rsidRPr="00470204">
        <w:rPr>
          <w:color w:val="000000" w:themeColor="text1"/>
        </w:rPr>
        <w:t xml:space="preserve"> can be made a knight and marry the granddaughter of Ralph Basset, namely the daughter of one of his daughters. … And this gift and compact have been made at the request and with the advice of </w:t>
      </w:r>
      <w:proofErr w:type="spellStart"/>
      <w:r w:rsidRPr="00470204">
        <w:rPr>
          <w:color w:val="000000" w:themeColor="text1"/>
        </w:rPr>
        <w:t>Rannulf</w:t>
      </w:r>
      <w:proofErr w:type="spellEnd"/>
      <w:r w:rsidRPr="00470204">
        <w:rPr>
          <w:color w:val="000000" w:themeColor="text1"/>
        </w:rPr>
        <w:t xml:space="preserve">, earl of Chester, and William his brother, and Nigel </w:t>
      </w:r>
      <w:proofErr w:type="spellStart"/>
      <w:r w:rsidRPr="00470204">
        <w:rPr>
          <w:color w:val="000000" w:themeColor="text1"/>
        </w:rPr>
        <w:t>d’Aubigny</w:t>
      </w:r>
      <w:proofErr w:type="spellEnd"/>
      <w:r w:rsidRPr="00470204">
        <w:rPr>
          <w:color w:val="000000" w:themeColor="text1"/>
        </w:rPr>
        <w:t xml:space="preserve"> and Robert </w:t>
      </w:r>
      <w:proofErr w:type="spellStart"/>
      <w:r w:rsidRPr="00470204">
        <w:rPr>
          <w:color w:val="000000" w:themeColor="text1"/>
        </w:rPr>
        <w:t>Ridel’s</w:t>
      </w:r>
      <w:proofErr w:type="spellEnd"/>
      <w:r w:rsidRPr="00470204">
        <w:rPr>
          <w:color w:val="000000" w:themeColor="text1"/>
        </w:rPr>
        <w:t xml:space="preserve"> other kin and </w:t>
      </w:r>
      <w:proofErr w:type="spellStart"/>
      <w:r w:rsidRPr="00470204">
        <w:rPr>
          <w:color w:val="000000" w:themeColor="text1"/>
        </w:rPr>
        <w:t>Geva</w:t>
      </w:r>
      <w:proofErr w:type="spellEnd"/>
      <w:r w:rsidRPr="00470204">
        <w:rPr>
          <w:color w:val="000000" w:themeColor="text1"/>
        </w:rPr>
        <w:t xml:space="preserve"> his mother, and Geoffrey the earl’s chancellor, and Simon, dean of Lincoln, and William, son of </w:t>
      </w:r>
      <w:proofErr w:type="spellStart"/>
      <w:r w:rsidRPr="00470204">
        <w:rPr>
          <w:color w:val="000000" w:themeColor="text1"/>
        </w:rPr>
        <w:t>Rannulf</w:t>
      </w:r>
      <w:proofErr w:type="spellEnd"/>
      <w:r w:rsidRPr="00470204">
        <w:rPr>
          <w:color w:val="000000" w:themeColor="text1"/>
        </w:rPr>
        <w:t xml:space="preserve">, and Thomas of St John and Geoffrey de Clinton, and </w:t>
      </w:r>
      <w:proofErr w:type="spellStart"/>
      <w:r w:rsidRPr="00470204">
        <w:rPr>
          <w:color w:val="000000" w:themeColor="text1"/>
        </w:rPr>
        <w:t>Payn</w:t>
      </w:r>
      <w:proofErr w:type="spellEnd"/>
      <w:r w:rsidRPr="00470204">
        <w:rPr>
          <w:color w:val="000000" w:themeColor="text1"/>
        </w:rPr>
        <w:t xml:space="preserve"> son of John, and William </w:t>
      </w:r>
      <w:proofErr w:type="spellStart"/>
      <w:r w:rsidRPr="00470204">
        <w:rPr>
          <w:color w:val="000000" w:themeColor="text1"/>
        </w:rPr>
        <w:t>d’Aubigny</w:t>
      </w:r>
      <w:proofErr w:type="spellEnd"/>
      <w:r w:rsidRPr="00470204">
        <w:rPr>
          <w:color w:val="000000" w:themeColor="text1"/>
        </w:rPr>
        <w:t xml:space="preserve"> and Humphrey de </w:t>
      </w:r>
      <w:proofErr w:type="spellStart"/>
      <w:r w:rsidRPr="00470204">
        <w:rPr>
          <w:color w:val="000000" w:themeColor="text1"/>
        </w:rPr>
        <w:t>Bohun</w:t>
      </w:r>
      <w:proofErr w:type="spellEnd"/>
      <w:r w:rsidRPr="00470204">
        <w:rPr>
          <w:color w:val="000000" w:themeColor="text1"/>
        </w:rPr>
        <w:t xml:space="preserve"> and Robert </w:t>
      </w:r>
      <w:proofErr w:type="spellStart"/>
      <w:r w:rsidRPr="00470204">
        <w:rPr>
          <w:color w:val="000000" w:themeColor="text1"/>
        </w:rPr>
        <w:t>Musard</w:t>
      </w:r>
      <w:proofErr w:type="spellEnd"/>
      <w:r w:rsidRPr="00470204">
        <w:rPr>
          <w:color w:val="000000" w:themeColor="text1"/>
        </w:rPr>
        <w:t xml:space="preserve"> and Robert Basset and Osmund Basset and </w:t>
      </w:r>
      <w:proofErr w:type="spellStart"/>
      <w:r w:rsidRPr="00470204">
        <w:rPr>
          <w:color w:val="000000" w:themeColor="text1"/>
        </w:rPr>
        <w:t>Thurstan</w:t>
      </w:r>
      <w:proofErr w:type="spellEnd"/>
      <w:r w:rsidRPr="00470204">
        <w:rPr>
          <w:color w:val="000000" w:themeColor="text1"/>
        </w:rPr>
        <w:t xml:space="preserve"> Basset and William, constable of Earl </w:t>
      </w:r>
      <w:proofErr w:type="spellStart"/>
      <w:r w:rsidRPr="00470204">
        <w:rPr>
          <w:color w:val="000000" w:themeColor="text1"/>
        </w:rPr>
        <w:t>Rannulf</w:t>
      </w:r>
      <w:proofErr w:type="spellEnd"/>
      <w:r w:rsidRPr="00470204">
        <w:rPr>
          <w:color w:val="000000" w:themeColor="text1"/>
        </w:rPr>
        <w:t xml:space="preserve"> of Chester, and Ralph, son of Norman, and Hugh </w:t>
      </w:r>
      <w:proofErr w:type="spellStart"/>
      <w:r w:rsidRPr="00470204">
        <w:rPr>
          <w:color w:val="000000" w:themeColor="text1"/>
        </w:rPr>
        <w:t>Maubanc</w:t>
      </w:r>
      <w:proofErr w:type="spellEnd"/>
      <w:r w:rsidRPr="00470204">
        <w:rPr>
          <w:color w:val="000000" w:themeColor="text1"/>
        </w:rPr>
        <w:t>. At Woodstock.</w:t>
      </w:r>
    </w:p>
    <w:p w14:paraId="7D28F8D2" w14:textId="216BFEC6" w:rsidR="007E75BE" w:rsidRPr="00470204" w:rsidRDefault="007E75BE"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Because of the lack of any date such as a regnal year or a saint’s day, it is necessary to discover who the named people were</w:t>
      </w:r>
      <w:r w:rsidR="007738CE">
        <w:rPr>
          <w:rFonts w:ascii="Times New Roman" w:hAnsi="Times New Roman" w:cs="Times New Roman"/>
          <w:color w:val="000000" w:themeColor="text1"/>
          <w:sz w:val="24"/>
          <w:szCs w:val="24"/>
        </w:rPr>
        <w:t xml:space="preserve"> and when they lived</w:t>
      </w:r>
      <w:r w:rsidRPr="00470204">
        <w:rPr>
          <w:rFonts w:ascii="Times New Roman" w:hAnsi="Times New Roman" w:cs="Times New Roman"/>
          <w:color w:val="000000" w:themeColor="text1"/>
          <w:sz w:val="24"/>
          <w:szCs w:val="24"/>
        </w:rPr>
        <w:t>. The first thing was to identify which Henry was king. It could have been one of several, so I began by looking up their dates in The Handbook of Dates. It later occurred to me that, as this Henry had no number, it was probably Henry I.</w:t>
      </w:r>
      <w:r w:rsidR="007738CE">
        <w:rPr>
          <w:rFonts w:ascii="Times New Roman" w:hAnsi="Times New Roman" w:cs="Times New Roman"/>
          <w:color w:val="000000" w:themeColor="text1"/>
          <w:sz w:val="24"/>
          <w:szCs w:val="24"/>
        </w:rPr>
        <w:t xml:space="preserve"> This is reflected in my responses to the other manuscripts in this exercise.</w:t>
      </w:r>
      <w:r w:rsidR="00B93152">
        <w:rPr>
          <w:rFonts w:ascii="Times New Roman" w:hAnsi="Times New Roman" w:cs="Times New Roman"/>
          <w:color w:val="000000" w:themeColor="text1"/>
          <w:sz w:val="24"/>
          <w:szCs w:val="24"/>
        </w:rPr>
        <w:t xml:space="preserve"> Cheney shows us that </w:t>
      </w:r>
      <w:r w:rsidRPr="00470204">
        <w:rPr>
          <w:rFonts w:ascii="Times New Roman" w:hAnsi="Times New Roman" w:cs="Times New Roman"/>
          <w:color w:val="000000" w:themeColor="text1"/>
          <w:sz w:val="24"/>
          <w:szCs w:val="24"/>
        </w:rPr>
        <w:t>Henry I</w:t>
      </w:r>
      <w:r w:rsidR="00B93152">
        <w:rPr>
          <w:rFonts w:ascii="Times New Roman" w:hAnsi="Times New Roman" w:cs="Times New Roman"/>
          <w:color w:val="000000" w:themeColor="text1"/>
          <w:sz w:val="24"/>
          <w:szCs w:val="24"/>
        </w:rPr>
        <w:t xml:space="preserve"> reigned from</w:t>
      </w:r>
      <w:r w:rsidR="00E51CDF">
        <w:rPr>
          <w:rFonts w:ascii="Times New Roman" w:hAnsi="Times New Roman" w:cs="Times New Roman"/>
          <w:color w:val="000000" w:themeColor="text1"/>
          <w:sz w:val="24"/>
          <w:szCs w:val="24"/>
        </w:rPr>
        <w:t xml:space="preserve"> </w:t>
      </w:r>
      <w:r w:rsidRPr="00470204">
        <w:rPr>
          <w:rFonts w:ascii="Times New Roman" w:hAnsi="Times New Roman" w:cs="Times New Roman"/>
          <w:color w:val="000000" w:themeColor="text1"/>
          <w:sz w:val="24"/>
          <w:szCs w:val="24"/>
        </w:rPr>
        <w:t xml:space="preserve">5 August 1100/1 </w:t>
      </w:r>
      <w:r w:rsidR="00E51CDF">
        <w:rPr>
          <w:rFonts w:ascii="Times New Roman" w:hAnsi="Times New Roman" w:cs="Times New Roman"/>
          <w:color w:val="000000" w:themeColor="text1"/>
          <w:sz w:val="24"/>
          <w:szCs w:val="24"/>
        </w:rPr>
        <w:t>until</w:t>
      </w:r>
      <w:r w:rsidRPr="00470204">
        <w:rPr>
          <w:rFonts w:ascii="Times New Roman" w:hAnsi="Times New Roman" w:cs="Times New Roman"/>
          <w:color w:val="000000" w:themeColor="text1"/>
          <w:sz w:val="24"/>
          <w:szCs w:val="24"/>
        </w:rPr>
        <w:t xml:space="preserve"> 1 December 1135</w:t>
      </w:r>
      <w:r w:rsidR="00E51CDF">
        <w:rPr>
          <w:rFonts w:ascii="Times New Roman" w:hAnsi="Times New Roman" w:cs="Times New Roman"/>
          <w:color w:val="000000" w:themeColor="text1"/>
          <w:sz w:val="24"/>
          <w:szCs w:val="24"/>
        </w:rPr>
        <w:t>.</w:t>
      </w:r>
      <w:r w:rsidR="00B93152" w:rsidRPr="00470204">
        <w:rPr>
          <w:rStyle w:val="FootnoteReference"/>
          <w:rFonts w:ascii="Times New Roman" w:hAnsi="Times New Roman" w:cs="Times New Roman"/>
          <w:color w:val="000000" w:themeColor="text1"/>
          <w:sz w:val="24"/>
          <w:szCs w:val="24"/>
        </w:rPr>
        <w:footnoteReference w:id="9"/>
      </w:r>
    </w:p>
    <w:p w14:paraId="64D08ED4" w14:textId="41458452" w:rsidR="007E75BE" w:rsidRPr="00470204" w:rsidRDefault="007E75BE"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Bearing this in mind, I checked for </w:t>
      </w:r>
      <w:proofErr w:type="spellStart"/>
      <w:r w:rsidRPr="00470204">
        <w:rPr>
          <w:rFonts w:ascii="Times New Roman" w:hAnsi="Times New Roman" w:cs="Times New Roman"/>
          <w:color w:val="000000" w:themeColor="text1"/>
          <w:sz w:val="24"/>
          <w:szCs w:val="24"/>
        </w:rPr>
        <w:t>Ranulf</w:t>
      </w:r>
      <w:proofErr w:type="spellEnd"/>
      <w:r w:rsidRPr="00470204">
        <w:rPr>
          <w:rFonts w:ascii="Times New Roman" w:hAnsi="Times New Roman" w:cs="Times New Roman"/>
          <w:color w:val="000000" w:themeColor="text1"/>
          <w:sz w:val="24"/>
          <w:szCs w:val="24"/>
        </w:rPr>
        <w:t>, Earl of Chester, first using Wikipedia to give probable dates. Again, there were several to choose from.</w:t>
      </w:r>
      <w:r w:rsidR="00E51CDF">
        <w:rPr>
          <w:rFonts w:ascii="Times New Roman" w:hAnsi="Times New Roman" w:cs="Times New Roman"/>
          <w:color w:val="000000" w:themeColor="text1"/>
          <w:sz w:val="24"/>
          <w:szCs w:val="24"/>
        </w:rPr>
        <w:t xml:space="preserve"> During Henry I’s reign there were two men of that name: </w:t>
      </w:r>
    </w:p>
    <w:p w14:paraId="3051FA5B" w14:textId="7F5E4492" w:rsidR="007E75BE" w:rsidRPr="00470204" w:rsidRDefault="007E75BE"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lastRenderedPageBreak/>
        <w:tab/>
      </w:r>
      <w:proofErr w:type="spellStart"/>
      <w:r w:rsidRPr="00470204">
        <w:rPr>
          <w:rFonts w:ascii="Times New Roman" w:hAnsi="Times New Roman" w:cs="Times New Roman"/>
          <w:color w:val="000000" w:themeColor="text1"/>
          <w:sz w:val="24"/>
          <w:szCs w:val="24"/>
        </w:rPr>
        <w:t>Ranulf</w:t>
      </w:r>
      <w:proofErr w:type="spellEnd"/>
      <w:r w:rsidRPr="00470204">
        <w:rPr>
          <w:rFonts w:ascii="Times New Roman" w:hAnsi="Times New Roman" w:cs="Times New Roman"/>
          <w:color w:val="000000" w:themeColor="text1"/>
          <w:sz w:val="24"/>
          <w:szCs w:val="24"/>
        </w:rPr>
        <w:t xml:space="preserve"> le </w:t>
      </w:r>
      <w:proofErr w:type="spellStart"/>
      <w:r w:rsidRPr="00470204">
        <w:rPr>
          <w:rFonts w:ascii="Times New Roman" w:hAnsi="Times New Roman" w:cs="Times New Roman"/>
          <w:color w:val="000000" w:themeColor="text1"/>
          <w:sz w:val="24"/>
          <w:szCs w:val="24"/>
        </w:rPr>
        <w:t>Meschin</w:t>
      </w:r>
      <w:proofErr w:type="spellEnd"/>
      <w:r w:rsidR="009B58DC" w:rsidRPr="00470204">
        <w:rPr>
          <w:rFonts w:ascii="Times New Roman" w:hAnsi="Times New Roman" w:cs="Times New Roman"/>
          <w:color w:val="000000" w:themeColor="text1"/>
          <w:sz w:val="24"/>
          <w:szCs w:val="24"/>
        </w:rPr>
        <w:t>, 3</w:t>
      </w:r>
      <w:r w:rsidR="009B58DC" w:rsidRPr="00470204">
        <w:rPr>
          <w:rFonts w:ascii="Times New Roman" w:hAnsi="Times New Roman" w:cs="Times New Roman"/>
          <w:color w:val="000000" w:themeColor="text1"/>
          <w:sz w:val="24"/>
          <w:szCs w:val="24"/>
          <w:vertAlign w:val="superscript"/>
        </w:rPr>
        <w:t>rd</w:t>
      </w:r>
      <w:r w:rsidR="009B58DC" w:rsidRPr="00470204">
        <w:rPr>
          <w:rFonts w:ascii="Times New Roman" w:hAnsi="Times New Roman" w:cs="Times New Roman"/>
          <w:color w:val="000000" w:themeColor="text1"/>
          <w:sz w:val="24"/>
          <w:szCs w:val="24"/>
        </w:rPr>
        <w:t xml:space="preserve"> Earl of Chester</w:t>
      </w:r>
      <w:r w:rsidRPr="00470204">
        <w:rPr>
          <w:rFonts w:ascii="Times New Roman" w:hAnsi="Times New Roman" w:cs="Times New Roman"/>
          <w:color w:val="000000" w:themeColor="text1"/>
          <w:sz w:val="24"/>
          <w:szCs w:val="24"/>
        </w:rPr>
        <w:tab/>
        <w:t>1120 – 1129</w:t>
      </w:r>
      <w:r w:rsidR="00E51CDF">
        <w:rPr>
          <w:rStyle w:val="FootnoteReference"/>
          <w:rFonts w:ascii="Times New Roman" w:hAnsi="Times New Roman" w:cs="Times New Roman"/>
          <w:color w:val="000000" w:themeColor="text1"/>
          <w:sz w:val="24"/>
          <w:szCs w:val="24"/>
        </w:rPr>
        <w:footnoteReference w:id="10"/>
      </w:r>
    </w:p>
    <w:p w14:paraId="21BB59E6" w14:textId="2D05EC81" w:rsidR="007E75BE" w:rsidRPr="00470204" w:rsidRDefault="007E75BE"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ab/>
      </w:r>
      <w:proofErr w:type="spellStart"/>
      <w:r w:rsidRPr="00470204">
        <w:rPr>
          <w:rFonts w:ascii="Times New Roman" w:hAnsi="Times New Roman" w:cs="Times New Roman"/>
          <w:color w:val="000000" w:themeColor="text1"/>
          <w:sz w:val="24"/>
          <w:szCs w:val="24"/>
        </w:rPr>
        <w:t>Ranulf</w:t>
      </w:r>
      <w:proofErr w:type="spellEnd"/>
      <w:r w:rsidRPr="00470204">
        <w:rPr>
          <w:rFonts w:ascii="Times New Roman" w:hAnsi="Times New Roman" w:cs="Times New Roman"/>
          <w:color w:val="000000" w:themeColor="text1"/>
          <w:sz w:val="24"/>
          <w:szCs w:val="24"/>
        </w:rPr>
        <w:t xml:space="preserve"> de </w:t>
      </w:r>
      <w:proofErr w:type="spellStart"/>
      <w:r w:rsidRPr="00470204">
        <w:rPr>
          <w:rFonts w:ascii="Times New Roman" w:hAnsi="Times New Roman" w:cs="Times New Roman"/>
          <w:color w:val="000000" w:themeColor="text1"/>
          <w:sz w:val="24"/>
          <w:szCs w:val="24"/>
        </w:rPr>
        <w:t>Gernon</w:t>
      </w:r>
      <w:proofErr w:type="spellEnd"/>
      <w:r w:rsidR="009B58DC" w:rsidRPr="00470204">
        <w:rPr>
          <w:rFonts w:ascii="Times New Roman" w:hAnsi="Times New Roman" w:cs="Times New Roman"/>
          <w:color w:val="000000" w:themeColor="text1"/>
          <w:sz w:val="24"/>
          <w:szCs w:val="24"/>
        </w:rPr>
        <w:t>, 4</w:t>
      </w:r>
      <w:r w:rsidR="009B58DC" w:rsidRPr="00470204">
        <w:rPr>
          <w:rFonts w:ascii="Times New Roman" w:hAnsi="Times New Roman" w:cs="Times New Roman"/>
          <w:color w:val="000000" w:themeColor="text1"/>
          <w:sz w:val="24"/>
          <w:szCs w:val="24"/>
          <w:vertAlign w:val="superscript"/>
        </w:rPr>
        <w:t>th</w:t>
      </w:r>
      <w:r w:rsidR="009B58DC" w:rsidRPr="00470204">
        <w:rPr>
          <w:rFonts w:ascii="Times New Roman" w:hAnsi="Times New Roman" w:cs="Times New Roman"/>
          <w:color w:val="000000" w:themeColor="text1"/>
          <w:sz w:val="24"/>
          <w:szCs w:val="24"/>
        </w:rPr>
        <w:t xml:space="preserve"> Earl of Chester</w:t>
      </w:r>
      <w:r w:rsidR="009B58DC" w:rsidRPr="00470204">
        <w:rPr>
          <w:rFonts w:ascii="Times New Roman" w:hAnsi="Times New Roman" w:cs="Times New Roman"/>
          <w:color w:val="000000" w:themeColor="text1"/>
          <w:sz w:val="24"/>
          <w:szCs w:val="24"/>
        </w:rPr>
        <w:tab/>
      </w:r>
      <w:r w:rsidRPr="00470204">
        <w:rPr>
          <w:rFonts w:ascii="Times New Roman" w:hAnsi="Times New Roman" w:cs="Times New Roman"/>
          <w:color w:val="000000" w:themeColor="text1"/>
          <w:sz w:val="24"/>
          <w:szCs w:val="24"/>
        </w:rPr>
        <w:tab/>
        <w:t>1129 – 1153</w:t>
      </w:r>
      <w:r w:rsidR="00E51CDF">
        <w:rPr>
          <w:rStyle w:val="FootnoteReference"/>
          <w:rFonts w:ascii="Times New Roman" w:hAnsi="Times New Roman" w:cs="Times New Roman"/>
          <w:color w:val="000000" w:themeColor="text1"/>
          <w:sz w:val="24"/>
          <w:szCs w:val="24"/>
        </w:rPr>
        <w:footnoteReference w:id="11"/>
      </w:r>
    </w:p>
    <w:p w14:paraId="2DB95A76" w14:textId="0835D98B" w:rsidR="0034370E" w:rsidRPr="0043244C" w:rsidRDefault="008A761B" w:rsidP="00401E31">
      <w:pPr>
        <w:spacing w:line="360" w:lineRule="auto"/>
        <w:rPr>
          <w:rFonts w:ascii="Arial" w:hAnsi="Arial" w:cs="Arial"/>
          <w:color w:val="202122"/>
          <w:sz w:val="24"/>
          <w:szCs w:val="24"/>
          <w:shd w:val="clear" w:color="auto" w:fill="EAF3FF"/>
        </w:rPr>
      </w:pPr>
      <w:r w:rsidRPr="00470204">
        <w:rPr>
          <w:rFonts w:ascii="Times New Roman" w:hAnsi="Times New Roman" w:cs="Times New Roman"/>
          <w:color w:val="000000" w:themeColor="text1"/>
          <w:sz w:val="24"/>
          <w:szCs w:val="24"/>
        </w:rPr>
        <w:t xml:space="preserve">The manuscript goes on to say that </w:t>
      </w:r>
      <w:r w:rsidR="0043244C">
        <w:rPr>
          <w:rFonts w:ascii="Times New Roman" w:hAnsi="Times New Roman" w:cs="Times New Roman"/>
          <w:color w:val="000000" w:themeColor="text1"/>
          <w:sz w:val="24"/>
          <w:szCs w:val="24"/>
        </w:rPr>
        <w:t>he</w:t>
      </w:r>
      <w:r w:rsidRPr="00470204">
        <w:rPr>
          <w:rFonts w:ascii="Times New Roman" w:hAnsi="Times New Roman" w:cs="Times New Roman"/>
          <w:color w:val="000000" w:themeColor="text1"/>
          <w:sz w:val="24"/>
          <w:szCs w:val="24"/>
        </w:rPr>
        <w:t xml:space="preserve"> </w:t>
      </w:r>
      <w:r w:rsidR="003F333B" w:rsidRPr="00470204">
        <w:rPr>
          <w:rFonts w:ascii="Times New Roman" w:hAnsi="Times New Roman" w:cs="Times New Roman"/>
          <w:color w:val="000000" w:themeColor="text1"/>
          <w:sz w:val="24"/>
          <w:szCs w:val="24"/>
        </w:rPr>
        <w:t>had a brother named William</w:t>
      </w:r>
      <w:r w:rsidRPr="00470204">
        <w:rPr>
          <w:rFonts w:ascii="Times New Roman" w:hAnsi="Times New Roman" w:cs="Times New Roman"/>
          <w:color w:val="000000" w:themeColor="text1"/>
          <w:sz w:val="24"/>
          <w:szCs w:val="24"/>
        </w:rPr>
        <w:t>: ‘</w:t>
      </w:r>
      <w:proofErr w:type="spellStart"/>
      <w:r w:rsidRPr="0043244C">
        <w:rPr>
          <w:rFonts w:ascii="Times New Roman" w:hAnsi="Times New Roman" w:cs="Times New Roman"/>
          <w:i/>
          <w:iCs/>
          <w:color w:val="000000" w:themeColor="text1"/>
          <w:sz w:val="24"/>
          <w:szCs w:val="24"/>
        </w:rPr>
        <w:t>Rannulf</w:t>
      </w:r>
      <w:proofErr w:type="spellEnd"/>
      <w:r w:rsidRPr="0043244C">
        <w:rPr>
          <w:rFonts w:ascii="Times New Roman" w:hAnsi="Times New Roman" w:cs="Times New Roman"/>
          <w:i/>
          <w:iCs/>
          <w:color w:val="000000" w:themeColor="text1"/>
          <w:sz w:val="24"/>
          <w:szCs w:val="24"/>
        </w:rPr>
        <w:t>, earl of Chester, and William his brother</w:t>
      </w:r>
      <w:r w:rsidRPr="00470204">
        <w:rPr>
          <w:rFonts w:ascii="Times New Roman" w:hAnsi="Times New Roman" w:cs="Times New Roman"/>
          <w:color w:val="000000" w:themeColor="text1"/>
          <w:sz w:val="24"/>
          <w:szCs w:val="24"/>
        </w:rPr>
        <w:t>’</w:t>
      </w:r>
      <w:r w:rsidR="0043244C">
        <w:rPr>
          <w:rFonts w:ascii="Times New Roman" w:hAnsi="Times New Roman" w:cs="Times New Roman"/>
          <w:color w:val="000000" w:themeColor="text1"/>
          <w:sz w:val="24"/>
          <w:szCs w:val="24"/>
        </w:rPr>
        <w:t xml:space="preserve">. </w:t>
      </w:r>
      <w:r w:rsidRPr="00470204">
        <w:rPr>
          <w:rFonts w:ascii="Times New Roman" w:hAnsi="Times New Roman" w:cs="Times New Roman"/>
          <w:color w:val="000000" w:themeColor="text1"/>
          <w:sz w:val="24"/>
          <w:szCs w:val="24"/>
        </w:rPr>
        <w:t xml:space="preserve">I could find no record of either a son William for </w:t>
      </w:r>
      <w:proofErr w:type="spellStart"/>
      <w:r w:rsidRPr="00470204">
        <w:rPr>
          <w:rFonts w:ascii="Times New Roman" w:hAnsi="Times New Roman" w:cs="Times New Roman"/>
          <w:color w:val="000000" w:themeColor="text1"/>
          <w:sz w:val="24"/>
          <w:szCs w:val="24"/>
        </w:rPr>
        <w:t>Ranulf</w:t>
      </w:r>
      <w:proofErr w:type="spellEnd"/>
      <w:r w:rsidR="0043244C">
        <w:rPr>
          <w:rFonts w:ascii="Times New Roman" w:hAnsi="Times New Roman" w:cs="Times New Roman"/>
          <w:color w:val="000000" w:themeColor="text1"/>
          <w:sz w:val="24"/>
          <w:szCs w:val="24"/>
        </w:rPr>
        <w:t xml:space="preserve"> le </w:t>
      </w:r>
      <w:proofErr w:type="spellStart"/>
      <w:r w:rsidR="0043244C">
        <w:rPr>
          <w:rFonts w:ascii="Times New Roman" w:hAnsi="Times New Roman" w:cs="Times New Roman"/>
          <w:color w:val="000000" w:themeColor="text1"/>
          <w:sz w:val="24"/>
          <w:szCs w:val="24"/>
        </w:rPr>
        <w:t>Meschin</w:t>
      </w:r>
      <w:proofErr w:type="spellEnd"/>
      <w:r w:rsidRPr="00470204">
        <w:rPr>
          <w:rFonts w:ascii="Times New Roman" w:hAnsi="Times New Roman" w:cs="Times New Roman"/>
          <w:color w:val="000000" w:themeColor="text1"/>
          <w:sz w:val="24"/>
          <w:szCs w:val="24"/>
        </w:rPr>
        <w:t xml:space="preserve">, or a brother William for </w:t>
      </w:r>
      <w:proofErr w:type="spellStart"/>
      <w:r w:rsidRPr="00470204">
        <w:rPr>
          <w:rFonts w:ascii="Times New Roman" w:hAnsi="Times New Roman" w:cs="Times New Roman"/>
          <w:color w:val="000000" w:themeColor="text1"/>
          <w:sz w:val="24"/>
          <w:szCs w:val="24"/>
        </w:rPr>
        <w:t>Ranulf</w:t>
      </w:r>
      <w:proofErr w:type="spellEnd"/>
      <w:r w:rsidRPr="00470204">
        <w:rPr>
          <w:rFonts w:ascii="Times New Roman" w:hAnsi="Times New Roman" w:cs="Times New Roman"/>
          <w:color w:val="000000" w:themeColor="text1"/>
          <w:sz w:val="24"/>
          <w:szCs w:val="24"/>
        </w:rPr>
        <w:t xml:space="preserve"> de </w:t>
      </w:r>
      <w:proofErr w:type="spellStart"/>
      <w:r w:rsidRPr="00470204">
        <w:rPr>
          <w:rFonts w:ascii="Times New Roman" w:hAnsi="Times New Roman" w:cs="Times New Roman"/>
          <w:color w:val="000000" w:themeColor="text1"/>
          <w:sz w:val="24"/>
          <w:szCs w:val="24"/>
        </w:rPr>
        <w:t>Gernon</w:t>
      </w:r>
      <w:proofErr w:type="spellEnd"/>
      <w:r w:rsidR="00E51CDF">
        <w:rPr>
          <w:rFonts w:ascii="Times New Roman" w:hAnsi="Times New Roman" w:cs="Times New Roman"/>
          <w:color w:val="000000" w:themeColor="text1"/>
          <w:sz w:val="24"/>
          <w:szCs w:val="24"/>
        </w:rPr>
        <w:t>.</w:t>
      </w:r>
      <w:r w:rsidR="0043244C">
        <w:rPr>
          <w:rFonts w:ascii="Times New Roman" w:hAnsi="Times New Roman" w:cs="Times New Roman"/>
          <w:color w:val="000000" w:themeColor="text1"/>
          <w:sz w:val="24"/>
          <w:szCs w:val="24"/>
        </w:rPr>
        <w:t xml:space="preserve"> Thus the </w:t>
      </w:r>
      <w:proofErr w:type="spellStart"/>
      <w:r w:rsidR="0043244C">
        <w:rPr>
          <w:rFonts w:ascii="Times New Roman" w:hAnsi="Times New Roman" w:cs="Times New Roman"/>
          <w:color w:val="000000" w:themeColor="text1"/>
          <w:sz w:val="24"/>
          <w:szCs w:val="24"/>
        </w:rPr>
        <w:t>Ranulf</w:t>
      </w:r>
      <w:proofErr w:type="spellEnd"/>
      <w:r w:rsidR="0043244C">
        <w:rPr>
          <w:rFonts w:ascii="Times New Roman" w:hAnsi="Times New Roman" w:cs="Times New Roman"/>
          <w:color w:val="000000" w:themeColor="text1"/>
          <w:sz w:val="24"/>
          <w:szCs w:val="24"/>
        </w:rPr>
        <w:t xml:space="preserve"> here is </w:t>
      </w:r>
      <w:proofErr w:type="spellStart"/>
      <w:r w:rsidR="0043244C">
        <w:rPr>
          <w:rFonts w:ascii="Times New Roman" w:hAnsi="Times New Roman" w:cs="Times New Roman"/>
          <w:color w:val="000000" w:themeColor="text1"/>
          <w:sz w:val="24"/>
          <w:szCs w:val="24"/>
        </w:rPr>
        <w:t>Ranulf</w:t>
      </w:r>
      <w:proofErr w:type="spellEnd"/>
      <w:r w:rsidR="0043244C">
        <w:rPr>
          <w:rFonts w:ascii="Times New Roman" w:hAnsi="Times New Roman" w:cs="Times New Roman"/>
          <w:color w:val="000000" w:themeColor="text1"/>
          <w:sz w:val="24"/>
          <w:szCs w:val="24"/>
        </w:rPr>
        <w:t xml:space="preserve"> le </w:t>
      </w:r>
      <w:proofErr w:type="spellStart"/>
      <w:r w:rsidR="0043244C">
        <w:rPr>
          <w:rFonts w:ascii="Times New Roman" w:hAnsi="Times New Roman" w:cs="Times New Roman"/>
          <w:color w:val="000000" w:themeColor="text1"/>
          <w:sz w:val="24"/>
          <w:szCs w:val="24"/>
        </w:rPr>
        <w:t>Meschin</w:t>
      </w:r>
      <w:proofErr w:type="spellEnd"/>
      <w:r w:rsidR="0043244C">
        <w:rPr>
          <w:rFonts w:ascii="Times New Roman" w:hAnsi="Times New Roman" w:cs="Times New Roman"/>
          <w:color w:val="000000" w:themeColor="text1"/>
          <w:sz w:val="24"/>
          <w:szCs w:val="24"/>
        </w:rPr>
        <w:t>, giving us a range of from 1120 to 1129.</w:t>
      </w:r>
    </w:p>
    <w:p w14:paraId="143C8DFC" w14:textId="525B013B" w:rsidR="0034370E" w:rsidRPr="00470204" w:rsidRDefault="0034370E"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Geoffrey </w:t>
      </w:r>
      <w:proofErr w:type="spellStart"/>
      <w:r w:rsidRPr="00470204">
        <w:rPr>
          <w:rFonts w:ascii="Times New Roman" w:hAnsi="Times New Roman" w:cs="Times New Roman"/>
          <w:color w:val="000000" w:themeColor="text1"/>
          <w:sz w:val="24"/>
          <w:szCs w:val="24"/>
        </w:rPr>
        <w:t>Ridel</w:t>
      </w:r>
      <w:proofErr w:type="spellEnd"/>
      <w:r w:rsidRPr="00470204">
        <w:rPr>
          <w:rFonts w:ascii="Times New Roman" w:hAnsi="Times New Roman" w:cs="Times New Roman"/>
          <w:color w:val="000000" w:themeColor="text1"/>
          <w:sz w:val="24"/>
          <w:szCs w:val="24"/>
        </w:rPr>
        <w:t xml:space="preserve"> had been a royal justice under King Henry </w:t>
      </w:r>
      <w:r w:rsidR="0056025A" w:rsidRPr="00470204">
        <w:rPr>
          <w:rFonts w:ascii="Times New Roman" w:hAnsi="Times New Roman" w:cs="Times New Roman"/>
          <w:color w:val="000000" w:themeColor="text1"/>
          <w:sz w:val="24"/>
          <w:szCs w:val="24"/>
        </w:rPr>
        <w:t>died on 25 November 1120 in the sinking of the White Ship</w:t>
      </w:r>
      <w:r w:rsidR="0056025A">
        <w:rPr>
          <w:rFonts w:ascii="Times New Roman" w:hAnsi="Times New Roman" w:cs="Times New Roman"/>
          <w:color w:val="000000" w:themeColor="text1"/>
          <w:sz w:val="24"/>
          <w:szCs w:val="24"/>
        </w:rPr>
        <w:t xml:space="preserve"> and</w:t>
      </w:r>
      <w:r w:rsidRPr="00470204">
        <w:rPr>
          <w:rFonts w:ascii="Times New Roman" w:hAnsi="Times New Roman" w:cs="Times New Roman"/>
          <w:color w:val="000000" w:themeColor="text1"/>
          <w:sz w:val="24"/>
          <w:szCs w:val="24"/>
        </w:rPr>
        <w:t xml:space="preserve"> it is his lands and his daughter which are the subjects of this document.</w:t>
      </w:r>
      <w:r w:rsidRPr="00470204">
        <w:rPr>
          <w:rStyle w:val="FootnoteReference"/>
          <w:rFonts w:ascii="Times New Roman" w:hAnsi="Times New Roman" w:cs="Times New Roman"/>
          <w:color w:val="000000" w:themeColor="text1"/>
          <w:sz w:val="24"/>
          <w:szCs w:val="24"/>
        </w:rPr>
        <w:footnoteReference w:id="12"/>
      </w:r>
      <w:r w:rsidR="00A83DDE" w:rsidRPr="00470204">
        <w:rPr>
          <w:rFonts w:ascii="Times New Roman" w:hAnsi="Times New Roman" w:cs="Times New Roman"/>
          <w:color w:val="000000" w:themeColor="text1"/>
          <w:sz w:val="24"/>
          <w:szCs w:val="24"/>
        </w:rPr>
        <w:t xml:space="preserve"> </w:t>
      </w:r>
      <w:r w:rsidR="0056025A">
        <w:rPr>
          <w:rFonts w:ascii="Times New Roman" w:hAnsi="Times New Roman" w:cs="Times New Roman"/>
          <w:color w:val="000000" w:themeColor="text1"/>
          <w:sz w:val="24"/>
          <w:szCs w:val="24"/>
        </w:rPr>
        <w:t>The date of the disaster agrees</w:t>
      </w:r>
      <w:r w:rsidR="00A83DDE" w:rsidRPr="00470204">
        <w:rPr>
          <w:rFonts w:ascii="Times New Roman" w:hAnsi="Times New Roman" w:cs="Times New Roman"/>
          <w:color w:val="000000" w:themeColor="text1"/>
          <w:sz w:val="24"/>
          <w:szCs w:val="24"/>
        </w:rPr>
        <w:t xml:space="preserve"> with our earliest date</w:t>
      </w:r>
      <w:r w:rsidR="0056025A">
        <w:rPr>
          <w:rFonts w:ascii="Times New Roman" w:hAnsi="Times New Roman" w:cs="Times New Roman"/>
          <w:color w:val="000000" w:themeColor="text1"/>
          <w:sz w:val="24"/>
          <w:szCs w:val="24"/>
        </w:rPr>
        <w:t xml:space="preserve"> given</w:t>
      </w:r>
      <w:r w:rsidR="00A83DDE" w:rsidRPr="00470204">
        <w:rPr>
          <w:rFonts w:ascii="Times New Roman" w:hAnsi="Times New Roman" w:cs="Times New Roman"/>
          <w:color w:val="000000" w:themeColor="text1"/>
          <w:sz w:val="24"/>
          <w:szCs w:val="24"/>
        </w:rPr>
        <w:t xml:space="preserve"> above.</w:t>
      </w:r>
      <w:r w:rsidR="0043244C">
        <w:rPr>
          <w:rFonts w:ascii="Times New Roman" w:hAnsi="Times New Roman" w:cs="Times New Roman"/>
          <w:color w:val="000000" w:themeColor="text1"/>
          <w:sz w:val="24"/>
          <w:szCs w:val="24"/>
        </w:rPr>
        <w:t xml:space="preserve"> Henry is believed not to have </w:t>
      </w:r>
      <w:r w:rsidR="00C10E9C">
        <w:rPr>
          <w:rFonts w:ascii="Times New Roman" w:hAnsi="Times New Roman" w:cs="Times New Roman"/>
          <w:color w:val="000000" w:themeColor="text1"/>
          <w:sz w:val="24"/>
          <w:szCs w:val="24"/>
        </w:rPr>
        <w:t xml:space="preserve">resumed business </w:t>
      </w:r>
      <w:r w:rsidR="0043244C">
        <w:rPr>
          <w:rFonts w:ascii="Times New Roman" w:hAnsi="Times New Roman" w:cs="Times New Roman"/>
          <w:color w:val="000000" w:themeColor="text1"/>
          <w:sz w:val="24"/>
          <w:szCs w:val="24"/>
        </w:rPr>
        <w:t xml:space="preserve">before early 1121, </w:t>
      </w:r>
      <w:r w:rsidR="00C10E9C">
        <w:rPr>
          <w:rFonts w:ascii="Times New Roman" w:hAnsi="Times New Roman" w:cs="Times New Roman"/>
          <w:color w:val="000000" w:themeColor="text1"/>
          <w:sz w:val="24"/>
          <w:szCs w:val="24"/>
        </w:rPr>
        <w:t xml:space="preserve">and </w:t>
      </w:r>
      <w:r w:rsidR="0056025A">
        <w:rPr>
          <w:rFonts w:ascii="Times New Roman" w:hAnsi="Times New Roman" w:cs="Times New Roman"/>
          <w:color w:val="000000" w:themeColor="text1"/>
          <w:sz w:val="24"/>
          <w:szCs w:val="24"/>
        </w:rPr>
        <w:t xml:space="preserve">it is known </w:t>
      </w:r>
      <w:r w:rsidR="00C10E9C">
        <w:rPr>
          <w:rFonts w:ascii="Times New Roman" w:hAnsi="Times New Roman" w:cs="Times New Roman"/>
          <w:color w:val="000000" w:themeColor="text1"/>
          <w:sz w:val="24"/>
          <w:szCs w:val="24"/>
        </w:rPr>
        <w:t xml:space="preserve">that he departed for Normandy on 10 June 1123, </w:t>
      </w:r>
      <w:r w:rsidR="0043244C">
        <w:rPr>
          <w:rFonts w:ascii="Times New Roman" w:hAnsi="Times New Roman" w:cs="Times New Roman"/>
          <w:color w:val="000000" w:themeColor="text1"/>
          <w:sz w:val="24"/>
          <w:szCs w:val="24"/>
        </w:rPr>
        <w:t>and so our date range shrinks again</w:t>
      </w:r>
      <w:r w:rsidR="0056025A">
        <w:rPr>
          <w:rFonts w:ascii="Times New Roman" w:hAnsi="Times New Roman" w:cs="Times New Roman"/>
          <w:color w:val="000000" w:themeColor="text1"/>
          <w:sz w:val="24"/>
          <w:szCs w:val="24"/>
        </w:rPr>
        <w:t xml:space="preserve"> to between early 1121 and June 1123. </w:t>
      </w:r>
      <w:r w:rsidR="00C10E9C">
        <w:rPr>
          <w:rStyle w:val="FootnoteReference"/>
          <w:rFonts w:ascii="Times New Roman" w:hAnsi="Times New Roman" w:cs="Times New Roman"/>
          <w:color w:val="000000" w:themeColor="text1"/>
          <w:sz w:val="24"/>
          <w:szCs w:val="24"/>
        </w:rPr>
        <w:footnoteReference w:id="13"/>
      </w:r>
    </w:p>
    <w:p w14:paraId="1D5C8B66" w14:textId="3B0200ED" w:rsidR="0063737A" w:rsidRPr="00470204" w:rsidRDefault="006774CA" w:rsidP="00401E3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date of </w:t>
      </w:r>
      <w:r w:rsidR="0063737A" w:rsidRPr="00470204">
        <w:rPr>
          <w:rFonts w:ascii="Times New Roman" w:hAnsi="Times New Roman" w:cs="Times New Roman"/>
          <w:color w:val="000000" w:themeColor="text1"/>
          <w:sz w:val="24"/>
          <w:szCs w:val="24"/>
        </w:rPr>
        <w:t>Richard Basset</w:t>
      </w:r>
      <w:r>
        <w:rPr>
          <w:rFonts w:ascii="Times New Roman" w:hAnsi="Times New Roman" w:cs="Times New Roman"/>
          <w:color w:val="000000" w:themeColor="text1"/>
          <w:sz w:val="24"/>
          <w:szCs w:val="24"/>
        </w:rPr>
        <w:t>’s</w:t>
      </w:r>
      <w:r w:rsidR="00F26D90" w:rsidRPr="00470204">
        <w:rPr>
          <w:rFonts w:ascii="Times New Roman" w:hAnsi="Times New Roman" w:cs="Times New Roman"/>
          <w:color w:val="000000" w:themeColor="text1"/>
          <w:sz w:val="24"/>
          <w:szCs w:val="24"/>
        </w:rPr>
        <w:t xml:space="preserve"> marri</w:t>
      </w:r>
      <w:r>
        <w:rPr>
          <w:rFonts w:ascii="Times New Roman" w:hAnsi="Times New Roman" w:cs="Times New Roman"/>
          <w:color w:val="000000" w:themeColor="text1"/>
          <w:sz w:val="24"/>
          <w:szCs w:val="24"/>
        </w:rPr>
        <w:t xml:space="preserve">age to </w:t>
      </w:r>
      <w:r w:rsidRPr="00470204">
        <w:rPr>
          <w:rFonts w:ascii="Times New Roman" w:hAnsi="Times New Roman" w:cs="Times New Roman"/>
          <w:color w:val="000000" w:themeColor="text1"/>
          <w:sz w:val="24"/>
          <w:szCs w:val="24"/>
        </w:rPr>
        <w:t>Geoffrey’s daughter</w:t>
      </w:r>
      <w:r>
        <w:rPr>
          <w:rFonts w:ascii="Times New Roman" w:hAnsi="Times New Roman" w:cs="Times New Roman"/>
          <w:color w:val="000000" w:themeColor="text1"/>
          <w:sz w:val="24"/>
          <w:szCs w:val="24"/>
        </w:rPr>
        <w:t xml:space="preserve"> falls neatly into our date range</w:t>
      </w:r>
      <w:r w:rsidR="00F26D90" w:rsidRPr="00470204">
        <w:rPr>
          <w:rFonts w:ascii="Times New Roman" w:hAnsi="Times New Roman" w:cs="Times New Roman"/>
          <w:color w:val="000000" w:themeColor="text1"/>
          <w:sz w:val="24"/>
          <w:szCs w:val="24"/>
        </w:rPr>
        <w:t xml:space="preserve"> between 112</w:t>
      </w:r>
      <w:r>
        <w:rPr>
          <w:rFonts w:ascii="Times New Roman" w:hAnsi="Times New Roman" w:cs="Times New Roman"/>
          <w:color w:val="000000" w:themeColor="text1"/>
          <w:sz w:val="24"/>
          <w:szCs w:val="24"/>
        </w:rPr>
        <w:t>1</w:t>
      </w:r>
      <w:r w:rsidR="00F26D90" w:rsidRPr="00470204">
        <w:rPr>
          <w:rFonts w:ascii="Times New Roman" w:hAnsi="Times New Roman" w:cs="Times New Roman"/>
          <w:color w:val="000000" w:themeColor="text1"/>
          <w:sz w:val="24"/>
          <w:szCs w:val="24"/>
        </w:rPr>
        <w:t>-1123</w:t>
      </w:r>
      <w:r w:rsidR="00837863" w:rsidRPr="00470204">
        <w:rPr>
          <w:rFonts w:ascii="Times New Roman" w:hAnsi="Times New Roman" w:cs="Times New Roman"/>
          <w:color w:val="000000" w:themeColor="text1"/>
          <w:sz w:val="24"/>
          <w:szCs w:val="24"/>
        </w:rPr>
        <w:t>.</w:t>
      </w:r>
      <w:r w:rsidR="00837863" w:rsidRPr="00470204">
        <w:rPr>
          <w:rStyle w:val="FootnoteReference"/>
          <w:rFonts w:ascii="Times New Roman" w:hAnsi="Times New Roman" w:cs="Times New Roman"/>
          <w:color w:val="000000" w:themeColor="text1"/>
          <w:sz w:val="24"/>
          <w:szCs w:val="24"/>
        </w:rPr>
        <w:footnoteReference w:id="14"/>
      </w:r>
    </w:p>
    <w:p w14:paraId="78D94DF0" w14:textId="0E51499D" w:rsidR="001643AA" w:rsidRPr="00470204" w:rsidRDefault="00837863"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The next step must be to compare the dates of the </w:t>
      </w:r>
      <w:r w:rsidR="000824E9" w:rsidRPr="00470204">
        <w:rPr>
          <w:rFonts w:ascii="Times New Roman" w:hAnsi="Times New Roman" w:cs="Times New Roman"/>
          <w:color w:val="000000" w:themeColor="text1"/>
          <w:sz w:val="24"/>
          <w:szCs w:val="24"/>
        </w:rPr>
        <w:t>others named in the manuscript. Again, for an initial idea of their dates, I have referred to Wikipedia.</w:t>
      </w:r>
      <w:r w:rsidR="006774CA">
        <w:rPr>
          <w:rFonts w:ascii="Times New Roman" w:hAnsi="Times New Roman" w:cs="Times New Roman"/>
          <w:color w:val="000000" w:themeColor="text1"/>
          <w:sz w:val="24"/>
          <w:szCs w:val="24"/>
        </w:rPr>
        <w:t xml:space="preserve"> And show only those dates that I could find.</w:t>
      </w:r>
    </w:p>
    <w:p w14:paraId="0EF39FF8" w14:textId="0C5C90F7" w:rsidR="000824E9" w:rsidRPr="00470204" w:rsidRDefault="000824E9" w:rsidP="00401E31">
      <w:pPr>
        <w:spacing w:line="360" w:lineRule="auto"/>
        <w:ind w:left="720"/>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Nigel </w:t>
      </w:r>
      <w:proofErr w:type="spellStart"/>
      <w:r w:rsidRPr="00470204">
        <w:rPr>
          <w:rFonts w:ascii="Times New Roman" w:hAnsi="Times New Roman" w:cs="Times New Roman"/>
          <w:color w:val="000000" w:themeColor="text1"/>
          <w:sz w:val="24"/>
          <w:szCs w:val="24"/>
        </w:rPr>
        <w:t>d’Aubigny</w:t>
      </w:r>
      <w:proofErr w:type="spellEnd"/>
      <w:r w:rsidRPr="00470204">
        <w:rPr>
          <w:rFonts w:ascii="Times New Roman" w:hAnsi="Times New Roman" w:cs="Times New Roman"/>
          <w:color w:val="000000" w:themeColor="text1"/>
          <w:sz w:val="24"/>
          <w:szCs w:val="24"/>
        </w:rPr>
        <w:tab/>
      </w:r>
      <w:r w:rsidRPr="00470204">
        <w:rPr>
          <w:rFonts w:ascii="Times New Roman" w:hAnsi="Times New Roman" w:cs="Times New Roman"/>
          <w:color w:val="000000" w:themeColor="text1"/>
          <w:sz w:val="24"/>
          <w:szCs w:val="24"/>
        </w:rPr>
        <w:tab/>
      </w:r>
      <w:r w:rsidRPr="00470204">
        <w:rPr>
          <w:rFonts w:ascii="Times New Roman" w:hAnsi="Times New Roman" w:cs="Times New Roman"/>
          <w:color w:val="000000" w:themeColor="text1"/>
          <w:sz w:val="24"/>
          <w:szCs w:val="24"/>
        </w:rPr>
        <w:tab/>
        <w:t>d. 21 November 1129</w:t>
      </w:r>
    </w:p>
    <w:p w14:paraId="77378903" w14:textId="0913815B" w:rsidR="000824E9" w:rsidRPr="00470204" w:rsidRDefault="000824E9" w:rsidP="00401E31">
      <w:pPr>
        <w:spacing w:line="360" w:lineRule="auto"/>
        <w:ind w:left="720"/>
        <w:rPr>
          <w:rFonts w:ascii="Times New Roman" w:hAnsi="Times New Roman" w:cs="Times New Roman"/>
          <w:color w:val="000000" w:themeColor="text1"/>
          <w:sz w:val="24"/>
          <w:szCs w:val="24"/>
        </w:rPr>
      </w:pPr>
      <w:proofErr w:type="spellStart"/>
      <w:r w:rsidRPr="00470204">
        <w:rPr>
          <w:rFonts w:ascii="Times New Roman" w:hAnsi="Times New Roman" w:cs="Times New Roman"/>
          <w:color w:val="000000" w:themeColor="text1"/>
          <w:sz w:val="24"/>
          <w:szCs w:val="24"/>
        </w:rPr>
        <w:t>Geva</w:t>
      </w:r>
      <w:proofErr w:type="spellEnd"/>
      <w:r w:rsidRPr="00470204">
        <w:rPr>
          <w:rFonts w:ascii="Times New Roman" w:hAnsi="Times New Roman" w:cs="Times New Roman"/>
          <w:color w:val="000000" w:themeColor="text1"/>
          <w:sz w:val="24"/>
          <w:szCs w:val="24"/>
        </w:rPr>
        <w:t xml:space="preserve">, mother of Robert </w:t>
      </w:r>
      <w:proofErr w:type="spellStart"/>
      <w:r w:rsidRPr="00470204">
        <w:rPr>
          <w:rFonts w:ascii="Times New Roman" w:hAnsi="Times New Roman" w:cs="Times New Roman"/>
          <w:color w:val="000000" w:themeColor="text1"/>
          <w:sz w:val="24"/>
          <w:szCs w:val="24"/>
        </w:rPr>
        <w:t>Ridel</w:t>
      </w:r>
      <w:proofErr w:type="spellEnd"/>
      <w:r w:rsidR="002D1441">
        <w:rPr>
          <w:rFonts w:ascii="Times New Roman" w:hAnsi="Times New Roman" w:cs="Times New Roman"/>
          <w:color w:val="000000" w:themeColor="text1"/>
          <w:sz w:val="24"/>
          <w:szCs w:val="24"/>
        </w:rPr>
        <w:tab/>
      </w:r>
      <w:r w:rsidR="002D1441">
        <w:rPr>
          <w:rFonts w:ascii="Times New Roman" w:hAnsi="Times New Roman" w:cs="Times New Roman"/>
          <w:color w:val="000000" w:themeColor="text1"/>
          <w:sz w:val="24"/>
          <w:szCs w:val="24"/>
        </w:rPr>
        <w:tab/>
        <w:t>date of death unknown, but after 1123</w:t>
      </w:r>
    </w:p>
    <w:p w14:paraId="2DE28ABA" w14:textId="307F8505" w:rsidR="000824E9" w:rsidRPr="00470204" w:rsidRDefault="000824E9" w:rsidP="00401E31">
      <w:pPr>
        <w:spacing w:line="360" w:lineRule="auto"/>
        <w:ind w:left="720"/>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Geoffrey de Clinton</w:t>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t>d. 1134</w:t>
      </w:r>
    </w:p>
    <w:p w14:paraId="797BDA26" w14:textId="60325631" w:rsidR="000824E9" w:rsidRPr="00470204" w:rsidRDefault="000824E9" w:rsidP="00401E31">
      <w:pPr>
        <w:spacing w:line="360" w:lineRule="auto"/>
        <w:ind w:left="720"/>
        <w:rPr>
          <w:rFonts w:ascii="Times New Roman" w:hAnsi="Times New Roman" w:cs="Times New Roman"/>
          <w:color w:val="000000" w:themeColor="text1"/>
          <w:sz w:val="24"/>
          <w:szCs w:val="24"/>
        </w:rPr>
      </w:pPr>
      <w:proofErr w:type="spellStart"/>
      <w:r w:rsidRPr="00470204">
        <w:rPr>
          <w:rFonts w:ascii="Times New Roman" w:hAnsi="Times New Roman" w:cs="Times New Roman"/>
          <w:color w:val="000000" w:themeColor="text1"/>
          <w:sz w:val="24"/>
          <w:szCs w:val="24"/>
        </w:rPr>
        <w:t>Payn</w:t>
      </w:r>
      <w:proofErr w:type="spellEnd"/>
      <w:r w:rsidRPr="00470204">
        <w:rPr>
          <w:rFonts w:ascii="Times New Roman" w:hAnsi="Times New Roman" w:cs="Times New Roman"/>
          <w:color w:val="000000" w:themeColor="text1"/>
          <w:sz w:val="24"/>
          <w:szCs w:val="24"/>
        </w:rPr>
        <w:t xml:space="preserve"> son of John</w:t>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t>d. 1137</w:t>
      </w:r>
    </w:p>
    <w:p w14:paraId="3C5460F0" w14:textId="227965D9" w:rsidR="000824E9" w:rsidRPr="00470204" w:rsidRDefault="000824E9" w:rsidP="00401E31">
      <w:pPr>
        <w:spacing w:line="360" w:lineRule="auto"/>
        <w:ind w:left="720"/>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William </w:t>
      </w:r>
      <w:proofErr w:type="spellStart"/>
      <w:r w:rsidRPr="00470204">
        <w:rPr>
          <w:rFonts w:ascii="Times New Roman" w:hAnsi="Times New Roman" w:cs="Times New Roman"/>
          <w:color w:val="000000" w:themeColor="text1"/>
          <w:sz w:val="24"/>
          <w:szCs w:val="24"/>
        </w:rPr>
        <w:t>d’Aubigny</w:t>
      </w:r>
      <w:proofErr w:type="spellEnd"/>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t>1109 (?) - 1176</w:t>
      </w:r>
    </w:p>
    <w:p w14:paraId="649AE8BB" w14:textId="7AE17459" w:rsidR="000824E9" w:rsidRPr="00470204" w:rsidRDefault="000824E9" w:rsidP="00401E31">
      <w:pPr>
        <w:spacing w:line="360" w:lineRule="auto"/>
        <w:ind w:left="720"/>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Humphrey de </w:t>
      </w:r>
      <w:proofErr w:type="spellStart"/>
      <w:r w:rsidRPr="00470204">
        <w:rPr>
          <w:rFonts w:ascii="Times New Roman" w:hAnsi="Times New Roman" w:cs="Times New Roman"/>
          <w:color w:val="000000" w:themeColor="text1"/>
          <w:sz w:val="24"/>
          <w:szCs w:val="24"/>
        </w:rPr>
        <w:t>Bohun</w:t>
      </w:r>
      <w:proofErr w:type="spellEnd"/>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r>
      <w:r w:rsidR="00B36BCA" w:rsidRPr="00470204">
        <w:rPr>
          <w:rFonts w:ascii="Times New Roman" w:hAnsi="Times New Roman" w:cs="Times New Roman"/>
          <w:color w:val="000000" w:themeColor="text1"/>
          <w:sz w:val="24"/>
          <w:szCs w:val="24"/>
        </w:rPr>
        <w:tab/>
        <w:t>d. c. 1123 (his son Humphrey d. 1165)</w:t>
      </w:r>
    </w:p>
    <w:p w14:paraId="59960DCE" w14:textId="251B5DB2" w:rsidR="002D1441" w:rsidRPr="00470204" w:rsidRDefault="002D1441" w:rsidP="00401E3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None of these are any help in narrowing our date range.</w:t>
      </w:r>
    </w:p>
    <w:p w14:paraId="063C4EA9" w14:textId="07C031F7" w:rsidR="00120E74" w:rsidRDefault="00120E74"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 xml:space="preserve">Try as I may, I have been unable to trace a date of death for Robert </w:t>
      </w:r>
      <w:proofErr w:type="spellStart"/>
      <w:r w:rsidRPr="00470204">
        <w:rPr>
          <w:rFonts w:ascii="Times New Roman" w:hAnsi="Times New Roman" w:cs="Times New Roman"/>
          <w:color w:val="000000" w:themeColor="text1"/>
          <w:sz w:val="24"/>
          <w:szCs w:val="24"/>
        </w:rPr>
        <w:t>Ridel</w:t>
      </w:r>
      <w:proofErr w:type="spellEnd"/>
      <w:r w:rsidR="00C10E9C">
        <w:rPr>
          <w:rFonts w:ascii="Times New Roman" w:hAnsi="Times New Roman" w:cs="Times New Roman"/>
          <w:color w:val="000000" w:themeColor="text1"/>
          <w:sz w:val="24"/>
          <w:szCs w:val="24"/>
        </w:rPr>
        <w:t>, not even a hint of the year of his death.</w:t>
      </w:r>
    </w:p>
    <w:p w14:paraId="371C78C0" w14:textId="63778145" w:rsidR="0043244C" w:rsidRPr="0043244C" w:rsidRDefault="006774CA" w:rsidP="00401E3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creation of this document is a response to the sinking of the White Ship with the loss of life in that disaster. </w:t>
      </w:r>
      <w:r w:rsidR="0043244C">
        <w:rPr>
          <w:rFonts w:ascii="Times New Roman" w:hAnsi="Times New Roman" w:cs="Times New Roman"/>
          <w:color w:val="000000" w:themeColor="text1"/>
          <w:sz w:val="24"/>
          <w:szCs w:val="24"/>
        </w:rPr>
        <w:t xml:space="preserve">Carpenter in </w:t>
      </w:r>
      <w:r w:rsidR="0043244C" w:rsidRPr="000303FB">
        <w:rPr>
          <w:rFonts w:ascii="Times New Roman" w:hAnsi="Times New Roman" w:cs="Times New Roman"/>
          <w:i/>
          <w:iCs/>
          <w:sz w:val="24"/>
          <w:szCs w:val="24"/>
        </w:rPr>
        <w:t>Richard Basset: Justice and tenant-in-chief of the honour of Great Weldon (Northants)</w:t>
      </w:r>
      <w:r w:rsidR="0043244C">
        <w:rPr>
          <w:rFonts w:ascii="Times New Roman" w:hAnsi="Times New Roman" w:cs="Times New Roman"/>
          <w:i/>
          <w:iCs/>
          <w:sz w:val="24"/>
          <w:szCs w:val="24"/>
        </w:rPr>
        <w:t xml:space="preserve"> </w:t>
      </w:r>
      <w:r w:rsidR="002D1441">
        <w:rPr>
          <w:rFonts w:ascii="Times New Roman" w:hAnsi="Times New Roman" w:cs="Times New Roman"/>
          <w:sz w:val="24"/>
          <w:szCs w:val="24"/>
        </w:rPr>
        <w:t>gives convincing argument</w:t>
      </w:r>
      <w:r>
        <w:rPr>
          <w:rFonts w:ascii="Times New Roman" w:hAnsi="Times New Roman" w:cs="Times New Roman"/>
          <w:sz w:val="24"/>
          <w:szCs w:val="24"/>
        </w:rPr>
        <w:t>s</w:t>
      </w:r>
      <w:r w:rsidR="002D1441">
        <w:rPr>
          <w:rFonts w:ascii="Times New Roman" w:hAnsi="Times New Roman" w:cs="Times New Roman"/>
          <w:sz w:val="24"/>
          <w:szCs w:val="24"/>
        </w:rPr>
        <w:t xml:space="preserve"> for the unreliability of this document. If we support his arguments, we must find that it is impossible to date the document with any security, but to conclude that it was created at some time after </w:t>
      </w:r>
      <w:r w:rsidR="00401E31">
        <w:rPr>
          <w:rFonts w:ascii="Times New Roman" w:hAnsi="Times New Roman" w:cs="Times New Roman"/>
          <w:sz w:val="24"/>
          <w:szCs w:val="24"/>
        </w:rPr>
        <w:t>early</w:t>
      </w:r>
      <w:r w:rsidR="002D1441">
        <w:rPr>
          <w:rFonts w:ascii="Times New Roman" w:hAnsi="Times New Roman" w:cs="Times New Roman"/>
          <w:sz w:val="24"/>
          <w:szCs w:val="24"/>
        </w:rPr>
        <w:t xml:space="preserve"> 112</w:t>
      </w:r>
      <w:r w:rsidR="00401E31">
        <w:rPr>
          <w:rFonts w:ascii="Times New Roman" w:hAnsi="Times New Roman" w:cs="Times New Roman"/>
          <w:sz w:val="24"/>
          <w:szCs w:val="24"/>
        </w:rPr>
        <w:t>1</w:t>
      </w:r>
      <w:r w:rsidR="002D1441">
        <w:rPr>
          <w:rFonts w:ascii="Times New Roman" w:hAnsi="Times New Roman" w:cs="Times New Roman"/>
          <w:sz w:val="24"/>
          <w:szCs w:val="24"/>
        </w:rPr>
        <w:t xml:space="preserve"> and probably after the </w:t>
      </w:r>
      <w:r>
        <w:rPr>
          <w:rFonts w:ascii="Times New Roman" w:hAnsi="Times New Roman" w:cs="Times New Roman"/>
          <w:sz w:val="24"/>
          <w:szCs w:val="24"/>
        </w:rPr>
        <w:t xml:space="preserve">unknown date of </w:t>
      </w:r>
      <w:r w:rsidR="002D1441">
        <w:rPr>
          <w:rFonts w:ascii="Times New Roman" w:hAnsi="Times New Roman" w:cs="Times New Roman"/>
          <w:sz w:val="24"/>
          <w:szCs w:val="24"/>
        </w:rPr>
        <w:t xml:space="preserve">death of Robert </w:t>
      </w:r>
      <w:proofErr w:type="spellStart"/>
      <w:r w:rsidR="002D1441">
        <w:rPr>
          <w:rFonts w:ascii="Times New Roman" w:hAnsi="Times New Roman" w:cs="Times New Roman"/>
          <w:sz w:val="24"/>
          <w:szCs w:val="24"/>
        </w:rPr>
        <w:t>Ridel</w:t>
      </w:r>
      <w:proofErr w:type="spellEnd"/>
      <w:r>
        <w:rPr>
          <w:rFonts w:ascii="Times New Roman" w:hAnsi="Times New Roman" w:cs="Times New Roman"/>
          <w:sz w:val="24"/>
          <w:szCs w:val="24"/>
        </w:rPr>
        <w:t xml:space="preserve">. </w:t>
      </w:r>
      <w:r w:rsidR="00401E31">
        <w:rPr>
          <w:rFonts w:ascii="Times New Roman" w:hAnsi="Times New Roman" w:cs="Times New Roman"/>
          <w:sz w:val="24"/>
          <w:szCs w:val="24"/>
        </w:rPr>
        <w:t>As t</w:t>
      </w:r>
      <w:r>
        <w:rPr>
          <w:rFonts w:ascii="Times New Roman" w:hAnsi="Times New Roman" w:cs="Times New Roman"/>
          <w:sz w:val="24"/>
          <w:szCs w:val="24"/>
        </w:rPr>
        <w:t xml:space="preserve">he main beneficiaries of Robert </w:t>
      </w:r>
      <w:proofErr w:type="spellStart"/>
      <w:r w:rsidR="00401E31">
        <w:rPr>
          <w:rFonts w:ascii="Times New Roman" w:hAnsi="Times New Roman" w:cs="Times New Roman"/>
          <w:sz w:val="24"/>
          <w:szCs w:val="24"/>
        </w:rPr>
        <w:t>R</w:t>
      </w:r>
      <w:r>
        <w:rPr>
          <w:rFonts w:ascii="Times New Roman" w:hAnsi="Times New Roman" w:cs="Times New Roman"/>
          <w:sz w:val="24"/>
          <w:szCs w:val="24"/>
        </w:rPr>
        <w:t>idel’s</w:t>
      </w:r>
      <w:proofErr w:type="spellEnd"/>
      <w:r>
        <w:rPr>
          <w:rFonts w:ascii="Times New Roman" w:hAnsi="Times New Roman" w:cs="Times New Roman"/>
          <w:sz w:val="24"/>
          <w:szCs w:val="24"/>
        </w:rPr>
        <w:t xml:space="preserve"> death were </w:t>
      </w:r>
      <w:r w:rsidR="00401E31">
        <w:rPr>
          <w:rFonts w:ascii="Times New Roman" w:hAnsi="Times New Roman" w:cs="Times New Roman"/>
          <w:sz w:val="24"/>
          <w:szCs w:val="24"/>
        </w:rPr>
        <w:t>Richard Basset and Matilda, it seems logical to conclude that the document was drawn up before their deaths, thus giving them a secure hold on Robert’s legacy, and a</w:t>
      </w:r>
      <w:r>
        <w:rPr>
          <w:rFonts w:ascii="Times New Roman" w:hAnsi="Times New Roman" w:cs="Times New Roman"/>
          <w:sz w:val="24"/>
          <w:szCs w:val="24"/>
        </w:rPr>
        <w:t xml:space="preserve">s a result of several hours of detective work I conclude that the date range of the document falls between early 1121 and </w:t>
      </w:r>
      <w:r w:rsidR="00401E31">
        <w:rPr>
          <w:rFonts w:ascii="Times New Roman" w:hAnsi="Times New Roman" w:cs="Times New Roman"/>
          <w:sz w:val="24"/>
          <w:szCs w:val="24"/>
        </w:rPr>
        <w:t xml:space="preserve">the death of Richard Basset sometime between 1135 and 1144. </w:t>
      </w:r>
      <w:proofErr w:type="gramStart"/>
      <w:r w:rsidR="00401E31">
        <w:rPr>
          <w:rFonts w:ascii="Times New Roman" w:hAnsi="Times New Roman" w:cs="Times New Roman"/>
          <w:sz w:val="24"/>
          <w:szCs w:val="24"/>
        </w:rPr>
        <w:t>Unfortunately</w:t>
      </w:r>
      <w:proofErr w:type="gramEnd"/>
      <w:r w:rsidR="00401E31">
        <w:rPr>
          <w:rFonts w:ascii="Times New Roman" w:hAnsi="Times New Roman" w:cs="Times New Roman"/>
          <w:sz w:val="24"/>
          <w:szCs w:val="24"/>
        </w:rPr>
        <w:t xml:space="preserve"> we do not know when Matilda died.</w:t>
      </w:r>
    </w:p>
    <w:p w14:paraId="47DC42F9" w14:textId="77777777" w:rsidR="00775A22" w:rsidRPr="00470204" w:rsidRDefault="00775A22" w:rsidP="00401E31">
      <w:pPr>
        <w:spacing w:line="360" w:lineRule="auto"/>
        <w:rPr>
          <w:rFonts w:ascii="Times New Roman" w:hAnsi="Times New Roman" w:cs="Times New Roman"/>
          <w:color w:val="000000" w:themeColor="text1"/>
          <w:sz w:val="24"/>
          <w:szCs w:val="24"/>
        </w:rPr>
      </w:pPr>
    </w:p>
    <w:p w14:paraId="0857BBDE" w14:textId="11984F5B" w:rsidR="001B6054" w:rsidRPr="00470204" w:rsidRDefault="001B6054" w:rsidP="000F2135">
      <w:pPr>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BIBLIOGRAPHY</w:t>
      </w:r>
    </w:p>
    <w:p w14:paraId="24003D11" w14:textId="77777777" w:rsidR="000303FB" w:rsidRDefault="000303FB" w:rsidP="00401E31">
      <w:pPr>
        <w:spacing w:line="360" w:lineRule="auto"/>
        <w:rPr>
          <w:rFonts w:ascii="Times New Roman" w:hAnsi="Times New Roman" w:cs="Times New Roman"/>
          <w:color w:val="000000" w:themeColor="text1"/>
          <w:sz w:val="24"/>
          <w:szCs w:val="24"/>
        </w:rPr>
      </w:pPr>
      <w:r w:rsidRPr="000303FB">
        <w:rPr>
          <w:rFonts w:ascii="Times New Roman" w:hAnsi="Times New Roman" w:cs="Times New Roman"/>
          <w:color w:val="000000" w:themeColor="text1"/>
          <w:sz w:val="24"/>
          <w:szCs w:val="24"/>
        </w:rPr>
        <w:t xml:space="preserve">Carpenter, David, </w:t>
      </w:r>
      <w:bookmarkStart w:id="6" w:name="_Hlk54970466"/>
      <w:r w:rsidRPr="000303FB">
        <w:rPr>
          <w:rFonts w:ascii="Times New Roman" w:hAnsi="Times New Roman" w:cs="Times New Roman"/>
          <w:i/>
          <w:iCs/>
          <w:sz w:val="24"/>
          <w:szCs w:val="24"/>
        </w:rPr>
        <w:t xml:space="preserve">Richard Basset: Justice and tenant-in-chief of the honour of Great Weldon (Northants) </w:t>
      </w:r>
      <w:bookmarkEnd w:id="6"/>
      <w:r w:rsidRPr="000303FB">
        <w:rPr>
          <w:rFonts w:ascii="Times New Roman" w:hAnsi="Times New Roman" w:cs="Times New Roman"/>
          <w:sz w:val="24"/>
          <w:szCs w:val="24"/>
        </w:rPr>
        <w:t>(</w:t>
      </w:r>
      <w:hyperlink r:id="rId8" w:history="1">
        <w:r w:rsidRPr="000303FB">
          <w:rPr>
            <w:rStyle w:val="Hyperlink"/>
            <w:rFonts w:ascii="Times New Roman" w:hAnsi="Times New Roman" w:cs="Times New Roman"/>
            <w:sz w:val="24"/>
            <w:szCs w:val="24"/>
          </w:rPr>
          <w:t>https://actswilliam2henry1.files.wordpress.com/2018/05/h1-richard-basset-2018-1.pdf</w:t>
        </w:r>
      </w:hyperlink>
      <w:r w:rsidRPr="000303FB">
        <w:rPr>
          <w:rFonts w:ascii="Times New Roman" w:hAnsi="Times New Roman" w:cs="Times New Roman"/>
          <w:sz w:val="24"/>
          <w:szCs w:val="24"/>
        </w:rPr>
        <w:t>) Accessed 30/10/2020</w:t>
      </w:r>
      <w:r w:rsidRPr="000303FB">
        <w:rPr>
          <w:rFonts w:ascii="Times New Roman" w:hAnsi="Times New Roman" w:cs="Times New Roman"/>
          <w:color w:val="000000" w:themeColor="text1"/>
          <w:sz w:val="24"/>
          <w:szCs w:val="24"/>
        </w:rPr>
        <w:t xml:space="preserve"> </w:t>
      </w:r>
    </w:p>
    <w:p w14:paraId="44F65F9A" w14:textId="0D173FAD" w:rsidR="000303FB" w:rsidRDefault="000303FB" w:rsidP="00401E31">
      <w:pPr>
        <w:spacing w:line="360" w:lineRule="auto"/>
        <w:rPr>
          <w:rFonts w:ascii="Times New Roman" w:hAnsi="Times New Roman" w:cs="Times New Roman"/>
          <w:color w:val="000000" w:themeColor="text1"/>
          <w:sz w:val="24"/>
          <w:szCs w:val="24"/>
        </w:rPr>
      </w:pPr>
      <w:r w:rsidRPr="00470204">
        <w:rPr>
          <w:rFonts w:ascii="Times New Roman" w:hAnsi="Times New Roman" w:cs="Times New Roman"/>
          <w:color w:val="000000" w:themeColor="text1"/>
          <w:sz w:val="24"/>
          <w:szCs w:val="24"/>
        </w:rPr>
        <w:t>Cheney, G R</w:t>
      </w:r>
      <w:r>
        <w:rPr>
          <w:rFonts w:ascii="Times New Roman" w:hAnsi="Times New Roman" w:cs="Times New Roman"/>
          <w:color w:val="000000" w:themeColor="text1"/>
          <w:sz w:val="24"/>
          <w:szCs w:val="24"/>
        </w:rPr>
        <w:t>,</w:t>
      </w:r>
      <w:bookmarkStart w:id="7" w:name="_Hlk54967402"/>
      <w:r>
        <w:rPr>
          <w:rFonts w:ascii="Times New Roman" w:hAnsi="Times New Roman" w:cs="Times New Roman"/>
          <w:color w:val="000000" w:themeColor="text1"/>
          <w:sz w:val="24"/>
          <w:szCs w:val="24"/>
        </w:rPr>
        <w:t xml:space="preserve"> </w:t>
      </w:r>
      <w:r w:rsidRPr="00576004">
        <w:rPr>
          <w:rFonts w:ascii="Times New Roman" w:hAnsi="Times New Roman" w:cs="Times New Roman"/>
          <w:i/>
          <w:iCs/>
          <w:color w:val="000000" w:themeColor="text1"/>
          <w:sz w:val="24"/>
          <w:szCs w:val="24"/>
        </w:rPr>
        <w:t>Handbook of Dates for Students of English History</w:t>
      </w:r>
      <w:r>
        <w:rPr>
          <w:rFonts w:ascii="Times New Roman" w:hAnsi="Times New Roman" w:cs="Times New Roman"/>
          <w:color w:val="000000" w:themeColor="text1"/>
          <w:sz w:val="24"/>
          <w:szCs w:val="24"/>
        </w:rPr>
        <w:t xml:space="preserve"> (</w:t>
      </w:r>
      <w:r w:rsidRPr="00470204">
        <w:rPr>
          <w:rFonts w:ascii="Times New Roman" w:hAnsi="Times New Roman" w:cs="Times New Roman"/>
          <w:color w:val="000000" w:themeColor="text1"/>
          <w:sz w:val="24"/>
          <w:szCs w:val="24"/>
        </w:rPr>
        <w:t xml:space="preserve">London: Royal Historical </w:t>
      </w:r>
      <w:r w:rsidRPr="000303FB">
        <w:rPr>
          <w:rFonts w:ascii="Times New Roman" w:hAnsi="Times New Roman" w:cs="Times New Roman"/>
          <w:color w:val="000000" w:themeColor="text1"/>
          <w:sz w:val="24"/>
          <w:szCs w:val="24"/>
        </w:rPr>
        <w:t>Society, 1961)</w:t>
      </w:r>
      <w:bookmarkEnd w:id="7"/>
    </w:p>
    <w:p w14:paraId="4FF295D4" w14:textId="5A2C3CBB" w:rsidR="003C5D9C" w:rsidRPr="003C5D9C" w:rsidRDefault="0056025A" w:rsidP="00401E31">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Keats-Rohan, K S B, </w:t>
      </w:r>
      <w:bookmarkStart w:id="8" w:name="_Hlk55292849"/>
      <w:r w:rsidRPr="006774CA">
        <w:rPr>
          <w:rFonts w:ascii="Times New Roman" w:hAnsi="Times New Roman" w:cs="Times New Roman"/>
          <w:i/>
          <w:iCs/>
          <w:color w:val="000000" w:themeColor="text1"/>
          <w:sz w:val="24"/>
          <w:szCs w:val="24"/>
        </w:rPr>
        <w:t>Domesday Descendants</w:t>
      </w:r>
      <w:r w:rsidR="006774CA" w:rsidRPr="006774CA">
        <w:rPr>
          <w:rFonts w:ascii="Times New Roman" w:hAnsi="Times New Roman" w:cs="Times New Roman"/>
          <w:i/>
          <w:iCs/>
          <w:color w:val="000000" w:themeColor="text1"/>
          <w:sz w:val="24"/>
          <w:szCs w:val="24"/>
        </w:rPr>
        <w:t xml:space="preserve">: a prosopography of persons occurring in English documents 1066-1166. II Pipe rolls to </w:t>
      </w:r>
      <w:proofErr w:type="spellStart"/>
      <w:r w:rsidR="006774CA" w:rsidRPr="006774CA">
        <w:rPr>
          <w:rFonts w:ascii="Times New Roman" w:hAnsi="Times New Roman" w:cs="Times New Roman"/>
          <w:i/>
          <w:iCs/>
          <w:color w:val="000000" w:themeColor="text1"/>
          <w:sz w:val="24"/>
          <w:szCs w:val="24"/>
        </w:rPr>
        <w:t>cartae</w:t>
      </w:r>
      <w:proofErr w:type="spellEnd"/>
      <w:r w:rsidR="006774CA" w:rsidRPr="006774CA">
        <w:rPr>
          <w:rFonts w:ascii="Times New Roman" w:hAnsi="Times New Roman" w:cs="Times New Roman"/>
          <w:i/>
          <w:iCs/>
          <w:color w:val="000000" w:themeColor="text1"/>
          <w:sz w:val="24"/>
          <w:szCs w:val="24"/>
        </w:rPr>
        <w:t xml:space="preserve"> </w:t>
      </w:r>
      <w:proofErr w:type="spellStart"/>
      <w:r w:rsidR="006774CA" w:rsidRPr="006774CA">
        <w:rPr>
          <w:rFonts w:ascii="Times New Roman" w:hAnsi="Times New Roman" w:cs="Times New Roman"/>
          <w:i/>
          <w:iCs/>
          <w:color w:val="000000" w:themeColor="text1"/>
          <w:sz w:val="24"/>
          <w:szCs w:val="24"/>
        </w:rPr>
        <w:t>baronum</w:t>
      </w:r>
      <w:proofErr w:type="spellEnd"/>
      <w:r>
        <w:rPr>
          <w:rFonts w:ascii="Times New Roman" w:hAnsi="Times New Roman" w:cs="Times New Roman"/>
          <w:color w:val="000000" w:themeColor="text1"/>
          <w:sz w:val="24"/>
          <w:szCs w:val="24"/>
        </w:rPr>
        <w:t xml:space="preserve"> </w:t>
      </w:r>
      <w:r w:rsidR="006774CA">
        <w:rPr>
          <w:rFonts w:ascii="Times New Roman" w:hAnsi="Times New Roman" w:cs="Times New Roman"/>
          <w:color w:val="000000" w:themeColor="text1"/>
          <w:sz w:val="24"/>
          <w:szCs w:val="24"/>
        </w:rPr>
        <w:t>(Woodbridge: Boydell, 2002)</w:t>
      </w:r>
    </w:p>
    <w:bookmarkEnd w:id="8"/>
    <w:p w14:paraId="260C205C" w14:textId="07897ED5" w:rsidR="00576004" w:rsidRPr="003C5D9C" w:rsidRDefault="003C5D9C" w:rsidP="00401E31">
      <w:pPr>
        <w:spacing w:line="360" w:lineRule="auto"/>
        <w:rPr>
          <w:rFonts w:ascii="Times New Roman" w:hAnsi="Times New Roman" w:cs="Times New Roman"/>
          <w:color w:val="000000" w:themeColor="text1"/>
          <w:sz w:val="24"/>
          <w:szCs w:val="24"/>
        </w:rPr>
      </w:pPr>
      <w:r w:rsidRPr="003C5D9C">
        <w:rPr>
          <w:rFonts w:ascii="Times New Roman" w:hAnsi="Times New Roman" w:cs="Times New Roman"/>
          <w:color w:val="000000" w:themeColor="text1"/>
          <w:sz w:val="24"/>
          <w:szCs w:val="24"/>
        </w:rPr>
        <w:t>WEBSITES:</w:t>
      </w:r>
    </w:p>
    <w:p w14:paraId="37735415" w14:textId="1B291AD8" w:rsidR="002D1441" w:rsidRDefault="003C5D9C" w:rsidP="00401E31">
      <w:pPr>
        <w:spacing w:line="360" w:lineRule="auto"/>
        <w:rPr>
          <w:rFonts w:ascii="Times New Roman" w:hAnsi="Times New Roman" w:cs="Times New Roman"/>
          <w:sz w:val="24"/>
          <w:szCs w:val="24"/>
        </w:rPr>
      </w:pPr>
      <w:r w:rsidRPr="003C5D9C">
        <w:rPr>
          <w:rFonts w:ascii="Times New Roman" w:hAnsi="Times New Roman" w:cs="Times New Roman"/>
          <w:i/>
          <w:iCs/>
          <w:sz w:val="24"/>
          <w:szCs w:val="24"/>
        </w:rPr>
        <w:t>List of the Bishops of St Asaph</w:t>
      </w:r>
      <w:r w:rsidRPr="003C5D9C">
        <w:rPr>
          <w:rFonts w:ascii="Times New Roman" w:hAnsi="Times New Roman" w:cs="Times New Roman"/>
          <w:sz w:val="24"/>
          <w:szCs w:val="24"/>
        </w:rPr>
        <w:t xml:space="preserve">, </w:t>
      </w:r>
      <w:hyperlink r:id="rId9" w:anchor="Pre-reformation_bishops" w:history="1">
        <w:r w:rsidR="002D1441" w:rsidRPr="000E1447">
          <w:rPr>
            <w:rStyle w:val="Hyperlink"/>
            <w:rFonts w:ascii="Times New Roman" w:hAnsi="Times New Roman" w:cs="Times New Roman"/>
            <w:sz w:val="24"/>
            <w:szCs w:val="24"/>
          </w:rPr>
          <w:t>https://en.wikipedia.org/wiki/Bishop_of_St_Asaph#Pre-reformation_bishops</w:t>
        </w:r>
      </w:hyperlink>
    </w:p>
    <w:p w14:paraId="361C4228" w14:textId="77777777" w:rsidR="002D1441" w:rsidRPr="00401E31" w:rsidRDefault="002D1441" w:rsidP="00401E31">
      <w:pPr>
        <w:pStyle w:val="FootnoteText"/>
        <w:spacing w:line="360" w:lineRule="auto"/>
        <w:rPr>
          <w:rFonts w:ascii="Times New Roman" w:hAnsi="Times New Roman" w:cs="Times New Roman"/>
          <w:sz w:val="24"/>
          <w:szCs w:val="24"/>
        </w:rPr>
      </w:pPr>
      <w:r w:rsidRPr="00401E31">
        <w:rPr>
          <w:rFonts w:ascii="Times New Roman" w:hAnsi="Times New Roman" w:cs="Times New Roman"/>
          <w:sz w:val="24"/>
          <w:szCs w:val="24"/>
        </w:rPr>
        <w:t>https://en.wikipedia.org/wiki/Ranulf_le_Meschin,_3rd_Earl_of_Chester</w:t>
      </w:r>
    </w:p>
    <w:p w14:paraId="7522CEC5" w14:textId="67A28742" w:rsidR="002D1441" w:rsidRPr="00401E31" w:rsidRDefault="002D1441" w:rsidP="00401E31">
      <w:pPr>
        <w:pStyle w:val="FootnoteText"/>
        <w:spacing w:line="360" w:lineRule="auto"/>
        <w:rPr>
          <w:rFonts w:ascii="Times New Roman" w:hAnsi="Times New Roman" w:cs="Times New Roman"/>
          <w:sz w:val="24"/>
          <w:szCs w:val="24"/>
        </w:rPr>
      </w:pPr>
      <w:r w:rsidRPr="00401E31">
        <w:rPr>
          <w:rFonts w:ascii="Times New Roman" w:hAnsi="Times New Roman" w:cs="Times New Roman"/>
          <w:sz w:val="24"/>
          <w:szCs w:val="24"/>
        </w:rPr>
        <w:t>https://en.wikipedia.org/wiki/Ranulf_de_Gernon,_4th_Earl_of_Chester</w:t>
      </w:r>
    </w:p>
    <w:p w14:paraId="63F2B69C" w14:textId="12F7A092" w:rsidR="002D1441" w:rsidRPr="000F2135" w:rsidRDefault="00401E31" w:rsidP="000F2135">
      <w:pPr>
        <w:pStyle w:val="FootnoteText"/>
        <w:rPr>
          <w:rFonts w:ascii="Times New Roman" w:hAnsi="Times New Roman" w:cs="Times New Roman"/>
          <w:sz w:val="24"/>
          <w:szCs w:val="24"/>
        </w:rPr>
      </w:pPr>
      <w:r w:rsidRPr="00401E31">
        <w:rPr>
          <w:rFonts w:ascii="Times New Roman" w:hAnsi="Times New Roman" w:cs="Times New Roman"/>
          <w:sz w:val="24"/>
          <w:szCs w:val="24"/>
        </w:rPr>
        <w:t>Oxford Dictionary of National Biography https://www.oxforddnb.com/search?q=geoffrey+ridel&amp;searchBtn=Search&amp;isQuickSearch=true</w:t>
      </w:r>
    </w:p>
    <w:sectPr w:rsidR="002D1441" w:rsidRPr="000F213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F9299" w14:textId="77777777" w:rsidR="00792EE3" w:rsidRDefault="00792EE3" w:rsidP="00B70EC8">
      <w:pPr>
        <w:spacing w:after="0" w:line="240" w:lineRule="auto"/>
      </w:pPr>
      <w:r>
        <w:separator/>
      </w:r>
    </w:p>
  </w:endnote>
  <w:endnote w:type="continuationSeparator" w:id="0">
    <w:p w14:paraId="3ECDFC73" w14:textId="77777777" w:rsidR="00792EE3" w:rsidRDefault="00792EE3" w:rsidP="00B70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8310986"/>
      <w:docPartObj>
        <w:docPartGallery w:val="Page Numbers (Bottom of Page)"/>
        <w:docPartUnique/>
      </w:docPartObj>
    </w:sdtPr>
    <w:sdtEndPr>
      <w:rPr>
        <w:noProof/>
      </w:rPr>
    </w:sdtEndPr>
    <w:sdtContent>
      <w:p w14:paraId="06B539A2" w14:textId="0B5097B3" w:rsidR="00470204" w:rsidRDefault="004702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D3F4B8" w14:textId="77777777" w:rsidR="00470204" w:rsidRDefault="00470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9B6E3" w14:textId="77777777" w:rsidR="00792EE3" w:rsidRDefault="00792EE3" w:rsidP="00B70EC8">
      <w:pPr>
        <w:spacing w:after="0" w:line="240" w:lineRule="auto"/>
      </w:pPr>
      <w:r>
        <w:separator/>
      </w:r>
    </w:p>
  </w:footnote>
  <w:footnote w:type="continuationSeparator" w:id="0">
    <w:p w14:paraId="6C328F72" w14:textId="77777777" w:rsidR="00792EE3" w:rsidRDefault="00792EE3" w:rsidP="00B70EC8">
      <w:pPr>
        <w:spacing w:after="0" w:line="240" w:lineRule="auto"/>
      </w:pPr>
      <w:r>
        <w:continuationSeparator/>
      </w:r>
    </w:p>
  </w:footnote>
  <w:footnote w:id="1">
    <w:p w14:paraId="203A61CA" w14:textId="1A507A7D" w:rsidR="00B93152" w:rsidRDefault="00B93152">
      <w:pPr>
        <w:pStyle w:val="FootnoteText"/>
      </w:pPr>
      <w:r>
        <w:rPr>
          <w:rStyle w:val="FootnoteReference"/>
        </w:rPr>
        <w:footnoteRef/>
      </w:r>
      <w:r>
        <w:t xml:space="preserve"> </w:t>
      </w:r>
      <w:r w:rsidRPr="000303FB">
        <w:rPr>
          <w:rFonts w:ascii="Times New Roman" w:hAnsi="Times New Roman" w:cs="Times New Roman"/>
        </w:rPr>
        <w:t xml:space="preserve">C R </w:t>
      </w:r>
      <w:bookmarkStart w:id="0" w:name="_Hlk55293786"/>
      <w:r w:rsidRPr="000303FB">
        <w:rPr>
          <w:rFonts w:ascii="Times New Roman" w:hAnsi="Times New Roman" w:cs="Times New Roman"/>
        </w:rPr>
        <w:t xml:space="preserve">Cheney, </w:t>
      </w:r>
      <w:r w:rsidRPr="000303FB">
        <w:rPr>
          <w:rFonts w:ascii="Times New Roman" w:hAnsi="Times New Roman" w:cs="Times New Roman"/>
          <w:i/>
          <w:iCs/>
          <w:color w:val="000000" w:themeColor="text1"/>
        </w:rPr>
        <w:t xml:space="preserve">Handbook of Dates </w:t>
      </w:r>
      <w:bookmarkEnd w:id="0"/>
      <w:r w:rsidRPr="000303FB">
        <w:rPr>
          <w:rFonts w:ascii="Times New Roman" w:hAnsi="Times New Roman" w:cs="Times New Roman"/>
          <w:i/>
          <w:iCs/>
          <w:color w:val="000000" w:themeColor="text1"/>
        </w:rPr>
        <w:t>for Students of English History</w:t>
      </w:r>
      <w:r w:rsidRPr="000303FB">
        <w:rPr>
          <w:rFonts w:ascii="Times New Roman" w:hAnsi="Times New Roman" w:cs="Times New Roman"/>
          <w:color w:val="000000" w:themeColor="text1"/>
        </w:rPr>
        <w:t xml:space="preserve"> (London: Royal Historical Society, 1961</w:t>
      </w:r>
      <w:r>
        <w:rPr>
          <w:rFonts w:ascii="Times New Roman" w:hAnsi="Times New Roman" w:cs="Times New Roman"/>
          <w:color w:val="000000" w:themeColor="text1"/>
        </w:rPr>
        <w:t>)</w:t>
      </w:r>
    </w:p>
  </w:footnote>
  <w:footnote w:id="2">
    <w:p w14:paraId="6DECCC5B" w14:textId="26BE8106" w:rsidR="001821D0" w:rsidRPr="000303FB" w:rsidRDefault="001821D0">
      <w:pPr>
        <w:pStyle w:val="FootnoteText"/>
        <w:rPr>
          <w:rFonts w:ascii="Times New Roman" w:hAnsi="Times New Roman" w:cs="Times New Roman"/>
        </w:rPr>
      </w:pPr>
      <w:r>
        <w:rPr>
          <w:rStyle w:val="FootnoteReference"/>
        </w:rPr>
        <w:footnoteRef/>
      </w:r>
      <w:r>
        <w:t xml:space="preserve"> </w:t>
      </w:r>
      <w:bookmarkStart w:id="1" w:name="_Hlk55291465"/>
      <w:bookmarkStart w:id="2" w:name="_Hlk55291358"/>
      <w:r w:rsidR="00B93152" w:rsidRPr="00B93152">
        <w:rPr>
          <w:rFonts w:ascii="Times New Roman" w:hAnsi="Times New Roman" w:cs="Times New Roman"/>
          <w:i/>
          <w:iCs/>
        </w:rPr>
        <w:t>Ibid.</w:t>
      </w:r>
      <w:r w:rsidR="00401E31">
        <w:rPr>
          <w:rFonts w:ascii="Times New Roman" w:hAnsi="Times New Roman" w:cs="Times New Roman"/>
          <w:i/>
          <w:iCs/>
        </w:rPr>
        <w:t>,</w:t>
      </w:r>
      <w:r w:rsidRPr="000303FB">
        <w:rPr>
          <w:rFonts w:ascii="Times New Roman" w:hAnsi="Times New Roman" w:cs="Times New Roman"/>
        </w:rPr>
        <w:t xml:space="preserve"> </w:t>
      </w:r>
      <w:bookmarkEnd w:id="1"/>
      <w:r w:rsidRPr="000303FB">
        <w:rPr>
          <w:rFonts w:ascii="Times New Roman" w:hAnsi="Times New Roman" w:cs="Times New Roman"/>
        </w:rPr>
        <w:t>p</w:t>
      </w:r>
      <w:bookmarkEnd w:id="2"/>
      <w:r w:rsidRPr="000303FB">
        <w:rPr>
          <w:rFonts w:ascii="Times New Roman" w:hAnsi="Times New Roman" w:cs="Times New Roman"/>
        </w:rPr>
        <w:t>.</w:t>
      </w:r>
      <w:r w:rsidR="007738CE" w:rsidRPr="000303FB">
        <w:rPr>
          <w:rFonts w:ascii="Times New Roman" w:hAnsi="Times New Roman" w:cs="Times New Roman"/>
        </w:rPr>
        <w:t xml:space="preserve"> </w:t>
      </w:r>
      <w:r w:rsidRPr="000303FB">
        <w:rPr>
          <w:rFonts w:ascii="Times New Roman" w:hAnsi="Times New Roman" w:cs="Times New Roman"/>
        </w:rPr>
        <w:t>21</w:t>
      </w:r>
    </w:p>
  </w:footnote>
  <w:footnote w:id="3">
    <w:p w14:paraId="06D5971C" w14:textId="75688D6E" w:rsidR="00576004" w:rsidRPr="000303FB" w:rsidRDefault="00576004">
      <w:pPr>
        <w:pStyle w:val="FootnoteText"/>
        <w:rPr>
          <w:rFonts w:ascii="Times New Roman" w:hAnsi="Times New Roman" w:cs="Times New Roman"/>
        </w:rPr>
      </w:pPr>
      <w:r w:rsidRPr="000303FB">
        <w:rPr>
          <w:rStyle w:val="FootnoteReference"/>
          <w:rFonts w:ascii="Times New Roman" w:hAnsi="Times New Roman" w:cs="Times New Roman"/>
        </w:rPr>
        <w:footnoteRef/>
      </w:r>
      <w:r w:rsidRPr="000303FB">
        <w:rPr>
          <w:rFonts w:ascii="Times New Roman" w:hAnsi="Times New Roman" w:cs="Times New Roman"/>
        </w:rPr>
        <w:t xml:space="preserve"> </w:t>
      </w:r>
      <w:bookmarkStart w:id="3" w:name="_Hlk54968679"/>
      <w:r w:rsidR="00B93152" w:rsidRPr="00B93152">
        <w:rPr>
          <w:rFonts w:ascii="Times New Roman" w:hAnsi="Times New Roman" w:cs="Times New Roman"/>
          <w:i/>
          <w:iCs/>
        </w:rPr>
        <w:t>Ibid.</w:t>
      </w:r>
      <w:r w:rsidR="00401E31">
        <w:rPr>
          <w:rFonts w:ascii="Times New Roman" w:hAnsi="Times New Roman" w:cs="Times New Roman"/>
          <w:i/>
          <w:iCs/>
        </w:rPr>
        <w:t>,</w:t>
      </w:r>
      <w:r w:rsidRPr="000303FB">
        <w:rPr>
          <w:rFonts w:ascii="Times New Roman" w:hAnsi="Times New Roman" w:cs="Times New Roman"/>
        </w:rPr>
        <w:t xml:space="preserve"> </w:t>
      </w:r>
      <w:bookmarkEnd w:id="3"/>
      <w:r w:rsidRPr="000303FB">
        <w:rPr>
          <w:rFonts w:ascii="Times New Roman" w:hAnsi="Times New Roman" w:cs="Times New Roman"/>
        </w:rPr>
        <w:t>p. 55</w:t>
      </w:r>
      <w:r w:rsidR="001821D0" w:rsidRPr="000303FB">
        <w:rPr>
          <w:rFonts w:ascii="Times New Roman" w:hAnsi="Times New Roman" w:cs="Times New Roman"/>
        </w:rPr>
        <w:t xml:space="preserve"> </w:t>
      </w:r>
    </w:p>
  </w:footnote>
  <w:footnote w:id="4">
    <w:p w14:paraId="73841565" w14:textId="4D048F16" w:rsidR="00576004" w:rsidRPr="000303FB" w:rsidRDefault="00576004" w:rsidP="00576004">
      <w:pPr>
        <w:pStyle w:val="FootnoteText"/>
        <w:rPr>
          <w:rFonts w:ascii="Times New Roman" w:hAnsi="Times New Roman" w:cs="Times New Roman"/>
        </w:rPr>
      </w:pPr>
      <w:r w:rsidRPr="000303FB">
        <w:rPr>
          <w:rStyle w:val="FootnoteReference"/>
          <w:rFonts w:ascii="Times New Roman" w:hAnsi="Times New Roman" w:cs="Times New Roman"/>
        </w:rPr>
        <w:footnoteRef/>
      </w:r>
      <w:r w:rsidRPr="000303FB">
        <w:rPr>
          <w:rFonts w:ascii="Times New Roman" w:hAnsi="Times New Roman" w:cs="Times New Roman"/>
        </w:rPr>
        <w:t xml:space="preserve"> </w:t>
      </w:r>
      <w:r w:rsidR="00B93152" w:rsidRPr="00B93152">
        <w:rPr>
          <w:rFonts w:ascii="Times New Roman" w:hAnsi="Times New Roman" w:cs="Times New Roman"/>
          <w:i/>
          <w:iCs/>
        </w:rPr>
        <w:t>Ibid.</w:t>
      </w:r>
      <w:r w:rsidR="000303FB" w:rsidRPr="000303FB">
        <w:rPr>
          <w:rFonts w:ascii="Times New Roman" w:hAnsi="Times New Roman" w:cs="Times New Roman"/>
        </w:rPr>
        <w:t xml:space="preserve">, </w:t>
      </w:r>
      <w:r w:rsidRPr="000303FB">
        <w:rPr>
          <w:rFonts w:ascii="Times New Roman" w:hAnsi="Times New Roman" w:cs="Times New Roman"/>
        </w:rPr>
        <w:t>p. 123</w:t>
      </w:r>
    </w:p>
  </w:footnote>
  <w:footnote w:id="5">
    <w:p w14:paraId="199B2CAF" w14:textId="77777777" w:rsidR="00B93152" w:rsidRPr="000303FB" w:rsidRDefault="00B93152" w:rsidP="00B93152">
      <w:pPr>
        <w:pStyle w:val="FootnoteText"/>
        <w:rPr>
          <w:rFonts w:ascii="Times New Roman" w:hAnsi="Times New Roman" w:cs="Times New Roman"/>
        </w:rPr>
      </w:pPr>
      <w:r w:rsidRPr="000303FB">
        <w:rPr>
          <w:rStyle w:val="FootnoteReference"/>
          <w:rFonts w:ascii="Times New Roman" w:hAnsi="Times New Roman" w:cs="Times New Roman"/>
        </w:rPr>
        <w:footnoteRef/>
      </w:r>
      <w:r w:rsidRPr="000303FB">
        <w:rPr>
          <w:rFonts w:ascii="Times New Roman" w:hAnsi="Times New Roman" w:cs="Times New Roman"/>
        </w:rPr>
        <w:t xml:space="preserve"> </w:t>
      </w:r>
      <w:bookmarkStart w:id="4" w:name="_Hlk54969429"/>
      <w:r w:rsidRPr="000303FB">
        <w:rPr>
          <w:rFonts w:ascii="Times New Roman" w:hAnsi="Times New Roman" w:cs="Times New Roman"/>
        </w:rPr>
        <w:t>https://en.wikipedia.org/wiki/Bishop_of_St_Asaph#Pre-reformation_bishops</w:t>
      </w:r>
      <w:bookmarkEnd w:id="4"/>
    </w:p>
  </w:footnote>
  <w:footnote w:id="6">
    <w:p w14:paraId="04501542" w14:textId="4706B563" w:rsidR="007A5A51" w:rsidRPr="000303FB" w:rsidRDefault="007A5A51">
      <w:pPr>
        <w:pStyle w:val="FootnoteText"/>
        <w:rPr>
          <w:rFonts w:ascii="Times New Roman" w:hAnsi="Times New Roman" w:cs="Times New Roman"/>
        </w:rPr>
      </w:pPr>
      <w:r w:rsidRPr="000303FB">
        <w:rPr>
          <w:rStyle w:val="FootnoteReference"/>
          <w:rFonts w:ascii="Times New Roman" w:hAnsi="Times New Roman" w:cs="Times New Roman"/>
        </w:rPr>
        <w:footnoteRef/>
      </w:r>
      <w:r w:rsidRPr="000303FB">
        <w:rPr>
          <w:rFonts w:ascii="Times New Roman" w:hAnsi="Times New Roman" w:cs="Times New Roman"/>
        </w:rPr>
        <w:t xml:space="preserve"> </w:t>
      </w:r>
      <w:r w:rsidR="00B93152" w:rsidRPr="00B93152">
        <w:rPr>
          <w:rFonts w:ascii="Times New Roman" w:hAnsi="Times New Roman" w:cs="Times New Roman"/>
          <w:i/>
          <w:iCs/>
        </w:rPr>
        <w:t>Ibid.</w:t>
      </w:r>
      <w:r w:rsidR="00401E31">
        <w:rPr>
          <w:rFonts w:ascii="Times New Roman" w:hAnsi="Times New Roman" w:cs="Times New Roman"/>
          <w:i/>
          <w:iCs/>
        </w:rPr>
        <w:t>,</w:t>
      </w:r>
      <w:r w:rsidR="00B93152" w:rsidRPr="000303FB">
        <w:rPr>
          <w:rFonts w:ascii="Times New Roman" w:hAnsi="Times New Roman" w:cs="Times New Roman"/>
        </w:rPr>
        <w:t xml:space="preserve"> </w:t>
      </w:r>
      <w:r w:rsidR="000303FB" w:rsidRPr="000303FB">
        <w:rPr>
          <w:rFonts w:ascii="Times New Roman" w:hAnsi="Times New Roman" w:cs="Times New Roman"/>
        </w:rPr>
        <w:t>p.</w:t>
      </w:r>
      <w:r w:rsidRPr="000303FB">
        <w:rPr>
          <w:rFonts w:ascii="Times New Roman" w:hAnsi="Times New Roman" w:cs="Times New Roman"/>
        </w:rPr>
        <w:t xml:space="preserve"> </w:t>
      </w:r>
      <w:r w:rsidR="00576004" w:rsidRPr="000303FB">
        <w:rPr>
          <w:rFonts w:ascii="Times New Roman" w:hAnsi="Times New Roman" w:cs="Times New Roman"/>
        </w:rPr>
        <w:t>55</w:t>
      </w:r>
    </w:p>
  </w:footnote>
  <w:footnote w:id="7">
    <w:p w14:paraId="77CE92C6" w14:textId="52AC878C" w:rsidR="00062C83" w:rsidRDefault="00062C83">
      <w:pPr>
        <w:pStyle w:val="FootnoteText"/>
      </w:pPr>
      <w:r w:rsidRPr="000303FB">
        <w:rPr>
          <w:rStyle w:val="FootnoteReference"/>
          <w:rFonts w:ascii="Times New Roman" w:hAnsi="Times New Roman" w:cs="Times New Roman"/>
        </w:rPr>
        <w:footnoteRef/>
      </w:r>
      <w:r w:rsidRPr="000303FB">
        <w:rPr>
          <w:rFonts w:ascii="Times New Roman" w:hAnsi="Times New Roman" w:cs="Times New Roman"/>
        </w:rPr>
        <w:t xml:space="preserve"> </w:t>
      </w:r>
      <w:r w:rsidR="00401E31" w:rsidRPr="000303FB">
        <w:rPr>
          <w:rFonts w:ascii="Times New Roman" w:hAnsi="Times New Roman" w:cs="Times New Roman"/>
        </w:rPr>
        <w:t xml:space="preserve">Cheney, </w:t>
      </w:r>
      <w:r w:rsidR="00401E31" w:rsidRPr="000303FB">
        <w:rPr>
          <w:rFonts w:ascii="Times New Roman" w:hAnsi="Times New Roman" w:cs="Times New Roman"/>
          <w:i/>
          <w:iCs/>
          <w:color w:val="000000" w:themeColor="text1"/>
        </w:rPr>
        <w:t>Handbook of Dates</w:t>
      </w:r>
      <w:r w:rsidR="00401E31">
        <w:rPr>
          <w:rFonts w:ascii="Times New Roman" w:hAnsi="Times New Roman" w:cs="Times New Roman"/>
          <w:i/>
          <w:iCs/>
        </w:rPr>
        <w:t>,</w:t>
      </w:r>
      <w:r w:rsidR="00B93152" w:rsidRPr="000303FB">
        <w:rPr>
          <w:rFonts w:ascii="Times New Roman" w:hAnsi="Times New Roman" w:cs="Times New Roman"/>
        </w:rPr>
        <w:t xml:space="preserve"> </w:t>
      </w:r>
      <w:r w:rsidR="000303FB" w:rsidRPr="000303FB">
        <w:rPr>
          <w:rFonts w:ascii="Times New Roman" w:hAnsi="Times New Roman" w:cs="Times New Roman"/>
        </w:rPr>
        <w:t>p.</w:t>
      </w:r>
      <w:r w:rsidRPr="000303FB">
        <w:rPr>
          <w:rFonts w:ascii="Times New Roman" w:hAnsi="Times New Roman" w:cs="Times New Roman"/>
        </w:rPr>
        <w:t xml:space="preserve"> 20</w:t>
      </w:r>
    </w:p>
  </w:footnote>
  <w:footnote w:id="8">
    <w:p w14:paraId="2D6940BF" w14:textId="32EE2F14" w:rsidR="00062C83" w:rsidRPr="00B93152" w:rsidRDefault="00062C83">
      <w:pPr>
        <w:pStyle w:val="FootnoteText"/>
        <w:rPr>
          <w:rFonts w:ascii="Times New Roman" w:hAnsi="Times New Roman" w:cs="Times New Roman"/>
        </w:rPr>
      </w:pPr>
      <w:r w:rsidRPr="00B93152">
        <w:rPr>
          <w:rStyle w:val="FootnoteReference"/>
          <w:rFonts w:ascii="Times New Roman" w:hAnsi="Times New Roman" w:cs="Times New Roman"/>
        </w:rPr>
        <w:footnoteRef/>
      </w:r>
      <w:r w:rsidR="000303FB" w:rsidRPr="00B93152">
        <w:rPr>
          <w:rFonts w:ascii="Times New Roman" w:hAnsi="Times New Roman" w:cs="Times New Roman"/>
        </w:rPr>
        <w:t xml:space="preserve"> </w:t>
      </w:r>
      <w:r w:rsidR="00401E31" w:rsidRPr="00401E31">
        <w:rPr>
          <w:rFonts w:ascii="Times New Roman" w:hAnsi="Times New Roman" w:cs="Times New Roman"/>
          <w:i/>
          <w:iCs/>
        </w:rPr>
        <w:t>Ibid.,</w:t>
      </w:r>
      <w:r w:rsidR="000303FB" w:rsidRPr="00B93152">
        <w:rPr>
          <w:rFonts w:ascii="Times New Roman" w:hAnsi="Times New Roman" w:cs="Times New Roman"/>
        </w:rPr>
        <w:t xml:space="preserve"> p. </w:t>
      </w:r>
      <w:r w:rsidRPr="00B93152">
        <w:rPr>
          <w:rFonts w:ascii="Times New Roman" w:hAnsi="Times New Roman" w:cs="Times New Roman"/>
        </w:rPr>
        <w:t>112</w:t>
      </w:r>
    </w:p>
  </w:footnote>
  <w:footnote w:id="9">
    <w:p w14:paraId="6E7DAC8A" w14:textId="77777777" w:rsidR="00B93152" w:rsidRPr="00B93152" w:rsidRDefault="00B93152" w:rsidP="00B93152">
      <w:pPr>
        <w:pStyle w:val="FootnoteText"/>
        <w:rPr>
          <w:rFonts w:ascii="Times New Roman" w:hAnsi="Times New Roman" w:cs="Times New Roman"/>
        </w:rPr>
      </w:pPr>
      <w:r w:rsidRPr="00B93152">
        <w:rPr>
          <w:rStyle w:val="FootnoteReference"/>
          <w:rFonts w:ascii="Times New Roman" w:hAnsi="Times New Roman" w:cs="Times New Roman"/>
        </w:rPr>
        <w:footnoteRef/>
      </w:r>
      <w:r w:rsidRPr="00B93152">
        <w:rPr>
          <w:rFonts w:ascii="Times New Roman" w:hAnsi="Times New Roman" w:cs="Times New Roman"/>
        </w:rPr>
        <w:t xml:space="preserve"> </w:t>
      </w:r>
      <w:r w:rsidRPr="00B93152">
        <w:rPr>
          <w:rFonts w:ascii="Times New Roman" w:hAnsi="Times New Roman" w:cs="Times New Roman"/>
          <w:i/>
          <w:iCs/>
        </w:rPr>
        <w:t>Ibid.,</w:t>
      </w:r>
      <w:r w:rsidRPr="00B93152">
        <w:rPr>
          <w:rFonts w:ascii="Times New Roman" w:hAnsi="Times New Roman" w:cs="Times New Roman"/>
        </w:rPr>
        <w:t xml:space="preserve"> pp. 18-19</w:t>
      </w:r>
    </w:p>
  </w:footnote>
  <w:footnote w:id="10">
    <w:p w14:paraId="58DF08B7" w14:textId="77777777" w:rsidR="00E51CDF" w:rsidRPr="00B93152" w:rsidRDefault="00E51CDF" w:rsidP="00E51CDF">
      <w:pPr>
        <w:pStyle w:val="FootnoteText"/>
        <w:rPr>
          <w:rFonts w:ascii="Times New Roman" w:hAnsi="Times New Roman" w:cs="Times New Roman"/>
        </w:rPr>
      </w:pPr>
      <w:r w:rsidRPr="00B93152">
        <w:rPr>
          <w:rStyle w:val="FootnoteReference"/>
          <w:rFonts w:ascii="Times New Roman" w:hAnsi="Times New Roman" w:cs="Times New Roman"/>
        </w:rPr>
        <w:footnoteRef/>
      </w:r>
      <w:r w:rsidRPr="00B93152">
        <w:rPr>
          <w:rFonts w:ascii="Times New Roman" w:hAnsi="Times New Roman" w:cs="Times New Roman"/>
        </w:rPr>
        <w:t xml:space="preserve"> https://en.wikipedia.org/wiki/Ranulf_le_Meschin,_3rd_Earl_of_Chester</w:t>
      </w:r>
    </w:p>
  </w:footnote>
  <w:footnote w:id="11">
    <w:p w14:paraId="39EBFAEB" w14:textId="77777777" w:rsidR="00E51CDF" w:rsidRPr="00B93152" w:rsidRDefault="00E51CDF" w:rsidP="00E51CDF">
      <w:pPr>
        <w:pStyle w:val="FootnoteText"/>
        <w:rPr>
          <w:rFonts w:ascii="Times New Roman" w:hAnsi="Times New Roman" w:cs="Times New Roman"/>
        </w:rPr>
      </w:pPr>
      <w:r w:rsidRPr="00B93152">
        <w:rPr>
          <w:rStyle w:val="FootnoteReference"/>
          <w:rFonts w:ascii="Times New Roman" w:hAnsi="Times New Roman" w:cs="Times New Roman"/>
        </w:rPr>
        <w:footnoteRef/>
      </w:r>
      <w:r w:rsidRPr="00B93152">
        <w:rPr>
          <w:rFonts w:ascii="Times New Roman" w:hAnsi="Times New Roman" w:cs="Times New Roman"/>
        </w:rPr>
        <w:t xml:space="preserve"> https://en.wikipedia.org/wiki/Ranulf_de_Gernon,_4th_Earl_of_Chester</w:t>
      </w:r>
    </w:p>
  </w:footnote>
  <w:footnote w:id="12">
    <w:p w14:paraId="4626E048" w14:textId="45BD764B" w:rsidR="0034370E" w:rsidRPr="00B93152" w:rsidRDefault="0034370E">
      <w:pPr>
        <w:pStyle w:val="FootnoteText"/>
        <w:rPr>
          <w:rFonts w:ascii="Times New Roman" w:hAnsi="Times New Roman" w:cs="Times New Roman"/>
        </w:rPr>
      </w:pPr>
      <w:r w:rsidRPr="00B93152">
        <w:rPr>
          <w:rStyle w:val="FootnoteReference"/>
          <w:rFonts w:ascii="Times New Roman" w:hAnsi="Times New Roman" w:cs="Times New Roman"/>
        </w:rPr>
        <w:footnoteRef/>
      </w:r>
      <w:r w:rsidRPr="00B93152">
        <w:rPr>
          <w:rFonts w:ascii="Times New Roman" w:hAnsi="Times New Roman" w:cs="Times New Roman"/>
        </w:rPr>
        <w:t xml:space="preserve"> </w:t>
      </w:r>
      <w:bookmarkStart w:id="5" w:name="_Hlk55293830"/>
      <w:r w:rsidRPr="00B93152">
        <w:rPr>
          <w:rFonts w:ascii="Times New Roman" w:hAnsi="Times New Roman" w:cs="Times New Roman"/>
        </w:rPr>
        <w:t xml:space="preserve">Oxford Dictionary of National Biography </w:t>
      </w:r>
      <w:r w:rsidR="009F6C77">
        <w:rPr>
          <w:rFonts w:ascii="Times New Roman" w:hAnsi="Times New Roman" w:cs="Times New Roman"/>
        </w:rPr>
        <w:t>(</w:t>
      </w:r>
      <w:r w:rsidRPr="00B93152">
        <w:rPr>
          <w:rFonts w:ascii="Times New Roman" w:hAnsi="Times New Roman" w:cs="Times New Roman"/>
        </w:rPr>
        <w:t>https://www.oxforddnb.com/search?q=geoffrey+ridel&amp;searchBtn=Search&amp;isQuickSearch=true</w:t>
      </w:r>
      <w:r w:rsidR="009F6C77">
        <w:rPr>
          <w:rFonts w:ascii="Times New Roman" w:hAnsi="Times New Roman" w:cs="Times New Roman"/>
        </w:rPr>
        <w:t>)</w:t>
      </w:r>
    </w:p>
    <w:bookmarkEnd w:id="5"/>
  </w:footnote>
  <w:footnote w:id="13">
    <w:p w14:paraId="527072F5" w14:textId="143BDEBE" w:rsidR="00C10E9C" w:rsidRPr="00B93152" w:rsidRDefault="00C10E9C">
      <w:pPr>
        <w:pStyle w:val="FootnoteText"/>
        <w:rPr>
          <w:rFonts w:ascii="Times New Roman" w:hAnsi="Times New Roman" w:cs="Times New Roman"/>
        </w:rPr>
      </w:pPr>
      <w:r w:rsidRPr="00B93152">
        <w:rPr>
          <w:rStyle w:val="FootnoteReference"/>
          <w:rFonts w:ascii="Times New Roman" w:hAnsi="Times New Roman" w:cs="Times New Roman"/>
        </w:rPr>
        <w:footnoteRef/>
      </w:r>
      <w:r w:rsidRPr="00B93152">
        <w:rPr>
          <w:rFonts w:ascii="Times New Roman" w:hAnsi="Times New Roman" w:cs="Times New Roman"/>
        </w:rPr>
        <w:t xml:space="preserve"> </w:t>
      </w:r>
      <w:r w:rsidR="006774CA" w:rsidRPr="0056025A">
        <w:rPr>
          <w:rFonts w:ascii="Times New Roman" w:hAnsi="Times New Roman" w:cs="Times New Roman"/>
        </w:rPr>
        <w:t xml:space="preserve">David Carpenter, </w:t>
      </w:r>
      <w:r w:rsidR="006774CA" w:rsidRPr="0056025A">
        <w:rPr>
          <w:rFonts w:ascii="Times New Roman" w:hAnsi="Times New Roman" w:cs="Times New Roman"/>
          <w:i/>
          <w:iCs/>
        </w:rPr>
        <w:t xml:space="preserve"> Richard Basset: Justice and tenant-in-chief of the honour of Great Weldon (Northants), </w:t>
      </w:r>
      <w:r w:rsidR="006774CA" w:rsidRPr="0056025A">
        <w:rPr>
          <w:rFonts w:ascii="Times New Roman" w:hAnsi="Times New Roman" w:cs="Times New Roman"/>
        </w:rPr>
        <w:t>(</w:t>
      </w:r>
      <w:hyperlink r:id="rId1" w:history="1">
        <w:r w:rsidR="006774CA" w:rsidRPr="0056025A">
          <w:rPr>
            <w:rStyle w:val="Hyperlink"/>
            <w:rFonts w:ascii="Times New Roman" w:hAnsi="Times New Roman" w:cs="Times New Roman"/>
          </w:rPr>
          <w:t>https://actswilliam2henry1.files.wordpress.com/2018/05/h1-richard-basset-2018-1.pdf</w:t>
        </w:r>
      </w:hyperlink>
      <w:r w:rsidR="006774CA" w:rsidRPr="0056025A">
        <w:rPr>
          <w:rFonts w:ascii="Times New Roman" w:hAnsi="Times New Roman" w:cs="Times New Roman"/>
        </w:rPr>
        <w:t>)</w:t>
      </w:r>
      <w:r w:rsidR="006774CA">
        <w:rPr>
          <w:rFonts w:ascii="Times New Roman" w:hAnsi="Times New Roman" w:cs="Times New Roman"/>
        </w:rPr>
        <w:t xml:space="preserve">, </w:t>
      </w:r>
      <w:r w:rsidRPr="00B93152">
        <w:rPr>
          <w:rFonts w:ascii="Times New Roman" w:hAnsi="Times New Roman" w:cs="Times New Roman"/>
        </w:rPr>
        <w:t>p.13</w:t>
      </w:r>
    </w:p>
  </w:footnote>
  <w:footnote w:id="14">
    <w:p w14:paraId="62455C89" w14:textId="64748CC5" w:rsidR="00837863" w:rsidRPr="006774CA" w:rsidRDefault="00837863" w:rsidP="006774CA">
      <w:pPr>
        <w:rPr>
          <w:rFonts w:ascii="Times New Roman" w:hAnsi="Times New Roman" w:cs="Times New Roman"/>
          <w:color w:val="000000" w:themeColor="text1"/>
          <w:sz w:val="20"/>
          <w:szCs w:val="20"/>
        </w:rPr>
      </w:pPr>
      <w:r w:rsidRPr="006774CA">
        <w:rPr>
          <w:rStyle w:val="FootnoteReference"/>
          <w:rFonts w:ascii="Times New Roman" w:hAnsi="Times New Roman" w:cs="Times New Roman"/>
          <w:sz w:val="20"/>
          <w:szCs w:val="20"/>
        </w:rPr>
        <w:footnoteRef/>
      </w:r>
      <w:r w:rsidRPr="006774CA">
        <w:rPr>
          <w:rFonts w:ascii="Times New Roman" w:hAnsi="Times New Roman" w:cs="Times New Roman"/>
          <w:sz w:val="20"/>
          <w:szCs w:val="20"/>
        </w:rPr>
        <w:t xml:space="preserve"> </w:t>
      </w:r>
      <w:r w:rsidR="006774CA" w:rsidRPr="006774CA">
        <w:rPr>
          <w:rFonts w:ascii="Times New Roman" w:hAnsi="Times New Roman" w:cs="Times New Roman"/>
          <w:sz w:val="20"/>
          <w:szCs w:val="20"/>
        </w:rPr>
        <w:t xml:space="preserve">K S B </w:t>
      </w:r>
      <w:r w:rsidRPr="006774CA">
        <w:rPr>
          <w:rFonts w:ascii="Times New Roman" w:hAnsi="Times New Roman" w:cs="Times New Roman"/>
          <w:color w:val="202122"/>
          <w:sz w:val="20"/>
          <w:szCs w:val="20"/>
          <w:shd w:val="clear" w:color="auto" w:fill="FFFFFF"/>
        </w:rPr>
        <w:t>Keats-Rohan</w:t>
      </w:r>
      <w:r w:rsidR="006774CA" w:rsidRPr="006774CA">
        <w:rPr>
          <w:rFonts w:ascii="Times New Roman" w:hAnsi="Times New Roman" w:cs="Times New Roman"/>
          <w:color w:val="202122"/>
          <w:sz w:val="20"/>
          <w:szCs w:val="20"/>
          <w:shd w:val="clear" w:color="auto" w:fill="FFFFFF"/>
        </w:rPr>
        <w:t>,</w:t>
      </w:r>
      <w:r w:rsidRPr="006774CA">
        <w:rPr>
          <w:rFonts w:ascii="Times New Roman" w:hAnsi="Times New Roman" w:cs="Times New Roman"/>
          <w:color w:val="202122"/>
          <w:sz w:val="20"/>
          <w:szCs w:val="20"/>
          <w:shd w:val="clear" w:color="auto" w:fill="FFFFFF"/>
        </w:rPr>
        <w:t> </w:t>
      </w:r>
      <w:r w:rsidR="006774CA" w:rsidRPr="006774CA">
        <w:rPr>
          <w:rFonts w:ascii="Times New Roman" w:hAnsi="Times New Roman" w:cs="Times New Roman"/>
          <w:i/>
          <w:iCs/>
          <w:color w:val="000000" w:themeColor="text1"/>
          <w:sz w:val="20"/>
          <w:szCs w:val="20"/>
        </w:rPr>
        <w:t xml:space="preserve">Domesday Descendants: a prosopography of persons occurring in English documents 1066-1166. II Pipe rolls to </w:t>
      </w:r>
      <w:proofErr w:type="spellStart"/>
      <w:r w:rsidR="006774CA" w:rsidRPr="006774CA">
        <w:rPr>
          <w:rFonts w:ascii="Times New Roman" w:hAnsi="Times New Roman" w:cs="Times New Roman"/>
          <w:i/>
          <w:iCs/>
          <w:color w:val="000000" w:themeColor="text1"/>
          <w:sz w:val="20"/>
          <w:szCs w:val="20"/>
        </w:rPr>
        <w:t>cartae</w:t>
      </w:r>
      <w:proofErr w:type="spellEnd"/>
      <w:r w:rsidR="006774CA" w:rsidRPr="006774CA">
        <w:rPr>
          <w:rFonts w:ascii="Times New Roman" w:hAnsi="Times New Roman" w:cs="Times New Roman"/>
          <w:i/>
          <w:iCs/>
          <w:color w:val="000000" w:themeColor="text1"/>
          <w:sz w:val="20"/>
          <w:szCs w:val="20"/>
        </w:rPr>
        <w:t xml:space="preserve"> </w:t>
      </w:r>
      <w:proofErr w:type="spellStart"/>
      <w:r w:rsidR="006774CA" w:rsidRPr="006774CA">
        <w:rPr>
          <w:rFonts w:ascii="Times New Roman" w:hAnsi="Times New Roman" w:cs="Times New Roman"/>
          <w:i/>
          <w:iCs/>
          <w:color w:val="000000" w:themeColor="text1"/>
          <w:sz w:val="20"/>
          <w:szCs w:val="20"/>
        </w:rPr>
        <w:t>baronum</w:t>
      </w:r>
      <w:proofErr w:type="spellEnd"/>
      <w:r w:rsidR="006774CA" w:rsidRPr="006774CA">
        <w:rPr>
          <w:rFonts w:ascii="Times New Roman" w:hAnsi="Times New Roman" w:cs="Times New Roman"/>
          <w:color w:val="000000" w:themeColor="text1"/>
          <w:sz w:val="20"/>
          <w:szCs w:val="20"/>
        </w:rPr>
        <w:t xml:space="preserve"> (Woodbridge: Boydell, 2002)</w:t>
      </w:r>
      <w:r w:rsidR="006774CA">
        <w:rPr>
          <w:rFonts w:ascii="Times New Roman" w:hAnsi="Times New Roman" w:cs="Times New Roman"/>
          <w:color w:val="000000" w:themeColor="text1"/>
          <w:sz w:val="20"/>
          <w:szCs w:val="20"/>
        </w:rPr>
        <w:t xml:space="preserve">, </w:t>
      </w:r>
      <w:r w:rsidRPr="006774CA">
        <w:rPr>
          <w:rFonts w:ascii="Times New Roman" w:hAnsi="Times New Roman" w:cs="Times New Roman"/>
          <w:color w:val="202122"/>
          <w:sz w:val="20"/>
          <w:szCs w:val="20"/>
          <w:shd w:val="clear" w:color="auto" w:fill="FFFFFF"/>
        </w:rPr>
        <w:t>p.166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DABB7E" w14:textId="11B4BC10" w:rsidR="00470204" w:rsidRDefault="00470204">
    <w:pPr>
      <w:pStyle w:val="Header"/>
    </w:pPr>
    <w:r>
      <w:t>Natasha Coombs</w:t>
    </w:r>
    <w:r>
      <w:ptab w:relativeTo="margin" w:alignment="center" w:leader="none"/>
    </w:r>
    <w:r>
      <w:t>1402066</w:t>
    </w:r>
    <w:r>
      <w:ptab w:relativeTo="margin" w:alignment="right" w:leader="none"/>
    </w:r>
    <w:r>
      <w:t>HPMS7004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E944A2"/>
    <w:multiLevelType w:val="multilevel"/>
    <w:tmpl w:val="87CA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C34"/>
    <w:rsid w:val="000303FB"/>
    <w:rsid w:val="00062C83"/>
    <w:rsid w:val="000824E9"/>
    <w:rsid w:val="00097B4F"/>
    <w:rsid w:val="000C6970"/>
    <w:rsid w:val="000D3C34"/>
    <w:rsid w:val="000F2135"/>
    <w:rsid w:val="00120E74"/>
    <w:rsid w:val="00133D09"/>
    <w:rsid w:val="001643AA"/>
    <w:rsid w:val="001821D0"/>
    <w:rsid w:val="0018258B"/>
    <w:rsid w:val="00191796"/>
    <w:rsid w:val="001B6054"/>
    <w:rsid w:val="002D1441"/>
    <w:rsid w:val="002F394A"/>
    <w:rsid w:val="0034370E"/>
    <w:rsid w:val="003C5D9C"/>
    <w:rsid w:val="003F333B"/>
    <w:rsid w:val="00401E31"/>
    <w:rsid w:val="0043244C"/>
    <w:rsid w:val="00444BB6"/>
    <w:rsid w:val="00470204"/>
    <w:rsid w:val="00520E49"/>
    <w:rsid w:val="005322DD"/>
    <w:rsid w:val="0056025A"/>
    <w:rsid w:val="00565D66"/>
    <w:rsid w:val="00576004"/>
    <w:rsid w:val="005D3690"/>
    <w:rsid w:val="0063737A"/>
    <w:rsid w:val="006774CA"/>
    <w:rsid w:val="007006D9"/>
    <w:rsid w:val="0071476B"/>
    <w:rsid w:val="007150F2"/>
    <w:rsid w:val="0074067A"/>
    <w:rsid w:val="00743DD2"/>
    <w:rsid w:val="007738CE"/>
    <w:rsid w:val="00775A22"/>
    <w:rsid w:val="00792EE3"/>
    <w:rsid w:val="007A517F"/>
    <w:rsid w:val="007A5A51"/>
    <w:rsid w:val="007E75BE"/>
    <w:rsid w:val="00837863"/>
    <w:rsid w:val="008A761B"/>
    <w:rsid w:val="008F3CBA"/>
    <w:rsid w:val="009B58DC"/>
    <w:rsid w:val="009C0716"/>
    <w:rsid w:val="009F6C77"/>
    <w:rsid w:val="00A322D0"/>
    <w:rsid w:val="00A83DDE"/>
    <w:rsid w:val="00A85A59"/>
    <w:rsid w:val="00AC783A"/>
    <w:rsid w:val="00B36BCA"/>
    <w:rsid w:val="00B70EC8"/>
    <w:rsid w:val="00B93152"/>
    <w:rsid w:val="00C01C53"/>
    <w:rsid w:val="00C10E9C"/>
    <w:rsid w:val="00CE2219"/>
    <w:rsid w:val="00D343C9"/>
    <w:rsid w:val="00D938EF"/>
    <w:rsid w:val="00DD55A4"/>
    <w:rsid w:val="00E51CDF"/>
    <w:rsid w:val="00E87851"/>
    <w:rsid w:val="00EA35A8"/>
    <w:rsid w:val="00EB63DF"/>
    <w:rsid w:val="00F2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C7E8A2"/>
  <w15:chartTrackingRefBased/>
  <w15:docId w15:val="{BDEBA50B-D592-4B87-B66E-D0D4FB1BB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0E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20E49"/>
    <w:rPr>
      <w:b/>
      <w:bCs/>
    </w:rPr>
  </w:style>
  <w:style w:type="character" w:styleId="Hyperlink">
    <w:name w:val="Hyperlink"/>
    <w:basedOn w:val="DefaultParagraphFont"/>
    <w:uiPriority w:val="99"/>
    <w:unhideWhenUsed/>
    <w:rsid w:val="00097B4F"/>
    <w:rPr>
      <w:color w:val="5F5F5F" w:themeColor="hyperlink"/>
      <w:u w:val="single"/>
    </w:rPr>
  </w:style>
  <w:style w:type="character" w:styleId="UnresolvedMention">
    <w:name w:val="Unresolved Mention"/>
    <w:basedOn w:val="DefaultParagraphFont"/>
    <w:uiPriority w:val="99"/>
    <w:semiHidden/>
    <w:unhideWhenUsed/>
    <w:rsid w:val="00097B4F"/>
    <w:rPr>
      <w:color w:val="605E5C"/>
      <w:shd w:val="clear" w:color="auto" w:fill="E1DFDD"/>
    </w:rPr>
  </w:style>
  <w:style w:type="paragraph" w:styleId="FootnoteText">
    <w:name w:val="footnote text"/>
    <w:basedOn w:val="Normal"/>
    <w:link w:val="FootnoteTextChar"/>
    <w:uiPriority w:val="99"/>
    <w:unhideWhenUsed/>
    <w:rsid w:val="00B70EC8"/>
    <w:pPr>
      <w:spacing w:after="0" w:line="240" w:lineRule="auto"/>
    </w:pPr>
    <w:rPr>
      <w:sz w:val="20"/>
      <w:szCs w:val="20"/>
    </w:rPr>
  </w:style>
  <w:style w:type="character" w:customStyle="1" w:styleId="FootnoteTextChar">
    <w:name w:val="Footnote Text Char"/>
    <w:basedOn w:val="DefaultParagraphFont"/>
    <w:link w:val="FootnoteText"/>
    <w:uiPriority w:val="99"/>
    <w:rsid w:val="00B70EC8"/>
    <w:rPr>
      <w:sz w:val="20"/>
      <w:szCs w:val="20"/>
    </w:rPr>
  </w:style>
  <w:style w:type="character" w:styleId="FootnoteReference">
    <w:name w:val="footnote reference"/>
    <w:basedOn w:val="DefaultParagraphFont"/>
    <w:uiPriority w:val="99"/>
    <w:semiHidden/>
    <w:unhideWhenUsed/>
    <w:rsid w:val="00B70EC8"/>
    <w:rPr>
      <w:vertAlign w:val="superscript"/>
    </w:rPr>
  </w:style>
  <w:style w:type="paragraph" w:customStyle="1" w:styleId="anchors-processed">
    <w:name w:val="anchors-processed"/>
    <w:basedOn w:val="Normal"/>
    <w:rsid w:val="00775A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7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204"/>
  </w:style>
  <w:style w:type="paragraph" w:styleId="Footer">
    <w:name w:val="footer"/>
    <w:basedOn w:val="Normal"/>
    <w:link w:val="FooterChar"/>
    <w:uiPriority w:val="99"/>
    <w:unhideWhenUsed/>
    <w:rsid w:val="0047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5040681">
      <w:bodyDiv w:val="1"/>
      <w:marLeft w:val="0"/>
      <w:marRight w:val="0"/>
      <w:marTop w:val="0"/>
      <w:marBottom w:val="0"/>
      <w:divBdr>
        <w:top w:val="none" w:sz="0" w:space="0" w:color="auto"/>
        <w:left w:val="none" w:sz="0" w:space="0" w:color="auto"/>
        <w:bottom w:val="none" w:sz="0" w:space="0" w:color="auto"/>
        <w:right w:val="none" w:sz="0" w:space="0" w:color="auto"/>
      </w:divBdr>
    </w:div>
    <w:div w:id="1874419871">
      <w:bodyDiv w:val="1"/>
      <w:marLeft w:val="0"/>
      <w:marRight w:val="0"/>
      <w:marTop w:val="0"/>
      <w:marBottom w:val="0"/>
      <w:divBdr>
        <w:top w:val="none" w:sz="0" w:space="0" w:color="auto"/>
        <w:left w:val="none" w:sz="0" w:space="0" w:color="auto"/>
        <w:bottom w:val="none" w:sz="0" w:space="0" w:color="auto"/>
        <w:right w:val="none" w:sz="0" w:space="0" w:color="auto"/>
      </w:divBdr>
    </w:div>
    <w:div w:id="200003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tswilliam2henry1.files.wordpress.com/2018/05/h1-richard-basset-2018-1.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Bishop_of_St_Asaph"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actswilliam2henry1.files.wordpress.com/2018/05/h1-richard-basset-2018-1.pdf"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DE5F423D-1E61-4F17-BD49-0804F6DF5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1545</TotalTime>
  <Pages>4</Pages>
  <Words>1135</Words>
  <Characters>6475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Coombs</dc:creator>
  <cp:keywords/>
  <dc:description/>
  <cp:lastModifiedBy>Natasha Coombs</cp:lastModifiedBy>
  <cp:revision>31</cp:revision>
  <dcterms:created xsi:type="dcterms:W3CDTF">2020-10-20T14:55:00Z</dcterms:created>
  <dcterms:modified xsi:type="dcterms:W3CDTF">2020-11-03T11:08:00Z</dcterms:modified>
</cp:coreProperties>
</file>