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F2E2B" w14:textId="77777777" w:rsidR="0059526E" w:rsidRDefault="0059526E" w:rsidP="0059526E">
      <w:pPr>
        <w:spacing w:line="360" w:lineRule="auto"/>
        <w:jc w:val="center"/>
        <w:rPr>
          <w:rFonts w:ascii="Times New Roman" w:hAnsi="Times New Roman" w:cs="Times New Roman"/>
          <w:b/>
          <w:bCs/>
          <w:sz w:val="36"/>
          <w:szCs w:val="36"/>
        </w:rPr>
      </w:pPr>
    </w:p>
    <w:p w14:paraId="294B126B" w14:textId="77777777" w:rsidR="0059526E" w:rsidRDefault="0059526E" w:rsidP="0059526E">
      <w:pPr>
        <w:spacing w:line="360" w:lineRule="auto"/>
        <w:jc w:val="center"/>
        <w:rPr>
          <w:rFonts w:ascii="Times New Roman" w:hAnsi="Times New Roman" w:cs="Times New Roman"/>
          <w:b/>
          <w:bCs/>
          <w:sz w:val="36"/>
          <w:szCs w:val="36"/>
        </w:rPr>
      </w:pPr>
    </w:p>
    <w:p w14:paraId="02FD6459" w14:textId="77777777" w:rsidR="0059526E" w:rsidRDefault="0059526E" w:rsidP="0059526E">
      <w:pPr>
        <w:spacing w:line="360" w:lineRule="auto"/>
        <w:jc w:val="center"/>
        <w:rPr>
          <w:rFonts w:ascii="Times New Roman" w:hAnsi="Times New Roman" w:cs="Times New Roman"/>
          <w:b/>
          <w:bCs/>
          <w:sz w:val="36"/>
          <w:szCs w:val="36"/>
        </w:rPr>
      </w:pPr>
    </w:p>
    <w:p w14:paraId="573D7134" w14:textId="77777777" w:rsidR="0059526E" w:rsidRDefault="0059526E" w:rsidP="0059526E">
      <w:pPr>
        <w:spacing w:line="360" w:lineRule="auto"/>
        <w:jc w:val="center"/>
        <w:rPr>
          <w:rFonts w:ascii="Times New Roman" w:hAnsi="Times New Roman" w:cs="Times New Roman"/>
          <w:b/>
          <w:bCs/>
          <w:sz w:val="36"/>
          <w:szCs w:val="36"/>
        </w:rPr>
      </w:pPr>
    </w:p>
    <w:p w14:paraId="2C9145C5" w14:textId="77777777" w:rsidR="0059526E" w:rsidRDefault="0059526E" w:rsidP="0059526E">
      <w:pPr>
        <w:spacing w:line="360" w:lineRule="auto"/>
        <w:jc w:val="center"/>
        <w:rPr>
          <w:rFonts w:ascii="Times New Roman" w:hAnsi="Times New Roman" w:cs="Times New Roman"/>
          <w:b/>
          <w:bCs/>
          <w:sz w:val="36"/>
          <w:szCs w:val="36"/>
        </w:rPr>
      </w:pPr>
    </w:p>
    <w:p w14:paraId="7C5BDA4B" w14:textId="77777777" w:rsidR="0059526E" w:rsidRDefault="0059526E" w:rsidP="0059526E">
      <w:pPr>
        <w:spacing w:line="360" w:lineRule="auto"/>
        <w:jc w:val="center"/>
        <w:rPr>
          <w:rFonts w:ascii="Times New Roman" w:hAnsi="Times New Roman" w:cs="Times New Roman"/>
          <w:b/>
          <w:bCs/>
          <w:sz w:val="36"/>
          <w:szCs w:val="36"/>
        </w:rPr>
      </w:pPr>
    </w:p>
    <w:p w14:paraId="280FC93F" w14:textId="77777777" w:rsidR="0059526E" w:rsidRDefault="0059526E" w:rsidP="0059526E">
      <w:pPr>
        <w:spacing w:line="360" w:lineRule="auto"/>
        <w:jc w:val="center"/>
        <w:rPr>
          <w:rFonts w:ascii="Times New Roman" w:hAnsi="Times New Roman" w:cs="Times New Roman"/>
          <w:b/>
          <w:bCs/>
          <w:sz w:val="36"/>
          <w:szCs w:val="36"/>
        </w:rPr>
      </w:pPr>
    </w:p>
    <w:p w14:paraId="5315EF1B" w14:textId="77777777" w:rsidR="0059526E" w:rsidRDefault="0059526E" w:rsidP="0059526E">
      <w:pPr>
        <w:spacing w:line="360" w:lineRule="auto"/>
        <w:jc w:val="center"/>
        <w:rPr>
          <w:rFonts w:ascii="Times New Roman" w:hAnsi="Times New Roman" w:cs="Times New Roman"/>
          <w:b/>
          <w:bCs/>
          <w:sz w:val="36"/>
          <w:szCs w:val="36"/>
        </w:rPr>
      </w:pPr>
    </w:p>
    <w:p w14:paraId="358D694B" w14:textId="00A84970" w:rsidR="0059526E" w:rsidRPr="0059526E" w:rsidRDefault="0059526E" w:rsidP="0059526E">
      <w:pPr>
        <w:spacing w:line="360" w:lineRule="auto"/>
        <w:jc w:val="center"/>
        <w:rPr>
          <w:rFonts w:ascii="Times New Roman" w:hAnsi="Times New Roman" w:cs="Times New Roman"/>
          <w:b/>
          <w:bCs/>
          <w:sz w:val="36"/>
          <w:szCs w:val="36"/>
        </w:rPr>
      </w:pPr>
      <w:r w:rsidRPr="0059526E">
        <w:rPr>
          <w:rFonts w:ascii="Times New Roman" w:hAnsi="Times New Roman" w:cs="Times New Roman"/>
          <w:b/>
          <w:bCs/>
          <w:sz w:val="36"/>
          <w:szCs w:val="36"/>
        </w:rPr>
        <w:t>LCLM4006 Enterprise &amp; Entrepreneurship</w:t>
      </w:r>
    </w:p>
    <w:p w14:paraId="71FC09DE" w14:textId="77777777" w:rsidR="0059526E" w:rsidRPr="0059526E" w:rsidRDefault="0059526E" w:rsidP="0059526E">
      <w:pPr>
        <w:spacing w:line="360" w:lineRule="auto"/>
        <w:jc w:val="center"/>
        <w:rPr>
          <w:rFonts w:ascii="Times New Roman" w:hAnsi="Times New Roman" w:cs="Times New Roman"/>
          <w:b/>
          <w:bCs/>
          <w:sz w:val="36"/>
          <w:szCs w:val="36"/>
        </w:rPr>
      </w:pPr>
      <w:r w:rsidRPr="0059526E">
        <w:rPr>
          <w:rFonts w:ascii="Times New Roman" w:hAnsi="Times New Roman" w:cs="Times New Roman"/>
          <w:b/>
          <w:bCs/>
          <w:sz w:val="36"/>
          <w:szCs w:val="36"/>
        </w:rPr>
        <w:t>Title: EcoSip Refill Café – Sustainable Coffee &amp; Bottle Refill Bar</w:t>
      </w:r>
    </w:p>
    <w:p w14:paraId="390DA6B2" w14:textId="6D1380EF" w:rsidR="00006B66" w:rsidRDefault="00006B66">
      <w:pPr>
        <w:rPr>
          <w:rFonts w:ascii="Times New Roman" w:eastAsiaTheme="majorEastAsia" w:hAnsi="Times New Roman" w:cstheme="majorBidi"/>
          <w:b/>
          <w:sz w:val="28"/>
          <w:szCs w:val="32"/>
        </w:rPr>
      </w:pPr>
      <w:r>
        <w:br w:type="page"/>
      </w:r>
    </w:p>
    <w:sdt>
      <w:sdtPr>
        <w:rPr>
          <w:rFonts w:ascii="Times New Roman" w:eastAsiaTheme="minorHAnsi" w:hAnsi="Times New Roman" w:cs="Times New Roman"/>
          <w:b/>
          <w:bCs/>
          <w:color w:val="auto"/>
          <w:kern w:val="2"/>
          <w:sz w:val="28"/>
          <w:szCs w:val="28"/>
          <w:lang w:val="en-IN"/>
          <w14:ligatures w14:val="standardContextual"/>
        </w:rPr>
        <w:id w:val="-2077894306"/>
        <w:docPartObj>
          <w:docPartGallery w:val="Table of Contents"/>
          <w:docPartUnique/>
        </w:docPartObj>
      </w:sdtPr>
      <w:sdtEndPr>
        <w:rPr>
          <w:noProof/>
          <w:sz w:val="24"/>
          <w:szCs w:val="24"/>
        </w:rPr>
      </w:sdtEndPr>
      <w:sdtContent>
        <w:p w14:paraId="1CA2DC24" w14:textId="0A503521" w:rsidR="00BC60B5" w:rsidRPr="008F25E8" w:rsidRDefault="00BC60B5" w:rsidP="008F25E8">
          <w:pPr>
            <w:pStyle w:val="TOCHeading"/>
            <w:spacing w:line="360" w:lineRule="auto"/>
            <w:jc w:val="center"/>
            <w:rPr>
              <w:rFonts w:ascii="Times New Roman" w:hAnsi="Times New Roman" w:cs="Times New Roman"/>
              <w:b/>
              <w:bCs/>
              <w:color w:val="auto"/>
              <w:sz w:val="28"/>
              <w:szCs w:val="28"/>
            </w:rPr>
          </w:pPr>
          <w:r w:rsidRPr="008F25E8">
            <w:rPr>
              <w:rFonts w:ascii="Times New Roman" w:hAnsi="Times New Roman" w:cs="Times New Roman"/>
              <w:b/>
              <w:bCs/>
              <w:color w:val="auto"/>
              <w:sz w:val="28"/>
              <w:szCs w:val="28"/>
            </w:rPr>
            <w:t>Table of Contents</w:t>
          </w:r>
        </w:p>
        <w:p w14:paraId="143FC946" w14:textId="17538D3C"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r w:rsidRPr="008F25E8">
            <w:rPr>
              <w:rFonts w:ascii="Times New Roman" w:hAnsi="Times New Roman" w:cs="Times New Roman"/>
              <w:sz w:val="24"/>
              <w:szCs w:val="24"/>
            </w:rPr>
            <w:fldChar w:fldCharType="begin"/>
          </w:r>
          <w:r w:rsidRPr="008F25E8">
            <w:rPr>
              <w:rFonts w:ascii="Times New Roman" w:hAnsi="Times New Roman" w:cs="Times New Roman"/>
              <w:sz w:val="24"/>
              <w:szCs w:val="24"/>
            </w:rPr>
            <w:instrText xml:space="preserve"> TOC \o "1-3" \h \z \u </w:instrText>
          </w:r>
          <w:r w:rsidRPr="008F25E8">
            <w:rPr>
              <w:rFonts w:ascii="Times New Roman" w:hAnsi="Times New Roman" w:cs="Times New Roman"/>
              <w:sz w:val="24"/>
              <w:szCs w:val="24"/>
            </w:rPr>
            <w:fldChar w:fldCharType="separate"/>
          </w:r>
          <w:hyperlink w:anchor="_Toc212204342" w:history="1">
            <w:r w:rsidRPr="008F25E8">
              <w:rPr>
                <w:rStyle w:val="Hyperlink"/>
                <w:rFonts w:ascii="Times New Roman" w:hAnsi="Times New Roman" w:cs="Times New Roman"/>
                <w:noProof/>
                <w:color w:val="auto"/>
                <w:sz w:val="24"/>
                <w:szCs w:val="24"/>
              </w:rPr>
              <w:t>Overview of the Business Idea</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_Toc212204342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3</w:t>
            </w:r>
            <w:r w:rsidRPr="008F25E8">
              <w:rPr>
                <w:rFonts w:ascii="Times New Roman" w:hAnsi="Times New Roman" w:cs="Times New Roman"/>
                <w:noProof/>
                <w:webHidden/>
                <w:sz w:val="24"/>
                <w:szCs w:val="24"/>
              </w:rPr>
              <w:fldChar w:fldCharType="end"/>
            </w:r>
          </w:hyperlink>
        </w:p>
        <w:p w14:paraId="6E193B4C" w14:textId="60A026AE"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3" w:history="1">
            <w:r w:rsidRPr="008F25E8">
              <w:rPr>
                <w:rStyle w:val="Hyperlink"/>
                <w:rFonts w:ascii="Times New Roman" w:hAnsi="Times New Roman" w:cs="Times New Roman"/>
                <w:noProof/>
                <w:color w:val="auto"/>
                <w:sz w:val="24"/>
                <w:szCs w:val="24"/>
              </w:rPr>
              <w:t>Legal Format and Management Structure</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_Toc212204343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3</w:t>
            </w:r>
            <w:r w:rsidRPr="008F25E8">
              <w:rPr>
                <w:rFonts w:ascii="Times New Roman" w:hAnsi="Times New Roman" w:cs="Times New Roman"/>
                <w:noProof/>
                <w:webHidden/>
                <w:sz w:val="24"/>
                <w:szCs w:val="24"/>
              </w:rPr>
              <w:fldChar w:fldCharType="end"/>
            </w:r>
          </w:hyperlink>
        </w:p>
        <w:p w14:paraId="5904CDA4" w14:textId="37880138"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4" w:history="1">
            <w:r w:rsidRPr="008F25E8">
              <w:rPr>
                <w:rStyle w:val="Hyperlink"/>
                <w:rFonts w:ascii="Times New Roman" w:hAnsi="Times New Roman" w:cs="Times New Roman"/>
                <w:noProof/>
                <w:color w:val="auto"/>
                <w:sz w:val="24"/>
                <w:szCs w:val="24"/>
              </w:rPr>
              <w:t>PESTEL Analysis</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_Toc212204344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4</w:t>
            </w:r>
            <w:r w:rsidRPr="008F25E8">
              <w:rPr>
                <w:rFonts w:ascii="Times New Roman" w:hAnsi="Times New Roman" w:cs="Times New Roman"/>
                <w:noProof/>
                <w:webHidden/>
                <w:sz w:val="24"/>
                <w:szCs w:val="24"/>
              </w:rPr>
              <w:fldChar w:fldCharType="end"/>
            </w:r>
          </w:hyperlink>
        </w:p>
        <w:p w14:paraId="2851F04F" w14:textId="56915945"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5" w:history="1">
            <w:r w:rsidRPr="008F25E8">
              <w:rPr>
                <w:rStyle w:val="Hyperlink"/>
                <w:rFonts w:ascii="Times New Roman" w:hAnsi="Times New Roman" w:cs="Times New Roman"/>
                <w:noProof/>
                <w:color w:val="auto"/>
                <w:sz w:val="24"/>
                <w:szCs w:val="24"/>
              </w:rPr>
              <w:t>Marketing Strategy</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_Toc212204345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6</w:t>
            </w:r>
            <w:r w:rsidRPr="008F25E8">
              <w:rPr>
                <w:rFonts w:ascii="Times New Roman" w:hAnsi="Times New Roman" w:cs="Times New Roman"/>
                <w:noProof/>
                <w:webHidden/>
                <w:sz w:val="24"/>
                <w:szCs w:val="24"/>
              </w:rPr>
              <w:fldChar w:fldCharType="end"/>
            </w:r>
          </w:hyperlink>
        </w:p>
        <w:p w14:paraId="6A7CD778" w14:textId="107073E4"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6" w:history="1">
            <w:r w:rsidRPr="008F25E8">
              <w:rPr>
                <w:rStyle w:val="Hyperlink"/>
                <w:rFonts w:ascii="Times New Roman" w:hAnsi="Times New Roman" w:cs="Times New Roman"/>
                <w:noProof/>
                <w:color w:val="auto"/>
                <w:sz w:val="24"/>
                <w:szCs w:val="24"/>
              </w:rPr>
              <w:t>Funding and Start-Up Expenses</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_Toc212204346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6</w:t>
            </w:r>
            <w:r w:rsidRPr="008F25E8">
              <w:rPr>
                <w:rFonts w:ascii="Times New Roman" w:hAnsi="Times New Roman" w:cs="Times New Roman"/>
                <w:noProof/>
                <w:webHidden/>
                <w:sz w:val="24"/>
                <w:szCs w:val="24"/>
              </w:rPr>
              <w:fldChar w:fldCharType="end"/>
            </w:r>
          </w:hyperlink>
        </w:p>
        <w:p w14:paraId="52630F74" w14:textId="28B7C4DB"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7" w:history="1">
            <w:r w:rsidRPr="008F25E8">
              <w:rPr>
                <w:rStyle w:val="Hyperlink"/>
                <w:rFonts w:ascii="Times New Roman" w:hAnsi="Times New Roman" w:cs="Times New Roman"/>
                <w:noProof/>
                <w:color w:val="auto"/>
                <w:sz w:val="24"/>
                <w:szCs w:val="24"/>
              </w:rPr>
              <w:t>Conclusion and Future Vision</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_Toc212204347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8</w:t>
            </w:r>
            <w:r w:rsidRPr="008F25E8">
              <w:rPr>
                <w:rFonts w:ascii="Times New Roman" w:hAnsi="Times New Roman" w:cs="Times New Roman"/>
                <w:noProof/>
                <w:webHidden/>
                <w:sz w:val="24"/>
                <w:szCs w:val="24"/>
              </w:rPr>
              <w:fldChar w:fldCharType="end"/>
            </w:r>
          </w:hyperlink>
        </w:p>
        <w:p w14:paraId="3D54AE75" w14:textId="20FE2A25" w:rsidR="00BC60B5" w:rsidRPr="008F25E8" w:rsidRDefault="00BC60B5" w:rsidP="008F25E8">
          <w:pPr>
            <w:pStyle w:val="TOC1"/>
            <w:tabs>
              <w:tab w:val="right" w:leader="dot" w:pos="9016"/>
            </w:tabs>
            <w:spacing w:line="360" w:lineRule="auto"/>
            <w:jc w:val="both"/>
            <w:rPr>
              <w:rFonts w:ascii="Times New Roman" w:hAnsi="Times New Roman" w:cs="Times New Roman"/>
              <w:noProof/>
              <w:sz w:val="24"/>
              <w:szCs w:val="24"/>
            </w:rPr>
          </w:pPr>
          <w:hyperlink w:anchor="_Toc212204348" w:history="1">
            <w:r w:rsidRPr="008F25E8">
              <w:rPr>
                <w:rStyle w:val="Hyperlink"/>
                <w:rFonts w:ascii="Times New Roman" w:hAnsi="Times New Roman" w:cs="Times New Roman"/>
                <w:noProof/>
                <w:color w:val="auto"/>
                <w:sz w:val="24"/>
                <w:szCs w:val="24"/>
              </w:rPr>
              <w:t>Reference:</w:t>
            </w:r>
            <w:r w:rsidRPr="008F25E8">
              <w:rPr>
                <w:rFonts w:ascii="Times New Roman" w:hAnsi="Times New Roman" w:cs="Times New Roman"/>
                <w:noProof/>
                <w:webHidden/>
                <w:sz w:val="24"/>
                <w:szCs w:val="24"/>
              </w:rPr>
              <w:tab/>
            </w:r>
            <w:r w:rsidRPr="008F25E8">
              <w:rPr>
                <w:rFonts w:ascii="Times New Roman" w:hAnsi="Times New Roman" w:cs="Times New Roman"/>
                <w:noProof/>
                <w:webHidden/>
                <w:sz w:val="24"/>
                <w:szCs w:val="24"/>
              </w:rPr>
              <w:fldChar w:fldCharType="begin"/>
            </w:r>
            <w:r w:rsidRPr="008F25E8">
              <w:rPr>
                <w:rFonts w:ascii="Times New Roman" w:hAnsi="Times New Roman" w:cs="Times New Roman"/>
                <w:noProof/>
                <w:webHidden/>
                <w:sz w:val="24"/>
                <w:szCs w:val="24"/>
              </w:rPr>
              <w:instrText xml:space="preserve"> PAGEREF _Toc212204348 \h </w:instrText>
            </w:r>
            <w:r w:rsidRPr="008F25E8">
              <w:rPr>
                <w:rFonts w:ascii="Times New Roman" w:hAnsi="Times New Roman" w:cs="Times New Roman"/>
                <w:noProof/>
                <w:webHidden/>
                <w:sz w:val="24"/>
                <w:szCs w:val="24"/>
              </w:rPr>
            </w:r>
            <w:r w:rsidRPr="008F25E8">
              <w:rPr>
                <w:rFonts w:ascii="Times New Roman" w:hAnsi="Times New Roman" w:cs="Times New Roman"/>
                <w:noProof/>
                <w:webHidden/>
                <w:sz w:val="24"/>
                <w:szCs w:val="24"/>
              </w:rPr>
              <w:fldChar w:fldCharType="separate"/>
            </w:r>
            <w:r w:rsidRPr="008F25E8">
              <w:rPr>
                <w:rFonts w:ascii="Times New Roman" w:hAnsi="Times New Roman" w:cs="Times New Roman"/>
                <w:noProof/>
                <w:webHidden/>
                <w:sz w:val="24"/>
                <w:szCs w:val="24"/>
              </w:rPr>
              <w:t>9</w:t>
            </w:r>
            <w:r w:rsidRPr="008F25E8">
              <w:rPr>
                <w:rFonts w:ascii="Times New Roman" w:hAnsi="Times New Roman" w:cs="Times New Roman"/>
                <w:noProof/>
                <w:webHidden/>
                <w:sz w:val="24"/>
                <w:szCs w:val="24"/>
              </w:rPr>
              <w:fldChar w:fldCharType="end"/>
            </w:r>
          </w:hyperlink>
        </w:p>
        <w:p w14:paraId="2EE41411" w14:textId="51A38C75" w:rsidR="00BC60B5" w:rsidRPr="008F25E8" w:rsidRDefault="00BC60B5" w:rsidP="008F25E8">
          <w:pPr>
            <w:spacing w:line="360" w:lineRule="auto"/>
            <w:jc w:val="both"/>
            <w:rPr>
              <w:rFonts w:ascii="Times New Roman" w:hAnsi="Times New Roman" w:cs="Times New Roman"/>
              <w:sz w:val="24"/>
              <w:szCs w:val="24"/>
            </w:rPr>
          </w:pPr>
          <w:r w:rsidRPr="008F25E8">
            <w:rPr>
              <w:rFonts w:ascii="Times New Roman" w:hAnsi="Times New Roman" w:cs="Times New Roman"/>
              <w:b/>
              <w:bCs/>
              <w:noProof/>
              <w:sz w:val="24"/>
              <w:szCs w:val="24"/>
            </w:rPr>
            <w:fldChar w:fldCharType="end"/>
          </w:r>
        </w:p>
      </w:sdtContent>
    </w:sdt>
    <w:p w14:paraId="7B49728E" w14:textId="77777777" w:rsidR="00BC60B5" w:rsidRPr="008F25E8" w:rsidRDefault="00BC60B5" w:rsidP="008F25E8">
      <w:pPr>
        <w:spacing w:line="360" w:lineRule="auto"/>
        <w:jc w:val="both"/>
        <w:rPr>
          <w:rFonts w:ascii="Times New Roman" w:eastAsiaTheme="majorEastAsia" w:hAnsi="Times New Roman" w:cs="Times New Roman"/>
          <w:b/>
          <w:sz w:val="24"/>
          <w:szCs w:val="24"/>
        </w:rPr>
      </w:pPr>
      <w:r w:rsidRPr="008F25E8">
        <w:rPr>
          <w:rFonts w:ascii="Times New Roman" w:hAnsi="Times New Roman" w:cs="Times New Roman"/>
          <w:sz w:val="24"/>
          <w:szCs w:val="24"/>
        </w:rPr>
        <w:br w:type="page"/>
      </w:r>
    </w:p>
    <w:p w14:paraId="7973F48C" w14:textId="37EF8837" w:rsidR="0025765D" w:rsidRPr="00C1083D" w:rsidRDefault="00C1083D" w:rsidP="00006B66">
      <w:pPr>
        <w:pStyle w:val="Heading1"/>
      </w:pPr>
      <w:bookmarkStart w:id="0" w:name="_Toc212204342"/>
      <w:r w:rsidRPr="00C1083D">
        <w:lastRenderedPageBreak/>
        <w:t>Overview of the Business Idea</w:t>
      </w:r>
      <w:bookmarkEnd w:id="0"/>
    </w:p>
    <w:p w14:paraId="51B9AF19" w14:textId="042CDF47" w:rsidR="00433EA7" w:rsidRPr="00433EA7" w:rsidRDefault="00433EA7" w:rsidP="00433EA7">
      <w:pPr>
        <w:spacing w:line="360" w:lineRule="auto"/>
        <w:jc w:val="both"/>
        <w:rPr>
          <w:rFonts w:ascii="Times New Roman" w:hAnsi="Times New Roman" w:cs="Times New Roman"/>
          <w:sz w:val="24"/>
          <w:szCs w:val="24"/>
        </w:rPr>
      </w:pPr>
      <w:r w:rsidRPr="00433EA7">
        <w:rPr>
          <w:rFonts w:ascii="Times New Roman" w:hAnsi="Times New Roman" w:cs="Times New Roman"/>
          <w:sz w:val="24"/>
          <w:szCs w:val="24"/>
        </w:rPr>
        <w:t>EcoSip Refill Café is a new concept in terms of fulfilling the needs of the increasing sustainable consumption practises in the UK. The coffee will be organic, will include herbal teas, and healthy drinks; an addition will be the reuse of a refill station with reusable bottles. It will be located in Birmingham city centre that is known to have a lot of students and professionals</w:t>
      </w:r>
      <w:r w:rsidR="00C82A13">
        <w:rPr>
          <w:rFonts w:ascii="Times New Roman" w:hAnsi="Times New Roman" w:cs="Times New Roman"/>
          <w:sz w:val="24"/>
          <w:szCs w:val="24"/>
        </w:rPr>
        <w:t xml:space="preserve"> (</w:t>
      </w:r>
      <w:r w:rsidR="004354DC" w:rsidRPr="00845D1A">
        <w:rPr>
          <w:rFonts w:ascii="Times New Roman" w:hAnsi="Times New Roman" w:cs="Times New Roman"/>
          <w:sz w:val="24"/>
          <w:szCs w:val="24"/>
        </w:rPr>
        <w:t>Muranko</w:t>
      </w:r>
      <w:r w:rsidR="00D26D51">
        <w:rPr>
          <w:rFonts w:ascii="Times New Roman" w:hAnsi="Times New Roman" w:cs="Times New Roman"/>
          <w:sz w:val="24"/>
          <w:szCs w:val="24"/>
        </w:rPr>
        <w:t xml:space="preserve"> </w:t>
      </w:r>
      <w:r w:rsidR="00D26D51">
        <w:rPr>
          <w:rFonts w:ascii="Times New Roman" w:hAnsi="Times New Roman" w:cs="Times New Roman"/>
          <w:i/>
          <w:iCs/>
          <w:sz w:val="24"/>
          <w:szCs w:val="24"/>
        </w:rPr>
        <w:t xml:space="preserve">et al., </w:t>
      </w:r>
      <w:r w:rsidR="00D26D51">
        <w:rPr>
          <w:rFonts w:ascii="Times New Roman" w:hAnsi="Times New Roman" w:cs="Times New Roman"/>
          <w:sz w:val="24"/>
          <w:szCs w:val="24"/>
        </w:rPr>
        <w:t>2021</w:t>
      </w:r>
      <w:r w:rsidR="00C82A13">
        <w:rPr>
          <w:rFonts w:ascii="Times New Roman" w:hAnsi="Times New Roman" w:cs="Times New Roman"/>
          <w:sz w:val="24"/>
          <w:szCs w:val="24"/>
        </w:rPr>
        <w:t>)</w:t>
      </w:r>
      <w:r w:rsidRPr="00433EA7">
        <w:rPr>
          <w:rFonts w:ascii="Times New Roman" w:hAnsi="Times New Roman" w:cs="Times New Roman"/>
          <w:sz w:val="24"/>
          <w:szCs w:val="24"/>
        </w:rPr>
        <w:t>. The site offers good foot traffic and accessibility to the ethically sensitive customers who are interested in finding environmentally friendly options. The UK coffee market (valued at = -5.4 billion in 2024) remains on the post-pandemic recovery and growth path. According to the market reports the consumer expectation is also shifting towards sustainable brands rather than the traditional coffee chains. In the case of the UK, around 64 per cent of the consumers in the country would rather buy goods sold by a business that is eco-friendly and provides low carbon impact services. EcoSip exploits this change by providing refillable drink solutions that are in line with its overall sustainability consumption purpose</w:t>
      </w:r>
      <w:r w:rsidR="00C82A13">
        <w:rPr>
          <w:rFonts w:ascii="Times New Roman" w:hAnsi="Times New Roman" w:cs="Times New Roman"/>
          <w:sz w:val="24"/>
          <w:szCs w:val="24"/>
        </w:rPr>
        <w:t xml:space="preserve"> (</w:t>
      </w:r>
      <w:r w:rsidR="002958D3" w:rsidRPr="00845D1A">
        <w:rPr>
          <w:rFonts w:ascii="Times New Roman" w:hAnsi="Times New Roman" w:cs="Times New Roman"/>
          <w:sz w:val="24"/>
          <w:szCs w:val="24"/>
        </w:rPr>
        <w:t>Pongsiriyakul</w:t>
      </w:r>
      <w:r w:rsidR="002958D3">
        <w:rPr>
          <w:rFonts w:ascii="Times New Roman" w:hAnsi="Times New Roman" w:cs="Times New Roman"/>
          <w:sz w:val="24"/>
          <w:szCs w:val="24"/>
        </w:rPr>
        <w:t xml:space="preserve"> </w:t>
      </w:r>
      <w:r w:rsidR="002958D3">
        <w:rPr>
          <w:rFonts w:ascii="Times New Roman" w:hAnsi="Times New Roman" w:cs="Times New Roman"/>
          <w:i/>
          <w:iCs/>
          <w:sz w:val="24"/>
          <w:szCs w:val="24"/>
        </w:rPr>
        <w:t xml:space="preserve">et al., </w:t>
      </w:r>
      <w:r w:rsidR="002958D3">
        <w:rPr>
          <w:rFonts w:ascii="Times New Roman" w:hAnsi="Times New Roman" w:cs="Times New Roman"/>
          <w:sz w:val="24"/>
          <w:szCs w:val="24"/>
        </w:rPr>
        <w:t>2024</w:t>
      </w:r>
      <w:r w:rsidR="00C82A13">
        <w:rPr>
          <w:rFonts w:ascii="Times New Roman" w:hAnsi="Times New Roman" w:cs="Times New Roman"/>
          <w:sz w:val="24"/>
          <w:szCs w:val="24"/>
        </w:rPr>
        <w:t>)</w:t>
      </w:r>
      <w:r w:rsidRPr="00433EA7">
        <w:rPr>
          <w:rFonts w:ascii="Times New Roman" w:hAnsi="Times New Roman" w:cs="Times New Roman"/>
          <w:sz w:val="24"/>
          <w:szCs w:val="24"/>
        </w:rPr>
        <w:t>. The company also enhances the interaction by means of its mobile app that provides online loyalty points and refill-based discounts. This will encourage repeat buying as brand loyalty is increased and community identity is built. Critics believe that eco-based models are associated with increased costs of operation as well as reduced scalability</w:t>
      </w:r>
      <w:r w:rsidR="00C82A13">
        <w:rPr>
          <w:rFonts w:ascii="Times New Roman" w:hAnsi="Times New Roman" w:cs="Times New Roman"/>
          <w:sz w:val="24"/>
          <w:szCs w:val="24"/>
        </w:rPr>
        <w:t xml:space="preserve"> (</w:t>
      </w:r>
      <w:r w:rsidR="007B03EE" w:rsidRPr="00845D1A">
        <w:rPr>
          <w:rFonts w:ascii="Times New Roman" w:hAnsi="Times New Roman" w:cs="Times New Roman"/>
          <w:sz w:val="24"/>
          <w:szCs w:val="24"/>
        </w:rPr>
        <w:t>Jones</w:t>
      </w:r>
      <w:r w:rsidR="0052197A">
        <w:rPr>
          <w:rFonts w:ascii="Times New Roman" w:hAnsi="Times New Roman" w:cs="Times New Roman"/>
          <w:sz w:val="24"/>
          <w:szCs w:val="24"/>
        </w:rPr>
        <w:t xml:space="preserve"> </w:t>
      </w:r>
      <w:r w:rsidR="0052197A">
        <w:rPr>
          <w:rFonts w:ascii="Times New Roman" w:hAnsi="Times New Roman" w:cs="Times New Roman"/>
          <w:i/>
          <w:iCs/>
          <w:sz w:val="24"/>
          <w:szCs w:val="24"/>
        </w:rPr>
        <w:t xml:space="preserve">et al., </w:t>
      </w:r>
      <w:r w:rsidR="0052197A">
        <w:rPr>
          <w:rFonts w:ascii="Times New Roman" w:hAnsi="Times New Roman" w:cs="Times New Roman"/>
          <w:sz w:val="24"/>
          <w:szCs w:val="24"/>
        </w:rPr>
        <w:t>2025</w:t>
      </w:r>
      <w:r w:rsidR="00C82A13">
        <w:rPr>
          <w:rFonts w:ascii="Times New Roman" w:hAnsi="Times New Roman" w:cs="Times New Roman"/>
          <w:sz w:val="24"/>
          <w:szCs w:val="24"/>
        </w:rPr>
        <w:t>)</w:t>
      </w:r>
      <w:r w:rsidRPr="00433EA7">
        <w:rPr>
          <w:rFonts w:ascii="Times New Roman" w:hAnsi="Times New Roman" w:cs="Times New Roman"/>
          <w:sz w:val="24"/>
          <w:szCs w:val="24"/>
        </w:rPr>
        <w:t>. Nevertheless, the increase in eco-consciousness and UK government incentives will help to reduce all these potential difficulties with the help of funding and policy. The competitive look of EcoSip noted is its ability to combine sustainability with technology comfort on its idea of Drink, Refill, Repeat. The model also supports the UK-Net Zero 2050 agenda, which supports the contribution to the environment. It is also an indication of the economic and social shift of local, low impact dining experience</w:t>
      </w:r>
      <w:r w:rsidR="00C82A13">
        <w:rPr>
          <w:rFonts w:ascii="Times New Roman" w:hAnsi="Times New Roman" w:cs="Times New Roman"/>
          <w:sz w:val="24"/>
          <w:szCs w:val="24"/>
        </w:rPr>
        <w:t xml:space="preserve"> (</w:t>
      </w:r>
      <w:r w:rsidR="00CC4050" w:rsidRPr="00845D1A">
        <w:rPr>
          <w:rFonts w:ascii="Times New Roman" w:hAnsi="Times New Roman" w:cs="Times New Roman"/>
          <w:sz w:val="24"/>
          <w:szCs w:val="24"/>
        </w:rPr>
        <w:t>Renfors</w:t>
      </w:r>
      <w:r w:rsidR="000F35D5">
        <w:rPr>
          <w:rFonts w:ascii="Times New Roman" w:hAnsi="Times New Roman" w:cs="Times New Roman"/>
          <w:sz w:val="24"/>
          <w:szCs w:val="24"/>
        </w:rPr>
        <w:t xml:space="preserve"> and</w:t>
      </w:r>
      <w:r w:rsidR="000F35D5" w:rsidRPr="00845D1A">
        <w:rPr>
          <w:rFonts w:ascii="Times New Roman" w:hAnsi="Times New Roman" w:cs="Times New Roman"/>
          <w:sz w:val="24"/>
          <w:szCs w:val="24"/>
        </w:rPr>
        <w:t xml:space="preserve"> Wendt</w:t>
      </w:r>
      <w:r w:rsidR="000F35D5">
        <w:rPr>
          <w:rFonts w:ascii="Times New Roman" w:hAnsi="Times New Roman" w:cs="Times New Roman"/>
          <w:sz w:val="24"/>
          <w:szCs w:val="24"/>
        </w:rPr>
        <w:t>, 2024</w:t>
      </w:r>
      <w:r w:rsidR="00C82A13">
        <w:rPr>
          <w:rFonts w:ascii="Times New Roman" w:hAnsi="Times New Roman" w:cs="Times New Roman"/>
          <w:sz w:val="24"/>
          <w:szCs w:val="24"/>
        </w:rPr>
        <w:t>)</w:t>
      </w:r>
      <w:r w:rsidRPr="00433EA7">
        <w:rPr>
          <w:rFonts w:ascii="Times New Roman" w:hAnsi="Times New Roman" w:cs="Times New Roman"/>
          <w:sz w:val="24"/>
          <w:szCs w:val="24"/>
        </w:rPr>
        <w:t>. By offering a digital and environmental crew, EcoSip gradually establishes as a progressive company, aligned to the principles of the circular economy. Therefore, it takes care of market demand and societal obligation in the UK cafe market.</w:t>
      </w:r>
    </w:p>
    <w:p w14:paraId="43D348A5" w14:textId="6383636D" w:rsidR="00C1083D" w:rsidRPr="00C1083D" w:rsidRDefault="00C1083D" w:rsidP="00006B66">
      <w:pPr>
        <w:pStyle w:val="Heading1"/>
      </w:pPr>
      <w:bookmarkStart w:id="1" w:name="_Toc212204343"/>
      <w:r w:rsidRPr="00C1083D">
        <w:t>Legal Format and Management Structure</w:t>
      </w:r>
      <w:bookmarkEnd w:id="1"/>
    </w:p>
    <w:p w14:paraId="6A3127BA" w14:textId="157DEC82" w:rsidR="00F16CD9" w:rsidRPr="00F16CD9" w:rsidRDefault="00F16CD9" w:rsidP="00F16CD9">
      <w:pPr>
        <w:spacing w:line="360" w:lineRule="auto"/>
        <w:jc w:val="both"/>
        <w:rPr>
          <w:rFonts w:ascii="Times New Roman" w:hAnsi="Times New Roman" w:cs="Times New Roman"/>
          <w:sz w:val="24"/>
          <w:szCs w:val="24"/>
        </w:rPr>
      </w:pPr>
      <w:r w:rsidRPr="00F16CD9">
        <w:rPr>
          <w:rFonts w:ascii="Times New Roman" w:hAnsi="Times New Roman" w:cs="Times New Roman"/>
          <w:sz w:val="24"/>
          <w:szCs w:val="24"/>
        </w:rPr>
        <w:t>EcoSip Refill Café will be a Private Limited Company (Ltd) under the UK business law. A company which is a private limited company limits only to the extent of capital invested by shareholders. It is a form of law that guarantees investors and builds corporate enlightenment in finance and supply circles. It facilitates easy access to capital and scaling using organised shareholding</w:t>
      </w:r>
      <w:r w:rsidR="00C82A13">
        <w:rPr>
          <w:rFonts w:ascii="Times New Roman" w:hAnsi="Times New Roman" w:cs="Times New Roman"/>
          <w:sz w:val="24"/>
          <w:szCs w:val="24"/>
        </w:rPr>
        <w:t xml:space="preserve"> (</w:t>
      </w:r>
      <w:r w:rsidR="00CD51E4" w:rsidRPr="00845D1A">
        <w:rPr>
          <w:rFonts w:ascii="Times New Roman" w:hAnsi="Times New Roman" w:cs="Times New Roman"/>
          <w:sz w:val="24"/>
          <w:szCs w:val="24"/>
        </w:rPr>
        <w:t>Johnson</w:t>
      </w:r>
      <w:r w:rsidR="00125B04">
        <w:rPr>
          <w:rFonts w:ascii="Times New Roman" w:hAnsi="Times New Roman" w:cs="Times New Roman"/>
          <w:sz w:val="24"/>
          <w:szCs w:val="24"/>
        </w:rPr>
        <w:t xml:space="preserve"> </w:t>
      </w:r>
      <w:r w:rsidR="00125B04">
        <w:rPr>
          <w:rFonts w:ascii="Times New Roman" w:hAnsi="Times New Roman" w:cs="Times New Roman"/>
          <w:i/>
          <w:iCs/>
          <w:sz w:val="24"/>
          <w:szCs w:val="24"/>
        </w:rPr>
        <w:t xml:space="preserve">et al., </w:t>
      </w:r>
      <w:r w:rsidR="00125B04">
        <w:rPr>
          <w:rFonts w:ascii="Times New Roman" w:hAnsi="Times New Roman" w:cs="Times New Roman"/>
          <w:sz w:val="24"/>
          <w:szCs w:val="24"/>
        </w:rPr>
        <w:t>2022</w:t>
      </w:r>
      <w:r w:rsidR="00C82A13">
        <w:rPr>
          <w:rFonts w:ascii="Times New Roman" w:hAnsi="Times New Roman" w:cs="Times New Roman"/>
          <w:sz w:val="24"/>
          <w:szCs w:val="24"/>
        </w:rPr>
        <w:t>)</w:t>
      </w:r>
      <w:r w:rsidRPr="00F16CD9">
        <w:rPr>
          <w:rFonts w:ascii="Times New Roman" w:hAnsi="Times New Roman" w:cs="Times New Roman"/>
          <w:sz w:val="24"/>
          <w:szCs w:val="24"/>
        </w:rPr>
        <w:t xml:space="preserve">. On the contrary, sole proprietorships provide little protection and limit external investments. Ltd structure increases strategic partnerships and </w:t>
      </w:r>
      <w:r w:rsidRPr="00F16CD9">
        <w:rPr>
          <w:rFonts w:ascii="Times New Roman" w:hAnsi="Times New Roman" w:cs="Times New Roman"/>
          <w:sz w:val="24"/>
          <w:szCs w:val="24"/>
        </w:rPr>
        <w:lastRenderedPageBreak/>
        <w:t>enables ones to meet the formal governance standards. The hierarchical structure of the management of the café will be lean and open to enhance efficiency. Strategic direction and relationships with stakeholders will be exercised by the Founder and Chief Executive Officer (CEO). Operations Manager will be in charge of daily operations, contact between suppliers, and quality control</w:t>
      </w:r>
      <w:r w:rsidR="00C82A13">
        <w:rPr>
          <w:rFonts w:ascii="Times New Roman" w:hAnsi="Times New Roman" w:cs="Times New Roman"/>
          <w:sz w:val="24"/>
          <w:szCs w:val="24"/>
        </w:rPr>
        <w:t xml:space="preserve"> (</w:t>
      </w:r>
      <w:r w:rsidR="00BA668E" w:rsidRPr="00845D1A">
        <w:rPr>
          <w:rFonts w:ascii="Times New Roman" w:hAnsi="Times New Roman" w:cs="Times New Roman"/>
          <w:sz w:val="24"/>
          <w:szCs w:val="24"/>
        </w:rPr>
        <w:t>Tomaszewska</w:t>
      </w:r>
      <w:r w:rsidR="00120364">
        <w:rPr>
          <w:rFonts w:ascii="Times New Roman" w:hAnsi="Times New Roman" w:cs="Times New Roman"/>
          <w:sz w:val="24"/>
          <w:szCs w:val="24"/>
        </w:rPr>
        <w:t xml:space="preserve"> </w:t>
      </w:r>
      <w:r w:rsidR="00120364">
        <w:rPr>
          <w:rFonts w:ascii="Times New Roman" w:hAnsi="Times New Roman" w:cs="Times New Roman"/>
          <w:i/>
          <w:iCs/>
          <w:sz w:val="24"/>
          <w:szCs w:val="24"/>
        </w:rPr>
        <w:t xml:space="preserve">et al., </w:t>
      </w:r>
      <w:r w:rsidR="00120364">
        <w:rPr>
          <w:rFonts w:ascii="Times New Roman" w:hAnsi="Times New Roman" w:cs="Times New Roman"/>
          <w:sz w:val="24"/>
          <w:szCs w:val="24"/>
        </w:rPr>
        <w:t>2024</w:t>
      </w:r>
      <w:r w:rsidR="00C82A13">
        <w:rPr>
          <w:rFonts w:ascii="Times New Roman" w:hAnsi="Times New Roman" w:cs="Times New Roman"/>
          <w:sz w:val="24"/>
          <w:szCs w:val="24"/>
        </w:rPr>
        <w:t>)</w:t>
      </w:r>
      <w:r w:rsidRPr="00F16CD9">
        <w:rPr>
          <w:rFonts w:ascii="Times New Roman" w:hAnsi="Times New Roman" w:cs="Times New Roman"/>
          <w:sz w:val="24"/>
          <w:szCs w:val="24"/>
        </w:rPr>
        <w:t>. The Marketing Manager will develop online and physical campaigns, which will strengthen the customer interaction and brand image. The Finance Officer shall have budgets, cash flow, and will be in charge of investment reporting. This is a type of structure in a competitive urban market that involves accountability and flexibility in the form of a team. According to critics, a small company raises the managerial functions and legal formalities</w:t>
      </w:r>
      <w:r w:rsidR="00C82A13">
        <w:rPr>
          <w:rFonts w:ascii="Times New Roman" w:hAnsi="Times New Roman" w:cs="Times New Roman"/>
          <w:sz w:val="24"/>
          <w:szCs w:val="24"/>
        </w:rPr>
        <w:t xml:space="preserve"> (</w:t>
      </w:r>
      <w:r w:rsidR="002958D3" w:rsidRPr="00845D1A">
        <w:rPr>
          <w:rFonts w:ascii="Times New Roman" w:hAnsi="Times New Roman" w:cs="Times New Roman"/>
          <w:sz w:val="24"/>
          <w:szCs w:val="24"/>
        </w:rPr>
        <w:t>Jia</w:t>
      </w:r>
      <w:r w:rsidR="002958D3">
        <w:rPr>
          <w:rFonts w:ascii="Times New Roman" w:hAnsi="Times New Roman" w:cs="Times New Roman"/>
          <w:sz w:val="24"/>
          <w:szCs w:val="24"/>
        </w:rPr>
        <w:t xml:space="preserve"> </w:t>
      </w:r>
      <w:r w:rsidR="002958D3">
        <w:rPr>
          <w:rFonts w:ascii="Times New Roman" w:hAnsi="Times New Roman" w:cs="Times New Roman"/>
          <w:i/>
          <w:iCs/>
          <w:sz w:val="24"/>
          <w:szCs w:val="24"/>
        </w:rPr>
        <w:t xml:space="preserve">et al., </w:t>
      </w:r>
      <w:r w:rsidR="002958D3">
        <w:rPr>
          <w:rFonts w:ascii="Times New Roman" w:hAnsi="Times New Roman" w:cs="Times New Roman"/>
          <w:sz w:val="24"/>
          <w:szCs w:val="24"/>
        </w:rPr>
        <w:t>2023</w:t>
      </w:r>
      <w:r w:rsidR="00C82A13">
        <w:rPr>
          <w:rFonts w:ascii="Times New Roman" w:hAnsi="Times New Roman" w:cs="Times New Roman"/>
          <w:sz w:val="24"/>
          <w:szCs w:val="24"/>
        </w:rPr>
        <w:t>)</w:t>
      </w:r>
      <w:r w:rsidRPr="00F16CD9">
        <w:rPr>
          <w:rFonts w:ascii="Times New Roman" w:hAnsi="Times New Roman" w:cs="Times New Roman"/>
          <w:sz w:val="24"/>
          <w:szCs w:val="24"/>
        </w:rPr>
        <w:t>. But these administrative costs are outweighed by its benefits in equally good reputation, protection of liability and long term investment. Hence, the most suited and sustainable business structure that can make EcoSip a successful business entity is the private limited company structure.</w:t>
      </w:r>
    </w:p>
    <w:p w14:paraId="50B9480C" w14:textId="2C74836C" w:rsidR="00C1083D" w:rsidRPr="00C1083D" w:rsidRDefault="00C1083D" w:rsidP="00006B66">
      <w:pPr>
        <w:pStyle w:val="Heading1"/>
      </w:pPr>
      <w:bookmarkStart w:id="2" w:name="_Toc212204344"/>
      <w:r w:rsidRPr="00C1083D">
        <w:t>PESTEL Analysis</w:t>
      </w:r>
      <w:bookmarkEnd w:id="2"/>
    </w:p>
    <w:tbl>
      <w:tblPr>
        <w:tblStyle w:val="TableGrid"/>
        <w:tblW w:w="0" w:type="auto"/>
        <w:tblLook w:val="04A0" w:firstRow="1" w:lastRow="0" w:firstColumn="1" w:lastColumn="0" w:noHBand="0" w:noVBand="1"/>
      </w:tblPr>
      <w:tblGrid>
        <w:gridCol w:w="1759"/>
        <w:gridCol w:w="7257"/>
      </w:tblGrid>
      <w:tr w:rsidR="00F818EC" w:rsidRPr="00F818EC" w14:paraId="1AA320F2" w14:textId="77777777" w:rsidTr="009A4EAD">
        <w:tc>
          <w:tcPr>
            <w:tcW w:w="0" w:type="auto"/>
            <w:hideMark/>
          </w:tcPr>
          <w:p w14:paraId="651536F2" w14:textId="77777777" w:rsidR="00F818EC" w:rsidRPr="00F818EC" w:rsidRDefault="00F818EC" w:rsidP="00F818EC">
            <w:pPr>
              <w:spacing w:after="160" w:line="360" w:lineRule="auto"/>
              <w:jc w:val="both"/>
              <w:rPr>
                <w:rFonts w:ascii="Times New Roman" w:hAnsi="Times New Roman" w:cs="Times New Roman"/>
                <w:b/>
                <w:bCs/>
                <w:sz w:val="24"/>
                <w:szCs w:val="24"/>
              </w:rPr>
            </w:pPr>
            <w:r w:rsidRPr="00F818EC">
              <w:rPr>
                <w:rFonts w:ascii="Times New Roman" w:hAnsi="Times New Roman" w:cs="Times New Roman"/>
                <w:b/>
                <w:bCs/>
                <w:sz w:val="24"/>
                <w:szCs w:val="24"/>
              </w:rPr>
              <w:t>Factor</w:t>
            </w:r>
          </w:p>
        </w:tc>
        <w:tc>
          <w:tcPr>
            <w:tcW w:w="0" w:type="auto"/>
            <w:hideMark/>
          </w:tcPr>
          <w:p w14:paraId="79E9D527" w14:textId="77777777" w:rsidR="00F818EC" w:rsidRPr="00F818EC" w:rsidRDefault="00F818EC" w:rsidP="00F818EC">
            <w:pPr>
              <w:spacing w:after="160" w:line="360" w:lineRule="auto"/>
              <w:jc w:val="both"/>
              <w:rPr>
                <w:rFonts w:ascii="Times New Roman" w:hAnsi="Times New Roman" w:cs="Times New Roman"/>
                <w:b/>
                <w:bCs/>
                <w:sz w:val="24"/>
                <w:szCs w:val="24"/>
              </w:rPr>
            </w:pPr>
            <w:r w:rsidRPr="00F818EC">
              <w:rPr>
                <w:rFonts w:ascii="Times New Roman" w:hAnsi="Times New Roman" w:cs="Times New Roman"/>
                <w:b/>
                <w:bCs/>
                <w:sz w:val="24"/>
                <w:szCs w:val="24"/>
              </w:rPr>
              <w:t>Key Points for EcoSip Refill Café</w:t>
            </w:r>
          </w:p>
        </w:tc>
      </w:tr>
      <w:tr w:rsidR="00F818EC" w:rsidRPr="00F818EC" w14:paraId="5894DA3E" w14:textId="77777777" w:rsidTr="009A4EAD">
        <w:tc>
          <w:tcPr>
            <w:tcW w:w="0" w:type="auto"/>
            <w:hideMark/>
          </w:tcPr>
          <w:p w14:paraId="7F33AD6A"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t>Political</w:t>
            </w:r>
          </w:p>
        </w:tc>
        <w:tc>
          <w:tcPr>
            <w:tcW w:w="0" w:type="auto"/>
            <w:hideMark/>
          </w:tcPr>
          <w:p w14:paraId="7C90C2FA" w14:textId="030C7F0B" w:rsidR="00F818EC" w:rsidRPr="00F818EC" w:rsidRDefault="00D7084A" w:rsidP="00CA288C">
            <w:pPr>
              <w:spacing w:line="360" w:lineRule="auto"/>
              <w:jc w:val="both"/>
              <w:rPr>
                <w:rFonts w:ascii="Times New Roman" w:hAnsi="Times New Roman" w:cs="Times New Roman"/>
                <w:sz w:val="24"/>
                <w:szCs w:val="24"/>
              </w:rPr>
            </w:pPr>
            <w:r w:rsidRPr="00D7084A">
              <w:rPr>
                <w:rFonts w:ascii="Times New Roman" w:hAnsi="Times New Roman" w:cs="Times New Roman"/>
                <w:sz w:val="24"/>
                <w:szCs w:val="24"/>
              </w:rPr>
              <w:t>The UK government facilitates sustainable SMEs by means of funding schemes and Start Up Loans programmes. The policies of the national energy and waste reduction favour the responsibility of the enterprises to the environment. Political stability guarantees the predictability of business (Qalati et al., 2024). Nevertheless, the regulatory reforms after Brexit make it more difficult to import coffee and packaging materials. EcoSip enjoys government grants in favour of operating on carbon neutrality but needs to adjust effectively to changes in policies.</w:t>
            </w:r>
          </w:p>
        </w:tc>
      </w:tr>
      <w:tr w:rsidR="00F818EC" w:rsidRPr="00F818EC" w14:paraId="60FBCCF7" w14:textId="77777777" w:rsidTr="009A4EAD">
        <w:tc>
          <w:tcPr>
            <w:tcW w:w="0" w:type="auto"/>
            <w:hideMark/>
          </w:tcPr>
          <w:p w14:paraId="61856C3D"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t>Economic</w:t>
            </w:r>
          </w:p>
        </w:tc>
        <w:tc>
          <w:tcPr>
            <w:tcW w:w="0" w:type="auto"/>
            <w:hideMark/>
          </w:tcPr>
          <w:p w14:paraId="569659B1" w14:textId="54A8CC12" w:rsidR="00F818EC" w:rsidRPr="00F818EC" w:rsidRDefault="00CA288C" w:rsidP="00CA288C">
            <w:pPr>
              <w:spacing w:line="360" w:lineRule="auto"/>
              <w:jc w:val="both"/>
              <w:rPr>
                <w:rFonts w:ascii="Times New Roman" w:hAnsi="Times New Roman" w:cs="Times New Roman"/>
                <w:sz w:val="24"/>
                <w:szCs w:val="24"/>
              </w:rPr>
            </w:pPr>
            <w:r w:rsidRPr="00D7084A">
              <w:rPr>
                <w:rFonts w:ascii="Times New Roman" w:hAnsi="Times New Roman" w:cs="Times New Roman"/>
                <w:sz w:val="24"/>
                <w:szCs w:val="24"/>
              </w:rPr>
              <w:t xml:space="preserve">There is still inflation that is straining food and beverage prices impacting operational margins. However, the consumer expenditures in the high-end coffee market segments are very robust because of the good coffee culture. Increasing oil prices threaten the bottom line, yet long-term brand loyalty comes with sustainability. The eco-lifestyle market is stable in terms of growth even in the time of </w:t>
            </w:r>
            <w:r w:rsidRPr="00D7084A">
              <w:rPr>
                <w:rFonts w:ascii="Times New Roman" w:hAnsi="Times New Roman" w:cs="Times New Roman"/>
                <w:sz w:val="24"/>
                <w:szCs w:val="24"/>
              </w:rPr>
              <w:t>macro-economic</w:t>
            </w:r>
            <w:r w:rsidRPr="00D7084A">
              <w:rPr>
                <w:rFonts w:ascii="Times New Roman" w:hAnsi="Times New Roman" w:cs="Times New Roman"/>
                <w:sz w:val="24"/>
                <w:szCs w:val="24"/>
              </w:rPr>
              <w:t xml:space="preserve"> variations (Renfors and Wendt, 2024). The pricing strategy of EcoSip is at a middle ground between the affordability and ethical sourcing practises.</w:t>
            </w:r>
          </w:p>
        </w:tc>
      </w:tr>
      <w:tr w:rsidR="00F818EC" w:rsidRPr="00F818EC" w14:paraId="761385C8" w14:textId="77777777" w:rsidTr="009A4EAD">
        <w:tc>
          <w:tcPr>
            <w:tcW w:w="0" w:type="auto"/>
            <w:hideMark/>
          </w:tcPr>
          <w:p w14:paraId="36F30EA0"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lastRenderedPageBreak/>
              <w:t>Social</w:t>
            </w:r>
          </w:p>
        </w:tc>
        <w:tc>
          <w:tcPr>
            <w:tcW w:w="0" w:type="auto"/>
            <w:hideMark/>
          </w:tcPr>
          <w:p w14:paraId="2584E35F" w14:textId="215BE1D2" w:rsidR="00F818EC" w:rsidRPr="00F818EC" w:rsidRDefault="00D7084A" w:rsidP="00D7084A">
            <w:pPr>
              <w:spacing w:line="360" w:lineRule="auto"/>
              <w:jc w:val="both"/>
              <w:rPr>
                <w:rFonts w:ascii="Times New Roman" w:hAnsi="Times New Roman" w:cs="Times New Roman"/>
                <w:sz w:val="24"/>
                <w:szCs w:val="24"/>
              </w:rPr>
            </w:pPr>
            <w:r w:rsidRPr="00D7084A">
              <w:rPr>
                <w:rFonts w:ascii="Times New Roman" w:hAnsi="Times New Roman" w:cs="Times New Roman"/>
                <w:sz w:val="24"/>
                <w:szCs w:val="24"/>
              </w:rPr>
              <w:t>Ethical, organic and transparent brands are becoming valuable to the UK consumers. Questionnaires indicate that three-quarters of the Generation Z would like to visit coffee shops that are environmentally friendly. Consumer advocacy towards sustainable retail experience has been enhanced by social media. Critics say that the ethically conscious consumers might show unwillingness to pay extra in terms of prices in order to purchase ethical coffee. Nonetheless, the behavioural changes suggest an increase in readiness to patronise responsible companies (Jia et al., 2023). EcoSip will combine community education activities that bring about a culture of refiliency, which serves to strengthen the social action on a long-term basis.</w:t>
            </w:r>
          </w:p>
        </w:tc>
      </w:tr>
      <w:tr w:rsidR="00F818EC" w:rsidRPr="00F818EC" w14:paraId="571289C0" w14:textId="77777777" w:rsidTr="009A4EAD">
        <w:tc>
          <w:tcPr>
            <w:tcW w:w="0" w:type="auto"/>
            <w:hideMark/>
          </w:tcPr>
          <w:p w14:paraId="6600346D"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t>Technological</w:t>
            </w:r>
          </w:p>
        </w:tc>
        <w:tc>
          <w:tcPr>
            <w:tcW w:w="0" w:type="auto"/>
            <w:hideMark/>
          </w:tcPr>
          <w:p w14:paraId="30E833A8" w14:textId="0723726F" w:rsidR="00F818EC" w:rsidRPr="00F818EC" w:rsidRDefault="00D7084A" w:rsidP="00D7084A">
            <w:pPr>
              <w:spacing w:line="360" w:lineRule="auto"/>
              <w:jc w:val="both"/>
              <w:rPr>
                <w:rFonts w:ascii="Times New Roman" w:hAnsi="Times New Roman" w:cs="Times New Roman"/>
                <w:sz w:val="24"/>
                <w:szCs w:val="24"/>
              </w:rPr>
            </w:pPr>
            <w:r w:rsidRPr="00D7084A">
              <w:rPr>
                <w:rFonts w:ascii="Times New Roman" w:hAnsi="Times New Roman" w:cs="Times New Roman"/>
                <w:sz w:val="24"/>
                <w:szCs w:val="24"/>
              </w:rPr>
              <w:t xml:space="preserve">The integration of technology improves the efficiency and satisfaction of the customers. The mobile apps allow cashless payments, individualised offers and online monitoring of loyalty. Machine learning helps to analyse the buying patterns and can predict stock needs. Critics observe that older groups of people may be locked out under the digital dependency. </w:t>
            </w:r>
            <w:r w:rsidR="00CA288C">
              <w:rPr>
                <w:rFonts w:ascii="Times New Roman" w:hAnsi="Times New Roman" w:cs="Times New Roman"/>
                <w:sz w:val="24"/>
                <w:szCs w:val="24"/>
              </w:rPr>
              <w:t xml:space="preserve">The </w:t>
            </w:r>
            <w:r w:rsidRPr="00D7084A">
              <w:rPr>
                <w:rFonts w:ascii="Times New Roman" w:hAnsi="Times New Roman" w:cs="Times New Roman"/>
                <w:sz w:val="24"/>
                <w:szCs w:val="24"/>
              </w:rPr>
              <w:t>reduc</w:t>
            </w:r>
            <w:r w:rsidR="00CA288C">
              <w:rPr>
                <w:rFonts w:ascii="Times New Roman" w:hAnsi="Times New Roman" w:cs="Times New Roman"/>
                <w:sz w:val="24"/>
                <w:szCs w:val="24"/>
              </w:rPr>
              <w:t>tion of</w:t>
            </w:r>
            <w:r w:rsidRPr="00D7084A">
              <w:rPr>
                <w:rFonts w:ascii="Times New Roman" w:hAnsi="Times New Roman" w:cs="Times New Roman"/>
                <w:sz w:val="24"/>
                <w:szCs w:val="24"/>
              </w:rPr>
              <w:t xml:space="preserve"> this risk by having hybrid systems available where digital and manual interaction is enabled in </w:t>
            </w:r>
            <w:r w:rsidR="00CA288C">
              <w:rPr>
                <w:rFonts w:ascii="Times New Roman" w:hAnsi="Times New Roman" w:cs="Times New Roman"/>
                <w:sz w:val="24"/>
                <w:szCs w:val="24"/>
              </w:rPr>
              <w:t xml:space="preserve">EcoSip </w:t>
            </w:r>
            <w:r w:rsidR="00CA288C" w:rsidRPr="00D7084A">
              <w:rPr>
                <w:rFonts w:ascii="Times New Roman" w:hAnsi="Times New Roman" w:cs="Times New Roman"/>
                <w:sz w:val="24"/>
                <w:szCs w:val="24"/>
              </w:rPr>
              <w:t>(Theocharis and Tsekouropoulos</w:t>
            </w:r>
            <w:r w:rsidR="00CA288C">
              <w:rPr>
                <w:rFonts w:ascii="Times New Roman" w:hAnsi="Times New Roman" w:cs="Times New Roman"/>
                <w:sz w:val="24"/>
                <w:szCs w:val="24"/>
              </w:rPr>
              <w:t xml:space="preserve">, </w:t>
            </w:r>
            <w:r w:rsidR="00CA288C" w:rsidRPr="00D7084A">
              <w:rPr>
                <w:rFonts w:ascii="Times New Roman" w:hAnsi="Times New Roman" w:cs="Times New Roman"/>
                <w:sz w:val="24"/>
                <w:szCs w:val="24"/>
              </w:rPr>
              <w:t>2025)</w:t>
            </w:r>
            <w:r w:rsidRPr="00D7084A">
              <w:rPr>
                <w:rFonts w:ascii="Times New Roman" w:hAnsi="Times New Roman" w:cs="Times New Roman"/>
                <w:sz w:val="24"/>
                <w:szCs w:val="24"/>
              </w:rPr>
              <w:t>. The high roasting and brewing technologies enhance product consistency and energy efficiency.</w:t>
            </w:r>
          </w:p>
        </w:tc>
      </w:tr>
      <w:tr w:rsidR="00F818EC" w:rsidRPr="00F818EC" w14:paraId="35C7FDF4" w14:textId="77777777" w:rsidTr="009A4EAD">
        <w:tc>
          <w:tcPr>
            <w:tcW w:w="0" w:type="auto"/>
            <w:hideMark/>
          </w:tcPr>
          <w:p w14:paraId="7D3B5CCB"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t>Environmental</w:t>
            </w:r>
          </w:p>
        </w:tc>
        <w:tc>
          <w:tcPr>
            <w:tcW w:w="0" w:type="auto"/>
            <w:hideMark/>
          </w:tcPr>
          <w:p w14:paraId="6963D3FA" w14:textId="4E734097" w:rsidR="00F818EC" w:rsidRPr="00F818EC" w:rsidRDefault="00D7084A" w:rsidP="00D7084A">
            <w:pPr>
              <w:spacing w:line="360" w:lineRule="auto"/>
              <w:jc w:val="both"/>
              <w:rPr>
                <w:rFonts w:ascii="Times New Roman" w:hAnsi="Times New Roman" w:cs="Times New Roman"/>
                <w:sz w:val="24"/>
                <w:szCs w:val="24"/>
              </w:rPr>
            </w:pPr>
            <w:r w:rsidRPr="00D7084A">
              <w:rPr>
                <w:rFonts w:ascii="Times New Roman" w:hAnsi="Times New Roman" w:cs="Times New Roman"/>
                <w:sz w:val="24"/>
                <w:szCs w:val="24"/>
              </w:rPr>
              <w:t>The awareness created towards the environment leads to sustainable consumption decisions. The UK Plastic Packaging Tax is more inclined towards low single-use plastic which is the boost to the refill concept of EcoSip. The activity of EcoSip will focus on the use of biodegradable materials and no waste packaging. Environmental issues lead to the need to have low-emission supply chains. Critics state that sustainability endeavours can increase the initial expenditures. Nevertheless, the reduction in waste in the long run will cover such costs and increase the brand image.</w:t>
            </w:r>
          </w:p>
        </w:tc>
      </w:tr>
      <w:tr w:rsidR="00F818EC" w:rsidRPr="00F818EC" w14:paraId="3DE66AEF" w14:textId="77777777" w:rsidTr="009A4EAD">
        <w:tc>
          <w:tcPr>
            <w:tcW w:w="0" w:type="auto"/>
            <w:hideMark/>
          </w:tcPr>
          <w:p w14:paraId="54665534" w14:textId="77777777" w:rsidR="00F818EC" w:rsidRPr="00F818EC" w:rsidRDefault="00F818EC" w:rsidP="00F818EC">
            <w:pPr>
              <w:spacing w:after="160" w:line="360" w:lineRule="auto"/>
              <w:jc w:val="both"/>
              <w:rPr>
                <w:rFonts w:ascii="Times New Roman" w:hAnsi="Times New Roman" w:cs="Times New Roman"/>
                <w:sz w:val="24"/>
                <w:szCs w:val="24"/>
              </w:rPr>
            </w:pPr>
            <w:r w:rsidRPr="00F818EC">
              <w:rPr>
                <w:rFonts w:ascii="Times New Roman" w:hAnsi="Times New Roman" w:cs="Times New Roman"/>
                <w:b/>
                <w:bCs/>
                <w:sz w:val="24"/>
                <w:szCs w:val="24"/>
              </w:rPr>
              <w:t>Legal</w:t>
            </w:r>
          </w:p>
        </w:tc>
        <w:tc>
          <w:tcPr>
            <w:tcW w:w="0" w:type="auto"/>
            <w:hideMark/>
          </w:tcPr>
          <w:p w14:paraId="74DF8461" w14:textId="79370F75" w:rsidR="00F818EC" w:rsidRPr="00F818EC" w:rsidRDefault="00D7084A" w:rsidP="00F818EC">
            <w:pPr>
              <w:spacing w:after="160" w:line="360" w:lineRule="auto"/>
              <w:jc w:val="both"/>
              <w:rPr>
                <w:rFonts w:ascii="Times New Roman" w:hAnsi="Times New Roman" w:cs="Times New Roman"/>
                <w:sz w:val="24"/>
                <w:szCs w:val="24"/>
              </w:rPr>
            </w:pPr>
            <w:r w:rsidRPr="00D7084A">
              <w:rPr>
                <w:rFonts w:ascii="Times New Roman" w:hAnsi="Times New Roman" w:cs="Times New Roman"/>
                <w:sz w:val="24"/>
                <w:szCs w:val="24"/>
              </w:rPr>
              <w:t xml:space="preserve">The UK food safety, hygiene and health regulations are obligatory. The coffee shop will have to get registered by Food Standards Agency and comply with the waste disposal regulations. Fair wages and protection of workers are guaranteed by employment legislation (Norton et al., 2022). </w:t>
            </w:r>
            <w:r w:rsidRPr="00D7084A">
              <w:rPr>
                <w:rFonts w:ascii="Times New Roman" w:hAnsi="Times New Roman" w:cs="Times New Roman"/>
                <w:sz w:val="24"/>
                <w:szCs w:val="24"/>
              </w:rPr>
              <w:lastRenderedPageBreak/>
              <w:t>Customer information obtained with the help of the app is regulated by the data protection compliance requirements of GDPR, which enhances trust and reduces risks of operation.</w:t>
            </w:r>
          </w:p>
        </w:tc>
      </w:tr>
    </w:tbl>
    <w:p w14:paraId="32AE58F1" w14:textId="77777777" w:rsidR="00C1083D" w:rsidRPr="00F818EC" w:rsidRDefault="00C1083D" w:rsidP="00C1083D">
      <w:pPr>
        <w:spacing w:line="360" w:lineRule="auto"/>
        <w:jc w:val="both"/>
        <w:rPr>
          <w:rFonts w:ascii="Times New Roman" w:hAnsi="Times New Roman" w:cs="Times New Roman"/>
          <w:sz w:val="24"/>
          <w:szCs w:val="24"/>
        </w:rPr>
      </w:pPr>
    </w:p>
    <w:p w14:paraId="69FD65EA" w14:textId="337EE601" w:rsidR="00C1083D" w:rsidRPr="00C1083D" w:rsidRDefault="00C1083D" w:rsidP="00006B66">
      <w:pPr>
        <w:pStyle w:val="Heading1"/>
      </w:pPr>
      <w:bookmarkStart w:id="3" w:name="_Toc212204345"/>
      <w:r w:rsidRPr="00C1083D">
        <w:t>Marketing Strategy</w:t>
      </w:r>
      <w:bookmarkEnd w:id="3"/>
    </w:p>
    <w:p w14:paraId="7BB1705A" w14:textId="0E488330" w:rsidR="00E22661" w:rsidRPr="00E22661" w:rsidRDefault="00E22661" w:rsidP="00E22661">
      <w:pPr>
        <w:spacing w:line="360" w:lineRule="auto"/>
        <w:jc w:val="both"/>
        <w:rPr>
          <w:rFonts w:ascii="Times New Roman" w:hAnsi="Times New Roman" w:cs="Times New Roman"/>
          <w:sz w:val="24"/>
          <w:szCs w:val="24"/>
        </w:rPr>
      </w:pPr>
      <w:r w:rsidRPr="00E22661">
        <w:rPr>
          <w:rFonts w:ascii="Times New Roman" w:hAnsi="Times New Roman" w:cs="Times New Roman"/>
          <w:sz w:val="24"/>
          <w:szCs w:val="24"/>
        </w:rPr>
        <w:t>The marketing plan of the EcoSip Refill Café is a combination of digital innovation, as well as local community interaction. The cafe will be of an integrated nature that will encompass online presence as well as a hands-on treatment of the customer. The key digital source will be a special site and the application that will be related to customer convenience. The application allows the use of the loyalty reward, pre-orders, and customised refill reminders to re-engage. Instagram, Tik Tok, or Facebook will be used to promote sustainable storeys and present environmentally friendly events</w:t>
      </w:r>
      <w:r w:rsidR="00C82A13">
        <w:rPr>
          <w:rFonts w:ascii="Times New Roman" w:hAnsi="Times New Roman" w:cs="Times New Roman"/>
          <w:sz w:val="24"/>
          <w:szCs w:val="24"/>
        </w:rPr>
        <w:t xml:space="preserve"> (</w:t>
      </w:r>
      <w:r w:rsidR="00AA669A" w:rsidRPr="00845D1A">
        <w:rPr>
          <w:rFonts w:ascii="Times New Roman" w:hAnsi="Times New Roman" w:cs="Times New Roman"/>
          <w:sz w:val="24"/>
          <w:szCs w:val="24"/>
        </w:rPr>
        <w:t>Martin-Rios</w:t>
      </w:r>
      <w:r w:rsidR="002636BD">
        <w:rPr>
          <w:rFonts w:ascii="Times New Roman" w:hAnsi="Times New Roman" w:cs="Times New Roman"/>
          <w:sz w:val="24"/>
          <w:szCs w:val="24"/>
        </w:rPr>
        <w:t xml:space="preserve"> </w:t>
      </w:r>
      <w:r w:rsidR="002636BD">
        <w:rPr>
          <w:rFonts w:ascii="Times New Roman" w:hAnsi="Times New Roman" w:cs="Times New Roman"/>
          <w:i/>
          <w:iCs/>
          <w:sz w:val="24"/>
          <w:szCs w:val="24"/>
        </w:rPr>
        <w:t xml:space="preserve">et al., </w:t>
      </w:r>
      <w:r w:rsidR="002636BD">
        <w:rPr>
          <w:rFonts w:ascii="Times New Roman" w:hAnsi="Times New Roman" w:cs="Times New Roman"/>
          <w:sz w:val="24"/>
          <w:szCs w:val="24"/>
        </w:rPr>
        <w:t>2020</w:t>
      </w:r>
      <w:r w:rsidR="00C82A13">
        <w:rPr>
          <w:rFonts w:ascii="Times New Roman" w:hAnsi="Times New Roman" w:cs="Times New Roman"/>
          <w:sz w:val="24"/>
          <w:szCs w:val="24"/>
        </w:rPr>
        <w:t>)</w:t>
      </w:r>
      <w:r w:rsidRPr="00E22661">
        <w:rPr>
          <w:rFonts w:ascii="Times New Roman" w:hAnsi="Times New Roman" w:cs="Times New Roman"/>
          <w:sz w:val="24"/>
          <w:szCs w:val="24"/>
        </w:rPr>
        <w:t>. To appeal to the conscious consumers, the visual storytelling will emphasise refill culture, ethical sourcing, and local partnerships. The key phrases, which the search engine optimisation will focus on, will include such expressions as the ecology of cafes in Birmingham and zero-waste coffee in the United Kingdom. The offline marketing will support the community relations because universities and local environmentally conscious organisations will be involved. There will be educational programmes about waste minimization and green living in the café. Customers will be rewarded with eco-discount days by reusing cups and bottles, enhancing the incentives of behaviour change</w:t>
      </w:r>
      <w:r w:rsidR="00A662DF">
        <w:rPr>
          <w:rFonts w:ascii="Times New Roman" w:hAnsi="Times New Roman" w:cs="Times New Roman"/>
          <w:sz w:val="24"/>
          <w:szCs w:val="24"/>
        </w:rPr>
        <w:t xml:space="preserve"> (</w:t>
      </w:r>
      <w:r w:rsidR="005C1ED5" w:rsidRPr="00845D1A">
        <w:rPr>
          <w:rFonts w:ascii="Times New Roman" w:hAnsi="Times New Roman" w:cs="Times New Roman"/>
          <w:sz w:val="24"/>
          <w:szCs w:val="24"/>
        </w:rPr>
        <w:t>Moss</w:t>
      </w:r>
      <w:r w:rsidR="002958D3">
        <w:rPr>
          <w:rFonts w:ascii="Times New Roman" w:hAnsi="Times New Roman" w:cs="Times New Roman"/>
          <w:sz w:val="24"/>
          <w:szCs w:val="24"/>
        </w:rPr>
        <w:t xml:space="preserve"> </w:t>
      </w:r>
      <w:r w:rsidR="002958D3">
        <w:rPr>
          <w:rFonts w:ascii="Times New Roman" w:hAnsi="Times New Roman" w:cs="Times New Roman"/>
          <w:i/>
          <w:iCs/>
          <w:sz w:val="24"/>
          <w:szCs w:val="24"/>
        </w:rPr>
        <w:t xml:space="preserve">et al., </w:t>
      </w:r>
      <w:r w:rsidR="002958D3">
        <w:rPr>
          <w:rFonts w:ascii="Times New Roman" w:hAnsi="Times New Roman" w:cs="Times New Roman"/>
          <w:sz w:val="24"/>
          <w:szCs w:val="24"/>
        </w:rPr>
        <w:t>2022</w:t>
      </w:r>
      <w:r w:rsidR="00A662DF">
        <w:rPr>
          <w:rFonts w:ascii="Times New Roman" w:hAnsi="Times New Roman" w:cs="Times New Roman"/>
          <w:sz w:val="24"/>
          <w:szCs w:val="24"/>
        </w:rPr>
        <w:t>)</w:t>
      </w:r>
      <w:r w:rsidRPr="00E22661">
        <w:rPr>
          <w:rFonts w:ascii="Times New Roman" w:hAnsi="Times New Roman" w:cs="Times New Roman"/>
          <w:sz w:val="24"/>
          <w:szCs w:val="24"/>
        </w:rPr>
        <w:t>. The theme of environmental friendly will be displayed in the modern simplicity through the use of green and beige brand identity. EcoSip is aligned with environmental and ethical positioning through a tagline, which is: Sip Sustainably. Pricing will be on the principle of value based pricing combining ethical sourcing and competitive pricing</w:t>
      </w:r>
      <w:r w:rsidR="00A662DF">
        <w:rPr>
          <w:rFonts w:ascii="Times New Roman" w:hAnsi="Times New Roman" w:cs="Times New Roman"/>
          <w:sz w:val="24"/>
          <w:szCs w:val="24"/>
        </w:rPr>
        <w:t xml:space="preserve"> (</w:t>
      </w:r>
      <w:r w:rsidR="00F165A3" w:rsidRPr="00845D1A">
        <w:rPr>
          <w:rFonts w:ascii="Times New Roman" w:hAnsi="Times New Roman" w:cs="Times New Roman"/>
          <w:sz w:val="24"/>
          <w:szCs w:val="24"/>
        </w:rPr>
        <w:t>Pongsiriyakul</w:t>
      </w:r>
      <w:r w:rsidR="00510251">
        <w:rPr>
          <w:rFonts w:ascii="Times New Roman" w:hAnsi="Times New Roman" w:cs="Times New Roman"/>
          <w:sz w:val="24"/>
          <w:szCs w:val="24"/>
        </w:rPr>
        <w:t xml:space="preserve"> </w:t>
      </w:r>
      <w:r w:rsidR="00510251">
        <w:rPr>
          <w:rFonts w:ascii="Times New Roman" w:hAnsi="Times New Roman" w:cs="Times New Roman"/>
          <w:i/>
          <w:iCs/>
          <w:sz w:val="24"/>
          <w:szCs w:val="24"/>
        </w:rPr>
        <w:t xml:space="preserve">et al., </w:t>
      </w:r>
      <w:r w:rsidR="00510251">
        <w:rPr>
          <w:rFonts w:ascii="Times New Roman" w:hAnsi="Times New Roman" w:cs="Times New Roman"/>
          <w:sz w:val="24"/>
          <w:szCs w:val="24"/>
        </w:rPr>
        <w:t>2024</w:t>
      </w:r>
      <w:r w:rsidR="00A662DF">
        <w:rPr>
          <w:rFonts w:ascii="Times New Roman" w:hAnsi="Times New Roman" w:cs="Times New Roman"/>
          <w:sz w:val="24"/>
          <w:szCs w:val="24"/>
        </w:rPr>
        <w:t>)</w:t>
      </w:r>
      <w:r w:rsidRPr="00E22661">
        <w:rPr>
          <w:rFonts w:ascii="Times New Roman" w:hAnsi="Times New Roman" w:cs="Times New Roman"/>
          <w:sz w:val="24"/>
          <w:szCs w:val="24"/>
        </w:rPr>
        <w:t>. Those against it claim that brand differentiation between cafes is minimised by the saturation of digital marketing. Nevertheless, the hybrid engagement strategy by EcoSip provides real experiences out of digital communication.</w:t>
      </w:r>
    </w:p>
    <w:p w14:paraId="78231656" w14:textId="2C93E186" w:rsidR="00C1083D" w:rsidRPr="00C1083D" w:rsidRDefault="00C1083D" w:rsidP="00006B66">
      <w:pPr>
        <w:pStyle w:val="Heading1"/>
      </w:pPr>
      <w:bookmarkStart w:id="4" w:name="_Toc212204346"/>
      <w:r w:rsidRPr="00C1083D">
        <w:t>Funding and Start-Up Expenses</w:t>
      </w:r>
      <w:bookmarkEnd w:id="4"/>
    </w:p>
    <w:p w14:paraId="6A62EF74" w14:textId="77777777" w:rsidR="002D24A9" w:rsidRPr="002D24A9" w:rsidRDefault="002D24A9" w:rsidP="002D24A9">
      <w:pPr>
        <w:spacing w:line="360" w:lineRule="auto"/>
        <w:jc w:val="both"/>
        <w:rPr>
          <w:rFonts w:ascii="Times New Roman" w:hAnsi="Times New Roman" w:cs="Times New Roman"/>
          <w:sz w:val="24"/>
          <w:szCs w:val="24"/>
        </w:rPr>
      </w:pPr>
      <w:r w:rsidRPr="002D24A9">
        <w:rPr>
          <w:rFonts w:ascii="Times New Roman" w:hAnsi="Times New Roman" w:cs="Times New Roman"/>
          <w:sz w:val="24"/>
          <w:szCs w:val="24"/>
        </w:rPr>
        <w:t>A start-up investment of the total of 45,000 is required by EcoSip Refill Café to be able to get started and many to operate. The financial plan focuses on the sustainable sources of funding the ethical business development. The finances will be raised through three sources well organised as discussed below.</w:t>
      </w:r>
    </w:p>
    <w:tbl>
      <w:tblPr>
        <w:tblStyle w:val="TableGrid"/>
        <w:tblW w:w="0" w:type="auto"/>
        <w:tblLook w:val="04A0" w:firstRow="1" w:lastRow="0" w:firstColumn="1" w:lastColumn="0" w:noHBand="0" w:noVBand="1"/>
      </w:tblPr>
      <w:tblGrid>
        <w:gridCol w:w="2122"/>
        <w:gridCol w:w="2126"/>
        <w:gridCol w:w="4768"/>
      </w:tblGrid>
      <w:tr w:rsidR="00F54A7F" w:rsidRPr="00F54A7F" w14:paraId="75E72BC6" w14:textId="77777777" w:rsidTr="00F54A7F">
        <w:tc>
          <w:tcPr>
            <w:tcW w:w="2122" w:type="dxa"/>
            <w:hideMark/>
          </w:tcPr>
          <w:p w14:paraId="5D8B1F67" w14:textId="77777777" w:rsidR="00F54A7F" w:rsidRPr="00F54A7F" w:rsidRDefault="00F54A7F" w:rsidP="00F54A7F">
            <w:pPr>
              <w:spacing w:after="160" w:line="360" w:lineRule="auto"/>
              <w:jc w:val="center"/>
              <w:rPr>
                <w:rFonts w:ascii="Times New Roman" w:hAnsi="Times New Roman" w:cs="Times New Roman"/>
                <w:b/>
                <w:bCs/>
                <w:sz w:val="24"/>
                <w:szCs w:val="24"/>
              </w:rPr>
            </w:pPr>
            <w:r w:rsidRPr="00F54A7F">
              <w:rPr>
                <w:rFonts w:ascii="Times New Roman" w:hAnsi="Times New Roman" w:cs="Times New Roman"/>
                <w:b/>
                <w:bCs/>
                <w:sz w:val="24"/>
                <w:szCs w:val="24"/>
              </w:rPr>
              <w:lastRenderedPageBreak/>
              <w:t>Funding Source</w:t>
            </w:r>
          </w:p>
        </w:tc>
        <w:tc>
          <w:tcPr>
            <w:tcW w:w="2126" w:type="dxa"/>
            <w:hideMark/>
          </w:tcPr>
          <w:p w14:paraId="3D409135" w14:textId="77777777" w:rsidR="00F54A7F" w:rsidRPr="00F54A7F" w:rsidRDefault="00F54A7F" w:rsidP="00F54A7F">
            <w:pPr>
              <w:spacing w:after="160" w:line="360" w:lineRule="auto"/>
              <w:jc w:val="center"/>
              <w:rPr>
                <w:rFonts w:ascii="Times New Roman" w:hAnsi="Times New Roman" w:cs="Times New Roman"/>
                <w:b/>
                <w:bCs/>
                <w:sz w:val="24"/>
                <w:szCs w:val="24"/>
              </w:rPr>
            </w:pPr>
            <w:r w:rsidRPr="00F54A7F">
              <w:rPr>
                <w:rFonts w:ascii="Times New Roman" w:hAnsi="Times New Roman" w:cs="Times New Roman"/>
                <w:b/>
                <w:bCs/>
                <w:sz w:val="24"/>
                <w:szCs w:val="24"/>
              </w:rPr>
              <w:t>Amount (£)</w:t>
            </w:r>
          </w:p>
        </w:tc>
        <w:tc>
          <w:tcPr>
            <w:tcW w:w="4768" w:type="dxa"/>
            <w:hideMark/>
          </w:tcPr>
          <w:p w14:paraId="710F601D" w14:textId="77777777" w:rsidR="00F54A7F" w:rsidRPr="00F54A7F" w:rsidRDefault="00F54A7F" w:rsidP="00F54A7F">
            <w:pPr>
              <w:spacing w:after="160" w:line="360" w:lineRule="auto"/>
              <w:jc w:val="center"/>
              <w:rPr>
                <w:rFonts w:ascii="Times New Roman" w:hAnsi="Times New Roman" w:cs="Times New Roman"/>
                <w:b/>
                <w:bCs/>
                <w:sz w:val="24"/>
                <w:szCs w:val="24"/>
              </w:rPr>
            </w:pPr>
            <w:r w:rsidRPr="00F54A7F">
              <w:rPr>
                <w:rFonts w:ascii="Times New Roman" w:hAnsi="Times New Roman" w:cs="Times New Roman"/>
                <w:b/>
                <w:bCs/>
                <w:sz w:val="24"/>
                <w:szCs w:val="24"/>
              </w:rPr>
              <w:t>Description</w:t>
            </w:r>
          </w:p>
        </w:tc>
      </w:tr>
      <w:tr w:rsidR="00F54A7F" w:rsidRPr="00F54A7F" w14:paraId="123B2B76" w14:textId="77777777" w:rsidTr="00F54A7F">
        <w:tc>
          <w:tcPr>
            <w:tcW w:w="2122" w:type="dxa"/>
            <w:hideMark/>
          </w:tcPr>
          <w:p w14:paraId="408732DB"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Start Up Loans UK</w:t>
            </w:r>
          </w:p>
        </w:tc>
        <w:tc>
          <w:tcPr>
            <w:tcW w:w="2126" w:type="dxa"/>
            <w:hideMark/>
          </w:tcPr>
          <w:p w14:paraId="1DB6D301"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25,000</w:t>
            </w:r>
          </w:p>
        </w:tc>
        <w:tc>
          <w:tcPr>
            <w:tcW w:w="4768" w:type="dxa"/>
            <w:hideMark/>
          </w:tcPr>
          <w:p w14:paraId="09C97FDE"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Government-backed low-interest support for new sustainable SMEs</w:t>
            </w:r>
          </w:p>
        </w:tc>
      </w:tr>
      <w:tr w:rsidR="00F54A7F" w:rsidRPr="00F54A7F" w14:paraId="6376D144" w14:textId="77777777" w:rsidTr="00F54A7F">
        <w:tc>
          <w:tcPr>
            <w:tcW w:w="2122" w:type="dxa"/>
            <w:hideMark/>
          </w:tcPr>
          <w:p w14:paraId="02FF101C"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Angel Investor</w:t>
            </w:r>
          </w:p>
        </w:tc>
        <w:tc>
          <w:tcPr>
            <w:tcW w:w="2126" w:type="dxa"/>
            <w:hideMark/>
          </w:tcPr>
          <w:p w14:paraId="0E19A52B"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15,000</w:t>
            </w:r>
          </w:p>
        </w:tc>
        <w:tc>
          <w:tcPr>
            <w:tcW w:w="4768" w:type="dxa"/>
            <w:hideMark/>
          </w:tcPr>
          <w:p w14:paraId="08E20F6F"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Ethical investor promoting environmental and digital entrepreneurship</w:t>
            </w:r>
          </w:p>
        </w:tc>
      </w:tr>
      <w:tr w:rsidR="00F54A7F" w:rsidRPr="00F54A7F" w14:paraId="4437C9C2" w14:textId="77777777" w:rsidTr="00F54A7F">
        <w:tc>
          <w:tcPr>
            <w:tcW w:w="2122" w:type="dxa"/>
            <w:hideMark/>
          </w:tcPr>
          <w:p w14:paraId="60470387"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Owner’s Savings</w:t>
            </w:r>
          </w:p>
        </w:tc>
        <w:tc>
          <w:tcPr>
            <w:tcW w:w="2126" w:type="dxa"/>
            <w:hideMark/>
          </w:tcPr>
          <w:p w14:paraId="1F5F4C7A"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5,000</w:t>
            </w:r>
          </w:p>
        </w:tc>
        <w:tc>
          <w:tcPr>
            <w:tcW w:w="4768" w:type="dxa"/>
            <w:hideMark/>
          </w:tcPr>
          <w:p w14:paraId="2605B685" w14:textId="77777777" w:rsidR="00F54A7F" w:rsidRPr="00F54A7F" w:rsidRDefault="00F54A7F" w:rsidP="00F54A7F">
            <w:pPr>
              <w:spacing w:after="160" w:line="360" w:lineRule="auto"/>
              <w:jc w:val="both"/>
              <w:rPr>
                <w:rFonts w:ascii="Times New Roman" w:hAnsi="Times New Roman" w:cs="Times New Roman"/>
                <w:sz w:val="24"/>
                <w:szCs w:val="24"/>
              </w:rPr>
            </w:pPr>
            <w:r w:rsidRPr="00F54A7F">
              <w:rPr>
                <w:rFonts w:ascii="Times New Roman" w:hAnsi="Times New Roman" w:cs="Times New Roman"/>
                <w:sz w:val="24"/>
                <w:szCs w:val="24"/>
              </w:rPr>
              <w:t>Personal capital demonstrating founder commitment and accountability</w:t>
            </w:r>
          </w:p>
        </w:tc>
      </w:tr>
    </w:tbl>
    <w:p w14:paraId="73D52EED" w14:textId="77777777" w:rsidR="00C1083D" w:rsidRDefault="00C1083D" w:rsidP="00C1083D">
      <w:pPr>
        <w:spacing w:line="360" w:lineRule="auto"/>
        <w:jc w:val="both"/>
        <w:rPr>
          <w:rFonts w:ascii="Times New Roman" w:hAnsi="Times New Roman" w:cs="Times New Roman"/>
          <w:sz w:val="24"/>
          <w:szCs w:val="24"/>
        </w:rPr>
      </w:pPr>
    </w:p>
    <w:p w14:paraId="6CBBA02C" w14:textId="7E6CC519" w:rsidR="009F0F0F" w:rsidRDefault="009F0F0F" w:rsidP="009F0F0F">
      <w:pPr>
        <w:spacing w:line="360" w:lineRule="auto"/>
        <w:jc w:val="both"/>
        <w:rPr>
          <w:rFonts w:ascii="Times New Roman" w:hAnsi="Times New Roman" w:cs="Times New Roman"/>
          <w:sz w:val="24"/>
          <w:szCs w:val="24"/>
        </w:rPr>
      </w:pPr>
      <w:r w:rsidRPr="009F0F0F">
        <w:rPr>
          <w:rFonts w:ascii="Times New Roman" w:hAnsi="Times New Roman" w:cs="Times New Roman"/>
          <w:sz w:val="24"/>
          <w:szCs w:val="24"/>
        </w:rPr>
        <w:t>These sources will provide stable financial results and distributing the investment. The opponents argue that the need to depend on external funding poses a threat of allowing the investor to control strategic choices. Nonetheless, open equity arrangements will ensure the independence of decision-making by the founder</w:t>
      </w:r>
      <w:r w:rsidR="00A662DF">
        <w:rPr>
          <w:rFonts w:ascii="Times New Roman" w:hAnsi="Times New Roman" w:cs="Times New Roman"/>
          <w:sz w:val="24"/>
          <w:szCs w:val="24"/>
        </w:rPr>
        <w:t xml:space="preserve"> (</w:t>
      </w:r>
      <w:r w:rsidR="007F4F35" w:rsidRPr="00845D1A">
        <w:rPr>
          <w:rFonts w:ascii="Times New Roman" w:hAnsi="Times New Roman" w:cs="Times New Roman"/>
          <w:sz w:val="24"/>
          <w:szCs w:val="24"/>
        </w:rPr>
        <w:t>Jones</w:t>
      </w:r>
      <w:r w:rsidR="006724A2">
        <w:rPr>
          <w:rFonts w:ascii="Times New Roman" w:hAnsi="Times New Roman" w:cs="Times New Roman"/>
          <w:sz w:val="24"/>
          <w:szCs w:val="24"/>
        </w:rPr>
        <w:t xml:space="preserve"> </w:t>
      </w:r>
      <w:r w:rsidR="006724A2">
        <w:rPr>
          <w:rFonts w:ascii="Times New Roman" w:hAnsi="Times New Roman" w:cs="Times New Roman"/>
          <w:i/>
          <w:iCs/>
          <w:sz w:val="24"/>
          <w:szCs w:val="24"/>
        </w:rPr>
        <w:t xml:space="preserve">et al., </w:t>
      </w:r>
      <w:r w:rsidR="006724A2">
        <w:rPr>
          <w:rFonts w:ascii="Times New Roman" w:hAnsi="Times New Roman" w:cs="Times New Roman"/>
          <w:sz w:val="24"/>
          <w:szCs w:val="24"/>
        </w:rPr>
        <w:t>2024</w:t>
      </w:r>
      <w:r w:rsidR="00A662DF">
        <w:rPr>
          <w:rFonts w:ascii="Times New Roman" w:hAnsi="Times New Roman" w:cs="Times New Roman"/>
          <w:sz w:val="24"/>
          <w:szCs w:val="24"/>
        </w:rPr>
        <w:t>)</w:t>
      </w:r>
      <w:r w:rsidRPr="009F0F0F">
        <w:rPr>
          <w:rFonts w:ascii="Times New Roman" w:hAnsi="Times New Roman" w:cs="Times New Roman"/>
          <w:sz w:val="24"/>
          <w:szCs w:val="24"/>
        </w:rPr>
        <w:t>. The table below shows the estimated initial costs of start-ups within the first month of operation. Its retention is enhanced through technology and consumer loyalty system which harmonises with the UK digital consumer culture. This marketing strategy therefore encompasses the aspects of innovation and ethics, whereby EcoSip will be a sustainable hospitality leader.</w:t>
      </w:r>
    </w:p>
    <w:tbl>
      <w:tblPr>
        <w:tblStyle w:val="TableGrid"/>
        <w:tblW w:w="9209" w:type="dxa"/>
        <w:tblLook w:val="04A0" w:firstRow="1" w:lastRow="0" w:firstColumn="1" w:lastColumn="0" w:noHBand="0" w:noVBand="1"/>
      </w:tblPr>
      <w:tblGrid>
        <w:gridCol w:w="4531"/>
        <w:gridCol w:w="4678"/>
      </w:tblGrid>
      <w:tr w:rsidR="00527DA6" w:rsidRPr="00527DA6" w14:paraId="241277F9" w14:textId="77777777" w:rsidTr="00527DA6">
        <w:tc>
          <w:tcPr>
            <w:tcW w:w="4531" w:type="dxa"/>
            <w:hideMark/>
          </w:tcPr>
          <w:p w14:paraId="76992300" w14:textId="77777777" w:rsidR="00527DA6" w:rsidRPr="00527DA6" w:rsidRDefault="00527DA6" w:rsidP="00527DA6">
            <w:pPr>
              <w:spacing w:after="160" w:line="360" w:lineRule="auto"/>
              <w:jc w:val="center"/>
              <w:rPr>
                <w:rFonts w:ascii="Times New Roman" w:hAnsi="Times New Roman" w:cs="Times New Roman"/>
                <w:b/>
                <w:bCs/>
                <w:sz w:val="24"/>
                <w:szCs w:val="24"/>
              </w:rPr>
            </w:pPr>
            <w:r w:rsidRPr="00527DA6">
              <w:rPr>
                <w:rFonts w:ascii="Times New Roman" w:hAnsi="Times New Roman" w:cs="Times New Roman"/>
                <w:b/>
                <w:bCs/>
                <w:sz w:val="24"/>
                <w:szCs w:val="24"/>
              </w:rPr>
              <w:t>Expense Category</w:t>
            </w:r>
          </w:p>
        </w:tc>
        <w:tc>
          <w:tcPr>
            <w:tcW w:w="4678" w:type="dxa"/>
            <w:hideMark/>
          </w:tcPr>
          <w:p w14:paraId="6BE0A478" w14:textId="77777777" w:rsidR="00527DA6" w:rsidRPr="00527DA6" w:rsidRDefault="00527DA6" w:rsidP="00527DA6">
            <w:pPr>
              <w:spacing w:after="160" w:line="360" w:lineRule="auto"/>
              <w:jc w:val="center"/>
              <w:rPr>
                <w:rFonts w:ascii="Times New Roman" w:hAnsi="Times New Roman" w:cs="Times New Roman"/>
                <w:b/>
                <w:bCs/>
                <w:sz w:val="24"/>
                <w:szCs w:val="24"/>
              </w:rPr>
            </w:pPr>
            <w:r w:rsidRPr="00527DA6">
              <w:rPr>
                <w:rFonts w:ascii="Times New Roman" w:hAnsi="Times New Roman" w:cs="Times New Roman"/>
                <w:b/>
                <w:bCs/>
                <w:sz w:val="24"/>
                <w:szCs w:val="24"/>
              </w:rPr>
              <w:t>Estimated Cost (£)</w:t>
            </w:r>
          </w:p>
        </w:tc>
      </w:tr>
      <w:tr w:rsidR="00527DA6" w:rsidRPr="00527DA6" w14:paraId="758033FE" w14:textId="77777777" w:rsidTr="00527DA6">
        <w:tc>
          <w:tcPr>
            <w:tcW w:w="4531" w:type="dxa"/>
            <w:hideMark/>
          </w:tcPr>
          <w:p w14:paraId="73913FFB"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Café Rent &amp; Deposit</w:t>
            </w:r>
          </w:p>
        </w:tc>
        <w:tc>
          <w:tcPr>
            <w:tcW w:w="4678" w:type="dxa"/>
            <w:hideMark/>
          </w:tcPr>
          <w:p w14:paraId="265066B0"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8,000</w:t>
            </w:r>
          </w:p>
        </w:tc>
      </w:tr>
      <w:tr w:rsidR="00527DA6" w:rsidRPr="00527DA6" w14:paraId="701A24B2" w14:textId="77777777" w:rsidTr="00527DA6">
        <w:tc>
          <w:tcPr>
            <w:tcW w:w="4531" w:type="dxa"/>
            <w:hideMark/>
          </w:tcPr>
          <w:p w14:paraId="5257911B"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Equipment (Coffee Machine, Furniture)</w:t>
            </w:r>
          </w:p>
        </w:tc>
        <w:tc>
          <w:tcPr>
            <w:tcW w:w="4678" w:type="dxa"/>
            <w:hideMark/>
          </w:tcPr>
          <w:p w14:paraId="0466A023"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12,000</w:t>
            </w:r>
          </w:p>
        </w:tc>
      </w:tr>
      <w:tr w:rsidR="00527DA6" w:rsidRPr="00527DA6" w14:paraId="5DED2082" w14:textId="77777777" w:rsidTr="00527DA6">
        <w:tc>
          <w:tcPr>
            <w:tcW w:w="4531" w:type="dxa"/>
            <w:hideMark/>
          </w:tcPr>
          <w:p w14:paraId="35FEB388"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Marketing &amp; Website</w:t>
            </w:r>
          </w:p>
        </w:tc>
        <w:tc>
          <w:tcPr>
            <w:tcW w:w="4678" w:type="dxa"/>
            <w:hideMark/>
          </w:tcPr>
          <w:p w14:paraId="073A2D6B"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5,000</w:t>
            </w:r>
          </w:p>
        </w:tc>
      </w:tr>
      <w:tr w:rsidR="00527DA6" w:rsidRPr="00527DA6" w14:paraId="1441DCB4" w14:textId="77777777" w:rsidTr="00527DA6">
        <w:tc>
          <w:tcPr>
            <w:tcW w:w="4531" w:type="dxa"/>
            <w:hideMark/>
          </w:tcPr>
          <w:p w14:paraId="6D0515BB"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Licences &amp; Insurance</w:t>
            </w:r>
          </w:p>
        </w:tc>
        <w:tc>
          <w:tcPr>
            <w:tcW w:w="4678" w:type="dxa"/>
            <w:hideMark/>
          </w:tcPr>
          <w:p w14:paraId="771FA675"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2,500</w:t>
            </w:r>
          </w:p>
        </w:tc>
      </w:tr>
      <w:tr w:rsidR="00527DA6" w:rsidRPr="00527DA6" w14:paraId="14824F40" w14:textId="77777777" w:rsidTr="00527DA6">
        <w:tc>
          <w:tcPr>
            <w:tcW w:w="4531" w:type="dxa"/>
            <w:hideMark/>
          </w:tcPr>
          <w:p w14:paraId="3DBCA528"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Initial Inventory</w:t>
            </w:r>
          </w:p>
        </w:tc>
        <w:tc>
          <w:tcPr>
            <w:tcW w:w="4678" w:type="dxa"/>
            <w:hideMark/>
          </w:tcPr>
          <w:p w14:paraId="0918B91D"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5,000</w:t>
            </w:r>
          </w:p>
        </w:tc>
      </w:tr>
      <w:tr w:rsidR="00527DA6" w:rsidRPr="00527DA6" w14:paraId="2B9F5F30" w14:textId="77777777" w:rsidTr="00527DA6">
        <w:tc>
          <w:tcPr>
            <w:tcW w:w="4531" w:type="dxa"/>
            <w:hideMark/>
          </w:tcPr>
          <w:p w14:paraId="66270930"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Staff Training &amp; Salaries</w:t>
            </w:r>
          </w:p>
        </w:tc>
        <w:tc>
          <w:tcPr>
            <w:tcW w:w="4678" w:type="dxa"/>
            <w:hideMark/>
          </w:tcPr>
          <w:p w14:paraId="02986676"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7,000</w:t>
            </w:r>
          </w:p>
        </w:tc>
      </w:tr>
      <w:tr w:rsidR="00527DA6" w:rsidRPr="00527DA6" w14:paraId="08C5E730" w14:textId="77777777" w:rsidTr="00527DA6">
        <w:tc>
          <w:tcPr>
            <w:tcW w:w="4531" w:type="dxa"/>
            <w:hideMark/>
          </w:tcPr>
          <w:p w14:paraId="1C136F43"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sz w:val="24"/>
                <w:szCs w:val="24"/>
              </w:rPr>
              <w:t>Miscellaneous</w:t>
            </w:r>
          </w:p>
        </w:tc>
        <w:tc>
          <w:tcPr>
            <w:tcW w:w="4678" w:type="dxa"/>
            <w:hideMark/>
          </w:tcPr>
          <w:p w14:paraId="30A01803"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sz w:val="24"/>
                <w:szCs w:val="24"/>
              </w:rPr>
              <w:t>2,500</w:t>
            </w:r>
          </w:p>
        </w:tc>
      </w:tr>
      <w:tr w:rsidR="00527DA6" w:rsidRPr="00527DA6" w14:paraId="50B6E3C0" w14:textId="77777777" w:rsidTr="00527DA6">
        <w:tc>
          <w:tcPr>
            <w:tcW w:w="4531" w:type="dxa"/>
            <w:hideMark/>
          </w:tcPr>
          <w:p w14:paraId="2B42C37A" w14:textId="77777777" w:rsidR="00527DA6" w:rsidRPr="00527DA6" w:rsidRDefault="00527DA6" w:rsidP="00527DA6">
            <w:pPr>
              <w:spacing w:after="160" w:line="360" w:lineRule="auto"/>
              <w:jc w:val="both"/>
              <w:rPr>
                <w:rFonts w:ascii="Times New Roman" w:hAnsi="Times New Roman" w:cs="Times New Roman"/>
                <w:sz w:val="24"/>
                <w:szCs w:val="24"/>
              </w:rPr>
            </w:pPr>
            <w:r w:rsidRPr="00527DA6">
              <w:rPr>
                <w:rFonts w:ascii="Times New Roman" w:hAnsi="Times New Roman" w:cs="Times New Roman"/>
                <w:b/>
                <w:bCs/>
                <w:sz w:val="24"/>
                <w:szCs w:val="24"/>
              </w:rPr>
              <w:t>Total</w:t>
            </w:r>
          </w:p>
        </w:tc>
        <w:tc>
          <w:tcPr>
            <w:tcW w:w="4678" w:type="dxa"/>
            <w:hideMark/>
          </w:tcPr>
          <w:p w14:paraId="3B51EB26" w14:textId="77777777" w:rsidR="00527DA6" w:rsidRPr="00527DA6" w:rsidRDefault="00527DA6" w:rsidP="00527DA6">
            <w:pPr>
              <w:spacing w:after="160" w:line="360" w:lineRule="auto"/>
              <w:jc w:val="center"/>
              <w:rPr>
                <w:rFonts w:ascii="Times New Roman" w:hAnsi="Times New Roman" w:cs="Times New Roman"/>
                <w:sz w:val="24"/>
                <w:szCs w:val="24"/>
              </w:rPr>
            </w:pPr>
            <w:r w:rsidRPr="00527DA6">
              <w:rPr>
                <w:rFonts w:ascii="Times New Roman" w:hAnsi="Times New Roman" w:cs="Times New Roman"/>
                <w:b/>
                <w:bCs/>
                <w:sz w:val="24"/>
                <w:szCs w:val="24"/>
              </w:rPr>
              <w:t>42,000</w:t>
            </w:r>
          </w:p>
        </w:tc>
      </w:tr>
    </w:tbl>
    <w:p w14:paraId="1DE11133" w14:textId="77777777" w:rsidR="006818C3" w:rsidRPr="009F0F0F" w:rsidRDefault="006818C3" w:rsidP="009F0F0F">
      <w:pPr>
        <w:spacing w:line="360" w:lineRule="auto"/>
        <w:jc w:val="both"/>
        <w:rPr>
          <w:rFonts w:ascii="Times New Roman" w:hAnsi="Times New Roman" w:cs="Times New Roman"/>
          <w:sz w:val="24"/>
          <w:szCs w:val="24"/>
        </w:rPr>
      </w:pPr>
    </w:p>
    <w:p w14:paraId="5C98CB52" w14:textId="77777777" w:rsidR="006818C3" w:rsidRPr="006818C3" w:rsidRDefault="006818C3" w:rsidP="006818C3">
      <w:pPr>
        <w:spacing w:line="360" w:lineRule="auto"/>
        <w:jc w:val="both"/>
        <w:rPr>
          <w:rFonts w:ascii="Times New Roman" w:hAnsi="Times New Roman" w:cs="Times New Roman"/>
          <w:sz w:val="24"/>
          <w:szCs w:val="24"/>
        </w:rPr>
      </w:pPr>
      <w:r w:rsidRPr="006818C3">
        <w:rPr>
          <w:rFonts w:ascii="Times New Roman" w:hAnsi="Times New Roman" w:cs="Times New Roman"/>
          <w:sz w:val="24"/>
          <w:szCs w:val="24"/>
        </w:rPr>
        <w:lastRenderedPageBreak/>
        <w:t>The remaining will facilitate uncertainty and online application maintenance. This is a financial policy that will guarantee liquidity, investor confidence, and the businesses survival at the launch stage.</w:t>
      </w:r>
    </w:p>
    <w:p w14:paraId="53771272" w14:textId="0F3ABE62" w:rsidR="00C1083D" w:rsidRPr="00C1083D" w:rsidRDefault="00C1083D" w:rsidP="00006B66">
      <w:pPr>
        <w:pStyle w:val="Heading1"/>
      </w:pPr>
      <w:bookmarkStart w:id="5" w:name="_Toc212204347"/>
      <w:r w:rsidRPr="00C1083D">
        <w:t>Conclusion and Future Vision</w:t>
      </w:r>
      <w:bookmarkEnd w:id="5"/>
    </w:p>
    <w:p w14:paraId="58C8BC19" w14:textId="77777777" w:rsidR="003253F4" w:rsidRPr="003253F4" w:rsidRDefault="003253F4" w:rsidP="003253F4">
      <w:pPr>
        <w:spacing w:line="360" w:lineRule="auto"/>
        <w:jc w:val="both"/>
        <w:rPr>
          <w:rFonts w:ascii="Times New Roman" w:hAnsi="Times New Roman" w:cs="Times New Roman"/>
          <w:sz w:val="24"/>
          <w:szCs w:val="24"/>
        </w:rPr>
      </w:pPr>
      <w:r w:rsidRPr="003253F4">
        <w:rPr>
          <w:rFonts w:ascii="Times New Roman" w:hAnsi="Times New Roman" w:cs="Times New Roman"/>
          <w:sz w:val="24"/>
          <w:szCs w:val="24"/>
        </w:rPr>
        <w:t>EcoSip refill cafe will help to change the culture of coffee in the UK by making its operations sustainable and digitally connected. In three years, the business hopes to extend the business to major university towns, and support zero-waste ways of life. Combining the technology and the environmental responsibility will see EcoSip being the first to develop a scalable approach to the environmentally responsible entrepreneurship in the UK coffee market.</w:t>
      </w:r>
    </w:p>
    <w:p w14:paraId="4F7088FC" w14:textId="085FB307" w:rsidR="002958D3" w:rsidRDefault="002958D3">
      <w:pPr>
        <w:rPr>
          <w:rFonts w:ascii="Times New Roman" w:hAnsi="Times New Roman" w:cs="Times New Roman"/>
          <w:b/>
          <w:bCs/>
          <w:sz w:val="24"/>
          <w:szCs w:val="24"/>
        </w:rPr>
      </w:pPr>
      <w:r>
        <w:rPr>
          <w:rFonts w:ascii="Times New Roman" w:hAnsi="Times New Roman" w:cs="Times New Roman"/>
          <w:b/>
          <w:bCs/>
          <w:sz w:val="24"/>
          <w:szCs w:val="24"/>
        </w:rPr>
        <w:br w:type="page"/>
      </w:r>
    </w:p>
    <w:p w14:paraId="5A63C2E5" w14:textId="78493E2A" w:rsidR="00C1083D" w:rsidRDefault="002958D3" w:rsidP="00006B66">
      <w:pPr>
        <w:pStyle w:val="Heading1"/>
      </w:pPr>
      <w:bookmarkStart w:id="6" w:name="_Toc212204348"/>
      <w:r>
        <w:lastRenderedPageBreak/>
        <w:t>Reference:</w:t>
      </w:r>
      <w:bookmarkEnd w:id="6"/>
      <w:r>
        <w:t xml:space="preserve"> </w:t>
      </w:r>
    </w:p>
    <w:p w14:paraId="0C83BACB"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Jia, T., Iqbal, S., Ayub, A., Fatima, T., </w:t>
      </w:r>
      <w:r>
        <w:rPr>
          <w:rFonts w:ascii="Times New Roman" w:hAnsi="Times New Roman" w:cs="Times New Roman"/>
          <w:sz w:val="24"/>
          <w:szCs w:val="24"/>
        </w:rPr>
        <w:t>and</w:t>
      </w:r>
      <w:r w:rsidRPr="00845D1A">
        <w:rPr>
          <w:rFonts w:ascii="Times New Roman" w:hAnsi="Times New Roman" w:cs="Times New Roman"/>
          <w:sz w:val="24"/>
          <w:szCs w:val="24"/>
        </w:rPr>
        <w:t xml:space="preserve"> Rasool, Z. (2023). Promoting Responsible Sustainable Consumer Behavior through Sustainability Marketing: The Boundary Effects of Corporate Social Responsibility and Brand Image.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15</w:t>
      </w:r>
      <w:r w:rsidRPr="00845D1A">
        <w:rPr>
          <w:rFonts w:ascii="Times New Roman" w:hAnsi="Times New Roman" w:cs="Times New Roman"/>
          <w:sz w:val="24"/>
          <w:szCs w:val="24"/>
        </w:rPr>
        <w:t xml:space="preserve">(7), 6092. </w:t>
      </w:r>
      <w:hyperlink r:id="rId7" w:history="1">
        <w:r w:rsidRPr="00845D1A">
          <w:rPr>
            <w:rStyle w:val="Hyperlink"/>
            <w:rFonts w:ascii="Times New Roman" w:hAnsi="Times New Roman" w:cs="Times New Roman"/>
            <w:sz w:val="24"/>
            <w:szCs w:val="24"/>
          </w:rPr>
          <w:t>https://doi.org/10.3390/su15076092</w:t>
        </w:r>
      </w:hyperlink>
      <w:r>
        <w:rPr>
          <w:rFonts w:ascii="Times New Roman" w:hAnsi="Times New Roman" w:cs="Times New Roman"/>
          <w:sz w:val="24"/>
          <w:szCs w:val="24"/>
        </w:rPr>
        <w:t xml:space="preserve"> </w:t>
      </w:r>
    </w:p>
    <w:p w14:paraId="34A1A589"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Johnson, K., Liu, Y., </w:t>
      </w:r>
      <w:r>
        <w:rPr>
          <w:rFonts w:ascii="Times New Roman" w:hAnsi="Times New Roman" w:cs="Times New Roman"/>
          <w:sz w:val="24"/>
          <w:szCs w:val="24"/>
        </w:rPr>
        <w:t>and</w:t>
      </w:r>
      <w:r w:rsidRPr="00845D1A">
        <w:rPr>
          <w:rFonts w:ascii="Times New Roman" w:hAnsi="Times New Roman" w:cs="Times New Roman"/>
          <w:sz w:val="24"/>
          <w:szCs w:val="24"/>
        </w:rPr>
        <w:t xml:space="preserve"> Lu, M. (2022). A review of recent advances in spent coffee grounds upcycle technologies and practices. </w:t>
      </w:r>
      <w:r w:rsidRPr="00845D1A">
        <w:rPr>
          <w:rFonts w:ascii="Times New Roman" w:hAnsi="Times New Roman" w:cs="Times New Roman"/>
          <w:i/>
          <w:iCs/>
          <w:sz w:val="24"/>
          <w:szCs w:val="24"/>
        </w:rPr>
        <w:t>Frontiers in Chemical Engineering</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4</w:t>
      </w:r>
      <w:r w:rsidRPr="00845D1A">
        <w:rPr>
          <w:rFonts w:ascii="Times New Roman" w:hAnsi="Times New Roman" w:cs="Times New Roman"/>
          <w:sz w:val="24"/>
          <w:szCs w:val="24"/>
        </w:rPr>
        <w:t xml:space="preserve">. </w:t>
      </w:r>
      <w:hyperlink r:id="rId8" w:history="1">
        <w:r w:rsidRPr="00845D1A">
          <w:rPr>
            <w:rStyle w:val="Hyperlink"/>
            <w:rFonts w:ascii="Times New Roman" w:hAnsi="Times New Roman" w:cs="Times New Roman"/>
            <w:sz w:val="24"/>
            <w:szCs w:val="24"/>
          </w:rPr>
          <w:t>https://doi.org/10.3389/fceng.2022.838605</w:t>
        </w:r>
      </w:hyperlink>
      <w:r>
        <w:rPr>
          <w:rFonts w:ascii="Times New Roman" w:hAnsi="Times New Roman" w:cs="Times New Roman"/>
          <w:sz w:val="24"/>
          <w:szCs w:val="24"/>
        </w:rPr>
        <w:t xml:space="preserve"> </w:t>
      </w:r>
    </w:p>
    <w:p w14:paraId="38583D8E"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Jones, A., Laing, T., Majic, I., Farache, F., </w:t>
      </w:r>
      <w:r>
        <w:rPr>
          <w:rFonts w:ascii="Times New Roman" w:hAnsi="Times New Roman" w:cs="Times New Roman"/>
          <w:sz w:val="24"/>
          <w:szCs w:val="24"/>
        </w:rPr>
        <w:t>and</w:t>
      </w:r>
      <w:r w:rsidRPr="00845D1A">
        <w:rPr>
          <w:rFonts w:ascii="Times New Roman" w:hAnsi="Times New Roman" w:cs="Times New Roman"/>
          <w:sz w:val="24"/>
          <w:szCs w:val="24"/>
        </w:rPr>
        <w:t xml:space="preserve"> Riano, J. (2025). Creating a sustainability toolkit for restaurants. </w:t>
      </w:r>
      <w:r w:rsidRPr="00845D1A">
        <w:rPr>
          <w:rFonts w:ascii="Times New Roman" w:hAnsi="Times New Roman" w:cs="Times New Roman"/>
          <w:i/>
          <w:iCs/>
          <w:sz w:val="24"/>
          <w:szCs w:val="24"/>
        </w:rPr>
        <w:t>Tourism and Hospitality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6</w:t>
      </w:r>
      <w:r w:rsidRPr="00845D1A">
        <w:rPr>
          <w:rFonts w:ascii="Times New Roman" w:hAnsi="Times New Roman" w:cs="Times New Roman"/>
          <w:sz w:val="24"/>
          <w:szCs w:val="24"/>
        </w:rPr>
        <w:t xml:space="preserve">(2), 70. </w:t>
      </w:r>
      <w:hyperlink r:id="rId9" w:history="1">
        <w:r w:rsidRPr="00845D1A">
          <w:rPr>
            <w:rStyle w:val="Hyperlink"/>
            <w:rFonts w:ascii="Times New Roman" w:hAnsi="Times New Roman" w:cs="Times New Roman"/>
            <w:sz w:val="24"/>
            <w:szCs w:val="24"/>
          </w:rPr>
          <w:t>https://doi.org/10.3390/tourhosp6020070</w:t>
        </w:r>
      </w:hyperlink>
      <w:r>
        <w:rPr>
          <w:rFonts w:ascii="Times New Roman" w:hAnsi="Times New Roman" w:cs="Times New Roman"/>
          <w:sz w:val="24"/>
          <w:szCs w:val="24"/>
        </w:rPr>
        <w:t xml:space="preserve"> </w:t>
      </w:r>
    </w:p>
    <w:p w14:paraId="2C3E40B0"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Jones, K., Njeru, E. M., Garnett, K., </w:t>
      </w:r>
      <w:r>
        <w:rPr>
          <w:rFonts w:ascii="Times New Roman" w:hAnsi="Times New Roman" w:cs="Times New Roman"/>
          <w:sz w:val="24"/>
          <w:szCs w:val="24"/>
        </w:rPr>
        <w:t>and</w:t>
      </w:r>
      <w:r w:rsidRPr="00845D1A">
        <w:rPr>
          <w:rFonts w:ascii="Times New Roman" w:hAnsi="Times New Roman" w:cs="Times New Roman"/>
          <w:sz w:val="24"/>
          <w:szCs w:val="24"/>
        </w:rPr>
        <w:t xml:space="preserve"> Girkin, N. (2024). Assessing the impact of voluntary certification schemes on future sustainable coffee production.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16</w:t>
      </w:r>
      <w:r w:rsidRPr="00845D1A">
        <w:rPr>
          <w:rFonts w:ascii="Times New Roman" w:hAnsi="Times New Roman" w:cs="Times New Roman"/>
          <w:sz w:val="24"/>
          <w:szCs w:val="24"/>
        </w:rPr>
        <w:t xml:space="preserve">(13), 5669. </w:t>
      </w:r>
      <w:hyperlink r:id="rId10" w:history="1">
        <w:r w:rsidRPr="00845D1A">
          <w:rPr>
            <w:rStyle w:val="Hyperlink"/>
            <w:rFonts w:ascii="Times New Roman" w:hAnsi="Times New Roman" w:cs="Times New Roman"/>
            <w:sz w:val="24"/>
            <w:szCs w:val="24"/>
          </w:rPr>
          <w:t>https://doi.org/10.3390/su16135669</w:t>
        </w:r>
      </w:hyperlink>
      <w:r>
        <w:rPr>
          <w:rFonts w:ascii="Times New Roman" w:hAnsi="Times New Roman" w:cs="Times New Roman"/>
          <w:sz w:val="24"/>
          <w:szCs w:val="24"/>
        </w:rPr>
        <w:t xml:space="preserve"> </w:t>
      </w:r>
    </w:p>
    <w:p w14:paraId="6B445A14"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Martin-Rios, C., Hofmann, A., </w:t>
      </w:r>
      <w:r>
        <w:rPr>
          <w:rFonts w:ascii="Times New Roman" w:hAnsi="Times New Roman" w:cs="Times New Roman"/>
          <w:sz w:val="24"/>
          <w:szCs w:val="24"/>
        </w:rPr>
        <w:t>and</w:t>
      </w:r>
      <w:r w:rsidRPr="00845D1A">
        <w:rPr>
          <w:rFonts w:ascii="Times New Roman" w:hAnsi="Times New Roman" w:cs="Times New Roman"/>
          <w:sz w:val="24"/>
          <w:szCs w:val="24"/>
        </w:rPr>
        <w:t xml:space="preserve"> Mackenzie, N. (2020). Sustainability-Oriented innovations in food waste management technology.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13</w:t>
      </w:r>
      <w:r w:rsidRPr="00845D1A">
        <w:rPr>
          <w:rFonts w:ascii="Times New Roman" w:hAnsi="Times New Roman" w:cs="Times New Roman"/>
          <w:sz w:val="24"/>
          <w:szCs w:val="24"/>
        </w:rPr>
        <w:t xml:space="preserve">(1), 210. </w:t>
      </w:r>
      <w:hyperlink r:id="rId11" w:history="1">
        <w:r w:rsidRPr="00845D1A">
          <w:rPr>
            <w:rStyle w:val="Hyperlink"/>
            <w:rFonts w:ascii="Times New Roman" w:hAnsi="Times New Roman" w:cs="Times New Roman"/>
            <w:sz w:val="24"/>
            <w:szCs w:val="24"/>
          </w:rPr>
          <w:t>https://doi.org/10.3390/su13010210</w:t>
        </w:r>
      </w:hyperlink>
      <w:r>
        <w:rPr>
          <w:rFonts w:ascii="Times New Roman" w:hAnsi="Times New Roman" w:cs="Times New Roman"/>
          <w:sz w:val="24"/>
          <w:szCs w:val="24"/>
        </w:rPr>
        <w:t xml:space="preserve"> </w:t>
      </w:r>
    </w:p>
    <w:p w14:paraId="3840AFAC"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Moss, E., Gerken, K., Youngblood, K., </w:t>
      </w:r>
      <w:r>
        <w:rPr>
          <w:rFonts w:ascii="Times New Roman" w:hAnsi="Times New Roman" w:cs="Times New Roman"/>
          <w:sz w:val="24"/>
          <w:szCs w:val="24"/>
        </w:rPr>
        <w:t>and</w:t>
      </w:r>
      <w:r w:rsidRPr="00845D1A">
        <w:rPr>
          <w:rFonts w:ascii="Times New Roman" w:hAnsi="Times New Roman" w:cs="Times New Roman"/>
          <w:sz w:val="24"/>
          <w:szCs w:val="24"/>
        </w:rPr>
        <w:t xml:space="preserve"> Jambeck, J. R. (2022). Global landscape analysis of reuse and refill solutions. </w:t>
      </w:r>
      <w:r w:rsidRPr="00845D1A">
        <w:rPr>
          <w:rFonts w:ascii="Times New Roman" w:hAnsi="Times New Roman" w:cs="Times New Roman"/>
          <w:i/>
          <w:iCs/>
          <w:sz w:val="24"/>
          <w:szCs w:val="24"/>
        </w:rPr>
        <w:t>Frontiers in 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3</w:t>
      </w:r>
      <w:r w:rsidRPr="00845D1A">
        <w:rPr>
          <w:rFonts w:ascii="Times New Roman" w:hAnsi="Times New Roman" w:cs="Times New Roman"/>
          <w:sz w:val="24"/>
          <w:szCs w:val="24"/>
        </w:rPr>
        <w:t xml:space="preserve">. </w:t>
      </w:r>
      <w:hyperlink r:id="rId12" w:history="1">
        <w:r w:rsidRPr="00845D1A">
          <w:rPr>
            <w:rStyle w:val="Hyperlink"/>
            <w:rFonts w:ascii="Times New Roman" w:hAnsi="Times New Roman" w:cs="Times New Roman"/>
            <w:sz w:val="24"/>
            <w:szCs w:val="24"/>
          </w:rPr>
          <w:t>https://doi.org/10.3389/frsus.2022.1006702</w:t>
        </w:r>
      </w:hyperlink>
      <w:r>
        <w:rPr>
          <w:rFonts w:ascii="Times New Roman" w:hAnsi="Times New Roman" w:cs="Times New Roman"/>
          <w:sz w:val="24"/>
          <w:szCs w:val="24"/>
        </w:rPr>
        <w:t xml:space="preserve"> </w:t>
      </w:r>
    </w:p>
    <w:p w14:paraId="24A01D72"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Muranko, Ż., Tassell, C., Van Der Laan, A. Z., </w:t>
      </w:r>
      <w:r>
        <w:rPr>
          <w:rFonts w:ascii="Times New Roman" w:hAnsi="Times New Roman" w:cs="Times New Roman"/>
          <w:sz w:val="24"/>
          <w:szCs w:val="24"/>
        </w:rPr>
        <w:t>and</w:t>
      </w:r>
      <w:r w:rsidRPr="00845D1A">
        <w:rPr>
          <w:rFonts w:ascii="Times New Roman" w:hAnsi="Times New Roman" w:cs="Times New Roman"/>
          <w:sz w:val="24"/>
          <w:szCs w:val="24"/>
        </w:rPr>
        <w:t xml:space="preserve"> Aurisicchio, M. (2021). Characterisation and environmental value proposition of reuse models for Fast-Moving Consumer goods: reusable packaging and products.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13</w:t>
      </w:r>
      <w:r w:rsidRPr="00845D1A">
        <w:rPr>
          <w:rFonts w:ascii="Times New Roman" w:hAnsi="Times New Roman" w:cs="Times New Roman"/>
          <w:sz w:val="24"/>
          <w:szCs w:val="24"/>
        </w:rPr>
        <w:t xml:space="preserve">(5), 2609. </w:t>
      </w:r>
      <w:hyperlink r:id="rId13" w:history="1">
        <w:r w:rsidRPr="00845D1A">
          <w:rPr>
            <w:rStyle w:val="Hyperlink"/>
            <w:rFonts w:ascii="Times New Roman" w:hAnsi="Times New Roman" w:cs="Times New Roman"/>
            <w:sz w:val="24"/>
            <w:szCs w:val="24"/>
          </w:rPr>
          <w:t>https://doi.org/10.3390/su13052609</w:t>
        </w:r>
      </w:hyperlink>
      <w:r>
        <w:rPr>
          <w:rFonts w:ascii="Times New Roman" w:hAnsi="Times New Roman" w:cs="Times New Roman"/>
          <w:sz w:val="24"/>
          <w:szCs w:val="24"/>
        </w:rPr>
        <w:t xml:space="preserve"> </w:t>
      </w:r>
    </w:p>
    <w:p w14:paraId="2D966E97"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Norton, V., Waters, C., Oloyede, O. O., </w:t>
      </w:r>
      <w:r>
        <w:rPr>
          <w:rFonts w:ascii="Times New Roman" w:hAnsi="Times New Roman" w:cs="Times New Roman"/>
          <w:sz w:val="24"/>
          <w:szCs w:val="24"/>
        </w:rPr>
        <w:t>and</w:t>
      </w:r>
      <w:r w:rsidRPr="00845D1A">
        <w:rPr>
          <w:rFonts w:ascii="Times New Roman" w:hAnsi="Times New Roman" w:cs="Times New Roman"/>
          <w:sz w:val="24"/>
          <w:szCs w:val="24"/>
        </w:rPr>
        <w:t xml:space="preserve"> Lignou, S. (2022). Exploring consumers’ understanding and perception of sustainable food packaging in the UK. </w:t>
      </w:r>
      <w:r w:rsidRPr="00845D1A">
        <w:rPr>
          <w:rFonts w:ascii="Times New Roman" w:hAnsi="Times New Roman" w:cs="Times New Roman"/>
          <w:i/>
          <w:iCs/>
          <w:sz w:val="24"/>
          <w:szCs w:val="24"/>
        </w:rPr>
        <w:t>Foods</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11</w:t>
      </w:r>
      <w:r w:rsidRPr="00845D1A">
        <w:rPr>
          <w:rFonts w:ascii="Times New Roman" w:hAnsi="Times New Roman" w:cs="Times New Roman"/>
          <w:sz w:val="24"/>
          <w:szCs w:val="24"/>
        </w:rPr>
        <w:t xml:space="preserve">(21), 3424. </w:t>
      </w:r>
      <w:hyperlink r:id="rId14" w:history="1">
        <w:r w:rsidRPr="00845D1A">
          <w:rPr>
            <w:rStyle w:val="Hyperlink"/>
            <w:rFonts w:ascii="Times New Roman" w:hAnsi="Times New Roman" w:cs="Times New Roman"/>
            <w:sz w:val="24"/>
            <w:szCs w:val="24"/>
          </w:rPr>
          <w:t>https://doi.org/10.3390/foods11213424</w:t>
        </w:r>
      </w:hyperlink>
      <w:r>
        <w:rPr>
          <w:rFonts w:ascii="Times New Roman" w:hAnsi="Times New Roman" w:cs="Times New Roman"/>
          <w:sz w:val="24"/>
          <w:szCs w:val="24"/>
        </w:rPr>
        <w:t xml:space="preserve"> </w:t>
      </w:r>
    </w:p>
    <w:p w14:paraId="7F1D57F7"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Pongsiriyakul, K., Wongsurakul, P., Kiatkittipong, W., Premashthira, A., Kuldilok, K., Najdanovic-Visak, V., Adhikari, S., Cognet, P., Kida, T., </w:t>
      </w:r>
      <w:r>
        <w:rPr>
          <w:rFonts w:ascii="Times New Roman" w:hAnsi="Times New Roman" w:cs="Times New Roman"/>
          <w:sz w:val="24"/>
          <w:szCs w:val="24"/>
        </w:rPr>
        <w:t>and</w:t>
      </w:r>
      <w:r w:rsidRPr="00845D1A">
        <w:rPr>
          <w:rFonts w:ascii="Times New Roman" w:hAnsi="Times New Roman" w:cs="Times New Roman"/>
          <w:sz w:val="24"/>
          <w:szCs w:val="24"/>
        </w:rPr>
        <w:t xml:space="preserve"> Assabumrungrat, S. (2024). Upcycling coffee waste: key industrial activities for advancing circular economy and </w:t>
      </w:r>
      <w:r w:rsidRPr="00845D1A">
        <w:rPr>
          <w:rFonts w:ascii="Times New Roman" w:hAnsi="Times New Roman" w:cs="Times New Roman"/>
          <w:sz w:val="24"/>
          <w:szCs w:val="24"/>
        </w:rPr>
        <w:lastRenderedPageBreak/>
        <w:t xml:space="preserve">overcoming commercialization challenges. </w:t>
      </w:r>
      <w:r w:rsidRPr="00845D1A">
        <w:rPr>
          <w:rFonts w:ascii="Times New Roman" w:hAnsi="Times New Roman" w:cs="Times New Roman"/>
          <w:i/>
          <w:iCs/>
          <w:sz w:val="24"/>
          <w:szCs w:val="24"/>
        </w:rPr>
        <w:t>Processes</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12</w:t>
      </w:r>
      <w:r w:rsidRPr="00845D1A">
        <w:rPr>
          <w:rFonts w:ascii="Times New Roman" w:hAnsi="Times New Roman" w:cs="Times New Roman"/>
          <w:sz w:val="24"/>
          <w:szCs w:val="24"/>
        </w:rPr>
        <w:t xml:space="preserve">(12), 2851. </w:t>
      </w:r>
      <w:hyperlink r:id="rId15" w:history="1">
        <w:r w:rsidRPr="00845D1A">
          <w:rPr>
            <w:rStyle w:val="Hyperlink"/>
            <w:rFonts w:ascii="Times New Roman" w:hAnsi="Times New Roman" w:cs="Times New Roman"/>
            <w:sz w:val="24"/>
            <w:szCs w:val="24"/>
          </w:rPr>
          <w:t>https://doi.org/10.3390/pr12122851</w:t>
        </w:r>
      </w:hyperlink>
      <w:r>
        <w:rPr>
          <w:rFonts w:ascii="Times New Roman" w:hAnsi="Times New Roman" w:cs="Times New Roman"/>
          <w:sz w:val="24"/>
          <w:szCs w:val="24"/>
        </w:rPr>
        <w:t xml:space="preserve"> </w:t>
      </w:r>
    </w:p>
    <w:p w14:paraId="23C49904"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Qalati, S. A., Barbosa, B., </w:t>
      </w:r>
      <w:r>
        <w:rPr>
          <w:rFonts w:ascii="Times New Roman" w:hAnsi="Times New Roman" w:cs="Times New Roman"/>
          <w:sz w:val="24"/>
          <w:szCs w:val="24"/>
        </w:rPr>
        <w:t>and</w:t>
      </w:r>
      <w:r w:rsidRPr="00845D1A">
        <w:rPr>
          <w:rFonts w:ascii="Times New Roman" w:hAnsi="Times New Roman" w:cs="Times New Roman"/>
          <w:sz w:val="24"/>
          <w:szCs w:val="24"/>
        </w:rPr>
        <w:t xml:space="preserve"> Deshwal, P. (2024). Consumer behavior and sustainable marketing development in online and offline settings.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16</w:t>
      </w:r>
      <w:r w:rsidRPr="00845D1A">
        <w:rPr>
          <w:rFonts w:ascii="Times New Roman" w:hAnsi="Times New Roman" w:cs="Times New Roman"/>
          <w:sz w:val="24"/>
          <w:szCs w:val="24"/>
        </w:rPr>
        <w:t xml:space="preserve">(7), 2829. </w:t>
      </w:r>
      <w:hyperlink r:id="rId16" w:history="1">
        <w:r w:rsidRPr="00845D1A">
          <w:rPr>
            <w:rStyle w:val="Hyperlink"/>
            <w:rFonts w:ascii="Times New Roman" w:hAnsi="Times New Roman" w:cs="Times New Roman"/>
            <w:sz w:val="24"/>
            <w:szCs w:val="24"/>
          </w:rPr>
          <w:t>https://doi.org/10.3390/su16072829</w:t>
        </w:r>
      </w:hyperlink>
      <w:r>
        <w:rPr>
          <w:rFonts w:ascii="Times New Roman" w:hAnsi="Times New Roman" w:cs="Times New Roman"/>
          <w:sz w:val="24"/>
          <w:szCs w:val="24"/>
        </w:rPr>
        <w:t xml:space="preserve"> </w:t>
      </w:r>
    </w:p>
    <w:p w14:paraId="482EF2B6"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Renfors, S., </w:t>
      </w:r>
      <w:r>
        <w:rPr>
          <w:rFonts w:ascii="Times New Roman" w:hAnsi="Times New Roman" w:cs="Times New Roman"/>
          <w:sz w:val="24"/>
          <w:szCs w:val="24"/>
        </w:rPr>
        <w:t>and</w:t>
      </w:r>
      <w:r w:rsidRPr="00845D1A">
        <w:rPr>
          <w:rFonts w:ascii="Times New Roman" w:hAnsi="Times New Roman" w:cs="Times New Roman"/>
          <w:sz w:val="24"/>
          <w:szCs w:val="24"/>
        </w:rPr>
        <w:t xml:space="preserve"> Wendt, T. (2024). Restaurants without Bins: How Does a Circular Restaurant Operate?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16</w:t>
      </w:r>
      <w:r w:rsidRPr="00845D1A">
        <w:rPr>
          <w:rFonts w:ascii="Times New Roman" w:hAnsi="Times New Roman" w:cs="Times New Roman"/>
          <w:sz w:val="24"/>
          <w:szCs w:val="24"/>
        </w:rPr>
        <w:t xml:space="preserve">(6), 2312. </w:t>
      </w:r>
      <w:hyperlink r:id="rId17" w:history="1">
        <w:r w:rsidRPr="00845D1A">
          <w:rPr>
            <w:rStyle w:val="Hyperlink"/>
            <w:rFonts w:ascii="Times New Roman" w:hAnsi="Times New Roman" w:cs="Times New Roman"/>
            <w:sz w:val="24"/>
            <w:szCs w:val="24"/>
          </w:rPr>
          <w:t>https://doi.org/10.3390/su16062312</w:t>
        </w:r>
      </w:hyperlink>
      <w:r>
        <w:rPr>
          <w:rFonts w:ascii="Times New Roman" w:hAnsi="Times New Roman" w:cs="Times New Roman"/>
          <w:sz w:val="24"/>
          <w:szCs w:val="24"/>
        </w:rPr>
        <w:t xml:space="preserve"> </w:t>
      </w:r>
    </w:p>
    <w:p w14:paraId="4C221C2A"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Theocharis, D., </w:t>
      </w:r>
      <w:r>
        <w:rPr>
          <w:rFonts w:ascii="Times New Roman" w:hAnsi="Times New Roman" w:cs="Times New Roman"/>
          <w:sz w:val="24"/>
          <w:szCs w:val="24"/>
        </w:rPr>
        <w:t>and</w:t>
      </w:r>
      <w:r w:rsidRPr="00845D1A">
        <w:rPr>
          <w:rFonts w:ascii="Times New Roman" w:hAnsi="Times New Roman" w:cs="Times New Roman"/>
          <w:sz w:val="24"/>
          <w:szCs w:val="24"/>
        </w:rPr>
        <w:t xml:space="preserve"> Tsekouropoulos, G. (2025). Sustainable Consumption and Branding for Gen Z: How brand dimensions influence consumer behavior and adoption of newly launched technological products.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17</w:t>
      </w:r>
      <w:r w:rsidRPr="00845D1A">
        <w:rPr>
          <w:rFonts w:ascii="Times New Roman" w:hAnsi="Times New Roman" w:cs="Times New Roman"/>
          <w:sz w:val="24"/>
          <w:szCs w:val="24"/>
        </w:rPr>
        <w:t xml:space="preserve">(9), 4124. </w:t>
      </w:r>
      <w:hyperlink r:id="rId18" w:history="1">
        <w:r w:rsidRPr="00845D1A">
          <w:rPr>
            <w:rStyle w:val="Hyperlink"/>
            <w:rFonts w:ascii="Times New Roman" w:hAnsi="Times New Roman" w:cs="Times New Roman"/>
            <w:sz w:val="24"/>
            <w:szCs w:val="24"/>
          </w:rPr>
          <w:t>https://doi.org/10.3390/su17094124</w:t>
        </w:r>
      </w:hyperlink>
      <w:r>
        <w:rPr>
          <w:rFonts w:ascii="Times New Roman" w:hAnsi="Times New Roman" w:cs="Times New Roman"/>
          <w:sz w:val="24"/>
          <w:szCs w:val="24"/>
        </w:rPr>
        <w:t xml:space="preserve"> </w:t>
      </w:r>
    </w:p>
    <w:p w14:paraId="539F4E40" w14:textId="77777777" w:rsidR="00006B66" w:rsidRPr="00845D1A" w:rsidRDefault="00006B66" w:rsidP="00006B66">
      <w:pPr>
        <w:spacing w:line="360" w:lineRule="auto"/>
        <w:jc w:val="both"/>
        <w:rPr>
          <w:rFonts w:ascii="Times New Roman" w:hAnsi="Times New Roman" w:cs="Times New Roman"/>
          <w:sz w:val="24"/>
          <w:szCs w:val="24"/>
        </w:rPr>
      </w:pPr>
      <w:r w:rsidRPr="00845D1A">
        <w:rPr>
          <w:rFonts w:ascii="Times New Roman" w:hAnsi="Times New Roman" w:cs="Times New Roman"/>
          <w:sz w:val="24"/>
          <w:szCs w:val="24"/>
        </w:rPr>
        <w:t xml:space="preserve">Tomaszewska, M., Bilska, B., Tul-Krzyszczuk, A., </w:t>
      </w:r>
      <w:r>
        <w:rPr>
          <w:rFonts w:ascii="Times New Roman" w:hAnsi="Times New Roman" w:cs="Times New Roman"/>
          <w:sz w:val="24"/>
          <w:szCs w:val="24"/>
        </w:rPr>
        <w:t>and</w:t>
      </w:r>
      <w:r w:rsidRPr="00845D1A">
        <w:rPr>
          <w:rFonts w:ascii="Times New Roman" w:hAnsi="Times New Roman" w:cs="Times New Roman"/>
          <w:sz w:val="24"/>
          <w:szCs w:val="24"/>
        </w:rPr>
        <w:t xml:space="preserve"> Kołożyn-Krajewska, D. (2024). Sustainable food waste management in food service establishments in relation to unserved dishes. </w:t>
      </w:r>
      <w:r w:rsidRPr="00845D1A">
        <w:rPr>
          <w:rFonts w:ascii="Times New Roman" w:hAnsi="Times New Roman" w:cs="Times New Roman"/>
          <w:i/>
          <w:iCs/>
          <w:sz w:val="24"/>
          <w:szCs w:val="24"/>
        </w:rPr>
        <w:t>Sustainability</w:t>
      </w:r>
      <w:r w:rsidRPr="00845D1A">
        <w:rPr>
          <w:rFonts w:ascii="Times New Roman" w:hAnsi="Times New Roman" w:cs="Times New Roman"/>
          <w:sz w:val="24"/>
          <w:szCs w:val="24"/>
        </w:rPr>
        <w:t xml:space="preserve">, </w:t>
      </w:r>
      <w:r w:rsidRPr="00845D1A">
        <w:rPr>
          <w:rFonts w:ascii="Times New Roman" w:hAnsi="Times New Roman" w:cs="Times New Roman"/>
          <w:i/>
          <w:iCs/>
          <w:sz w:val="24"/>
          <w:szCs w:val="24"/>
        </w:rPr>
        <w:t>16</w:t>
      </w:r>
      <w:r w:rsidRPr="00845D1A">
        <w:rPr>
          <w:rFonts w:ascii="Times New Roman" w:hAnsi="Times New Roman" w:cs="Times New Roman"/>
          <w:sz w:val="24"/>
          <w:szCs w:val="24"/>
        </w:rPr>
        <w:t xml:space="preserve">(15), 6631. </w:t>
      </w:r>
      <w:hyperlink r:id="rId19" w:history="1">
        <w:r w:rsidRPr="00845D1A">
          <w:rPr>
            <w:rStyle w:val="Hyperlink"/>
            <w:rFonts w:ascii="Times New Roman" w:hAnsi="Times New Roman" w:cs="Times New Roman"/>
            <w:sz w:val="24"/>
            <w:szCs w:val="24"/>
          </w:rPr>
          <w:t>https://doi.org/10.3390/su16156631</w:t>
        </w:r>
      </w:hyperlink>
      <w:r>
        <w:rPr>
          <w:rFonts w:ascii="Times New Roman" w:hAnsi="Times New Roman" w:cs="Times New Roman"/>
          <w:sz w:val="24"/>
          <w:szCs w:val="24"/>
        </w:rPr>
        <w:t xml:space="preserve"> </w:t>
      </w:r>
    </w:p>
    <w:p w14:paraId="153CA599" w14:textId="77777777" w:rsidR="002958D3" w:rsidRPr="00C1083D" w:rsidRDefault="002958D3" w:rsidP="00C1083D">
      <w:pPr>
        <w:spacing w:line="360" w:lineRule="auto"/>
        <w:jc w:val="both"/>
        <w:rPr>
          <w:rFonts w:ascii="Times New Roman" w:hAnsi="Times New Roman" w:cs="Times New Roman"/>
          <w:b/>
          <w:bCs/>
          <w:sz w:val="24"/>
          <w:szCs w:val="24"/>
        </w:rPr>
      </w:pPr>
    </w:p>
    <w:sectPr w:rsidR="002958D3" w:rsidRPr="00C1083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70D36" w14:textId="77777777" w:rsidR="008F25E8" w:rsidRDefault="008F25E8" w:rsidP="008F25E8">
      <w:pPr>
        <w:spacing w:after="0" w:line="240" w:lineRule="auto"/>
      </w:pPr>
      <w:r>
        <w:separator/>
      </w:r>
    </w:p>
  </w:endnote>
  <w:endnote w:type="continuationSeparator" w:id="0">
    <w:p w14:paraId="1FA71C54" w14:textId="77777777" w:rsidR="008F25E8" w:rsidRDefault="008F25E8" w:rsidP="008F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706947964"/>
      <w:docPartObj>
        <w:docPartGallery w:val="Page Numbers (Bottom of Page)"/>
        <w:docPartUnique/>
      </w:docPartObj>
    </w:sdtPr>
    <w:sdtEndPr>
      <w:rPr>
        <w:color w:val="7F7F7F" w:themeColor="background1" w:themeShade="7F"/>
        <w:spacing w:val="60"/>
      </w:rPr>
    </w:sdtEndPr>
    <w:sdtContent>
      <w:p w14:paraId="0F85C922" w14:textId="0296B6C9" w:rsidR="008F25E8" w:rsidRPr="008F25E8" w:rsidRDefault="008F25E8">
        <w:pPr>
          <w:pStyle w:val="Footer"/>
          <w:pBdr>
            <w:top w:val="single" w:sz="4" w:space="1" w:color="D9D9D9" w:themeColor="background1" w:themeShade="D9"/>
          </w:pBdr>
          <w:jc w:val="right"/>
          <w:rPr>
            <w:rFonts w:ascii="Times New Roman" w:hAnsi="Times New Roman" w:cs="Times New Roman"/>
            <w:sz w:val="20"/>
            <w:szCs w:val="20"/>
          </w:rPr>
        </w:pPr>
        <w:r w:rsidRPr="008F25E8">
          <w:rPr>
            <w:rFonts w:ascii="Times New Roman" w:hAnsi="Times New Roman" w:cs="Times New Roman"/>
            <w:sz w:val="20"/>
            <w:szCs w:val="20"/>
          </w:rPr>
          <w:fldChar w:fldCharType="begin"/>
        </w:r>
        <w:r w:rsidRPr="008F25E8">
          <w:rPr>
            <w:rFonts w:ascii="Times New Roman" w:hAnsi="Times New Roman" w:cs="Times New Roman"/>
            <w:sz w:val="20"/>
            <w:szCs w:val="20"/>
          </w:rPr>
          <w:instrText xml:space="preserve"> PAGE   \* MERGEFORMAT </w:instrText>
        </w:r>
        <w:r w:rsidRPr="008F25E8">
          <w:rPr>
            <w:rFonts w:ascii="Times New Roman" w:hAnsi="Times New Roman" w:cs="Times New Roman"/>
            <w:sz w:val="20"/>
            <w:szCs w:val="20"/>
          </w:rPr>
          <w:fldChar w:fldCharType="separate"/>
        </w:r>
        <w:r w:rsidRPr="008F25E8">
          <w:rPr>
            <w:rFonts w:ascii="Times New Roman" w:hAnsi="Times New Roman" w:cs="Times New Roman"/>
            <w:noProof/>
            <w:sz w:val="20"/>
            <w:szCs w:val="20"/>
          </w:rPr>
          <w:t>2</w:t>
        </w:r>
        <w:r w:rsidRPr="008F25E8">
          <w:rPr>
            <w:rFonts w:ascii="Times New Roman" w:hAnsi="Times New Roman" w:cs="Times New Roman"/>
            <w:noProof/>
            <w:sz w:val="20"/>
            <w:szCs w:val="20"/>
          </w:rPr>
          <w:fldChar w:fldCharType="end"/>
        </w:r>
        <w:r w:rsidRPr="008F25E8">
          <w:rPr>
            <w:rFonts w:ascii="Times New Roman" w:hAnsi="Times New Roman" w:cs="Times New Roman"/>
            <w:sz w:val="20"/>
            <w:szCs w:val="20"/>
          </w:rPr>
          <w:t xml:space="preserve"> | </w:t>
        </w:r>
        <w:r w:rsidRPr="008F25E8">
          <w:rPr>
            <w:rFonts w:ascii="Times New Roman" w:hAnsi="Times New Roman" w:cs="Times New Roman"/>
            <w:color w:val="7F7F7F" w:themeColor="background1" w:themeShade="7F"/>
            <w:spacing w:val="60"/>
            <w:sz w:val="20"/>
            <w:szCs w:val="20"/>
          </w:rPr>
          <w:t>Page</w:t>
        </w:r>
      </w:p>
    </w:sdtContent>
  </w:sdt>
  <w:p w14:paraId="15B1912E" w14:textId="77777777" w:rsidR="008F25E8" w:rsidRDefault="008F2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CDC80" w14:textId="77777777" w:rsidR="008F25E8" w:rsidRDefault="008F25E8" w:rsidP="008F25E8">
      <w:pPr>
        <w:spacing w:after="0" w:line="240" w:lineRule="auto"/>
      </w:pPr>
      <w:r>
        <w:separator/>
      </w:r>
    </w:p>
  </w:footnote>
  <w:footnote w:type="continuationSeparator" w:id="0">
    <w:p w14:paraId="4447BE5F" w14:textId="77777777" w:rsidR="008F25E8" w:rsidRDefault="008F25E8" w:rsidP="008F25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3D"/>
    <w:rsid w:val="00006B66"/>
    <w:rsid w:val="00017A7E"/>
    <w:rsid w:val="000552C1"/>
    <w:rsid w:val="000F35D5"/>
    <w:rsid w:val="00120364"/>
    <w:rsid w:val="00124A8C"/>
    <w:rsid w:val="00125B04"/>
    <w:rsid w:val="00136892"/>
    <w:rsid w:val="001B333F"/>
    <w:rsid w:val="0025765D"/>
    <w:rsid w:val="002636BD"/>
    <w:rsid w:val="002756F9"/>
    <w:rsid w:val="002958D3"/>
    <w:rsid w:val="002D24A9"/>
    <w:rsid w:val="002D7922"/>
    <w:rsid w:val="003253F4"/>
    <w:rsid w:val="003933AB"/>
    <w:rsid w:val="00433EA7"/>
    <w:rsid w:val="004354DC"/>
    <w:rsid w:val="004D5970"/>
    <w:rsid w:val="004E64A4"/>
    <w:rsid w:val="00510251"/>
    <w:rsid w:val="0052197A"/>
    <w:rsid w:val="005260A9"/>
    <w:rsid w:val="00527DA6"/>
    <w:rsid w:val="0055323C"/>
    <w:rsid w:val="00555318"/>
    <w:rsid w:val="0057550F"/>
    <w:rsid w:val="005869BA"/>
    <w:rsid w:val="00587113"/>
    <w:rsid w:val="0059526E"/>
    <w:rsid w:val="005C1ED5"/>
    <w:rsid w:val="005F431B"/>
    <w:rsid w:val="005F4F55"/>
    <w:rsid w:val="00606F72"/>
    <w:rsid w:val="00611848"/>
    <w:rsid w:val="00661795"/>
    <w:rsid w:val="006724A2"/>
    <w:rsid w:val="006818C3"/>
    <w:rsid w:val="00684D09"/>
    <w:rsid w:val="006E2374"/>
    <w:rsid w:val="00757507"/>
    <w:rsid w:val="007B03EE"/>
    <w:rsid w:val="007D090C"/>
    <w:rsid w:val="007F4F35"/>
    <w:rsid w:val="0088012E"/>
    <w:rsid w:val="00881A25"/>
    <w:rsid w:val="00882B22"/>
    <w:rsid w:val="008D7AF6"/>
    <w:rsid w:val="008F25E8"/>
    <w:rsid w:val="008F55CC"/>
    <w:rsid w:val="00970D84"/>
    <w:rsid w:val="009A4EAD"/>
    <w:rsid w:val="009F0F0F"/>
    <w:rsid w:val="009F1928"/>
    <w:rsid w:val="00A662DF"/>
    <w:rsid w:val="00A76704"/>
    <w:rsid w:val="00AA669A"/>
    <w:rsid w:val="00B10A66"/>
    <w:rsid w:val="00B37E2A"/>
    <w:rsid w:val="00B400D7"/>
    <w:rsid w:val="00B57C82"/>
    <w:rsid w:val="00BA668E"/>
    <w:rsid w:val="00BC60B5"/>
    <w:rsid w:val="00C1083D"/>
    <w:rsid w:val="00C2758F"/>
    <w:rsid w:val="00C31DB8"/>
    <w:rsid w:val="00C82A13"/>
    <w:rsid w:val="00C9587C"/>
    <w:rsid w:val="00CA288C"/>
    <w:rsid w:val="00CC4050"/>
    <w:rsid w:val="00CD51E4"/>
    <w:rsid w:val="00D05C33"/>
    <w:rsid w:val="00D24965"/>
    <w:rsid w:val="00D26D51"/>
    <w:rsid w:val="00D3710C"/>
    <w:rsid w:val="00D37D27"/>
    <w:rsid w:val="00D7084A"/>
    <w:rsid w:val="00D8359D"/>
    <w:rsid w:val="00E22661"/>
    <w:rsid w:val="00E265A8"/>
    <w:rsid w:val="00E53B7D"/>
    <w:rsid w:val="00ED5EBB"/>
    <w:rsid w:val="00EE4B9B"/>
    <w:rsid w:val="00F165A3"/>
    <w:rsid w:val="00F16CD9"/>
    <w:rsid w:val="00F30171"/>
    <w:rsid w:val="00F32687"/>
    <w:rsid w:val="00F54A7F"/>
    <w:rsid w:val="00F818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734A"/>
  <w15:chartTrackingRefBased/>
  <w15:docId w15:val="{730203BE-1B41-44AF-99EC-3DA3578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260A9"/>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autoRedefine/>
    <w:uiPriority w:val="9"/>
    <w:unhideWhenUsed/>
    <w:qFormat/>
    <w:rsid w:val="005260A9"/>
    <w:pPr>
      <w:keepNext/>
      <w:keepLines/>
      <w:spacing w:before="40" w:after="0" w:line="360" w:lineRule="auto"/>
      <w:jc w:val="both"/>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55323C"/>
    <w:pPr>
      <w:keepNext/>
      <w:keepLines/>
      <w:spacing w:before="320" w:after="80" w:line="276" w:lineRule="auto"/>
      <w:outlineLvl w:val="2"/>
    </w:pPr>
    <w:rPr>
      <w:rFonts w:ascii="Times New Roman" w:eastAsia="Arial" w:hAnsi="Times New Roman" w:cs="Arial"/>
      <w:b/>
      <w:kern w:val="0"/>
      <w:sz w:val="24"/>
      <w:szCs w:val="28"/>
      <w:lang w:val="en" w:eastAsia="en-IN"/>
      <w14:ligatures w14:val="none"/>
    </w:rPr>
  </w:style>
  <w:style w:type="paragraph" w:styleId="Heading4">
    <w:name w:val="heading 4"/>
    <w:basedOn w:val="Normal"/>
    <w:next w:val="Normal"/>
    <w:link w:val="Heading4Char"/>
    <w:uiPriority w:val="9"/>
    <w:semiHidden/>
    <w:unhideWhenUsed/>
    <w:qFormat/>
    <w:rsid w:val="00C108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08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08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8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8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8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0A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260A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5323C"/>
    <w:rPr>
      <w:rFonts w:ascii="Times New Roman" w:eastAsia="Arial" w:hAnsi="Times New Roman" w:cs="Arial"/>
      <w:b/>
      <w:kern w:val="0"/>
      <w:sz w:val="24"/>
      <w:szCs w:val="28"/>
      <w:lang w:val="en" w:eastAsia="en-IN"/>
      <w14:ligatures w14:val="none"/>
    </w:rPr>
  </w:style>
  <w:style w:type="character" w:customStyle="1" w:styleId="Heading4Char">
    <w:name w:val="Heading 4 Char"/>
    <w:basedOn w:val="DefaultParagraphFont"/>
    <w:link w:val="Heading4"/>
    <w:uiPriority w:val="9"/>
    <w:semiHidden/>
    <w:rsid w:val="00C108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08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08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8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8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83D"/>
    <w:rPr>
      <w:rFonts w:eastAsiaTheme="majorEastAsia" w:cstheme="majorBidi"/>
      <w:color w:val="272727" w:themeColor="text1" w:themeTint="D8"/>
    </w:rPr>
  </w:style>
  <w:style w:type="paragraph" w:styleId="Title">
    <w:name w:val="Title"/>
    <w:basedOn w:val="Normal"/>
    <w:next w:val="Normal"/>
    <w:link w:val="TitleChar"/>
    <w:uiPriority w:val="10"/>
    <w:qFormat/>
    <w:rsid w:val="00C10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8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8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8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83D"/>
    <w:pPr>
      <w:spacing w:before="160"/>
      <w:jc w:val="center"/>
    </w:pPr>
    <w:rPr>
      <w:i/>
      <w:iCs/>
      <w:color w:val="404040" w:themeColor="text1" w:themeTint="BF"/>
    </w:rPr>
  </w:style>
  <w:style w:type="character" w:customStyle="1" w:styleId="QuoteChar">
    <w:name w:val="Quote Char"/>
    <w:basedOn w:val="DefaultParagraphFont"/>
    <w:link w:val="Quote"/>
    <w:uiPriority w:val="29"/>
    <w:rsid w:val="00C1083D"/>
    <w:rPr>
      <w:i/>
      <w:iCs/>
      <w:color w:val="404040" w:themeColor="text1" w:themeTint="BF"/>
    </w:rPr>
  </w:style>
  <w:style w:type="paragraph" w:styleId="ListParagraph">
    <w:name w:val="List Paragraph"/>
    <w:basedOn w:val="Normal"/>
    <w:uiPriority w:val="34"/>
    <w:qFormat/>
    <w:rsid w:val="00C1083D"/>
    <w:pPr>
      <w:ind w:left="720"/>
      <w:contextualSpacing/>
    </w:pPr>
  </w:style>
  <w:style w:type="character" w:styleId="IntenseEmphasis">
    <w:name w:val="Intense Emphasis"/>
    <w:basedOn w:val="DefaultParagraphFont"/>
    <w:uiPriority w:val="21"/>
    <w:qFormat/>
    <w:rsid w:val="00C1083D"/>
    <w:rPr>
      <w:i/>
      <w:iCs/>
      <w:color w:val="2F5496" w:themeColor="accent1" w:themeShade="BF"/>
    </w:rPr>
  </w:style>
  <w:style w:type="paragraph" w:styleId="IntenseQuote">
    <w:name w:val="Intense Quote"/>
    <w:basedOn w:val="Normal"/>
    <w:next w:val="Normal"/>
    <w:link w:val="IntenseQuoteChar"/>
    <w:uiPriority w:val="30"/>
    <w:qFormat/>
    <w:rsid w:val="00C108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083D"/>
    <w:rPr>
      <w:i/>
      <w:iCs/>
      <w:color w:val="2F5496" w:themeColor="accent1" w:themeShade="BF"/>
    </w:rPr>
  </w:style>
  <w:style w:type="character" w:styleId="IntenseReference">
    <w:name w:val="Intense Reference"/>
    <w:basedOn w:val="DefaultParagraphFont"/>
    <w:uiPriority w:val="32"/>
    <w:qFormat/>
    <w:rsid w:val="00C1083D"/>
    <w:rPr>
      <w:b/>
      <w:bCs/>
      <w:smallCaps/>
      <w:color w:val="2F5496" w:themeColor="accent1" w:themeShade="BF"/>
      <w:spacing w:val="5"/>
    </w:rPr>
  </w:style>
  <w:style w:type="table" w:styleId="TableGridLight">
    <w:name w:val="Grid Table Light"/>
    <w:basedOn w:val="TableNormal"/>
    <w:uiPriority w:val="40"/>
    <w:rsid w:val="009A4E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9A4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B66"/>
    <w:rPr>
      <w:color w:val="0563C1" w:themeColor="hyperlink"/>
      <w:u w:val="single"/>
    </w:rPr>
  </w:style>
  <w:style w:type="paragraph" w:styleId="TOCHeading">
    <w:name w:val="TOC Heading"/>
    <w:basedOn w:val="Heading1"/>
    <w:next w:val="Normal"/>
    <w:uiPriority w:val="39"/>
    <w:unhideWhenUsed/>
    <w:qFormat/>
    <w:rsid w:val="00BC60B5"/>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C60B5"/>
    <w:pPr>
      <w:spacing w:after="100"/>
    </w:pPr>
  </w:style>
  <w:style w:type="paragraph" w:styleId="Header">
    <w:name w:val="header"/>
    <w:basedOn w:val="Normal"/>
    <w:link w:val="HeaderChar"/>
    <w:uiPriority w:val="99"/>
    <w:unhideWhenUsed/>
    <w:rsid w:val="008F2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5E8"/>
  </w:style>
  <w:style w:type="paragraph" w:styleId="Footer">
    <w:name w:val="footer"/>
    <w:basedOn w:val="Normal"/>
    <w:link w:val="FooterChar"/>
    <w:uiPriority w:val="99"/>
    <w:unhideWhenUsed/>
    <w:rsid w:val="008F2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ceng.2022.838605" TargetMode="External"/><Relationship Id="rId13" Type="http://schemas.openxmlformats.org/officeDocument/2006/relationships/hyperlink" Target="https://doi.org/10.3390/su13052609" TargetMode="External"/><Relationship Id="rId18" Type="http://schemas.openxmlformats.org/officeDocument/2006/relationships/hyperlink" Target="https://doi.org/10.3390/su1709412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3390/su15076092" TargetMode="External"/><Relationship Id="rId12" Type="http://schemas.openxmlformats.org/officeDocument/2006/relationships/hyperlink" Target="https://doi.org/10.3389/frsus.2022.1006702" TargetMode="External"/><Relationship Id="rId17" Type="http://schemas.openxmlformats.org/officeDocument/2006/relationships/hyperlink" Target="https://doi.org/10.3390/su16062312" TargetMode="External"/><Relationship Id="rId2" Type="http://schemas.openxmlformats.org/officeDocument/2006/relationships/styles" Target="styles.xml"/><Relationship Id="rId16" Type="http://schemas.openxmlformats.org/officeDocument/2006/relationships/hyperlink" Target="https://doi.org/10.3390/su1607282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3010210" TargetMode="External"/><Relationship Id="rId5" Type="http://schemas.openxmlformats.org/officeDocument/2006/relationships/footnotes" Target="footnotes.xml"/><Relationship Id="rId15" Type="http://schemas.openxmlformats.org/officeDocument/2006/relationships/hyperlink" Target="https://doi.org/10.3390/pr12122851" TargetMode="External"/><Relationship Id="rId10" Type="http://schemas.openxmlformats.org/officeDocument/2006/relationships/hyperlink" Target="https://doi.org/10.3390/su16135669" TargetMode="External"/><Relationship Id="rId19" Type="http://schemas.openxmlformats.org/officeDocument/2006/relationships/hyperlink" Target="https://doi.org/10.3390/su16156631" TargetMode="External"/><Relationship Id="rId4" Type="http://schemas.openxmlformats.org/officeDocument/2006/relationships/webSettings" Target="webSettings.xml"/><Relationship Id="rId9" Type="http://schemas.openxmlformats.org/officeDocument/2006/relationships/hyperlink" Target="https://doi.org/10.3390/tourhosp6020070" TargetMode="External"/><Relationship Id="rId14" Type="http://schemas.openxmlformats.org/officeDocument/2006/relationships/hyperlink" Target="https://doi.org/10.3390/foods1121342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047A4-CC02-40AE-8037-D56424F4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2465</Words>
  <Characters>14052</Characters>
  <DocSecurity>0</DocSecurity>
  <Lines>117</Lines>
  <Paragraphs>32</Paragraphs>
  <ScaleCrop>false</ScaleCrop>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2025-10-24T07:22:00Z</dcterms:created>
  <dcterms:modified xsi:type="dcterms:W3CDTF">2025-10-24T07:57:00Z</dcterms:modified>
</cp:coreProperties>
</file>