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65771" w14:textId="77777777" w:rsidR="0065436E" w:rsidRDefault="0065436E" w:rsidP="00D43519"/>
    <w:p w14:paraId="43140016" w14:textId="77777777" w:rsidR="0065436E" w:rsidRDefault="0065436E" w:rsidP="0065436E">
      <w:pPr>
        <w:pStyle w:val="Title"/>
        <w:jc w:val="center"/>
      </w:pPr>
    </w:p>
    <w:p w14:paraId="428741B5" w14:textId="77777777" w:rsidR="0065436E" w:rsidRDefault="0065436E" w:rsidP="0065436E">
      <w:pPr>
        <w:pStyle w:val="Title"/>
        <w:jc w:val="center"/>
      </w:pPr>
    </w:p>
    <w:p w14:paraId="7FA581AD" w14:textId="77777777" w:rsidR="0065436E" w:rsidRDefault="0065436E" w:rsidP="0065436E">
      <w:pPr>
        <w:pStyle w:val="Title"/>
        <w:jc w:val="center"/>
      </w:pPr>
    </w:p>
    <w:p w14:paraId="69B24DE5" w14:textId="77777777" w:rsidR="0065436E" w:rsidRDefault="0065436E" w:rsidP="0065436E">
      <w:pPr>
        <w:pStyle w:val="Title"/>
        <w:jc w:val="center"/>
      </w:pPr>
    </w:p>
    <w:p w14:paraId="12C84646" w14:textId="77777777" w:rsidR="0065436E" w:rsidRDefault="0065436E" w:rsidP="0065436E">
      <w:pPr>
        <w:pStyle w:val="Title"/>
        <w:jc w:val="center"/>
      </w:pPr>
    </w:p>
    <w:p w14:paraId="5F5756FB" w14:textId="0A55E2BA" w:rsidR="0065436E" w:rsidRDefault="00F05C22" w:rsidP="00F05C22">
      <w:pPr>
        <w:pStyle w:val="Title"/>
        <w:jc w:val="center"/>
      </w:pPr>
      <w:r w:rsidRPr="00F05C22">
        <w:t xml:space="preserve"> Impact of current challenges on the human resource department relating to recruitment and retention</w:t>
      </w:r>
    </w:p>
    <w:p w14:paraId="7E3F4942" w14:textId="77777777" w:rsidR="0065436E" w:rsidRDefault="0065436E" w:rsidP="0065436E">
      <w:pPr>
        <w:pStyle w:val="Title"/>
        <w:jc w:val="center"/>
      </w:pPr>
    </w:p>
    <w:p w14:paraId="455A48CB" w14:textId="33A77527" w:rsidR="0065436E" w:rsidRDefault="0065436E" w:rsidP="0065436E"/>
    <w:p w14:paraId="3A46381A" w14:textId="32E31C9B" w:rsidR="0065436E" w:rsidRDefault="0065436E" w:rsidP="0065436E"/>
    <w:p w14:paraId="4DCD3402" w14:textId="0E896E20" w:rsidR="0065436E" w:rsidRDefault="0065436E" w:rsidP="0065436E"/>
    <w:p w14:paraId="49528296" w14:textId="7D68A0D6" w:rsidR="00F05C22" w:rsidRDefault="00F05C22" w:rsidP="0065436E"/>
    <w:p w14:paraId="31EF249C" w14:textId="3E5C39AE" w:rsidR="00F05C22" w:rsidRDefault="00F05C22" w:rsidP="0065436E"/>
    <w:p w14:paraId="731DAD36" w14:textId="548AEB20" w:rsidR="00F05C22" w:rsidRDefault="00F05C22" w:rsidP="0065436E"/>
    <w:p w14:paraId="706B03DD" w14:textId="54801BF0" w:rsidR="00F05C22" w:rsidRDefault="00F05C22" w:rsidP="0065436E"/>
    <w:p w14:paraId="1064EDAF" w14:textId="77777777" w:rsidR="00F05C22" w:rsidRDefault="00F05C22" w:rsidP="0065436E"/>
    <w:p w14:paraId="4622F66C" w14:textId="46546B7E" w:rsidR="0065436E" w:rsidRDefault="0065436E" w:rsidP="0065436E"/>
    <w:p w14:paraId="64990D0D" w14:textId="77777777" w:rsidR="00F05C22" w:rsidRDefault="00F05C22" w:rsidP="00F05C22">
      <w:r>
        <w:t>Name: Corina Maria Danila</w:t>
      </w:r>
    </w:p>
    <w:p w14:paraId="5E968DF4" w14:textId="77777777" w:rsidR="00F05C22" w:rsidRDefault="00F05C22" w:rsidP="00F05C22">
      <w:r>
        <w:t>Student ID Number: 2118573</w:t>
      </w:r>
    </w:p>
    <w:p w14:paraId="50D0A880" w14:textId="77777777" w:rsidR="00F05C22" w:rsidRDefault="00F05C22" w:rsidP="00F05C22">
      <w:r>
        <w:t>Module Title: Personnel Resourcing and Development BMIH5005</w:t>
      </w:r>
    </w:p>
    <w:p w14:paraId="2FACADF2" w14:textId="6FDD0EB0" w:rsidR="0065436E" w:rsidRDefault="00F05C22" w:rsidP="00F05C22">
      <w:r>
        <w:t>Lecturer: Emma Roberts</w:t>
      </w:r>
    </w:p>
    <w:p w14:paraId="3BA6BCFB" w14:textId="4B296FD1" w:rsidR="0065436E" w:rsidRDefault="0065436E" w:rsidP="0065436E">
      <w:pPr>
        <w:jc w:val="center"/>
      </w:pPr>
    </w:p>
    <w:p w14:paraId="0FB376E7" w14:textId="72E52474" w:rsidR="0065436E" w:rsidRDefault="0065436E" w:rsidP="0065436E">
      <w:pPr>
        <w:jc w:val="center"/>
      </w:pPr>
    </w:p>
    <w:p w14:paraId="68426B50" w14:textId="77777777" w:rsidR="0065436E" w:rsidRDefault="0065436E" w:rsidP="008F65DF"/>
    <w:p w14:paraId="24B2BF6A" w14:textId="77777777" w:rsidR="0065436E" w:rsidRDefault="0065436E" w:rsidP="0065436E">
      <w:pPr>
        <w:jc w:val="center"/>
      </w:pPr>
    </w:p>
    <w:p w14:paraId="3E13278A" w14:textId="05EBAD2B" w:rsidR="008F65DF" w:rsidRDefault="008F65DF" w:rsidP="0065436E">
      <w:pPr>
        <w:spacing w:after="160" w:line="256" w:lineRule="auto"/>
        <w:jc w:val="center"/>
      </w:pPr>
    </w:p>
    <w:p w14:paraId="3D5EFCE6" w14:textId="6C4BFA80" w:rsidR="008F65DF" w:rsidRDefault="008F65DF" w:rsidP="0065436E">
      <w:pPr>
        <w:spacing w:after="160" w:line="256" w:lineRule="auto"/>
        <w:jc w:val="center"/>
      </w:pPr>
    </w:p>
    <w:p w14:paraId="39D5F3AA" w14:textId="1076294C" w:rsidR="008F65DF" w:rsidRDefault="008F65DF" w:rsidP="0065436E">
      <w:pPr>
        <w:spacing w:after="160" w:line="256" w:lineRule="auto"/>
        <w:jc w:val="center"/>
      </w:pPr>
    </w:p>
    <w:p w14:paraId="201B01DB" w14:textId="77777777" w:rsidR="008F65DF" w:rsidRDefault="008F65DF" w:rsidP="0065436E">
      <w:pPr>
        <w:spacing w:after="160" w:line="256" w:lineRule="auto"/>
        <w:jc w:val="center"/>
        <w:rPr>
          <w:lang w:val="en-US"/>
        </w:rPr>
      </w:pPr>
    </w:p>
    <w:sdt>
      <w:sdtPr>
        <w:rPr>
          <w:rFonts w:asciiTheme="minorHAnsi" w:eastAsiaTheme="minorEastAsia" w:hAnsiTheme="minorHAnsi" w:cs="Times New Roman"/>
          <w:color w:val="auto"/>
          <w:sz w:val="22"/>
          <w:szCs w:val="22"/>
        </w:rPr>
        <w:id w:val="1654639948"/>
        <w:docPartObj>
          <w:docPartGallery w:val="Table of Contents"/>
          <w:docPartUnique/>
        </w:docPartObj>
      </w:sdtPr>
      <w:sdtContent>
        <w:p w14:paraId="0BC3B7A6" w14:textId="14641C8E" w:rsidR="001E0A86" w:rsidRPr="0008619F" w:rsidRDefault="001E0A86">
          <w:pPr>
            <w:pStyle w:val="TOCHeading"/>
            <w:rPr>
              <w:b/>
              <w:bCs/>
              <w:color w:val="auto"/>
            </w:rPr>
          </w:pPr>
          <w:r w:rsidRPr="0008619F">
            <w:rPr>
              <w:b/>
              <w:bCs/>
              <w:color w:val="auto"/>
            </w:rPr>
            <w:t>Table of Contents</w:t>
          </w:r>
        </w:p>
        <w:p w14:paraId="5FA81DB2" w14:textId="77777777" w:rsidR="0008619F" w:rsidRPr="0008619F" w:rsidRDefault="0008619F" w:rsidP="0008619F">
          <w:pPr>
            <w:rPr>
              <w:lang w:val="en-US"/>
            </w:rPr>
          </w:pPr>
        </w:p>
        <w:p w14:paraId="6E6905DD" w14:textId="626FCAEF" w:rsidR="001E0A86" w:rsidRDefault="001E0A86">
          <w:pPr>
            <w:pStyle w:val="TOC1"/>
          </w:pPr>
          <w:r>
            <w:rPr>
              <w:b/>
              <w:bCs/>
            </w:rPr>
            <w:t>Introduction</w:t>
          </w:r>
          <w:r>
            <w:ptab w:relativeTo="margin" w:alignment="right" w:leader="dot"/>
          </w:r>
          <w:r>
            <w:rPr>
              <w:b/>
              <w:bCs/>
            </w:rPr>
            <w:t>3</w:t>
          </w:r>
        </w:p>
        <w:p w14:paraId="4E12CFB8" w14:textId="7353D205" w:rsidR="001E0A86" w:rsidRPr="001E0A86" w:rsidRDefault="001E0A86" w:rsidP="001E0A86">
          <w:pPr>
            <w:pStyle w:val="TOC2"/>
            <w:ind w:left="0"/>
          </w:pPr>
          <w:r w:rsidRPr="001E0A86">
            <w:t>Main Body</w:t>
          </w:r>
          <w:r w:rsidRPr="001E0A86">
            <w:ptab w:relativeTo="margin" w:alignment="right" w:leader="dot"/>
          </w:r>
          <w:r w:rsidRPr="001E0A86">
            <w:t>4</w:t>
          </w:r>
        </w:p>
        <w:p w14:paraId="42B796FE" w14:textId="20B8FAF6" w:rsidR="001E0A86" w:rsidRDefault="0008619F" w:rsidP="0008619F">
          <w:pPr>
            <w:pStyle w:val="TOC3"/>
            <w:ind w:left="446"/>
            <w:rPr>
              <w:b/>
              <w:bCs/>
            </w:rPr>
          </w:pPr>
          <w:r w:rsidRPr="00C36217">
            <w:rPr>
              <w:rFonts w:cs="Arial"/>
              <w:b/>
              <w:bCs/>
              <w:lang w:val="en-GB"/>
            </w:rPr>
            <w:t>Premier Inn organizational structure</w:t>
          </w:r>
          <w:r>
            <w:rPr>
              <w:rFonts w:cs="Arial"/>
              <w:b/>
              <w:bCs/>
              <w:lang w:val="en-GB"/>
            </w:rPr>
            <w:t xml:space="preserve"> </w:t>
          </w:r>
          <w:r w:rsidR="001E0A86" w:rsidRPr="0008619F">
            <w:rPr>
              <w:b/>
              <w:bCs/>
            </w:rPr>
            <w:ptab w:relativeTo="margin" w:alignment="right" w:leader="dot"/>
          </w:r>
          <w:r w:rsidRPr="0008619F">
            <w:rPr>
              <w:b/>
              <w:bCs/>
            </w:rPr>
            <w:t>8</w:t>
          </w:r>
        </w:p>
        <w:p w14:paraId="4DBE7012" w14:textId="56284AC0" w:rsidR="0008619F" w:rsidRDefault="0008619F" w:rsidP="0008619F">
          <w:pPr>
            <w:rPr>
              <w:rFonts w:asciiTheme="minorHAnsi" w:eastAsiaTheme="minorEastAsia" w:hAnsiTheme="minorHAnsi" w:cs="Arial"/>
              <w:b/>
              <w:bCs/>
              <w:sz w:val="22"/>
              <w:szCs w:val="22"/>
            </w:rPr>
          </w:pPr>
          <w:r>
            <w:rPr>
              <w:rFonts w:asciiTheme="minorHAnsi" w:eastAsiaTheme="minorEastAsia" w:hAnsiTheme="minorHAnsi" w:cs="Arial"/>
              <w:b/>
              <w:bCs/>
              <w:sz w:val="22"/>
              <w:szCs w:val="22"/>
            </w:rPr>
            <w:t xml:space="preserve">         </w:t>
          </w:r>
          <w:r w:rsidRPr="00C36217">
            <w:rPr>
              <w:rFonts w:asciiTheme="minorHAnsi" w:eastAsiaTheme="minorEastAsia" w:hAnsiTheme="minorHAnsi" w:cs="Arial"/>
              <w:b/>
              <w:bCs/>
              <w:sz w:val="22"/>
              <w:szCs w:val="22"/>
            </w:rPr>
            <w:t>Premier Inn Hotel Business Environment Analysi</w:t>
          </w:r>
          <w:r>
            <w:rPr>
              <w:rFonts w:asciiTheme="minorHAnsi" w:eastAsiaTheme="minorEastAsia" w:hAnsiTheme="minorHAnsi" w:cs="Arial"/>
              <w:b/>
              <w:bCs/>
              <w:sz w:val="22"/>
              <w:szCs w:val="22"/>
            </w:rPr>
            <w:t>s …………………………………………………………………….. 9</w:t>
          </w:r>
        </w:p>
        <w:p w14:paraId="73807C77" w14:textId="688DF9E1" w:rsidR="0008619F" w:rsidRPr="0008619F" w:rsidRDefault="0008619F" w:rsidP="0008619F">
          <w:pPr>
            <w:rPr>
              <w:rFonts w:asciiTheme="minorHAnsi" w:eastAsiaTheme="minorEastAsia" w:hAnsiTheme="minorHAnsi" w:cs="Arial"/>
              <w:b/>
              <w:bCs/>
              <w:sz w:val="22"/>
              <w:szCs w:val="22"/>
            </w:rPr>
          </w:pPr>
          <w:r>
            <w:rPr>
              <w:rFonts w:asciiTheme="minorHAnsi" w:eastAsiaTheme="minorEastAsia" w:hAnsiTheme="minorHAnsi" w:cs="Arial"/>
              <w:b/>
              <w:bCs/>
              <w:sz w:val="22"/>
              <w:szCs w:val="22"/>
            </w:rPr>
            <w:t xml:space="preserve">                  SWOT Analysis, PESTEL Analysis</w:t>
          </w:r>
        </w:p>
        <w:p w14:paraId="18285D40" w14:textId="3D22DDF3" w:rsidR="001E0A86" w:rsidRDefault="0008619F">
          <w:pPr>
            <w:pStyle w:val="TOC1"/>
          </w:pPr>
          <w:r>
            <w:rPr>
              <w:b/>
              <w:bCs/>
            </w:rPr>
            <w:t>Conclusion</w:t>
          </w:r>
          <w:r w:rsidR="001E0A86">
            <w:ptab w:relativeTo="margin" w:alignment="right" w:leader="dot"/>
          </w:r>
          <w:r>
            <w:rPr>
              <w:b/>
              <w:bCs/>
            </w:rPr>
            <w:t>12</w:t>
          </w:r>
        </w:p>
        <w:p w14:paraId="5F8E24F5" w14:textId="68D4C43D" w:rsidR="001E0A86" w:rsidRDefault="0008619F" w:rsidP="0008619F">
          <w:pPr>
            <w:pStyle w:val="TOC2"/>
            <w:ind w:left="0"/>
          </w:pPr>
          <w:r>
            <w:t>References</w:t>
          </w:r>
          <w:r w:rsidR="001E0A86">
            <w:ptab w:relativeTo="margin" w:alignment="right" w:leader="dot"/>
          </w:r>
          <w:r>
            <w:t>13</w:t>
          </w:r>
        </w:p>
        <w:p w14:paraId="6B2CBA7F" w14:textId="6670E73E" w:rsidR="001E0A86" w:rsidRDefault="00000000">
          <w:pPr>
            <w:pStyle w:val="TOC3"/>
            <w:ind w:left="446"/>
          </w:pPr>
        </w:p>
      </w:sdtContent>
    </w:sdt>
    <w:p w14:paraId="1A782BEB" w14:textId="43361CA8" w:rsidR="004E5734" w:rsidRDefault="004E5734">
      <w:pPr>
        <w:spacing w:after="160" w:line="259" w:lineRule="auto"/>
        <w:jc w:val="left"/>
        <w:rPr>
          <w:lang w:val="en-US"/>
        </w:rPr>
      </w:pPr>
      <w:r>
        <w:rPr>
          <w:lang w:val="en-US"/>
        </w:rPr>
        <w:br w:type="page"/>
      </w:r>
    </w:p>
    <w:p w14:paraId="6DA3F50E" w14:textId="56CE6DAA" w:rsidR="004E5734" w:rsidRPr="002D6563" w:rsidRDefault="004E5734" w:rsidP="002D6563">
      <w:pPr>
        <w:pStyle w:val="Heading1"/>
        <w:rPr>
          <w:rFonts w:cs="Arial"/>
          <w:lang w:val="en-US"/>
        </w:rPr>
      </w:pPr>
      <w:r w:rsidRPr="0058188D">
        <w:rPr>
          <w:rFonts w:cs="Arial"/>
          <w:lang w:val="en-US"/>
        </w:rPr>
        <w:lastRenderedPageBreak/>
        <w:t>Introduction</w:t>
      </w:r>
    </w:p>
    <w:p w14:paraId="6E30DA42" w14:textId="77777777" w:rsidR="004138B7" w:rsidRPr="004138B7" w:rsidRDefault="004E5734" w:rsidP="004138B7">
      <w:pPr>
        <w:spacing w:after="160"/>
        <w:rPr>
          <w:rFonts w:cs="Arial"/>
        </w:rPr>
      </w:pPr>
      <w:r w:rsidRPr="0058188D">
        <w:rPr>
          <w:rFonts w:cs="Arial"/>
          <w:lang w:val="en-US"/>
        </w:rPr>
        <w:t xml:space="preserve">One of the most crucial objectives for every organisation, big or small, is employee engagement. Employee commitment and dedication to their work and the success of the organisation are measured by employee engagement. </w:t>
      </w:r>
      <w:r w:rsidR="004138B7" w:rsidRPr="004138B7">
        <w:rPr>
          <w:rFonts w:cs="Arial"/>
        </w:rPr>
        <w:t>Premier Inn Hotel is currently the largest brand in the hospitality industry in the United Kingdom. The vastness of the hotel is based on its more than 800 hotels with an approximated 72,000 rooms across various regions (Whitbread Website, 2021).</w:t>
      </w:r>
    </w:p>
    <w:p w14:paraId="6D325E27" w14:textId="77777777" w:rsidR="00C36217" w:rsidRDefault="004138B7" w:rsidP="004138B7">
      <w:pPr>
        <w:spacing w:after="160"/>
        <w:rPr>
          <w:rFonts w:eastAsiaTheme="minorHAnsi" w:cs="Arial"/>
        </w:rPr>
      </w:pPr>
      <w:r w:rsidRPr="00030B0F">
        <w:rPr>
          <w:rFonts w:cs="Arial"/>
        </w:rPr>
        <w:t>For strategic customer service delivery, Premier Inn Hotel operations have been concentrated on airports, suburbs, and uptown areas</w:t>
      </w:r>
      <w:r>
        <w:rPr>
          <w:rFonts w:cs="Arial"/>
        </w:rPr>
        <w:t>.</w:t>
      </w:r>
    </w:p>
    <w:p w14:paraId="0DF61F8B" w14:textId="686909C7" w:rsidR="00F3077E" w:rsidRPr="0058188D" w:rsidRDefault="004138B7" w:rsidP="004138B7">
      <w:pPr>
        <w:spacing w:after="160"/>
        <w:rPr>
          <w:rFonts w:cs="Arial"/>
          <w:lang w:val="en-US"/>
        </w:rPr>
      </w:pPr>
      <w:r w:rsidRPr="004138B7">
        <w:rPr>
          <w:rFonts w:cs="Arial"/>
        </w:rPr>
        <w:t>T</w:t>
      </w:r>
      <w:r w:rsidRPr="00030B0F">
        <w:rPr>
          <w:rFonts w:cs="Arial"/>
        </w:rPr>
        <w:t>he hotel began as a Travel Inn before becoming the current </w:t>
      </w:r>
      <w:r w:rsidR="00C36217" w:rsidRPr="004138B7">
        <w:rPr>
          <w:rFonts w:cs="Arial"/>
        </w:rPr>
        <w:t>brand</w:t>
      </w:r>
      <w:r w:rsidR="00C36217">
        <w:rPr>
          <w:rFonts w:cs="Arial"/>
        </w:rPr>
        <w:t xml:space="preserve"> and the</w:t>
      </w:r>
      <w:r>
        <w:rPr>
          <w:rFonts w:cs="Arial"/>
        </w:rPr>
        <w:t xml:space="preserve"> </w:t>
      </w:r>
      <w:r w:rsidRPr="00030B0F">
        <w:rPr>
          <w:rFonts w:cs="Arial"/>
        </w:rPr>
        <w:t>hotel's structural designs have evolved over time to meet the most recent architectural hotel demands of clients.</w:t>
      </w:r>
      <w:r w:rsidRPr="0058188D">
        <w:rPr>
          <w:rFonts w:cs="Arial"/>
          <w:lang w:val="en-US"/>
        </w:rPr>
        <w:t xml:space="preserve"> To</w:t>
      </w:r>
      <w:r w:rsidR="004E5734" w:rsidRPr="0058188D">
        <w:rPr>
          <w:rFonts w:cs="Arial"/>
          <w:lang w:val="en-US"/>
        </w:rPr>
        <w:t xml:space="preserve"> maintain employee engagement throughout their tenure with the firm, </w:t>
      </w:r>
      <w:r>
        <w:rPr>
          <w:rFonts w:cs="Arial"/>
          <w:lang w:val="en-US"/>
        </w:rPr>
        <w:t>Premier Inn</w:t>
      </w:r>
      <w:r w:rsidR="004E5734" w:rsidRPr="0058188D">
        <w:rPr>
          <w:rFonts w:cs="Arial"/>
          <w:lang w:val="en-US"/>
        </w:rPr>
        <w:t xml:space="preserve"> must have a strong human resources strategy. </w:t>
      </w:r>
      <w:r w:rsidR="00C36217" w:rsidRPr="00C36217">
        <w:rPr>
          <w:rFonts w:cs="Arial"/>
        </w:rPr>
        <w:t>Furthermore, Premier Inn Hotel follows all applicable laws and social regulations. Daily challenges associated with both internal and external factors have either positively or negatively influenced hotel operations</w:t>
      </w:r>
      <w:r w:rsidR="00C36217">
        <w:rPr>
          <w:rFonts w:cs="Arial"/>
        </w:rPr>
        <w:t>.</w:t>
      </w:r>
      <w:r w:rsidR="00C36217" w:rsidRPr="0058188D">
        <w:rPr>
          <w:rFonts w:cs="Arial"/>
          <w:lang w:val="en-US"/>
        </w:rPr>
        <w:t xml:space="preserve"> This</w:t>
      </w:r>
      <w:r w:rsidR="004E5734" w:rsidRPr="0058188D">
        <w:rPr>
          <w:rFonts w:cs="Arial"/>
          <w:lang w:val="en-US"/>
        </w:rPr>
        <w:t xml:space="preserve"> </w:t>
      </w:r>
      <w:r w:rsidR="00F05C22">
        <w:rPr>
          <w:rFonts w:cs="Arial"/>
          <w:lang w:val="en-US"/>
        </w:rPr>
        <w:t>report</w:t>
      </w:r>
      <w:r w:rsidR="004E5734" w:rsidRPr="0058188D">
        <w:rPr>
          <w:rFonts w:cs="Arial"/>
          <w:lang w:val="en-US"/>
        </w:rPr>
        <w:t xml:space="preserve"> will go over how human resources may engage employees and the employee lifecycle, give instances of how to engage a team, go over an employee engagement model and how to put it into </w:t>
      </w:r>
      <w:r w:rsidR="00135273" w:rsidRPr="0058188D">
        <w:rPr>
          <w:rFonts w:cs="Arial"/>
          <w:lang w:val="en-US"/>
        </w:rPr>
        <w:t>practice</w:t>
      </w:r>
      <w:r w:rsidR="004E5734" w:rsidRPr="0058188D">
        <w:rPr>
          <w:rFonts w:cs="Arial"/>
          <w:lang w:val="en-US"/>
        </w:rPr>
        <w:t>, and give examples from the business world.</w:t>
      </w:r>
      <w:r w:rsidR="00C36217" w:rsidRPr="00C36217">
        <w:rPr>
          <w:rFonts w:eastAsiaTheme="minorHAnsi" w:cs="Arial"/>
        </w:rPr>
        <w:t xml:space="preserve"> </w:t>
      </w:r>
      <w:r w:rsidR="00C36217" w:rsidRPr="00C36217">
        <w:rPr>
          <w:rFonts w:cs="Arial"/>
        </w:rPr>
        <w:t>During COVID-19, analysing the Premier Inn Hotel organisational structure, business environment, SWOT and PESTLE factors had a negative impact on the business</w:t>
      </w:r>
      <w:r w:rsidR="00C36217">
        <w:rPr>
          <w:rFonts w:cs="Arial"/>
        </w:rPr>
        <w:t>.</w:t>
      </w:r>
    </w:p>
    <w:p w14:paraId="3F324EA7" w14:textId="77777777" w:rsidR="00F3077E" w:rsidRDefault="00F3077E">
      <w:pPr>
        <w:spacing w:after="160" w:line="259" w:lineRule="auto"/>
        <w:jc w:val="left"/>
        <w:rPr>
          <w:lang w:val="en-US"/>
        </w:rPr>
      </w:pPr>
      <w:r>
        <w:rPr>
          <w:lang w:val="en-US"/>
        </w:rPr>
        <w:br w:type="page"/>
      </w:r>
    </w:p>
    <w:p w14:paraId="626E798F" w14:textId="485205D9" w:rsidR="002B6FA2" w:rsidRPr="002D6563" w:rsidRDefault="00F3077E" w:rsidP="002D6563">
      <w:pPr>
        <w:pStyle w:val="Heading1"/>
        <w:rPr>
          <w:rFonts w:cs="Arial"/>
          <w:lang w:val="en-US"/>
        </w:rPr>
      </w:pPr>
      <w:r w:rsidRPr="0058188D">
        <w:rPr>
          <w:rFonts w:cs="Arial"/>
          <w:lang w:val="en-US"/>
        </w:rPr>
        <w:lastRenderedPageBreak/>
        <w:t>Main Body</w:t>
      </w:r>
    </w:p>
    <w:p w14:paraId="5508242A" w14:textId="28659E32" w:rsidR="00550829" w:rsidRPr="0058188D" w:rsidRDefault="00550829" w:rsidP="0058188D">
      <w:pPr>
        <w:rPr>
          <w:rFonts w:cs="Arial"/>
          <w:lang w:val="en-US"/>
        </w:rPr>
      </w:pPr>
      <w:r w:rsidRPr="0058188D">
        <w:rPr>
          <w:rFonts w:cs="Arial"/>
          <w:lang w:val="en-US"/>
        </w:rPr>
        <w:t>The employee's engagement is greatly influenced by human resources. Recruitment, onboarding, management, and offering support and direction to workers are all responsibilities of human resources</w:t>
      </w:r>
      <w:r w:rsidR="002B6FA2" w:rsidRPr="0058188D">
        <w:rPr>
          <w:rFonts w:cs="Arial"/>
          <w:lang w:val="en-US"/>
        </w:rPr>
        <w:t xml:space="preserve"> (Ghani et al., 2022)</w:t>
      </w:r>
      <w:r w:rsidRPr="0058188D">
        <w:rPr>
          <w:rFonts w:cs="Arial"/>
          <w:lang w:val="en-US"/>
        </w:rPr>
        <w:t xml:space="preserve">. In order to guarantee that employees' requirements are satisfied, human resources also </w:t>
      </w:r>
      <w:r w:rsidR="00F3077E" w:rsidRPr="0058188D">
        <w:rPr>
          <w:rFonts w:cs="Arial"/>
          <w:lang w:val="en-US"/>
        </w:rPr>
        <w:t>serve</w:t>
      </w:r>
      <w:r w:rsidRPr="0058188D">
        <w:rPr>
          <w:rFonts w:cs="Arial"/>
          <w:lang w:val="en-US"/>
        </w:rPr>
        <w:t xml:space="preserve"> as a liaison between the employee and the organisation. A plan for employee engagement must be created and implemented by human resources to guarantee that workers are motivated and engaged for the duration of their employment with the company. Creating efforts to encourage employee engagement should be a part of this plan, such as staff development programmes, reward and recognition programmes, and team-building exercises.</w:t>
      </w:r>
      <w:r w:rsidR="00F3077E" w:rsidRPr="0058188D">
        <w:rPr>
          <w:rFonts w:cs="Arial"/>
          <w:lang w:val="en-US"/>
        </w:rPr>
        <w:t xml:space="preserve"> Recruitment is an important part of the process, as it can set the tone for the employee’s engagement with the company</w:t>
      </w:r>
      <w:r w:rsidR="002B6FA2" w:rsidRPr="0058188D">
        <w:rPr>
          <w:rFonts w:cs="Arial"/>
          <w:lang w:val="en-US"/>
        </w:rPr>
        <w:t xml:space="preserve"> (Guo</w:t>
      </w:r>
      <w:r w:rsidR="00DA3CD3">
        <w:rPr>
          <w:rFonts w:cs="Arial"/>
          <w:lang w:val="en-US"/>
        </w:rPr>
        <w:t xml:space="preserve"> et al.</w:t>
      </w:r>
      <w:r w:rsidR="00F86852">
        <w:rPr>
          <w:rFonts w:cs="Arial"/>
          <w:lang w:val="en-US"/>
        </w:rPr>
        <w:t>, 2022)</w:t>
      </w:r>
      <w:r w:rsidR="00F3077E" w:rsidRPr="0058188D">
        <w:rPr>
          <w:rFonts w:cs="Arial"/>
          <w:lang w:val="en-US"/>
        </w:rPr>
        <w:t>. HR should ensure that the recruitment process is fair, transparent and effective so that the right candidates are chosen.HR should also be involved in the onboarding process, helping to orient new employees to the company and its culture. This can include introducing them to their team, providing them with information about the company, and outlining any policies and expectations. To ensure employee engagement, HR should provide employees with clear direction and support</w:t>
      </w:r>
      <w:r w:rsidR="002B6FA2" w:rsidRPr="0058188D">
        <w:rPr>
          <w:rFonts w:cs="Arial"/>
          <w:lang w:val="en-US"/>
        </w:rPr>
        <w:t xml:space="preserve"> </w:t>
      </w:r>
      <w:r w:rsidR="00C46284" w:rsidRPr="00C46284">
        <w:rPr>
          <w:rFonts w:cs="Arial"/>
        </w:rPr>
        <w:t>(</w:t>
      </w:r>
      <w:proofErr w:type="spellStart"/>
      <w:r w:rsidR="00C46284" w:rsidRPr="00C46284">
        <w:rPr>
          <w:rFonts w:cs="Arial"/>
        </w:rPr>
        <w:t>McInerney</w:t>
      </w:r>
      <w:proofErr w:type="spellEnd"/>
      <w:r w:rsidR="00C46284" w:rsidRPr="00C46284">
        <w:rPr>
          <w:rFonts w:cs="Arial"/>
        </w:rPr>
        <w:t xml:space="preserve"> and </w:t>
      </w:r>
      <w:proofErr w:type="spellStart"/>
      <w:r w:rsidR="00C46284" w:rsidRPr="00C46284">
        <w:rPr>
          <w:rFonts w:cs="Arial"/>
        </w:rPr>
        <w:t>Niewiarowski</w:t>
      </w:r>
      <w:proofErr w:type="spellEnd"/>
      <w:r w:rsidR="00C46284" w:rsidRPr="00C46284">
        <w:rPr>
          <w:rFonts w:cs="Arial"/>
        </w:rPr>
        <w:t>, 2022</w:t>
      </w:r>
      <w:r w:rsidR="006C5ADB" w:rsidRPr="00C46284">
        <w:rPr>
          <w:rFonts w:cs="Arial"/>
        </w:rPr>
        <w:t>)</w:t>
      </w:r>
      <w:r w:rsidR="006C5ADB">
        <w:rPr>
          <w:rFonts w:cs="Arial"/>
          <w:lang w:val="en-US"/>
        </w:rPr>
        <w:t>.</w:t>
      </w:r>
      <w:r w:rsidR="006C5ADB" w:rsidRPr="0058188D">
        <w:rPr>
          <w:rFonts w:cs="Arial"/>
          <w:lang w:val="en-US"/>
        </w:rPr>
        <w:t xml:space="preserve"> This</w:t>
      </w:r>
      <w:r w:rsidR="00F3077E" w:rsidRPr="0058188D">
        <w:rPr>
          <w:rFonts w:cs="Arial"/>
          <w:lang w:val="en-US"/>
        </w:rPr>
        <w:t xml:space="preserve"> includes setting goals and expectations and providing feedback to help employees stay on track. HR should also create opportunities for employees to collaborate and work together, such as team-building exercises and team projects. In addition, HR should create a rewards and recognition program to recognize the efforts of employees and show appreciation for their hard work. This could include company-wide recognition, awards, and bonuses for outstanding performance. Finally, HR should also provide employees with development opportunities such as workshops, seminars, and online courses to increase their skills and encourage them to reach their full potential. By implementing these strategies, HR can create an environment that encourages employee engagement and helps employees feel valued and appreciated</w:t>
      </w:r>
      <w:r w:rsidR="00602353" w:rsidRPr="0058188D">
        <w:rPr>
          <w:rFonts w:cs="Arial"/>
          <w:lang w:val="en-US"/>
        </w:rPr>
        <w:t xml:space="preserve"> (</w:t>
      </w:r>
      <w:proofErr w:type="spellStart"/>
      <w:r w:rsidR="00602353" w:rsidRPr="0058188D">
        <w:rPr>
          <w:rFonts w:cs="Arial"/>
          <w:lang w:val="en-US"/>
        </w:rPr>
        <w:t>Arasli</w:t>
      </w:r>
      <w:proofErr w:type="spellEnd"/>
      <w:r w:rsidR="00602353" w:rsidRPr="0058188D">
        <w:rPr>
          <w:rFonts w:cs="Arial"/>
          <w:lang w:val="en-US"/>
        </w:rPr>
        <w:t xml:space="preserve"> et al.,</w:t>
      </w:r>
      <w:r w:rsidR="00D84C92">
        <w:rPr>
          <w:rFonts w:cs="Arial"/>
          <w:lang w:val="en-US"/>
        </w:rPr>
        <w:t xml:space="preserve"> 2020</w:t>
      </w:r>
      <w:r w:rsidR="00602353" w:rsidRPr="0058188D">
        <w:rPr>
          <w:rFonts w:cs="Arial"/>
          <w:lang w:val="en-US"/>
        </w:rPr>
        <w:t>)</w:t>
      </w:r>
      <w:r w:rsidR="00F3077E" w:rsidRPr="0058188D">
        <w:rPr>
          <w:rFonts w:cs="Arial"/>
          <w:lang w:val="en-US"/>
        </w:rPr>
        <w:t>. This can have a positive effect on employee morale and productivity, which can lead to increased engagement and overall satisfaction.</w:t>
      </w:r>
    </w:p>
    <w:p w14:paraId="4125F288" w14:textId="1FF6E011" w:rsidR="009F3668" w:rsidRPr="0058188D" w:rsidRDefault="00550829" w:rsidP="0058188D">
      <w:pPr>
        <w:rPr>
          <w:rFonts w:cs="Arial"/>
          <w:lang w:val="en-US"/>
        </w:rPr>
      </w:pPr>
      <w:r w:rsidRPr="0058188D">
        <w:rPr>
          <w:rFonts w:cs="Arial"/>
          <w:lang w:val="en-US"/>
        </w:rPr>
        <w:lastRenderedPageBreak/>
        <w:t>A team's engagement is essential to an organization's success</w:t>
      </w:r>
      <w:r w:rsidR="00602353" w:rsidRPr="0058188D">
        <w:rPr>
          <w:rFonts w:cs="Arial"/>
          <w:lang w:val="en-US"/>
        </w:rPr>
        <w:t xml:space="preserve"> (</w:t>
      </w:r>
      <w:proofErr w:type="spellStart"/>
      <w:r w:rsidR="00602353" w:rsidRPr="0058188D">
        <w:rPr>
          <w:rFonts w:cs="Arial"/>
          <w:lang w:val="en-US"/>
        </w:rPr>
        <w:t>Vătămănescu</w:t>
      </w:r>
      <w:proofErr w:type="spellEnd"/>
      <w:r w:rsidR="00A15AAB">
        <w:rPr>
          <w:rFonts w:cs="Arial"/>
          <w:lang w:val="en-US"/>
        </w:rPr>
        <w:t xml:space="preserve"> et al.,2022</w:t>
      </w:r>
      <w:r w:rsidR="00602353" w:rsidRPr="0058188D">
        <w:rPr>
          <w:rFonts w:cs="Arial"/>
          <w:lang w:val="en-US"/>
        </w:rPr>
        <w:t>)</w:t>
      </w:r>
      <w:r w:rsidRPr="0058188D">
        <w:rPr>
          <w:rFonts w:cs="Arial"/>
          <w:lang w:val="en-US"/>
        </w:rPr>
        <w:t xml:space="preserve">. There are a variety of strategies for motivating a team, including giving staff members the chance to cooperate and work together to accomplish goals, providing training and development opportunities, and delivering feedback and </w:t>
      </w:r>
      <w:r w:rsidR="00D60C51">
        <w:rPr>
          <w:rFonts w:cs="Arial"/>
          <w:lang w:val="en-US"/>
        </w:rPr>
        <w:t>acknowledgement</w:t>
      </w:r>
      <w:r w:rsidRPr="0058188D">
        <w:rPr>
          <w:rFonts w:cs="Arial"/>
          <w:lang w:val="en-US"/>
        </w:rPr>
        <w:t>. Increased productivity, less absenteeism and turnover, enhanced customer service and increased productivity are all benefits of engaging employees. Also, it is crucial to make sure that workers feel respected and appreciated for the work they perform, since this may foster loyalty and trust between an organisation and its staff</w:t>
      </w:r>
      <w:r w:rsidR="00602353" w:rsidRPr="0058188D">
        <w:rPr>
          <w:rFonts w:cs="Arial"/>
          <w:lang w:val="en-US"/>
        </w:rPr>
        <w:t xml:space="preserve"> (Leitão et al., 2019)</w:t>
      </w:r>
      <w:r w:rsidRPr="0058188D">
        <w:rPr>
          <w:rFonts w:cs="Arial"/>
          <w:lang w:val="en-US"/>
        </w:rPr>
        <w:t>.</w:t>
      </w:r>
      <w:r w:rsidR="00135273" w:rsidRPr="0058188D">
        <w:rPr>
          <w:rFonts w:cs="Arial"/>
          <w:lang w:val="en-US"/>
        </w:rPr>
        <w:t xml:space="preserve"> Training and development opportunities can help to ensure that team members are up to date on the latest industry topics, as well as the company’s culture and values. By providing these opportunities, team members feel valued and empowered to take on new responsibilities. It also helps to create a sense of trust between the team and the organization, as they are seen as an asset rather than a liability. Giving employees the chance to work together to achieve goals is another key element of team engagement</w:t>
      </w:r>
      <w:r w:rsidR="00602353" w:rsidRPr="0058188D">
        <w:rPr>
          <w:rFonts w:cs="Arial"/>
          <w:lang w:val="en-US"/>
        </w:rPr>
        <w:t xml:space="preserve"> (Duque et al., 2020)</w:t>
      </w:r>
      <w:r w:rsidR="00135273" w:rsidRPr="0058188D">
        <w:rPr>
          <w:rFonts w:cs="Arial"/>
          <w:lang w:val="en-US"/>
        </w:rPr>
        <w:t>. This can help to foster collaboration and teamwork, as members are able to contribute their ideas and share their experiences. It also helps to build trust, as team members are able to rely on each other for support. Feedback and recognition are also important components of team engagement. By providing constructive feedback, team members are able to learn and grow. This can help to increase morale and productivity. Recognition is also important, as it helps to motivate team members and lets them know that their efforts are appreciated. In end, engaging team members is essential to an organization’s success. Training and development opportunities, collaboration, feedback, and recognition are all key components of team engagement. By providing these opportunities, team members feel respected and valued, which can lead to increased productivity, morale, and customer service</w:t>
      </w:r>
      <w:r w:rsidR="00602353" w:rsidRPr="0058188D">
        <w:rPr>
          <w:rFonts w:cs="Arial"/>
          <w:lang w:val="en-US"/>
        </w:rPr>
        <w:t xml:space="preserve"> (Qureshi, 2022)</w:t>
      </w:r>
      <w:r w:rsidR="00135273" w:rsidRPr="0058188D">
        <w:rPr>
          <w:rFonts w:cs="Arial"/>
          <w:lang w:val="en-US"/>
        </w:rPr>
        <w:t>.</w:t>
      </w:r>
    </w:p>
    <w:p w14:paraId="72600C38" w14:textId="2733C7DF" w:rsidR="009F3668" w:rsidRPr="0058188D" w:rsidRDefault="009F3668" w:rsidP="0058188D">
      <w:pPr>
        <w:rPr>
          <w:rFonts w:cs="Arial"/>
          <w:lang w:val="en-US"/>
        </w:rPr>
      </w:pPr>
      <w:r w:rsidRPr="0058188D">
        <w:rPr>
          <w:rFonts w:cs="Arial"/>
          <w:lang w:val="en-US"/>
        </w:rPr>
        <w:t>When involving employees, the employee lifecycle is a crucial aspect to take into account. It involves attracting, hiring, onboarding, developing, keeping, and letting go of people. Making sure that workers remain engaged and motivated during their stay with the company depends on each step of the employee lifecycle.</w:t>
      </w:r>
    </w:p>
    <w:p w14:paraId="5C16B387" w14:textId="243B8FDB" w:rsidR="009F3668" w:rsidRPr="0058188D" w:rsidRDefault="009F3668" w:rsidP="0058188D">
      <w:pPr>
        <w:rPr>
          <w:rFonts w:cs="Arial"/>
          <w:lang w:val="en-US"/>
        </w:rPr>
      </w:pPr>
      <w:r w:rsidRPr="0058188D">
        <w:rPr>
          <w:rFonts w:cs="Arial"/>
          <w:b/>
          <w:bCs/>
          <w:lang w:val="en-US"/>
        </w:rPr>
        <w:t>Attraction</w:t>
      </w:r>
      <w:r w:rsidRPr="0058188D">
        <w:rPr>
          <w:rFonts w:cs="Arial"/>
          <w:lang w:val="en-US"/>
        </w:rPr>
        <w:t xml:space="preserve"> is the initial phase of the employee lifecycle. This requires creating a recruiting procedure that is appealing and interesting in order to attract candidates who are qualified </w:t>
      </w:r>
      <w:r w:rsidRPr="0058188D">
        <w:rPr>
          <w:rFonts w:cs="Arial"/>
          <w:lang w:val="en-US"/>
        </w:rPr>
        <w:lastRenderedPageBreak/>
        <w:t>for the position. This may be accomplished by building a solid employer brand, marketing job openings, and providing alluring wages and perks</w:t>
      </w:r>
      <w:r w:rsidR="00602353" w:rsidRPr="0058188D">
        <w:rPr>
          <w:rFonts w:cs="Arial"/>
          <w:lang w:val="en-US"/>
        </w:rPr>
        <w:t xml:space="preserve"> (Reis et al., 2021)</w:t>
      </w:r>
      <w:r w:rsidRPr="0058188D">
        <w:rPr>
          <w:rFonts w:cs="Arial"/>
          <w:lang w:val="en-US"/>
        </w:rPr>
        <w:t>.</w:t>
      </w:r>
    </w:p>
    <w:p w14:paraId="1C0B9A5E" w14:textId="58F1554B" w:rsidR="00F3077E" w:rsidRPr="0058188D" w:rsidRDefault="009F3668" w:rsidP="0058188D">
      <w:pPr>
        <w:rPr>
          <w:rFonts w:cs="Arial"/>
          <w:lang w:val="en-US"/>
        </w:rPr>
      </w:pPr>
      <w:r w:rsidRPr="0058188D">
        <w:rPr>
          <w:rFonts w:cs="Arial"/>
          <w:lang w:val="en-US"/>
        </w:rPr>
        <w:t xml:space="preserve">Focus is placed on choosing the best candidates for the position throughout the </w:t>
      </w:r>
      <w:r w:rsidRPr="0058188D">
        <w:rPr>
          <w:rFonts w:cs="Arial"/>
          <w:b/>
          <w:bCs/>
          <w:lang w:val="en-US"/>
        </w:rPr>
        <w:t>recruitment</w:t>
      </w:r>
      <w:r w:rsidRPr="0058188D">
        <w:rPr>
          <w:rFonts w:cs="Arial"/>
          <w:lang w:val="en-US"/>
        </w:rPr>
        <w:t xml:space="preserve"> phase</w:t>
      </w:r>
      <w:r w:rsidR="00602353" w:rsidRPr="0058188D">
        <w:rPr>
          <w:rFonts w:cs="Arial"/>
          <w:lang w:val="en-US"/>
        </w:rPr>
        <w:t xml:space="preserve"> (</w:t>
      </w:r>
      <w:r w:rsidR="005374DD" w:rsidRPr="0058188D">
        <w:rPr>
          <w:rFonts w:cs="Arial"/>
          <w:lang w:val="en-US"/>
        </w:rPr>
        <w:t>Monteiro et al., 2020</w:t>
      </w:r>
      <w:r w:rsidR="00602353" w:rsidRPr="0058188D">
        <w:rPr>
          <w:rFonts w:cs="Arial"/>
          <w:lang w:val="en-US"/>
        </w:rPr>
        <w:t>)</w:t>
      </w:r>
      <w:r w:rsidRPr="0058188D">
        <w:rPr>
          <w:rFonts w:cs="Arial"/>
          <w:lang w:val="en-US"/>
        </w:rPr>
        <w:t>. Application reviews, interviews, evaluations, and hiring choices are all part of this process. The choice of the correct candidate for the position may have a big influence on the organization's performance, therefore it</w:t>
      </w:r>
      <w:r w:rsidR="00D60C51">
        <w:rPr>
          <w:rFonts w:cs="Arial"/>
          <w:lang w:val="en-US"/>
        </w:rPr>
        <w:t xml:space="preserve"> i</w:t>
      </w:r>
      <w:r w:rsidRPr="0058188D">
        <w:rPr>
          <w:rFonts w:cs="Arial"/>
          <w:lang w:val="en-US"/>
        </w:rPr>
        <w:t>s crucial that the company takes its time to ensure that decision.</w:t>
      </w:r>
    </w:p>
    <w:p w14:paraId="03D41CAC" w14:textId="7E81CB58" w:rsidR="00F3077E" w:rsidRPr="0058188D" w:rsidRDefault="00F3077E" w:rsidP="0058188D">
      <w:pPr>
        <w:rPr>
          <w:rFonts w:cs="Arial"/>
          <w:lang w:val="en-US"/>
        </w:rPr>
      </w:pPr>
      <w:r w:rsidRPr="0058188D">
        <w:rPr>
          <w:rFonts w:cs="Arial"/>
          <w:lang w:val="en-US"/>
        </w:rPr>
        <w:t xml:space="preserve">The process of orienting new hires to the company and assisting them in settling into their new position and surroundings is known as </w:t>
      </w:r>
      <w:r w:rsidRPr="0058188D">
        <w:rPr>
          <w:rFonts w:cs="Arial"/>
          <w:b/>
          <w:bCs/>
          <w:lang w:val="en-US"/>
        </w:rPr>
        <w:t>onboarding</w:t>
      </w:r>
      <w:r w:rsidRPr="0058188D">
        <w:rPr>
          <w:rFonts w:cs="Arial"/>
          <w:lang w:val="en-US"/>
        </w:rPr>
        <w:t>. This may entail educating them about the company, introducing them to other workers, and offering chances for training and professional growth</w:t>
      </w:r>
      <w:r w:rsidR="005374DD" w:rsidRPr="0058188D">
        <w:rPr>
          <w:rFonts w:cs="Arial"/>
          <w:lang w:val="en-US"/>
        </w:rPr>
        <w:t xml:space="preserve"> (Yuan et al., 2020)</w:t>
      </w:r>
      <w:r w:rsidRPr="0058188D">
        <w:rPr>
          <w:rFonts w:cs="Arial"/>
          <w:lang w:val="en-US"/>
        </w:rPr>
        <w:t>.</w:t>
      </w:r>
    </w:p>
    <w:p w14:paraId="276487E1" w14:textId="1505528E" w:rsidR="00F3077E" w:rsidRPr="0058188D" w:rsidRDefault="00F3077E" w:rsidP="0058188D">
      <w:pPr>
        <w:rPr>
          <w:rFonts w:cs="Arial"/>
          <w:lang w:val="en-US"/>
        </w:rPr>
      </w:pPr>
      <w:r w:rsidRPr="0058188D">
        <w:rPr>
          <w:rFonts w:cs="Arial"/>
          <w:b/>
          <w:bCs/>
          <w:lang w:val="en-US"/>
        </w:rPr>
        <w:t>Development</w:t>
      </w:r>
      <w:r w:rsidRPr="0058188D">
        <w:rPr>
          <w:rFonts w:cs="Arial"/>
          <w:lang w:val="en-US"/>
        </w:rPr>
        <w:t xml:space="preserve"> is the process of helping employees to develop their skills and knowledge, as well as their personal and professional development. This can involve providing training and development programmes, as well as offering mentorship and coaching opportunities.</w:t>
      </w:r>
    </w:p>
    <w:p w14:paraId="6D57AA19" w14:textId="66A5F398" w:rsidR="00F3077E" w:rsidRPr="0058188D" w:rsidRDefault="00F3077E" w:rsidP="0058188D">
      <w:pPr>
        <w:rPr>
          <w:rFonts w:cs="Arial"/>
          <w:lang w:val="en-US"/>
        </w:rPr>
      </w:pPr>
      <w:r w:rsidRPr="0058188D">
        <w:rPr>
          <w:rFonts w:cs="Arial"/>
          <w:b/>
          <w:bCs/>
          <w:lang w:val="en-US"/>
        </w:rPr>
        <w:t>Retention</w:t>
      </w:r>
      <w:r w:rsidRPr="0058188D">
        <w:rPr>
          <w:rFonts w:cs="Arial"/>
          <w:lang w:val="en-US"/>
        </w:rPr>
        <w:t xml:space="preserve"> focuses on keeping employees engaged and motivated throughout their time with the organisation. This can be achieved through offering incentives and rewards, providing feedback and recognition, and providing opportunities for advancement and development</w:t>
      </w:r>
      <w:r w:rsidR="005374DD" w:rsidRPr="0058188D">
        <w:rPr>
          <w:rFonts w:cs="Arial"/>
          <w:lang w:val="en-US"/>
        </w:rPr>
        <w:t xml:space="preserve"> (Leonardou et al., 2020)</w:t>
      </w:r>
      <w:r w:rsidRPr="0058188D">
        <w:rPr>
          <w:rFonts w:cs="Arial"/>
          <w:lang w:val="en-US"/>
        </w:rPr>
        <w:t>.</w:t>
      </w:r>
    </w:p>
    <w:p w14:paraId="5725851B" w14:textId="0CC0CBC8" w:rsidR="00F3077E" w:rsidRPr="0058188D" w:rsidRDefault="00F3077E" w:rsidP="0058188D">
      <w:pPr>
        <w:rPr>
          <w:rFonts w:cs="Arial"/>
          <w:lang w:val="en-US"/>
        </w:rPr>
      </w:pPr>
      <w:r w:rsidRPr="0058188D">
        <w:rPr>
          <w:rFonts w:cs="Arial"/>
          <w:lang w:val="en-US"/>
        </w:rPr>
        <w:t xml:space="preserve">The final stage of the employee lifecycle is </w:t>
      </w:r>
      <w:r w:rsidRPr="0058188D">
        <w:rPr>
          <w:rFonts w:cs="Arial"/>
          <w:b/>
          <w:bCs/>
          <w:lang w:val="en-US"/>
        </w:rPr>
        <w:t>separation</w:t>
      </w:r>
      <w:r w:rsidRPr="0058188D">
        <w:rPr>
          <w:rFonts w:cs="Arial"/>
          <w:lang w:val="en-US"/>
        </w:rPr>
        <w:t xml:space="preserve">. This involves helping employees transition to a new role or </w:t>
      </w:r>
      <w:r w:rsidR="00A77085" w:rsidRPr="0058188D">
        <w:rPr>
          <w:rFonts w:cs="Arial"/>
          <w:lang w:val="en-US"/>
        </w:rPr>
        <w:t>organization</w:t>
      </w:r>
      <w:r w:rsidRPr="0058188D">
        <w:rPr>
          <w:rFonts w:cs="Arial"/>
          <w:lang w:val="en-US"/>
        </w:rPr>
        <w:t xml:space="preserve"> and providing support throughout the process. It is important to ensure that employees are given the opportunity to say goodbye to their colleagues and leave on a positive note</w:t>
      </w:r>
      <w:r w:rsidR="006C5ADB">
        <w:rPr>
          <w:rFonts w:cs="Arial"/>
          <w:lang w:val="en-US"/>
        </w:rPr>
        <w:t xml:space="preserve"> </w:t>
      </w:r>
      <w:r w:rsidR="006C5ADB" w:rsidRPr="006C5ADB">
        <w:rPr>
          <w:rFonts w:cs="Arial"/>
        </w:rPr>
        <w:t>(</w:t>
      </w:r>
      <w:proofErr w:type="spellStart"/>
      <w:r w:rsidR="006C5ADB" w:rsidRPr="006C5ADB">
        <w:rPr>
          <w:rFonts w:cs="Arial"/>
        </w:rPr>
        <w:t>Pirrolas</w:t>
      </w:r>
      <w:proofErr w:type="spellEnd"/>
      <w:r w:rsidR="006C5ADB" w:rsidRPr="006C5ADB">
        <w:rPr>
          <w:rFonts w:cs="Arial"/>
        </w:rPr>
        <w:t xml:space="preserve"> and Correia, 2021</w:t>
      </w:r>
      <w:r w:rsidR="005374DD" w:rsidRPr="0058188D">
        <w:rPr>
          <w:rFonts w:cs="Arial"/>
          <w:lang w:val="en-US"/>
        </w:rPr>
        <w:t>)</w:t>
      </w:r>
      <w:r w:rsidRPr="0058188D">
        <w:rPr>
          <w:rFonts w:cs="Arial"/>
          <w:lang w:val="en-US"/>
        </w:rPr>
        <w:t xml:space="preserve">. </w:t>
      </w:r>
    </w:p>
    <w:p w14:paraId="56D59826" w14:textId="3294A432" w:rsidR="00F3077E" w:rsidRPr="0058188D" w:rsidRDefault="00F3077E" w:rsidP="0058188D">
      <w:pPr>
        <w:rPr>
          <w:rFonts w:cs="Arial"/>
          <w:lang w:val="en-US"/>
        </w:rPr>
      </w:pPr>
      <w:r w:rsidRPr="0058188D">
        <w:rPr>
          <w:rFonts w:cs="Arial"/>
          <w:lang w:val="en-US"/>
        </w:rPr>
        <w:t>There are many ways to engage your team, such as offering opportunities to collaborate and work together to achieve goals, providing training and development programmes, and offering rewards and recognition. It is also important to ensure that employees feel valued and appreciated for the work they do, as this can help to build trust and loyalty between the organisation and its employees</w:t>
      </w:r>
      <w:r w:rsidR="005374DD" w:rsidRPr="0058188D">
        <w:rPr>
          <w:rFonts w:cs="Arial"/>
          <w:lang w:val="en-US"/>
        </w:rPr>
        <w:t xml:space="preserve"> (Dohmen et al., 2022)</w:t>
      </w:r>
      <w:r w:rsidRPr="0058188D">
        <w:rPr>
          <w:rFonts w:cs="Arial"/>
          <w:lang w:val="en-US"/>
        </w:rPr>
        <w:t xml:space="preserve">. Other examples of engaging your team include providing flexible work schedules, offering time off for </w:t>
      </w:r>
      <w:r w:rsidRPr="0058188D">
        <w:rPr>
          <w:rFonts w:cs="Arial"/>
          <w:lang w:val="en-US"/>
        </w:rPr>
        <w:lastRenderedPageBreak/>
        <w:t xml:space="preserve">volunteering, and hosting team-building activities. </w:t>
      </w:r>
      <w:r w:rsidR="00135273" w:rsidRPr="0058188D">
        <w:rPr>
          <w:rFonts w:cs="Arial"/>
          <w:lang w:val="en-US"/>
        </w:rPr>
        <w:t>In addition to providing resources and feedback, it</w:t>
      </w:r>
      <w:r w:rsidR="00D60C51">
        <w:rPr>
          <w:rFonts w:cs="Arial"/>
          <w:lang w:val="en-US"/>
        </w:rPr>
        <w:t xml:space="preserve"> i</w:t>
      </w:r>
      <w:r w:rsidR="00135273" w:rsidRPr="0058188D">
        <w:rPr>
          <w:rFonts w:cs="Arial"/>
          <w:lang w:val="en-US"/>
        </w:rPr>
        <w:t xml:space="preserve">s important to make sure that employees have a sense of ownership over the tasks they are completing and </w:t>
      </w:r>
      <w:r w:rsidR="00D60C51">
        <w:rPr>
          <w:rFonts w:cs="Arial"/>
          <w:lang w:val="en-US"/>
        </w:rPr>
        <w:t xml:space="preserve">the </w:t>
      </w:r>
      <w:r w:rsidR="00135273" w:rsidRPr="0058188D">
        <w:rPr>
          <w:rFonts w:cs="Arial"/>
          <w:lang w:val="en-US"/>
        </w:rPr>
        <w:t>projects they are working on. Encouraging workers to take initiative in their job roles and suggesting ways to improve processes or systems can lead to increased engagement. Team building activities can also be beneficial for fostering engagement. These activities can help to build relationships between staff members, as well as helping to foster an environment of trust and respect</w:t>
      </w:r>
      <w:r w:rsidR="005374DD" w:rsidRPr="0058188D">
        <w:rPr>
          <w:rFonts w:cs="Arial"/>
          <w:lang w:val="en-US"/>
        </w:rPr>
        <w:t xml:space="preserve"> (Ozdoba et al., 2022)</w:t>
      </w:r>
      <w:r w:rsidR="00135273" w:rsidRPr="0058188D">
        <w:rPr>
          <w:rFonts w:cs="Arial"/>
          <w:lang w:val="en-US"/>
        </w:rPr>
        <w:t>. Lastly, it</w:t>
      </w:r>
      <w:r w:rsidR="00D60C51">
        <w:rPr>
          <w:rFonts w:cs="Arial"/>
          <w:lang w:val="en-US"/>
        </w:rPr>
        <w:t xml:space="preserve"> i</w:t>
      </w:r>
      <w:r w:rsidR="00135273" w:rsidRPr="0058188D">
        <w:rPr>
          <w:rFonts w:cs="Arial"/>
          <w:lang w:val="en-US"/>
        </w:rPr>
        <w:t xml:space="preserve">s important to ensure that employees feel that their work is meaningful. Providing employees with a sense of purpose and connecting their work to the company’s mission and goals can help to increase engagement. Engaging employees is essential for any organization to succeed. By providing employees with the right resources and recognizing their efforts, organizations can create a positive work environment and increase engagement and productivity. Additionally, </w:t>
      </w:r>
      <w:r w:rsidR="00D60C51">
        <w:rPr>
          <w:rFonts w:cs="Arial"/>
          <w:lang w:val="en-US"/>
        </w:rPr>
        <w:t>team-building</w:t>
      </w:r>
      <w:r w:rsidR="00135273" w:rsidRPr="0058188D">
        <w:rPr>
          <w:rFonts w:cs="Arial"/>
          <w:lang w:val="en-US"/>
        </w:rPr>
        <w:t xml:space="preserve"> activities and encouraging employees to take initiative are both effective strategies for motivating a team</w:t>
      </w:r>
      <w:r w:rsidR="005374DD" w:rsidRPr="0058188D">
        <w:rPr>
          <w:rFonts w:cs="Arial"/>
          <w:lang w:val="en-US"/>
        </w:rPr>
        <w:t xml:space="preserve"> (Rahmadani et al., 2020)</w:t>
      </w:r>
      <w:r w:rsidR="00135273" w:rsidRPr="0058188D">
        <w:rPr>
          <w:rFonts w:cs="Arial"/>
          <w:lang w:val="en-US"/>
        </w:rPr>
        <w:t>. By following these strategies, organizations can foster a culture of engagement and reap the many benefits it has to offer.</w:t>
      </w:r>
    </w:p>
    <w:p w14:paraId="1BBE8C9D" w14:textId="725062B8" w:rsidR="00F3077E" w:rsidRPr="0058188D" w:rsidRDefault="00F3077E" w:rsidP="0058188D">
      <w:pPr>
        <w:rPr>
          <w:rFonts w:cs="Arial"/>
          <w:lang w:val="en-US"/>
        </w:rPr>
      </w:pPr>
      <w:r w:rsidRPr="0058188D">
        <w:rPr>
          <w:rFonts w:cs="Arial"/>
          <w:lang w:val="en-US"/>
        </w:rPr>
        <w:t>An employee engagement model is a framework for understanding how to best engage employees. The model includes three key elements: purpose, connection and recognition. Purpose refers to providing employees with a clear understanding of the organisation’s mission and values, as well as their role in achieving these. Connection refers to creating an environment where employees feel connected to the organisation and their colleagues</w:t>
      </w:r>
      <w:r w:rsidR="005374DD" w:rsidRPr="0058188D">
        <w:rPr>
          <w:rFonts w:cs="Arial"/>
          <w:lang w:val="en-US"/>
        </w:rPr>
        <w:t xml:space="preserve"> (Paolillo et al., 2021)</w:t>
      </w:r>
      <w:r w:rsidRPr="0058188D">
        <w:rPr>
          <w:rFonts w:cs="Arial"/>
          <w:lang w:val="en-US"/>
        </w:rPr>
        <w:t xml:space="preserve">. Recognition is about providing employees with feedback and rewards for their work. This model can be implemented by developing initiatives that promote purpose, connection and recognition, such as team-building activities, reward and recognition schemes, and employee development programmes. </w:t>
      </w:r>
      <w:r w:rsidR="00135273" w:rsidRPr="0058188D">
        <w:rPr>
          <w:rFonts w:cs="Arial"/>
          <w:lang w:val="en-US"/>
        </w:rPr>
        <w:t xml:space="preserve">Organisations should also consider implementing an employee engagement survey to measure employee engagement and identify areas for improvement. The survey should focus on key areas such as purpose, connection and recognition, and should be tailored to the organisation’s culture and objectives. The results of the survey can then be used to develop initiatives that target specific areas of need. Organisations should also create an action plan to ensure that the initiatives they implement are effective. This should </w:t>
      </w:r>
      <w:r w:rsidR="00135273" w:rsidRPr="0058188D">
        <w:rPr>
          <w:rFonts w:cs="Arial"/>
          <w:lang w:val="en-US"/>
        </w:rPr>
        <w:lastRenderedPageBreak/>
        <w:t xml:space="preserve">include setting specific goals and objectives, creating a timeline for implementation, and assigning specific tasks to individuals. Regular progress reviews should be conducted to monitor the progress of the initiatives and to ensure that they are meeting their goals. Finally, </w:t>
      </w:r>
      <w:r w:rsidR="00F86852" w:rsidRPr="0058188D">
        <w:rPr>
          <w:rFonts w:cs="Arial"/>
          <w:lang w:val="en-US"/>
        </w:rPr>
        <w:t>organizations</w:t>
      </w:r>
      <w:r w:rsidR="00135273" w:rsidRPr="0058188D">
        <w:rPr>
          <w:rFonts w:cs="Arial"/>
          <w:lang w:val="en-US"/>
        </w:rPr>
        <w:t xml:space="preserve"> should measure the impact of their initiatives to ensure that they are achieving their desired results</w:t>
      </w:r>
      <w:r w:rsidR="00F86852">
        <w:rPr>
          <w:rFonts w:cs="Arial"/>
          <w:lang w:val="en-US"/>
        </w:rPr>
        <w:t xml:space="preserve"> </w:t>
      </w:r>
      <w:r w:rsidR="00F86852" w:rsidRPr="00F86852">
        <w:rPr>
          <w:rFonts w:cs="Arial"/>
        </w:rPr>
        <w:t>(</w:t>
      </w:r>
      <w:proofErr w:type="spellStart"/>
      <w:r w:rsidR="00F86852" w:rsidRPr="00F86852">
        <w:rPr>
          <w:rFonts w:cs="Arial"/>
        </w:rPr>
        <w:t>Lagouvardou</w:t>
      </w:r>
      <w:proofErr w:type="spellEnd"/>
      <w:r w:rsidR="00DA3CD3">
        <w:rPr>
          <w:rFonts w:cs="Arial"/>
        </w:rPr>
        <w:t xml:space="preserve"> et al.,</w:t>
      </w:r>
      <w:r w:rsidR="00F86852" w:rsidRPr="00F86852">
        <w:rPr>
          <w:rFonts w:cs="Arial"/>
        </w:rPr>
        <w:t xml:space="preserve"> 2020)</w:t>
      </w:r>
      <w:r w:rsidR="00135273" w:rsidRPr="0058188D">
        <w:rPr>
          <w:rFonts w:cs="Arial"/>
          <w:lang w:val="en-US"/>
        </w:rPr>
        <w:t xml:space="preserve">. </w:t>
      </w:r>
      <w:r w:rsidR="00D60C51">
        <w:rPr>
          <w:rFonts w:cs="Arial"/>
          <w:lang w:val="en-US"/>
        </w:rPr>
        <w:t>An</w:t>
      </w:r>
      <w:r w:rsidR="00135273" w:rsidRPr="0058188D">
        <w:rPr>
          <w:rFonts w:cs="Arial"/>
          <w:lang w:val="en-US"/>
        </w:rPr>
        <w:t xml:space="preserve"> employee engagement model is an effective tool for creating a positive work environment and engaging employees. By implementing initiatives that promote purpose, connection and recognition, organisations can create a culture of engagement and foster a sense of belonging among employees. Furthermore, by regularly measuring and monitoring the impact of their initiatives, organisations can ensure that their efforts are successful.</w:t>
      </w:r>
    </w:p>
    <w:p w14:paraId="782528F1" w14:textId="5668A178" w:rsidR="00F3077E" w:rsidRDefault="00F3077E" w:rsidP="0058188D">
      <w:pPr>
        <w:rPr>
          <w:rFonts w:cs="Arial"/>
          <w:lang w:val="en-US"/>
        </w:rPr>
      </w:pPr>
      <w:r w:rsidRPr="0058188D">
        <w:rPr>
          <w:rFonts w:cs="Arial"/>
          <w:lang w:val="en-US"/>
        </w:rPr>
        <w:t xml:space="preserve">There are many examples of successful employee engagement initiatives from the hospitality industry. For example, the Marriott hotel group offers a range of programmes to help employees develop their skills and knowledge, such as the Marriott Leadership Academy and the Marriott Management Development Program. The Hilton hotel group also offers a range of initiatives to engage their employees, such as flexible work options, employee recognition programmes, and training and development opportunities. </w:t>
      </w:r>
      <w:r w:rsidR="00135273" w:rsidRPr="0058188D">
        <w:rPr>
          <w:rFonts w:cs="Arial"/>
          <w:lang w:val="en-US"/>
        </w:rPr>
        <w:t>The hospitality industry is highly competitive and it is important for hotels to find ways to engage and retain their employees</w:t>
      </w:r>
      <w:r w:rsidR="0058188D" w:rsidRPr="0058188D">
        <w:rPr>
          <w:rFonts w:cs="Arial"/>
          <w:lang w:val="en-US"/>
        </w:rPr>
        <w:t xml:space="preserve"> (Salama et al., 2022)</w:t>
      </w:r>
      <w:r w:rsidR="00135273" w:rsidRPr="0058188D">
        <w:rPr>
          <w:rFonts w:cs="Arial"/>
          <w:lang w:val="en-US"/>
        </w:rPr>
        <w:t xml:space="preserve">. By offering these programmes and initiatives, the Marriott and Hilton hotel groups are ensuring that their employees are happy, motivated and engaged, which will ultimately lead to improved customer service and increased profits. Employee engagement initiatives are essential for the success of any business and should be implemented in the hospitality industry to ensure that employees are happy, </w:t>
      </w:r>
      <w:r w:rsidR="0008619F" w:rsidRPr="0058188D">
        <w:rPr>
          <w:rFonts w:cs="Arial"/>
          <w:lang w:val="en-US"/>
        </w:rPr>
        <w:t>productive,</w:t>
      </w:r>
      <w:r w:rsidR="00135273" w:rsidRPr="0058188D">
        <w:rPr>
          <w:rFonts w:cs="Arial"/>
          <w:lang w:val="en-US"/>
        </w:rPr>
        <w:t xml:space="preserve"> and loyal.</w:t>
      </w:r>
    </w:p>
    <w:p w14:paraId="4AED9EAB" w14:textId="77777777" w:rsidR="00C36217" w:rsidRPr="00C36217" w:rsidRDefault="00C36217" w:rsidP="00C36217">
      <w:pPr>
        <w:rPr>
          <w:rFonts w:cs="Arial"/>
          <w:b/>
          <w:bCs/>
        </w:rPr>
      </w:pPr>
      <w:bookmarkStart w:id="0" w:name="_Hlk128951901"/>
      <w:r w:rsidRPr="00C36217">
        <w:rPr>
          <w:rFonts w:cs="Arial"/>
          <w:b/>
          <w:bCs/>
        </w:rPr>
        <w:t>Premier Inn organizational structure</w:t>
      </w:r>
    </w:p>
    <w:bookmarkEnd w:id="0"/>
    <w:p w14:paraId="18ECF505" w14:textId="77777777" w:rsidR="00C36217" w:rsidRPr="00C36217" w:rsidRDefault="00C36217" w:rsidP="00C36217">
      <w:pPr>
        <w:rPr>
          <w:rFonts w:cs="Arial"/>
        </w:rPr>
      </w:pPr>
      <w:r w:rsidRPr="00C36217">
        <w:rPr>
          <w:rFonts w:cs="Arial"/>
        </w:rPr>
        <w:t xml:space="preserve">One of the major organisational structures in Premier Inn Hotel is a tall organisation structure. The structure has brought several benefits, allowing the brand to remain at the top of the hotel industry's demand. Managers have been tasked with running each site, with the help of department heads and employees. Because of the use of technology, the hotel now has legal and general service data easily accessible to all staff members. Effective use of the intranet has enabled top management officials to be readily available </w:t>
      </w:r>
      <w:r w:rsidRPr="00C36217">
        <w:rPr>
          <w:rFonts w:cs="Arial"/>
        </w:rPr>
        <w:lastRenderedPageBreak/>
        <w:t>in handling employee challenges (</w:t>
      </w:r>
      <w:proofErr w:type="spellStart"/>
      <w:r w:rsidRPr="00C36217">
        <w:rPr>
          <w:rFonts w:cs="Arial"/>
        </w:rPr>
        <w:t>Breznik</w:t>
      </w:r>
      <w:proofErr w:type="spellEnd"/>
      <w:r w:rsidRPr="00C36217">
        <w:rPr>
          <w:rFonts w:cs="Arial"/>
        </w:rPr>
        <w:t xml:space="preserve"> et al., 2021). Such a model has been shared across every business owned and operated by Whitbread, the mother company of Premier Inn Hotel (Whitbread Website, 2021).</w:t>
      </w:r>
    </w:p>
    <w:p w14:paraId="55806DB3" w14:textId="77777777" w:rsidR="00C36217" w:rsidRPr="00C36217" w:rsidRDefault="00C36217" w:rsidP="00C36217">
      <w:pPr>
        <w:rPr>
          <w:rFonts w:cs="Arial"/>
          <w:b/>
          <w:bCs/>
        </w:rPr>
      </w:pPr>
      <w:bookmarkStart w:id="1" w:name="_Hlk128951999"/>
      <w:r w:rsidRPr="00C36217">
        <w:rPr>
          <w:rFonts w:cs="Arial"/>
          <w:b/>
          <w:bCs/>
        </w:rPr>
        <w:t>Premier Inn Hotel Business Environment Analysis</w:t>
      </w:r>
    </w:p>
    <w:bookmarkEnd w:id="1"/>
    <w:p w14:paraId="3AFD3E4D" w14:textId="77777777" w:rsidR="00C36217" w:rsidRPr="00C36217" w:rsidRDefault="00C36217" w:rsidP="00C36217">
      <w:pPr>
        <w:rPr>
          <w:rFonts w:cs="Arial"/>
        </w:rPr>
      </w:pPr>
      <w:r w:rsidRPr="00C36217">
        <w:rPr>
          <w:rFonts w:cs="Arial"/>
        </w:rPr>
        <w:t>Every internal or external factor that has an indirect or direct impact on a business's daily operations is included in the business environment. A regional variation in the involved factors is caused by population, culture, and UK government regulations. Among the factors involved are cultural beliefs, politics, organisational structural management styles, and so on.</w:t>
      </w:r>
    </w:p>
    <w:p w14:paraId="204BD462" w14:textId="77777777" w:rsidR="00C36217" w:rsidRPr="00C36217" w:rsidRDefault="00C36217" w:rsidP="00C36217">
      <w:pPr>
        <w:rPr>
          <w:rFonts w:cs="Arial"/>
        </w:rPr>
      </w:pPr>
      <w:r w:rsidRPr="00C36217">
        <w:rPr>
          <w:rFonts w:cs="Arial"/>
        </w:rPr>
        <w:t xml:space="preserve">SWOT analysis is an organisational study that identifies weaknesses and strengths, as well as existing and anticipated opportunities and threats. The Premiere Inn Hotel SWOT Analysis is provided below </w:t>
      </w:r>
      <w:proofErr w:type="gramStart"/>
      <w:r w:rsidRPr="00C36217">
        <w:rPr>
          <w:rFonts w:cs="Arial"/>
        </w:rPr>
        <w:t>in order to</w:t>
      </w:r>
      <w:proofErr w:type="gramEnd"/>
      <w:r w:rsidRPr="00C36217">
        <w:rPr>
          <w:rFonts w:cs="Arial"/>
        </w:rPr>
        <w:t xml:space="preserve"> mitigate the negative impact of COVID-19 on the hotel brand's daily operations.</w:t>
      </w:r>
    </w:p>
    <w:p w14:paraId="181F8739" w14:textId="77777777" w:rsidR="00C36217" w:rsidRPr="00C36217" w:rsidRDefault="00C36217" w:rsidP="00C36217">
      <w:pPr>
        <w:rPr>
          <w:rFonts w:cs="Arial"/>
        </w:rPr>
      </w:pPr>
      <w:r w:rsidRPr="00C36217">
        <w:rPr>
          <w:rFonts w:cs="Arial"/>
          <w:b/>
          <w:bCs/>
        </w:rPr>
        <w:t>Strengths</w:t>
      </w:r>
    </w:p>
    <w:p w14:paraId="0C936476" w14:textId="77777777" w:rsidR="00C36217" w:rsidRPr="00C36217" w:rsidRDefault="00C36217" w:rsidP="00C36217">
      <w:pPr>
        <w:rPr>
          <w:rFonts w:cs="Arial"/>
        </w:rPr>
      </w:pPr>
      <w:r w:rsidRPr="00C36217">
        <w:rPr>
          <w:rFonts w:cs="Arial"/>
        </w:rPr>
        <w:t>The Premier Inn has several advantages, including many locations that permits customer satisfaction. A variety of services easily accessed online would enable customers to meet their financial needs especially under the financial struggles brought about by COVID-19(George, 2021). Environment conscious solutions would attract more customers who anticipate healthy conditions that limit COVID-19 transmissions.</w:t>
      </w:r>
    </w:p>
    <w:p w14:paraId="0D81B2AD" w14:textId="77777777" w:rsidR="00C36217" w:rsidRPr="00C36217" w:rsidRDefault="00C36217" w:rsidP="00C36217">
      <w:pPr>
        <w:rPr>
          <w:rFonts w:cs="Arial"/>
          <w:b/>
          <w:bCs/>
        </w:rPr>
      </w:pPr>
      <w:r w:rsidRPr="00C36217">
        <w:rPr>
          <w:rFonts w:cs="Arial"/>
          <w:b/>
          <w:bCs/>
        </w:rPr>
        <w:t>Weaknesses</w:t>
      </w:r>
    </w:p>
    <w:p w14:paraId="43B045FA" w14:textId="77777777" w:rsidR="00C36217" w:rsidRPr="00C36217" w:rsidRDefault="00C36217" w:rsidP="00C36217">
      <w:pPr>
        <w:rPr>
          <w:rFonts w:cs="Arial"/>
        </w:rPr>
      </w:pPr>
      <w:r w:rsidRPr="00C36217">
        <w:rPr>
          <w:rFonts w:cs="Arial"/>
        </w:rPr>
        <w:t>The hotel lacks the global footprint of other international hotel chains. People are increasingly using hotels during COVID-19 due to the diversity of services available that are unavailable at home. Consumers are sometimes forced to choose between regional options and Premier Inn Hotel venues.</w:t>
      </w:r>
    </w:p>
    <w:p w14:paraId="5C796B53" w14:textId="77777777" w:rsidR="00C36217" w:rsidRPr="00C36217" w:rsidRDefault="00C36217" w:rsidP="00C36217">
      <w:pPr>
        <w:rPr>
          <w:rFonts w:cs="Arial"/>
          <w:b/>
          <w:bCs/>
        </w:rPr>
      </w:pPr>
      <w:r w:rsidRPr="00C36217">
        <w:rPr>
          <w:rFonts w:cs="Arial"/>
          <w:b/>
          <w:bCs/>
        </w:rPr>
        <w:t>Opportunities</w:t>
      </w:r>
    </w:p>
    <w:p w14:paraId="39173162" w14:textId="3989A2CA" w:rsidR="00C36217" w:rsidRPr="00C36217" w:rsidRDefault="00C36217" w:rsidP="00C36217">
      <w:pPr>
        <w:rPr>
          <w:rFonts w:cs="Arial"/>
        </w:rPr>
      </w:pPr>
      <w:r w:rsidRPr="00C36217">
        <w:rPr>
          <w:rFonts w:cs="Arial"/>
        </w:rPr>
        <w:t xml:space="preserve">Premier Inn has three significant opportunities. First, the brand has several key alliances across Europe and the globe, particularly in Germany and Ireland. Another potential is digital marketing, which takes advantage of modern technology in Europe and other parts of the world. Finally, there is the ability to commercialise great customer experiences </w:t>
      </w:r>
      <w:r w:rsidRPr="00C36217">
        <w:rPr>
          <w:rFonts w:cs="Arial"/>
        </w:rPr>
        <w:lastRenderedPageBreak/>
        <w:t>resulting from quality customer care offered across several places. Higher returns are projected because of the COVID-19 pandemic if the chances are fully used.</w:t>
      </w:r>
    </w:p>
    <w:p w14:paraId="49CE5B76" w14:textId="77777777" w:rsidR="00C36217" w:rsidRPr="00C36217" w:rsidRDefault="00C36217" w:rsidP="00C36217">
      <w:pPr>
        <w:rPr>
          <w:rFonts w:cs="Arial"/>
          <w:b/>
          <w:bCs/>
        </w:rPr>
      </w:pPr>
      <w:r w:rsidRPr="00C36217">
        <w:rPr>
          <w:rFonts w:cs="Arial"/>
          <w:b/>
          <w:bCs/>
        </w:rPr>
        <w:t>Threats</w:t>
      </w:r>
    </w:p>
    <w:p w14:paraId="0C979610" w14:textId="77777777" w:rsidR="00C36217" w:rsidRPr="00C36217" w:rsidRDefault="00C36217" w:rsidP="00C36217">
      <w:pPr>
        <w:rPr>
          <w:rFonts w:cs="Arial"/>
        </w:rPr>
      </w:pPr>
      <w:r w:rsidRPr="00C36217">
        <w:rPr>
          <w:rFonts w:cs="Arial"/>
        </w:rPr>
        <w:t xml:space="preserve">Every day, there is more competition from hotels and private lodging services such as Airbnb. Padstow Townhouse, Bovey Castle, and The St. </w:t>
      </w:r>
      <w:proofErr w:type="spellStart"/>
      <w:r w:rsidRPr="00C36217">
        <w:rPr>
          <w:rFonts w:cs="Arial"/>
        </w:rPr>
        <w:t>Mawes</w:t>
      </w:r>
      <w:proofErr w:type="spellEnd"/>
      <w:r w:rsidRPr="00C36217">
        <w:rPr>
          <w:rFonts w:cs="Arial"/>
        </w:rPr>
        <w:t xml:space="preserve"> Hotel are among the competitors. The Premier Inn Hotel has seen an upsurge in customer complaints </w:t>
      </w:r>
      <w:proofErr w:type="gramStart"/>
      <w:r w:rsidRPr="00C36217">
        <w:rPr>
          <w:rFonts w:cs="Arial"/>
        </w:rPr>
        <w:t>as a result of</w:t>
      </w:r>
      <w:proofErr w:type="gramEnd"/>
      <w:r w:rsidRPr="00C36217">
        <w:rPr>
          <w:rFonts w:cs="Arial"/>
        </w:rPr>
        <w:t xml:space="preserve"> data breaching, which is likely to damage the hotel brand.</w:t>
      </w:r>
    </w:p>
    <w:p w14:paraId="2E648F46" w14:textId="04B0F7AA" w:rsidR="00C36217" w:rsidRPr="00C36217" w:rsidRDefault="00C36217" w:rsidP="00C36217">
      <w:pPr>
        <w:rPr>
          <w:rFonts w:cs="Arial"/>
        </w:rPr>
      </w:pPr>
      <w:r w:rsidRPr="00C36217">
        <w:rPr>
          <w:rFonts w:cs="Arial"/>
        </w:rPr>
        <w:t>PESTEL Analysis entails an effective framework applied by organizations aimed at assessing external environment factors that include environmental, legal, technological, political, social, and economic factors (</w:t>
      </w:r>
      <w:proofErr w:type="spellStart"/>
      <w:r w:rsidRPr="00C36217">
        <w:rPr>
          <w:rFonts w:cs="Arial"/>
        </w:rPr>
        <w:t>Matovic</w:t>
      </w:r>
      <w:proofErr w:type="spellEnd"/>
      <w:r w:rsidRPr="00C36217">
        <w:rPr>
          <w:rFonts w:cs="Arial"/>
        </w:rPr>
        <w:t>, 2020).</w:t>
      </w:r>
    </w:p>
    <w:p w14:paraId="62D93164" w14:textId="77777777" w:rsidR="00C36217" w:rsidRPr="00C36217" w:rsidRDefault="00C36217" w:rsidP="00C36217">
      <w:pPr>
        <w:rPr>
          <w:rFonts w:cs="Arial"/>
          <w:b/>
          <w:bCs/>
        </w:rPr>
      </w:pPr>
      <w:r w:rsidRPr="00C36217">
        <w:rPr>
          <w:rFonts w:cs="Arial"/>
          <w:b/>
          <w:bCs/>
        </w:rPr>
        <w:t>Political Factors</w:t>
      </w:r>
    </w:p>
    <w:p w14:paraId="4148B5AD" w14:textId="77777777" w:rsidR="00C36217" w:rsidRPr="00C36217" w:rsidRDefault="00C36217" w:rsidP="00C36217">
      <w:pPr>
        <w:rPr>
          <w:rFonts w:cs="Arial"/>
        </w:rPr>
      </w:pPr>
      <w:r w:rsidRPr="00C36217">
        <w:rPr>
          <w:rFonts w:cs="Arial"/>
        </w:rPr>
        <w:t xml:space="preserve">The hospitality business in the United Kingdom is heavily reliant on regulations passed by politicians. The most recent law affecting the hotel business is COVID-19 pandemic travel alerts. Due to limited movement covid-19 rules, many tourists and </w:t>
      </w:r>
      <w:proofErr w:type="gramStart"/>
      <w:r w:rsidRPr="00C36217">
        <w:rPr>
          <w:rFonts w:cs="Arial"/>
        </w:rPr>
        <w:t>local residents</w:t>
      </w:r>
      <w:proofErr w:type="gramEnd"/>
      <w:r w:rsidRPr="00C36217">
        <w:rPr>
          <w:rFonts w:cs="Arial"/>
        </w:rPr>
        <w:t xml:space="preserve"> have been discouraged from using the hotel facilities. Because of the low taxes, Premier Inn Hotel has been able to tolerate the negative covid-19 impact.</w:t>
      </w:r>
    </w:p>
    <w:p w14:paraId="1D6E7A5A" w14:textId="77777777" w:rsidR="00C36217" w:rsidRPr="00C36217" w:rsidRDefault="00C36217" w:rsidP="00C36217">
      <w:pPr>
        <w:rPr>
          <w:rFonts w:cs="Arial"/>
          <w:b/>
          <w:bCs/>
        </w:rPr>
      </w:pPr>
      <w:r w:rsidRPr="00C36217">
        <w:rPr>
          <w:rFonts w:cs="Arial"/>
          <w:b/>
          <w:bCs/>
        </w:rPr>
        <w:t>Economic Factors</w:t>
      </w:r>
    </w:p>
    <w:p w14:paraId="325893A1" w14:textId="77777777" w:rsidR="00C36217" w:rsidRPr="00C36217" w:rsidRDefault="00C36217" w:rsidP="00C36217">
      <w:pPr>
        <w:rPr>
          <w:rFonts w:cs="Arial"/>
        </w:rPr>
      </w:pPr>
      <w:r w:rsidRPr="00C36217">
        <w:rPr>
          <w:rFonts w:cs="Arial"/>
        </w:rPr>
        <w:t>Economic difficulties, a strong British Sterling Pound, COVID-19 lockdown, and restrictions have limited Premier Inn Hotel bookings (Jones and Comfort, 2021). Nonetheless, due to the UK government's recent eased travel recommendations, some travellers in need of high-end hotels have been able to book rooms. Due to the strong pound, visitors are still discouraged from spending at luxury hotels such as Premier Inn Hotel.</w:t>
      </w:r>
    </w:p>
    <w:p w14:paraId="0B246587" w14:textId="77777777" w:rsidR="00C36217" w:rsidRPr="00C36217" w:rsidRDefault="00C36217" w:rsidP="00C36217">
      <w:pPr>
        <w:rPr>
          <w:rFonts w:cs="Arial"/>
          <w:b/>
          <w:bCs/>
        </w:rPr>
      </w:pPr>
      <w:r w:rsidRPr="00C36217">
        <w:rPr>
          <w:rFonts w:cs="Arial"/>
          <w:b/>
          <w:bCs/>
        </w:rPr>
        <w:t>Social factors</w:t>
      </w:r>
    </w:p>
    <w:p w14:paraId="0E579DF3" w14:textId="3FB8A570" w:rsidR="00C36217" w:rsidRPr="00C36217" w:rsidRDefault="00C36217" w:rsidP="00C36217">
      <w:pPr>
        <w:rPr>
          <w:rFonts w:cs="Arial"/>
        </w:rPr>
      </w:pPr>
      <w:r w:rsidRPr="00C36217">
        <w:rPr>
          <w:rFonts w:cs="Arial"/>
        </w:rPr>
        <w:t>People in the United Kingdom prefer private accommodations to hotels due to socioeconomic constraints. Premier Inn Hotel has lost several clients to Airbnb (</w:t>
      </w:r>
      <w:proofErr w:type="spellStart"/>
      <w:r w:rsidRPr="00C36217">
        <w:rPr>
          <w:rFonts w:cs="Arial"/>
        </w:rPr>
        <w:t>Löw</w:t>
      </w:r>
      <w:proofErr w:type="spellEnd"/>
      <w:r w:rsidRPr="00C36217">
        <w:rPr>
          <w:rFonts w:cs="Arial"/>
        </w:rPr>
        <w:t xml:space="preserve"> &amp; </w:t>
      </w:r>
      <w:proofErr w:type="spellStart"/>
      <w:r w:rsidRPr="00C36217">
        <w:rPr>
          <w:rFonts w:cs="Arial"/>
        </w:rPr>
        <w:t>Lüth</w:t>
      </w:r>
      <w:proofErr w:type="spellEnd"/>
      <w:r w:rsidRPr="00C36217">
        <w:rPr>
          <w:rFonts w:cs="Arial"/>
        </w:rPr>
        <w:t>, 2021). As a result, the hotel has added new services to meet some of the client's needs. Gyms and massage parlours are among the attractions that are expected to draw more young people to the hotel.</w:t>
      </w:r>
    </w:p>
    <w:p w14:paraId="525325B4" w14:textId="77777777" w:rsidR="00C36217" w:rsidRPr="00C36217" w:rsidRDefault="00C36217" w:rsidP="00C36217">
      <w:pPr>
        <w:rPr>
          <w:rFonts w:cs="Arial"/>
          <w:b/>
          <w:bCs/>
        </w:rPr>
      </w:pPr>
      <w:r w:rsidRPr="00C36217">
        <w:rPr>
          <w:rFonts w:cs="Arial"/>
          <w:b/>
          <w:bCs/>
        </w:rPr>
        <w:lastRenderedPageBreak/>
        <w:t>Technological Factors</w:t>
      </w:r>
    </w:p>
    <w:p w14:paraId="5ADA4D98" w14:textId="77777777" w:rsidR="00C36217" w:rsidRPr="00C36217" w:rsidRDefault="00C36217" w:rsidP="00C36217">
      <w:pPr>
        <w:rPr>
          <w:rFonts w:cs="Arial"/>
        </w:rPr>
      </w:pPr>
      <w:r w:rsidRPr="00C36217">
        <w:rPr>
          <w:rFonts w:cs="Arial"/>
        </w:rPr>
        <w:t>The utilisation of advanced technology, such as 5G, has enabled Premier Inn Hotel to improve online booking and other customer services. Guests' preference for hotels is growing because of online interactions. On the other hand, data privacy is getting breached through hacking regularly exposing client private information to wrong entities (</w:t>
      </w:r>
      <w:proofErr w:type="spellStart"/>
      <w:r w:rsidRPr="00C36217">
        <w:rPr>
          <w:rFonts w:cs="Arial"/>
        </w:rPr>
        <w:t>Bharwani</w:t>
      </w:r>
      <w:proofErr w:type="spellEnd"/>
      <w:r w:rsidRPr="00C36217">
        <w:rPr>
          <w:rFonts w:cs="Arial"/>
        </w:rPr>
        <w:t xml:space="preserve"> &amp; Mathews, 2021). Because of insecure internet hotel operations, high-end clients are increasingly concerned about their safety.</w:t>
      </w:r>
    </w:p>
    <w:p w14:paraId="03DFACF2" w14:textId="77777777" w:rsidR="00C36217" w:rsidRPr="00C36217" w:rsidRDefault="00C36217" w:rsidP="00C36217">
      <w:pPr>
        <w:rPr>
          <w:rFonts w:cs="Arial"/>
          <w:b/>
          <w:bCs/>
        </w:rPr>
      </w:pPr>
      <w:r w:rsidRPr="00C36217">
        <w:rPr>
          <w:rFonts w:cs="Arial"/>
          <w:b/>
          <w:bCs/>
        </w:rPr>
        <w:t>Environment Factors</w:t>
      </w:r>
    </w:p>
    <w:p w14:paraId="36FA6288" w14:textId="77777777" w:rsidR="00C36217" w:rsidRPr="00C36217" w:rsidRDefault="00C36217" w:rsidP="00C36217">
      <w:pPr>
        <w:rPr>
          <w:rFonts w:cs="Arial"/>
        </w:rPr>
      </w:pPr>
      <w:r w:rsidRPr="00C36217">
        <w:rPr>
          <w:rFonts w:cs="Arial"/>
        </w:rPr>
        <w:t>The Premier Inn Hotel's usage of smart technology has lowered the United Kingdom's demand on available resources. Amongst the applied environmentally friendly factors entail energy-saving lights solar energy, and water-efficient showers (</w:t>
      </w:r>
      <w:proofErr w:type="spellStart"/>
      <w:r w:rsidRPr="00C36217">
        <w:rPr>
          <w:rFonts w:cs="Arial"/>
        </w:rPr>
        <w:t>Giousmpasoglou</w:t>
      </w:r>
      <w:proofErr w:type="spellEnd"/>
      <w:r w:rsidRPr="00C36217">
        <w:rPr>
          <w:rFonts w:cs="Arial"/>
        </w:rPr>
        <w:t xml:space="preserve"> and Hua, 2020</w:t>
      </w:r>
      <w:proofErr w:type="gramStart"/>
      <w:r w:rsidRPr="00C36217">
        <w:rPr>
          <w:rFonts w:cs="Arial"/>
        </w:rPr>
        <w:t>).The</w:t>
      </w:r>
      <w:proofErr w:type="gramEnd"/>
      <w:r w:rsidRPr="00C36217">
        <w:rPr>
          <w:rFonts w:cs="Arial"/>
        </w:rPr>
        <w:t xml:space="preserve"> hotel's environmentally friendly energy utilisation has drawn many tourists. Now, the hotel is suffering global warming effects from causes other than its operations.</w:t>
      </w:r>
    </w:p>
    <w:p w14:paraId="3EA2D219" w14:textId="77777777" w:rsidR="00C36217" w:rsidRPr="00C36217" w:rsidRDefault="00C36217" w:rsidP="00C36217">
      <w:pPr>
        <w:rPr>
          <w:rFonts w:cs="Arial"/>
          <w:b/>
          <w:bCs/>
        </w:rPr>
      </w:pPr>
      <w:r w:rsidRPr="00C36217">
        <w:rPr>
          <w:rFonts w:cs="Arial"/>
          <w:b/>
          <w:bCs/>
        </w:rPr>
        <w:t>Legal Factors</w:t>
      </w:r>
    </w:p>
    <w:p w14:paraId="0762E8FE" w14:textId="77777777" w:rsidR="00C36217" w:rsidRPr="00C36217" w:rsidRDefault="00C36217" w:rsidP="00C36217">
      <w:pPr>
        <w:rPr>
          <w:rFonts w:cs="Arial"/>
        </w:rPr>
      </w:pPr>
      <w:r w:rsidRPr="00C36217">
        <w:rPr>
          <w:rFonts w:cs="Arial"/>
        </w:rPr>
        <w:t>Differences in the legal environment have resulted in ongoing legal issues in the Premier Inn Hotel's day-to-day operations. The most typical legal concern involves data breach fines via the hotel's online services. Clients have continually complained using the General Data Protection Regulation Act that protects U.K residents and visitors from data breach (</w:t>
      </w:r>
      <w:proofErr w:type="spellStart"/>
      <w:r w:rsidRPr="00C36217">
        <w:rPr>
          <w:rFonts w:cs="Arial"/>
        </w:rPr>
        <w:t>Tamburri</w:t>
      </w:r>
      <w:proofErr w:type="spellEnd"/>
      <w:r w:rsidRPr="00C36217">
        <w:rPr>
          <w:rFonts w:cs="Arial"/>
        </w:rPr>
        <w:t xml:space="preserve">, 2019). On the other hand, the hotel has attracted guests by adhering to the Gas Safety Act, </w:t>
      </w:r>
      <w:proofErr w:type="gramStart"/>
      <w:r w:rsidRPr="00C36217">
        <w:rPr>
          <w:rFonts w:cs="Arial"/>
        </w:rPr>
        <w:t>Health</w:t>
      </w:r>
      <w:proofErr w:type="gramEnd"/>
      <w:r w:rsidRPr="00C36217">
        <w:rPr>
          <w:rFonts w:cs="Arial"/>
        </w:rPr>
        <w:t xml:space="preserve"> and Safety Acts, and so providing quality service to its clients.</w:t>
      </w:r>
    </w:p>
    <w:p w14:paraId="61231AD1" w14:textId="77777777" w:rsidR="00C36217" w:rsidRPr="0058188D" w:rsidRDefault="00C36217" w:rsidP="0058188D">
      <w:pPr>
        <w:rPr>
          <w:rFonts w:cs="Arial"/>
          <w:lang w:val="en-US"/>
        </w:rPr>
      </w:pPr>
    </w:p>
    <w:p w14:paraId="44A09173" w14:textId="77777777" w:rsidR="00F3077E" w:rsidRPr="00F3077E" w:rsidRDefault="00F3077E" w:rsidP="00F3077E">
      <w:pPr>
        <w:rPr>
          <w:lang w:val="en-US"/>
        </w:rPr>
      </w:pPr>
    </w:p>
    <w:p w14:paraId="0E6D86D6" w14:textId="77777777" w:rsidR="00F3077E" w:rsidRDefault="00F3077E">
      <w:pPr>
        <w:spacing w:after="160" w:line="259" w:lineRule="auto"/>
        <w:jc w:val="left"/>
        <w:rPr>
          <w:lang w:val="en-US"/>
        </w:rPr>
      </w:pPr>
      <w:r>
        <w:rPr>
          <w:lang w:val="en-US"/>
        </w:rPr>
        <w:br w:type="page"/>
      </w:r>
    </w:p>
    <w:p w14:paraId="5EF8B1D5" w14:textId="4D5FCEDF" w:rsidR="00F3077E" w:rsidRDefault="00F3077E" w:rsidP="00F3077E">
      <w:pPr>
        <w:pStyle w:val="Heading1"/>
        <w:rPr>
          <w:rFonts w:cs="Arial"/>
          <w:lang w:val="en-US"/>
        </w:rPr>
      </w:pPr>
      <w:r w:rsidRPr="0058188D">
        <w:rPr>
          <w:rFonts w:cs="Arial"/>
          <w:lang w:val="en-US"/>
        </w:rPr>
        <w:lastRenderedPageBreak/>
        <w:t>Conclusion</w:t>
      </w:r>
    </w:p>
    <w:p w14:paraId="2C0CE367" w14:textId="03659A62" w:rsidR="0058188D" w:rsidRPr="001F7D53" w:rsidRDefault="00C36217" w:rsidP="00F3077E">
      <w:pPr>
        <w:rPr>
          <w:rFonts w:cs="Arial"/>
          <w:lang w:val="en-US"/>
        </w:rPr>
      </w:pPr>
      <w:r w:rsidRPr="00C36217">
        <w:t xml:space="preserve">In summary, Premier Inn is the largest hotel chain in the United Kingdom, with over 800 locations. The increased number of hotel rooms has won the hotel brand suitable branding in the United Kingdom and other European countries. During the COVID-19 pandemic, the brand's profits are constrained due to increased rivalry and a lack of global sites. One accessible possibility is to provide a variety of services on existing hotel properties. Customer dissatisfaction, particularly in the case of data breaches, is the most serious threat. The Premier Inn Hotel has gained tax exemptions because of the COVID-19 epidemic, according to the PESTLE analysis model. Unfortunately, UK government rules restricted movement of tourists and locals, limiting hotel business. The amount of travellers using hotel services was limited by a strong British pound. Many hotel consumers have left due to private accommodation needs. Young clients have been drawn to the hotel by additional amenities such as a gym and a massage parlour. The hotel government has been fined for data breaches. Online hotel services have become more accessible as technology has advanced. The use of environmentally friendly energy sources has increased the hotel's appeal to </w:t>
      </w:r>
      <w:r w:rsidR="001F7D53" w:rsidRPr="00C36217">
        <w:t>customers.</w:t>
      </w:r>
      <w:r w:rsidR="001F7D53" w:rsidRPr="0058188D">
        <w:rPr>
          <w:rFonts w:cs="Arial"/>
          <w:lang w:val="en-US"/>
        </w:rPr>
        <w:t xml:space="preserve"> The</w:t>
      </w:r>
      <w:r w:rsidR="00F3077E" w:rsidRPr="0058188D">
        <w:rPr>
          <w:rFonts w:cs="Arial"/>
          <w:lang w:val="en-US"/>
        </w:rPr>
        <w:t xml:space="preserve"> human resources department is responsible for ensuring that workers remain engaged during their tenure with the firm. Employee engagement is crucial for the success of any organisation. A successful employee engagement plan must be created by human resources and contain campaigns to advance recognition, connection, and purpose. Industry engagement strategies include things like giving team-building exercises, flexible work hours, and training and development programmes. Organizations like </w:t>
      </w:r>
      <w:r w:rsidR="001F7D53">
        <w:rPr>
          <w:rFonts w:cs="Arial"/>
          <w:lang w:val="en-US"/>
        </w:rPr>
        <w:t>Premier Inn may</w:t>
      </w:r>
      <w:r w:rsidR="001F7D53" w:rsidRPr="0058188D">
        <w:rPr>
          <w:rFonts w:cs="Arial"/>
          <w:lang w:val="en-US"/>
        </w:rPr>
        <w:t xml:space="preserve"> guarantee</w:t>
      </w:r>
      <w:r w:rsidR="00F3077E" w:rsidRPr="0058188D">
        <w:rPr>
          <w:rFonts w:cs="Arial"/>
          <w:lang w:val="en-US"/>
        </w:rPr>
        <w:t xml:space="preserve"> that their staff members are motivated and engaged for the duration of their employment by putting in place an efficient employee engagement plan.</w:t>
      </w:r>
    </w:p>
    <w:p w14:paraId="3A173189" w14:textId="77777777" w:rsidR="0058188D" w:rsidRDefault="0058188D">
      <w:pPr>
        <w:spacing w:after="160" w:line="259" w:lineRule="auto"/>
        <w:jc w:val="left"/>
        <w:rPr>
          <w:lang w:val="en-US"/>
        </w:rPr>
      </w:pPr>
      <w:r>
        <w:rPr>
          <w:lang w:val="en-US"/>
        </w:rPr>
        <w:br w:type="page"/>
      </w:r>
    </w:p>
    <w:p w14:paraId="193D4C4B" w14:textId="368E72B0" w:rsidR="0058188D" w:rsidRDefault="0058188D" w:rsidP="00D43519">
      <w:pPr>
        <w:pStyle w:val="Heading1"/>
        <w:rPr>
          <w:rFonts w:cs="Arial"/>
          <w:lang w:val="en-US"/>
        </w:rPr>
      </w:pPr>
      <w:r w:rsidRPr="0058188D">
        <w:rPr>
          <w:rFonts w:cs="Arial"/>
          <w:lang w:val="en-US"/>
        </w:rPr>
        <w:lastRenderedPageBreak/>
        <w:t>Reference</w:t>
      </w:r>
    </w:p>
    <w:p w14:paraId="11D28D60" w14:textId="2C954028" w:rsidR="00D84C92" w:rsidRDefault="00D84C92" w:rsidP="00D84C92">
      <w:proofErr w:type="spellStart"/>
      <w:r w:rsidRPr="00D84C92">
        <w:t>Arasli</w:t>
      </w:r>
      <w:proofErr w:type="spellEnd"/>
      <w:r w:rsidRPr="00D84C92">
        <w:t xml:space="preserve">, H., </w:t>
      </w:r>
      <w:proofErr w:type="spellStart"/>
      <w:r w:rsidRPr="00D84C92">
        <w:t>Nergiz</w:t>
      </w:r>
      <w:proofErr w:type="spellEnd"/>
      <w:r w:rsidRPr="00D84C92">
        <w:t xml:space="preserve">, A., </w:t>
      </w:r>
      <w:proofErr w:type="spellStart"/>
      <w:r w:rsidRPr="00D84C92">
        <w:t>Yesiltas</w:t>
      </w:r>
      <w:proofErr w:type="spellEnd"/>
      <w:r w:rsidRPr="00D84C92">
        <w:t xml:space="preserve">, M. and </w:t>
      </w:r>
      <w:proofErr w:type="spellStart"/>
      <w:r w:rsidRPr="00D84C92">
        <w:t>Gunay</w:t>
      </w:r>
      <w:proofErr w:type="spellEnd"/>
      <w:r w:rsidRPr="00D84C92">
        <w:t>, T. (2020). Human Resource Management Practices and Service Provider Commitment of Green Hotel Service Providers: Mediating Role of Resilience and Work Engagement. </w:t>
      </w:r>
      <w:r w:rsidRPr="00D84C92">
        <w:rPr>
          <w:i/>
          <w:iCs/>
        </w:rPr>
        <w:t>Sustainability</w:t>
      </w:r>
      <w:r w:rsidRPr="00D84C92">
        <w:t xml:space="preserve">, 12(21), p.9187. </w:t>
      </w:r>
      <w:proofErr w:type="spellStart"/>
      <w:proofErr w:type="gramStart"/>
      <w:r w:rsidRPr="00D84C92">
        <w:t>doi:https</w:t>
      </w:r>
      <w:proofErr w:type="spellEnd"/>
      <w:r w:rsidRPr="00D84C92">
        <w:t>://doi.org/10.3390/su12219187</w:t>
      </w:r>
      <w:proofErr w:type="gramEnd"/>
      <w:r w:rsidRPr="00D84C92">
        <w:t>.</w:t>
      </w:r>
    </w:p>
    <w:p w14:paraId="74CAF6A6" w14:textId="50B3054F" w:rsidR="001F7D53" w:rsidRDefault="001F7D53" w:rsidP="00D84C92">
      <w:proofErr w:type="spellStart"/>
      <w:r w:rsidRPr="001F7D53">
        <w:t>Bharwani</w:t>
      </w:r>
      <w:proofErr w:type="spellEnd"/>
      <w:r w:rsidRPr="001F7D53">
        <w:t>, S. and Mathews, D. (2021). Techno-business strategies for enhancing guest experience in luxury hotels: a managerial perspective. </w:t>
      </w:r>
      <w:r w:rsidRPr="001F7D53">
        <w:rPr>
          <w:i/>
          <w:iCs/>
        </w:rPr>
        <w:t>Worldwide Hospitality and Tourism Themes</w:t>
      </w:r>
      <w:r w:rsidRPr="001F7D53">
        <w:t xml:space="preserve">, ahead-of-print(ahead-of-print). </w:t>
      </w:r>
      <w:proofErr w:type="spellStart"/>
      <w:proofErr w:type="gramStart"/>
      <w:r w:rsidRPr="001F7D53">
        <w:t>doi:https</w:t>
      </w:r>
      <w:proofErr w:type="spellEnd"/>
      <w:r w:rsidRPr="001F7D53">
        <w:t>://doi.org/10.1108/whatt-09-2020-0121</w:t>
      </w:r>
      <w:proofErr w:type="gramEnd"/>
      <w:r w:rsidRPr="001F7D53">
        <w:t xml:space="preserve">. </w:t>
      </w:r>
    </w:p>
    <w:p w14:paraId="4B3A7859" w14:textId="05554153" w:rsidR="001F7D53" w:rsidRPr="001F7D53" w:rsidRDefault="001F7D53" w:rsidP="00D84C92">
      <w:proofErr w:type="spellStart"/>
      <w:r w:rsidRPr="001F7D53">
        <w:t>Breznik</w:t>
      </w:r>
      <w:proofErr w:type="spellEnd"/>
      <w:r w:rsidRPr="001F7D53">
        <w:t xml:space="preserve">, K., Law, K. and </w:t>
      </w:r>
      <w:proofErr w:type="spellStart"/>
      <w:r w:rsidRPr="001F7D53">
        <w:t>Gorenak</w:t>
      </w:r>
      <w:proofErr w:type="spellEnd"/>
      <w:r w:rsidRPr="001F7D53">
        <w:t xml:space="preserve">, M. (2021). Hotel Branding Exposed: </w:t>
      </w:r>
      <w:proofErr w:type="gramStart"/>
      <w:r w:rsidRPr="001F7D53">
        <w:t>a</w:t>
      </w:r>
      <w:proofErr w:type="gramEnd"/>
      <w:r w:rsidRPr="001F7D53">
        <w:t xml:space="preserve"> Content Analysis of Related Organisational Values. </w:t>
      </w:r>
      <w:proofErr w:type="spellStart"/>
      <w:r w:rsidRPr="001F7D53">
        <w:rPr>
          <w:i/>
          <w:iCs/>
        </w:rPr>
        <w:t>Organizacija</w:t>
      </w:r>
      <w:proofErr w:type="spellEnd"/>
      <w:r w:rsidRPr="001F7D53">
        <w:t xml:space="preserve">, 54(3), pp.180–191. </w:t>
      </w:r>
      <w:proofErr w:type="spellStart"/>
      <w:proofErr w:type="gramStart"/>
      <w:r w:rsidRPr="001F7D53">
        <w:t>doi:https</w:t>
      </w:r>
      <w:proofErr w:type="spellEnd"/>
      <w:r w:rsidRPr="001F7D53">
        <w:t>://doi.org/10.2478/orga-2021-0012</w:t>
      </w:r>
      <w:proofErr w:type="gramEnd"/>
      <w:r w:rsidRPr="001F7D53">
        <w:t>.</w:t>
      </w:r>
    </w:p>
    <w:p w14:paraId="00EBA466" w14:textId="73CFB050" w:rsidR="003D10A5" w:rsidRDefault="003D10A5" w:rsidP="003D10A5">
      <w:proofErr w:type="spellStart"/>
      <w:r w:rsidRPr="003D10A5">
        <w:t>Dohmen</w:t>
      </w:r>
      <w:proofErr w:type="spellEnd"/>
      <w:r w:rsidRPr="003D10A5">
        <w:t xml:space="preserve">, M.D.W., van den </w:t>
      </w:r>
      <w:proofErr w:type="spellStart"/>
      <w:r w:rsidRPr="003D10A5">
        <w:t>Eijnde</w:t>
      </w:r>
      <w:proofErr w:type="spellEnd"/>
      <w:r w:rsidRPr="003D10A5">
        <w:t xml:space="preserve">, C., Thielman, C.L.E., Lindenberg, J., </w:t>
      </w:r>
      <w:proofErr w:type="spellStart"/>
      <w:r w:rsidRPr="003D10A5">
        <w:t>Huijg</w:t>
      </w:r>
      <w:proofErr w:type="spellEnd"/>
      <w:r w:rsidRPr="003D10A5">
        <w:t xml:space="preserve">, J.M. and </w:t>
      </w:r>
      <w:proofErr w:type="spellStart"/>
      <w:r w:rsidRPr="003D10A5">
        <w:t>Abma</w:t>
      </w:r>
      <w:proofErr w:type="spellEnd"/>
      <w:r w:rsidRPr="003D10A5">
        <w:t>, T.A. (2022). Good Care during COVID-19: A Narrative Approach to Care Home Staff’s Experiences of the Pandemic. </w:t>
      </w:r>
      <w:r w:rsidRPr="003D10A5">
        <w:rPr>
          <w:i/>
          <w:iCs/>
        </w:rPr>
        <w:t>International Journal of Environmental Research and Public Health</w:t>
      </w:r>
      <w:r w:rsidRPr="003D10A5">
        <w:t xml:space="preserve">, 19(4), p.2106. </w:t>
      </w:r>
      <w:proofErr w:type="spellStart"/>
      <w:proofErr w:type="gramStart"/>
      <w:r w:rsidRPr="003D10A5">
        <w:t>doi:https</w:t>
      </w:r>
      <w:proofErr w:type="spellEnd"/>
      <w:r w:rsidRPr="003D10A5">
        <w:t>://doi.org/10.3390/ijerph19042106</w:t>
      </w:r>
      <w:proofErr w:type="gramEnd"/>
      <w:r w:rsidRPr="003D10A5">
        <w:t>.</w:t>
      </w:r>
    </w:p>
    <w:p w14:paraId="01ABD597" w14:textId="4E1DD565" w:rsidR="00D84C92" w:rsidRDefault="00D84C92" w:rsidP="003D10A5">
      <w:r w:rsidRPr="00D84C92">
        <w:t>Duque, L., Costa, R., Dias, Á., Pereira, L., Santos, J. and António, N. (2020). New Ways of Working and the Physical Environment to Improve Employee Engagement. </w:t>
      </w:r>
      <w:r w:rsidRPr="00D84C92">
        <w:rPr>
          <w:i/>
          <w:iCs/>
        </w:rPr>
        <w:t>Sustainability</w:t>
      </w:r>
      <w:r w:rsidRPr="00D84C92">
        <w:t xml:space="preserve">, 12(17), p.6759. </w:t>
      </w:r>
      <w:proofErr w:type="spellStart"/>
      <w:proofErr w:type="gramStart"/>
      <w:r w:rsidRPr="00D84C92">
        <w:t>doi:https</w:t>
      </w:r>
      <w:proofErr w:type="spellEnd"/>
      <w:r w:rsidRPr="00D84C92">
        <w:t>://doi.org/10.3390/su12176759</w:t>
      </w:r>
      <w:proofErr w:type="gramEnd"/>
      <w:r w:rsidRPr="00D84C92">
        <w:t>.</w:t>
      </w:r>
    </w:p>
    <w:p w14:paraId="69905104" w14:textId="270522F7" w:rsidR="001F7D53" w:rsidRDefault="001F7D53" w:rsidP="003D10A5">
      <w:r w:rsidRPr="001F7D53">
        <w:t>George, R. (2021). Tourism and Hospitality Marketing Principles. </w:t>
      </w:r>
      <w:r w:rsidRPr="001F7D53">
        <w:rPr>
          <w:i/>
          <w:iCs/>
        </w:rPr>
        <w:t>Marketing Tourism and Hospitality</w:t>
      </w:r>
      <w:r w:rsidRPr="001F7D53">
        <w:t xml:space="preserve">, pp.3–31. </w:t>
      </w:r>
      <w:proofErr w:type="spellStart"/>
      <w:proofErr w:type="gramStart"/>
      <w:r w:rsidRPr="001F7D53">
        <w:t>doi:https</w:t>
      </w:r>
      <w:proofErr w:type="spellEnd"/>
      <w:r w:rsidRPr="001F7D53">
        <w:t>://doi.org/10.1007/978-3-030-64111-5_1</w:t>
      </w:r>
      <w:proofErr w:type="gramEnd"/>
      <w:r w:rsidRPr="001F7D53">
        <w:t>.</w:t>
      </w:r>
    </w:p>
    <w:p w14:paraId="11B341E8" w14:textId="7A5610A5" w:rsidR="00D84C92" w:rsidRDefault="00D84C92" w:rsidP="003D10A5">
      <w:r w:rsidRPr="00D84C92">
        <w:t>Ghani, B., Zada, M., Memon, K.R., Ullah, R., Khattak, A., Han, H., Ariza-Montes, A. and Araya-Castillo, L. (2022). Challenges and Strategies for Employee Retention in the Hospitality Industry: A Review. </w:t>
      </w:r>
      <w:r w:rsidRPr="00D84C92">
        <w:rPr>
          <w:i/>
          <w:iCs/>
        </w:rPr>
        <w:t>Sustainability</w:t>
      </w:r>
      <w:r w:rsidRPr="00D84C92">
        <w:t xml:space="preserve">, [online] 14(5), p.2885. </w:t>
      </w:r>
      <w:proofErr w:type="spellStart"/>
      <w:proofErr w:type="gramStart"/>
      <w:r w:rsidRPr="00D84C92">
        <w:t>doi:https</w:t>
      </w:r>
      <w:proofErr w:type="spellEnd"/>
      <w:r w:rsidRPr="00D84C92">
        <w:t>://doi.org/10.3390/su14052885</w:t>
      </w:r>
      <w:proofErr w:type="gramEnd"/>
      <w:r w:rsidRPr="00D84C92">
        <w:t>.</w:t>
      </w:r>
    </w:p>
    <w:p w14:paraId="52C977B6" w14:textId="54535B65" w:rsidR="001F7D53" w:rsidRDefault="001F7D53" w:rsidP="003D10A5">
      <w:proofErr w:type="spellStart"/>
      <w:r w:rsidRPr="001F7D53">
        <w:t>Giousmpasoglou</w:t>
      </w:r>
      <w:proofErr w:type="spellEnd"/>
      <w:r w:rsidRPr="001F7D53">
        <w:t>, C. and Hua, T.T. (2020). The Use of Self-Service Technologies in Budget Hotels: The Case of Bournemouth. </w:t>
      </w:r>
      <w:r w:rsidRPr="001F7D53">
        <w:rPr>
          <w:i/>
          <w:iCs/>
        </w:rPr>
        <w:t>European Journal of Tourism, Hospitality and Recreation</w:t>
      </w:r>
      <w:r w:rsidRPr="001F7D53">
        <w:t xml:space="preserve">, 10(3), pp.251–261. </w:t>
      </w:r>
      <w:proofErr w:type="spellStart"/>
      <w:proofErr w:type="gramStart"/>
      <w:r w:rsidRPr="001F7D53">
        <w:t>doi:https</w:t>
      </w:r>
      <w:proofErr w:type="spellEnd"/>
      <w:r w:rsidRPr="001F7D53">
        <w:t>://doi.org/10.2478/ejthr-2020-0022</w:t>
      </w:r>
      <w:proofErr w:type="gramEnd"/>
      <w:r w:rsidRPr="001F7D53">
        <w:t>.</w:t>
      </w:r>
    </w:p>
    <w:p w14:paraId="3EA42652" w14:textId="4C6D92EC" w:rsidR="00F86852" w:rsidRDefault="00F86852" w:rsidP="003D10A5">
      <w:r w:rsidRPr="00F86852">
        <w:lastRenderedPageBreak/>
        <w:t xml:space="preserve">Guo, Z., Yao, Y. and Chang, Y.-C. (2022). Research on Customer </w:t>
      </w:r>
      <w:proofErr w:type="spellStart"/>
      <w:r w:rsidRPr="00F86852">
        <w:t>Behavioral</w:t>
      </w:r>
      <w:proofErr w:type="spellEnd"/>
      <w:r w:rsidRPr="00F86852">
        <w:t xml:space="preserve"> Intention of Hot Spring Resorts Based on SOR Model: The Multiple Mediation Effects of Service Climate and Employee Engagement. </w:t>
      </w:r>
      <w:r w:rsidRPr="00F86852">
        <w:rPr>
          <w:i/>
          <w:iCs/>
        </w:rPr>
        <w:t>Sustainability</w:t>
      </w:r>
      <w:r w:rsidRPr="00F86852">
        <w:t>, [online] 14(14), pp.1–15. Available at: https://ideas.repec.org/a/gam/jsusta/v14y2022i14p8869-d866969.html [Accessed 5 Mar. 2023].</w:t>
      </w:r>
    </w:p>
    <w:p w14:paraId="22AA3596" w14:textId="38F319C8" w:rsidR="001F7D53" w:rsidRDefault="001F7D53" w:rsidP="003D10A5">
      <w:r w:rsidRPr="001F7D53">
        <w:t>Jones, P. and Comfort, D. (2021). Modern Slavery Statements and Leading UK Hotel Companies. </w:t>
      </w:r>
      <w:r w:rsidRPr="001F7D53">
        <w:rPr>
          <w:i/>
          <w:iCs/>
        </w:rPr>
        <w:t>ATHENS JOURNAL OF TOURISM</w:t>
      </w:r>
      <w:r w:rsidRPr="001F7D53">
        <w:t xml:space="preserve">, 8(3), pp.147–162. </w:t>
      </w:r>
      <w:proofErr w:type="spellStart"/>
      <w:proofErr w:type="gramStart"/>
      <w:r w:rsidRPr="001F7D53">
        <w:t>doi:https</w:t>
      </w:r>
      <w:proofErr w:type="spellEnd"/>
      <w:r w:rsidRPr="001F7D53">
        <w:t>://doi.org/10.30958/ajt.8-3-1</w:t>
      </w:r>
      <w:proofErr w:type="gramEnd"/>
      <w:r w:rsidRPr="001F7D53">
        <w:t xml:space="preserve">. </w:t>
      </w:r>
    </w:p>
    <w:p w14:paraId="3ECF2129" w14:textId="74F47238" w:rsidR="00F86852" w:rsidRDefault="00F86852" w:rsidP="003D10A5">
      <w:proofErr w:type="spellStart"/>
      <w:r w:rsidRPr="00F86852">
        <w:t>Lagouvardou</w:t>
      </w:r>
      <w:proofErr w:type="spellEnd"/>
      <w:r w:rsidRPr="00F86852">
        <w:t xml:space="preserve">, S., </w:t>
      </w:r>
      <w:proofErr w:type="spellStart"/>
      <w:r w:rsidRPr="00F86852">
        <w:t>Psaraftis</w:t>
      </w:r>
      <w:proofErr w:type="spellEnd"/>
      <w:r w:rsidRPr="00F86852">
        <w:t xml:space="preserve">, H.N. and </w:t>
      </w:r>
      <w:proofErr w:type="spellStart"/>
      <w:r w:rsidRPr="00F86852">
        <w:t>Zis</w:t>
      </w:r>
      <w:proofErr w:type="spellEnd"/>
      <w:r w:rsidRPr="00F86852">
        <w:t>, T. (2020). A Literature Survey on Market-Based Measures for the Decarbonization of Shipping. </w:t>
      </w:r>
      <w:r w:rsidRPr="00F86852">
        <w:rPr>
          <w:i/>
          <w:iCs/>
        </w:rPr>
        <w:t>Sustainability</w:t>
      </w:r>
      <w:r w:rsidRPr="00F86852">
        <w:t xml:space="preserve">, 12(10), p.3953. </w:t>
      </w:r>
      <w:proofErr w:type="spellStart"/>
      <w:proofErr w:type="gramStart"/>
      <w:r w:rsidRPr="00F86852">
        <w:t>doi:https</w:t>
      </w:r>
      <w:proofErr w:type="spellEnd"/>
      <w:r w:rsidRPr="00F86852">
        <w:t>://doi.org/10.3390/su12103953</w:t>
      </w:r>
      <w:proofErr w:type="gramEnd"/>
      <w:r>
        <w:t>.</w:t>
      </w:r>
    </w:p>
    <w:p w14:paraId="60CEC747" w14:textId="6F082AC7" w:rsidR="00F86852" w:rsidRDefault="00F86852" w:rsidP="003D10A5">
      <w:proofErr w:type="spellStart"/>
      <w:r w:rsidRPr="00F86852">
        <w:t>Leitão</w:t>
      </w:r>
      <w:proofErr w:type="spellEnd"/>
      <w:r w:rsidRPr="00F86852">
        <w:t>, J., Pereira, D. and Gonçalves, Â. (2019). Quality of Work Life and Organizational Performance: Workers’ Feelings of Contributing, or Not, to the Organization’s Productivity. </w:t>
      </w:r>
      <w:r w:rsidRPr="00F86852">
        <w:rPr>
          <w:i/>
          <w:iCs/>
        </w:rPr>
        <w:t>International Journal of Environmental Research and Public Health</w:t>
      </w:r>
      <w:r w:rsidRPr="00F86852">
        <w:t xml:space="preserve">, [online] 16(20), p.3803. </w:t>
      </w:r>
      <w:proofErr w:type="spellStart"/>
      <w:proofErr w:type="gramStart"/>
      <w:r w:rsidRPr="00F86852">
        <w:t>doi:https</w:t>
      </w:r>
      <w:proofErr w:type="spellEnd"/>
      <w:r w:rsidRPr="00F86852">
        <w:t>://doi.org/10.3390/ijerph16203803</w:t>
      </w:r>
      <w:proofErr w:type="gramEnd"/>
      <w:r w:rsidRPr="00F86852">
        <w:t>.</w:t>
      </w:r>
      <w:r>
        <w:t xml:space="preserve"> </w:t>
      </w:r>
    </w:p>
    <w:p w14:paraId="275E0D27" w14:textId="4336FCF8" w:rsidR="00DA3CD3" w:rsidRDefault="00DA3CD3" w:rsidP="003D10A5">
      <w:proofErr w:type="spellStart"/>
      <w:r w:rsidRPr="00DA3CD3">
        <w:t>Leonardou</w:t>
      </w:r>
      <w:proofErr w:type="spellEnd"/>
      <w:r w:rsidRPr="00DA3CD3">
        <w:t xml:space="preserve">, A., </w:t>
      </w:r>
      <w:proofErr w:type="spellStart"/>
      <w:r w:rsidRPr="00DA3CD3">
        <w:t>Rigou</w:t>
      </w:r>
      <w:proofErr w:type="spellEnd"/>
      <w:r w:rsidRPr="00DA3CD3">
        <w:t xml:space="preserve">, M. and </w:t>
      </w:r>
      <w:proofErr w:type="spellStart"/>
      <w:r w:rsidRPr="00DA3CD3">
        <w:t>Garofalakis</w:t>
      </w:r>
      <w:proofErr w:type="spellEnd"/>
      <w:r w:rsidRPr="00DA3CD3">
        <w:t>, J. (2020). Techniques to Motivate Learner Improvement in Game-Based Assessment. </w:t>
      </w:r>
      <w:r w:rsidRPr="00DA3CD3">
        <w:rPr>
          <w:i/>
          <w:iCs/>
        </w:rPr>
        <w:t>Information</w:t>
      </w:r>
      <w:r w:rsidRPr="00DA3CD3">
        <w:t xml:space="preserve">, 11(4), p.176. </w:t>
      </w:r>
      <w:proofErr w:type="spellStart"/>
      <w:proofErr w:type="gramStart"/>
      <w:r w:rsidRPr="00DA3CD3">
        <w:t>doi:https</w:t>
      </w:r>
      <w:proofErr w:type="spellEnd"/>
      <w:r w:rsidRPr="00DA3CD3">
        <w:t>://doi.org/10.3390/info11040176</w:t>
      </w:r>
      <w:proofErr w:type="gramEnd"/>
      <w:r w:rsidRPr="00DA3CD3">
        <w:t>.</w:t>
      </w:r>
    </w:p>
    <w:p w14:paraId="2F939A46" w14:textId="66660D70" w:rsidR="001F7D53" w:rsidRDefault="001F7D53" w:rsidP="003D10A5">
      <w:proofErr w:type="spellStart"/>
      <w:r w:rsidRPr="001F7D53">
        <w:t>Löw</w:t>
      </w:r>
      <w:proofErr w:type="spellEnd"/>
      <w:r w:rsidRPr="001F7D53">
        <w:t xml:space="preserve">, F. and </w:t>
      </w:r>
      <w:proofErr w:type="spellStart"/>
      <w:r w:rsidRPr="001F7D53">
        <w:t>Lüth</w:t>
      </w:r>
      <w:proofErr w:type="spellEnd"/>
      <w:r w:rsidRPr="001F7D53">
        <w:t>, H. (2021). </w:t>
      </w:r>
      <w:r w:rsidRPr="001F7D53">
        <w:rPr>
          <w:i/>
          <w:iCs/>
        </w:rPr>
        <w:t>Quality signals on Airbnb: A hedonic regression approach</w:t>
      </w:r>
      <w:r w:rsidRPr="001F7D53">
        <w:t xml:space="preserve">. [online] www.econstor.eu. Available at: </w:t>
      </w:r>
      <w:proofErr w:type="gramStart"/>
      <w:r w:rsidRPr="001F7D53">
        <w:t>https://www.econstor.eu/handle/10419/242492  [</w:t>
      </w:r>
      <w:proofErr w:type="gramEnd"/>
      <w:r w:rsidRPr="001F7D53">
        <w:t xml:space="preserve">Accessed 5 Mar. 2023]. </w:t>
      </w:r>
    </w:p>
    <w:p w14:paraId="52F30680" w14:textId="673E03AB" w:rsidR="001F7D53" w:rsidRDefault="001F7D53" w:rsidP="003D10A5">
      <w:proofErr w:type="spellStart"/>
      <w:r w:rsidRPr="001F7D53">
        <w:t>Matovic</w:t>
      </w:r>
      <w:proofErr w:type="spellEnd"/>
      <w:r w:rsidRPr="001F7D53">
        <w:t>, I.M. (2020). </w:t>
      </w:r>
      <w:r w:rsidRPr="001F7D53">
        <w:rPr>
          <w:i/>
          <w:iCs/>
        </w:rPr>
        <w:t>PESTEL Analysis of External Environment as a Success Factor of Startup Business</w:t>
      </w:r>
      <w:r w:rsidRPr="001F7D53">
        <w:t xml:space="preserve">. [online] </w:t>
      </w:r>
      <w:proofErr w:type="spellStart"/>
      <w:r w:rsidRPr="001F7D53">
        <w:t>RePEc</w:t>
      </w:r>
      <w:proofErr w:type="spellEnd"/>
      <w:r w:rsidRPr="001F7D53">
        <w:t xml:space="preserve"> - </w:t>
      </w:r>
      <w:proofErr w:type="spellStart"/>
      <w:r w:rsidRPr="001F7D53">
        <w:t>Econpapers</w:t>
      </w:r>
      <w:proofErr w:type="spellEnd"/>
      <w:r w:rsidRPr="001F7D53">
        <w:t xml:space="preserve">. Available at: </w:t>
      </w:r>
      <w:hyperlink r:id="rId8" w:history="1">
        <w:r w:rsidRPr="001F7D53">
          <w:rPr>
            <w:rStyle w:val="Hyperlink"/>
          </w:rPr>
          <w:t>https://econpapers.repec.org/RePEc:smo:conswp:015im</w:t>
        </w:r>
      </w:hyperlink>
      <w:r w:rsidRPr="001F7D53">
        <w:t>.</w:t>
      </w:r>
    </w:p>
    <w:p w14:paraId="644016F8" w14:textId="07D25008" w:rsidR="00DA3CD3" w:rsidRDefault="00DA3CD3" w:rsidP="003D10A5">
      <w:proofErr w:type="spellStart"/>
      <w:r w:rsidRPr="00DA3CD3">
        <w:t>McInerney</w:t>
      </w:r>
      <w:proofErr w:type="spellEnd"/>
      <w:r w:rsidRPr="00DA3CD3">
        <w:t xml:space="preserve">, S.J. and </w:t>
      </w:r>
      <w:proofErr w:type="spellStart"/>
      <w:r w:rsidRPr="00DA3CD3">
        <w:t>Niewiarowski</w:t>
      </w:r>
      <w:proofErr w:type="spellEnd"/>
      <w:r w:rsidRPr="00DA3CD3">
        <w:t>, P.H. (2022). Biomimicry Training to Promote Employee Engagement in Sustainability. </w:t>
      </w:r>
      <w:r w:rsidRPr="00DA3CD3">
        <w:rPr>
          <w:i/>
          <w:iCs/>
        </w:rPr>
        <w:t>Biomimetics</w:t>
      </w:r>
      <w:r w:rsidRPr="00DA3CD3">
        <w:t xml:space="preserve">, 7(2), p.71. </w:t>
      </w:r>
      <w:proofErr w:type="spellStart"/>
      <w:proofErr w:type="gramStart"/>
      <w:r w:rsidRPr="00DA3CD3">
        <w:t>doi:https</w:t>
      </w:r>
      <w:proofErr w:type="spellEnd"/>
      <w:r w:rsidRPr="00DA3CD3">
        <w:t>://doi.org/10.3390/biomimetics7020071</w:t>
      </w:r>
      <w:proofErr w:type="gramEnd"/>
      <w:r w:rsidRPr="00DA3CD3">
        <w:t>.</w:t>
      </w:r>
    </w:p>
    <w:p w14:paraId="2A54FF26" w14:textId="04D81A54" w:rsidR="00C46284" w:rsidRDefault="00C46284" w:rsidP="003D10A5">
      <w:r w:rsidRPr="00C46284">
        <w:t xml:space="preserve">Monteiro, B., Santos, V., Reis, I., Sampaio, M.C., Sousa, B., </w:t>
      </w:r>
      <w:proofErr w:type="spellStart"/>
      <w:r w:rsidRPr="00C46284">
        <w:t>Martinho</w:t>
      </w:r>
      <w:proofErr w:type="spellEnd"/>
      <w:r w:rsidRPr="00C46284">
        <w:t xml:space="preserve">, F., José Sousa, M. and Au-Yong-Oliveira, M. (2020). Employer Branding Applied to SMEs: A Pioneering </w:t>
      </w:r>
      <w:r w:rsidRPr="00C46284">
        <w:lastRenderedPageBreak/>
        <w:t>Model Proposal for Attracting and Retaining Talent. </w:t>
      </w:r>
      <w:r w:rsidRPr="00C46284">
        <w:rPr>
          <w:i/>
          <w:iCs/>
        </w:rPr>
        <w:t>Information</w:t>
      </w:r>
      <w:r w:rsidRPr="00C46284">
        <w:t xml:space="preserve">, 11(12), p.574. </w:t>
      </w:r>
      <w:proofErr w:type="spellStart"/>
      <w:proofErr w:type="gramStart"/>
      <w:r w:rsidRPr="00C46284">
        <w:t>doi:https</w:t>
      </w:r>
      <w:proofErr w:type="spellEnd"/>
      <w:r w:rsidRPr="00C46284">
        <w:t>://doi.org/10.3390/info11120574</w:t>
      </w:r>
      <w:proofErr w:type="gramEnd"/>
      <w:r w:rsidRPr="00C46284">
        <w:t>.</w:t>
      </w:r>
    </w:p>
    <w:p w14:paraId="7176B253" w14:textId="52E435CB" w:rsidR="00C46284" w:rsidRDefault="00C46284" w:rsidP="003D10A5">
      <w:proofErr w:type="spellStart"/>
      <w:r w:rsidRPr="00C46284">
        <w:t>Ozdoba</w:t>
      </w:r>
      <w:proofErr w:type="spellEnd"/>
      <w:r w:rsidRPr="00C46284">
        <w:t xml:space="preserve">, P., </w:t>
      </w:r>
      <w:proofErr w:type="spellStart"/>
      <w:r w:rsidRPr="00C46284">
        <w:t>Dziurka</w:t>
      </w:r>
      <w:proofErr w:type="spellEnd"/>
      <w:r w:rsidRPr="00C46284">
        <w:t xml:space="preserve">, M., </w:t>
      </w:r>
      <w:proofErr w:type="spellStart"/>
      <w:r w:rsidRPr="00C46284">
        <w:t>Pilewska</w:t>
      </w:r>
      <w:proofErr w:type="spellEnd"/>
      <w:r w:rsidRPr="00C46284">
        <w:t xml:space="preserve">-Kozak, A. and </w:t>
      </w:r>
      <w:proofErr w:type="spellStart"/>
      <w:r w:rsidRPr="00C46284">
        <w:t>Dobrowolska</w:t>
      </w:r>
      <w:proofErr w:type="spellEnd"/>
      <w:r w:rsidRPr="00C46284">
        <w:t>, B. (2022). Hospital Ethical Climate and Job Satisfaction among Nurses: A Scoping Review. </w:t>
      </w:r>
      <w:r w:rsidRPr="00C46284">
        <w:rPr>
          <w:i/>
          <w:iCs/>
        </w:rPr>
        <w:t>International Journal of Environmental Research and Public Health</w:t>
      </w:r>
      <w:r w:rsidRPr="00C46284">
        <w:t xml:space="preserve">, 19(8), p.4554. </w:t>
      </w:r>
      <w:proofErr w:type="spellStart"/>
      <w:proofErr w:type="gramStart"/>
      <w:r w:rsidRPr="00C46284">
        <w:t>doi:https</w:t>
      </w:r>
      <w:proofErr w:type="spellEnd"/>
      <w:r w:rsidRPr="00C46284">
        <w:t>://doi.org/10.3390/ijerph19084554</w:t>
      </w:r>
      <w:proofErr w:type="gramEnd"/>
      <w:r w:rsidRPr="00C46284">
        <w:t>.</w:t>
      </w:r>
    </w:p>
    <w:p w14:paraId="17F09B91" w14:textId="6D50F274" w:rsidR="00C46284" w:rsidRDefault="00C46284" w:rsidP="003D10A5">
      <w:r w:rsidRPr="00C46284">
        <w:t xml:space="preserve">Paolillo, A., </w:t>
      </w:r>
      <w:proofErr w:type="spellStart"/>
      <w:r w:rsidRPr="00C46284">
        <w:t>Sinval</w:t>
      </w:r>
      <w:proofErr w:type="spellEnd"/>
      <w:r w:rsidRPr="00C46284">
        <w:t xml:space="preserve">, J., Silva, S.A. and Scuderi, V.E. (2021). The Relationship between Inclusion Climate and Voice </w:t>
      </w:r>
      <w:proofErr w:type="spellStart"/>
      <w:r w:rsidRPr="00C46284">
        <w:t>Behaviors</w:t>
      </w:r>
      <w:proofErr w:type="spellEnd"/>
      <w:r w:rsidRPr="00C46284">
        <w:t xml:space="preserve"> beyond Social Exchange Obligation: The Role of Psychological Needs Satisfaction. </w:t>
      </w:r>
      <w:r w:rsidRPr="00C46284">
        <w:rPr>
          <w:i/>
          <w:iCs/>
        </w:rPr>
        <w:t>Sustainability</w:t>
      </w:r>
      <w:r w:rsidRPr="00C46284">
        <w:t xml:space="preserve">, 13(18), p.10252. </w:t>
      </w:r>
      <w:proofErr w:type="spellStart"/>
      <w:proofErr w:type="gramStart"/>
      <w:r w:rsidRPr="00C46284">
        <w:t>doi:https</w:t>
      </w:r>
      <w:proofErr w:type="spellEnd"/>
      <w:r w:rsidRPr="00C46284">
        <w:t>://doi.org/10.3390/su131810252</w:t>
      </w:r>
      <w:proofErr w:type="gramEnd"/>
      <w:r w:rsidRPr="00C46284">
        <w:t>.</w:t>
      </w:r>
    </w:p>
    <w:p w14:paraId="55724E37" w14:textId="746C39F4" w:rsidR="006C5ADB" w:rsidRDefault="006C5ADB" w:rsidP="003D10A5">
      <w:proofErr w:type="spellStart"/>
      <w:r w:rsidRPr="006C5ADB">
        <w:t>Pirrolas</w:t>
      </w:r>
      <w:proofErr w:type="spellEnd"/>
      <w:r w:rsidRPr="006C5ADB">
        <w:t>, O.A.C. and Correia, P.M.A.R. (2021). The Theoretical-Conceptual Model of Churning in Human Resources: The Importance of Its Operationalization. </w:t>
      </w:r>
      <w:r w:rsidRPr="006C5ADB">
        <w:rPr>
          <w:i/>
          <w:iCs/>
        </w:rPr>
        <w:t>Sustainability</w:t>
      </w:r>
      <w:r w:rsidRPr="006C5ADB">
        <w:t xml:space="preserve">, 13(9), p.4770. </w:t>
      </w:r>
      <w:proofErr w:type="spellStart"/>
      <w:proofErr w:type="gramStart"/>
      <w:r w:rsidRPr="006C5ADB">
        <w:t>doi:https</w:t>
      </w:r>
      <w:proofErr w:type="spellEnd"/>
      <w:r w:rsidRPr="006C5ADB">
        <w:t>://doi.org/10.3390/su13094770</w:t>
      </w:r>
      <w:proofErr w:type="gramEnd"/>
      <w:r w:rsidRPr="006C5ADB">
        <w:t>.</w:t>
      </w:r>
    </w:p>
    <w:p w14:paraId="76F836A1" w14:textId="6DA119F8" w:rsidR="006C5ADB" w:rsidRDefault="006C5ADB" w:rsidP="003D10A5">
      <w:r w:rsidRPr="006C5ADB">
        <w:t>Qureshi, M.R.N.M. (2022). Evaluating Enterprise Resource Planning (ERP) Implementation for Sustainable Supply Chain Management. </w:t>
      </w:r>
      <w:r w:rsidRPr="006C5ADB">
        <w:rPr>
          <w:i/>
          <w:iCs/>
        </w:rPr>
        <w:t>Sustainability</w:t>
      </w:r>
      <w:r w:rsidRPr="006C5ADB">
        <w:t xml:space="preserve">, 14(22), p.14779. </w:t>
      </w:r>
      <w:proofErr w:type="spellStart"/>
      <w:proofErr w:type="gramStart"/>
      <w:r w:rsidRPr="006C5ADB">
        <w:t>doi:https</w:t>
      </w:r>
      <w:proofErr w:type="spellEnd"/>
      <w:r w:rsidRPr="006C5ADB">
        <w:t>://doi.org/10.3390/su142214779</w:t>
      </w:r>
      <w:proofErr w:type="gramEnd"/>
      <w:r w:rsidRPr="006C5ADB">
        <w:t>.</w:t>
      </w:r>
    </w:p>
    <w:p w14:paraId="586E20E0" w14:textId="6DC161D1" w:rsidR="006C5ADB" w:rsidRDefault="006C5ADB" w:rsidP="003D10A5">
      <w:proofErr w:type="spellStart"/>
      <w:r w:rsidRPr="006C5ADB">
        <w:t>Rahmadani</w:t>
      </w:r>
      <w:proofErr w:type="spellEnd"/>
      <w:r w:rsidRPr="006C5ADB">
        <w:t xml:space="preserve">, V.G., Schaufeli, W.B., Stouten, J., Zhang, Z. and </w:t>
      </w:r>
      <w:proofErr w:type="spellStart"/>
      <w:r w:rsidRPr="006C5ADB">
        <w:t>Zulkarnain</w:t>
      </w:r>
      <w:proofErr w:type="spellEnd"/>
      <w:r w:rsidRPr="006C5ADB">
        <w:t>, Z. (2020). Engaging Leadership and Its Implication for Work Engagement and Job Outcomes at the Individual and Team Level: A Multi-Level Longitudinal Study. </w:t>
      </w:r>
      <w:r w:rsidRPr="006C5ADB">
        <w:rPr>
          <w:i/>
          <w:iCs/>
        </w:rPr>
        <w:t>International Journal of Environmental Research and Public Health</w:t>
      </w:r>
      <w:r w:rsidRPr="006C5ADB">
        <w:t xml:space="preserve">, [online] 17(3), p.776. </w:t>
      </w:r>
      <w:proofErr w:type="spellStart"/>
      <w:proofErr w:type="gramStart"/>
      <w:r w:rsidRPr="006C5ADB">
        <w:t>doi:https</w:t>
      </w:r>
      <w:proofErr w:type="spellEnd"/>
      <w:r w:rsidRPr="006C5ADB">
        <w:t>://doi.org/10.3390/ijerph17030776</w:t>
      </w:r>
      <w:proofErr w:type="gramEnd"/>
      <w:r w:rsidRPr="006C5ADB">
        <w:t>.</w:t>
      </w:r>
    </w:p>
    <w:p w14:paraId="2ED272BB" w14:textId="6E4B88D7" w:rsidR="00B74E88" w:rsidRDefault="00B74E88" w:rsidP="003D10A5">
      <w:r w:rsidRPr="00B74E88">
        <w:t xml:space="preserve">Reis, I., Sousa, M.J. and </w:t>
      </w:r>
      <w:proofErr w:type="spellStart"/>
      <w:r w:rsidRPr="00B74E88">
        <w:t>Dionísio</w:t>
      </w:r>
      <w:proofErr w:type="spellEnd"/>
      <w:r w:rsidRPr="00B74E88">
        <w:t>, A. (2021). Employer Branding as a Talent Management Tool: A Systematic Literature Revision. </w:t>
      </w:r>
      <w:r w:rsidRPr="00B74E88">
        <w:rPr>
          <w:i/>
          <w:iCs/>
        </w:rPr>
        <w:t>Sustainability</w:t>
      </w:r>
      <w:r w:rsidRPr="00B74E88">
        <w:t xml:space="preserve">, 13(19), p.10698. </w:t>
      </w:r>
      <w:proofErr w:type="spellStart"/>
      <w:proofErr w:type="gramStart"/>
      <w:r w:rsidRPr="00B74E88">
        <w:t>doi:https</w:t>
      </w:r>
      <w:proofErr w:type="spellEnd"/>
      <w:r w:rsidRPr="00B74E88">
        <w:t>://doi.org/10.3390/su131910698</w:t>
      </w:r>
      <w:proofErr w:type="gramEnd"/>
      <w:r w:rsidRPr="00B74E88">
        <w:t>.</w:t>
      </w:r>
    </w:p>
    <w:p w14:paraId="62CD92AB" w14:textId="6219FE8A" w:rsidR="00B74E88" w:rsidRDefault="00B74E88" w:rsidP="003D10A5">
      <w:r w:rsidRPr="00B74E88">
        <w:t xml:space="preserve">Salama, W., Nor El </w:t>
      </w:r>
      <w:proofErr w:type="spellStart"/>
      <w:r w:rsidRPr="00B74E88">
        <w:t>Deen</w:t>
      </w:r>
      <w:proofErr w:type="spellEnd"/>
      <w:r w:rsidRPr="00B74E88">
        <w:t xml:space="preserve">, M., </w:t>
      </w:r>
      <w:proofErr w:type="spellStart"/>
      <w:r w:rsidRPr="00B74E88">
        <w:t>Albakhit</w:t>
      </w:r>
      <w:proofErr w:type="spellEnd"/>
      <w:r w:rsidRPr="00B74E88">
        <w:t xml:space="preserve">, A. and </w:t>
      </w:r>
      <w:proofErr w:type="spellStart"/>
      <w:r w:rsidRPr="00B74E88">
        <w:t>Zaki</w:t>
      </w:r>
      <w:proofErr w:type="spellEnd"/>
      <w:r w:rsidRPr="00B74E88">
        <w:t>, K. (2022). Understanding the Connection between Sustainable Human Resource Management and the Hotel Business Outcomes: Evidence from the Green-Certified Hotels of Egypt. </w:t>
      </w:r>
      <w:r w:rsidRPr="00B74E88">
        <w:rPr>
          <w:i/>
          <w:iCs/>
        </w:rPr>
        <w:t>Sustainability</w:t>
      </w:r>
      <w:r w:rsidRPr="00B74E88">
        <w:t xml:space="preserve">, 14(9), p.5647. </w:t>
      </w:r>
      <w:proofErr w:type="spellStart"/>
      <w:proofErr w:type="gramStart"/>
      <w:r w:rsidRPr="00B74E88">
        <w:t>doi:https</w:t>
      </w:r>
      <w:proofErr w:type="spellEnd"/>
      <w:r w:rsidRPr="00B74E88">
        <w:t>://doi.org/10.3390/su14095647</w:t>
      </w:r>
      <w:proofErr w:type="gramEnd"/>
      <w:r w:rsidRPr="00B74E88">
        <w:t>.</w:t>
      </w:r>
    </w:p>
    <w:p w14:paraId="1A46EEA5" w14:textId="476A878E" w:rsidR="001F7D53" w:rsidRDefault="001F7D53" w:rsidP="003D10A5">
      <w:proofErr w:type="spellStart"/>
      <w:r w:rsidRPr="001F7D53">
        <w:lastRenderedPageBreak/>
        <w:t>Tamburri</w:t>
      </w:r>
      <w:proofErr w:type="spellEnd"/>
      <w:r w:rsidRPr="001F7D53">
        <w:t>, D.A. (2019). Design principles for the General Data Protection Regulation (GDPR): A formal concept analysis and its evaluation. </w:t>
      </w:r>
      <w:r w:rsidRPr="001F7D53">
        <w:rPr>
          <w:i/>
          <w:iCs/>
        </w:rPr>
        <w:t>Information Systems</w:t>
      </w:r>
      <w:r w:rsidRPr="001F7D53">
        <w:t xml:space="preserve">, [online] p.101469. </w:t>
      </w:r>
      <w:proofErr w:type="spellStart"/>
      <w:proofErr w:type="gramStart"/>
      <w:r w:rsidRPr="001F7D53">
        <w:t>doi:https</w:t>
      </w:r>
      <w:proofErr w:type="spellEnd"/>
      <w:r w:rsidRPr="001F7D53">
        <w:t>://doi.org/10.1016/j.is.2019.101469</w:t>
      </w:r>
      <w:proofErr w:type="gramEnd"/>
      <w:r w:rsidRPr="001F7D53">
        <w:t>.</w:t>
      </w:r>
    </w:p>
    <w:p w14:paraId="67ED484E" w14:textId="25D42883" w:rsidR="00A15AAB" w:rsidRDefault="00A15AAB" w:rsidP="003D10A5">
      <w:proofErr w:type="spellStart"/>
      <w:r w:rsidRPr="00A15AAB">
        <w:t>Vătămănescu</w:t>
      </w:r>
      <w:proofErr w:type="spellEnd"/>
      <w:r w:rsidRPr="00A15AAB">
        <w:t xml:space="preserve">, E.-M., Dinu, E., </w:t>
      </w:r>
      <w:proofErr w:type="spellStart"/>
      <w:r w:rsidRPr="00A15AAB">
        <w:t>Stratone</w:t>
      </w:r>
      <w:proofErr w:type="spellEnd"/>
      <w:r w:rsidRPr="00A15AAB">
        <w:t xml:space="preserve">, M.-E., </w:t>
      </w:r>
      <w:proofErr w:type="spellStart"/>
      <w:r w:rsidRPr="00A15AAB">
        <w:t>Stăneiu</w:t>
      </w:r>
      <w:proofErr w:type="spellEnd"/>
      <w:r w:rsidRPr="00A15AAB">
        <w:t xml:space="preserve">, R.-M. and </w:t>
      </w:r>
      <w:proofErr w:type="spellStart"/>
      <w:r w:rsidRPr="00A15AAB">
        <w:t>Vintilă</w:t>
      </w:r>
      <w:proofErr w:type="spellEnd"/>
      <w:r w:rsidRPr="00A15AAB">
        <w:t>, F. (2022). Adding Knowledge to Virtual Teams in the New Normal: From Leader-Team Communication towards the Satisfaction with Teamwork. </w:t>
      </w:r>
      <w:r w:rsidRPr="00A15AAB">
        <w:rPr>
          <w:i/>
          <w:iCs/>
        </w:rPr>
        <w:t>Sustainability</w:t>
      </w:r>
      <w:r w:rsidRPr="00A15AAB">
        <w:t xml:space="preserve">, 14(11), p.6424. </w:t>
      </w:r>
      <w:proofErr w:type="spellStart"/>
      <w:proofErr w:type="gramStart"/>
      <w:r w:rsidRPr="00A15AAB">
        <w:t>doi:https</w:t>
      </w:r>
      <w:proofErr w:type="spellEnd"/>
      <w:r w:rsidRPr="00A15AAB">
        <w:t>://doi.org/10.3390/su14116424</w:t>
      </w:r>
      <w:proofErr w:type="gramEnd"/>
      <w:r w:rsidRPr="00A15AAB">
        <w:t>.</w:t>
      </w:r>
    </w:p>
    <w:p w14:paraId="5722E4A2" w14:textId="2BEB7BC4" w:rsidR="00C36217" w:rsidRDefault="00C36217" w:rsidP="003D10A5">
      <w:r w:rsidRPr="00C36217">
        <w:t>Whitbread PLC. (n.d.). </w:t>
      </w:r>
      <w:r w:rsidRPr="00C36217">
        <w:rPr>
          <w:i/>
          <w:iCs/>
        </w:rPr>
        <w:t>Our brands</w:t>
      </w:r>
      <w:r w:rsidRPr="00C36217">
        <w:t xml:space="preserve">. [online] Available at: </w:t>
      </w:r>
      <w:hyperlink r:id="rId9" w:history="1">
        <w:r w:rsidRPr="00C36217">
          <w:rPr>
            <w:rStyle w:val="Hyperlink"/>
          </w:rPr>
          <w:t>https://www.whitbread.co.uk/about-us/our-brands/</w:t>
        </w:r>
      </w:hyperlink>
      <w:r w:rsidRPr="00C36217">
        <w:t>.</w:t>
      </w:r>
    </w:p>
    <w:p w14:paraId="4DD2F8EE" w14:textId="2FBCBE3F" w:rsidR="00A15AAB" w:rsidRDefault="00A15AAB" w:rsidP="003D10A5">
      <w:r w:rsidRPr="00A15AAB">
        <w:t>Yuan, C.-H., Wang, D., Mao, C. and Wu, F. (2020). An Empirical Comparison of Graduate Entrepreneurs and Graduate Employees Based on Graduate Entrepreneurship Education and Career Development. </w:t>
      </w:r>
      <w:r w:rsidRPr="00A15AAB">
        <w:rPr>
          <w:i/>
          <w:iCs/>
        </w:rPr>
        <w:t>Sustainability</w:t>
      </w:r>
      <w:r w:rsidRPr="00A15AAB">
        <w:t xml:space="preserve">, 12(24), p.10563. </w:t>
      </w:r>
      <w:proofErr w:type="spellStart"/>
      <w:proofErr w:type="gramStart"/>
      <w:r w:rsidRPr="00A15AAB">
        <w:t>doi:https</w:t>
      </w:r>
      <w:proofErr w:type="spellEnd"/>
      <w:r w:rsidRPr="00A15AAB">
        <w:t>://doi.org/10.3390/su122410563</w:t>
      </w:r>
      <w:proofErr w:type="gramEnd"/>
      <w:r w:rsidRPr="00A15AAB">
        <w:t>.</w:t>
      </w:r>
    </w:p>
    <w:p w14:paraId="76DB41BD" w14:textId="77777777" w:rsidR="00A15AAB" w:rsidRDefault="00A15AAB" w:rsidP="003D10A5"/>
    <w:p w14:paraId="57834909" w14:textId="77777777" w:rsidR="00A15AAB" w:rsidRDefault="00A15AAB" w:rsidP="003D10A5"/>
    <w:p w14:paraId="7870AF8D" w14:textId="77777777" w:rsidR="00A15AAB" w:rsidRDefault="00A15AAB" w:rsidP="003D10A5">
      <w:pPr>
        <w:rPr>
          <w:lang w:val="en-US"/>
        </w:rPr>
      </w:pPr>
    </w:p>
    <w:p w14:paraId="419992EF" w14:textId="77777777" w:rsidR="0065436E" w:rsidRPr="0065436E" w:rsidRDefault="0065436E" w:rsidP="00D43519">
      <w:pPr>
        <w:ind w:left="720" w:hanging="720"/>
      </w:pPr>
    </w:p>
    <w:sectPr w:rsidR="0065436E" w:rsidRPr="0065436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CCD7D" w14:textId="77777777" w:rsidR="00AA66BE" w:rsidRDefault="00AA66BE" w:rsidP="002B6FA2">
      <w:pPr>
        <w:spacing w:after="0" w:line="240" w:lineRule="auto"/>
      </w:pPr>
      <w:r>
        <w:separator/>
      </w:r>
    </w:p>
  </w:endnote>
  <w:endnote w:type="continuationSeparator" w:id="0">
    <w:p w14:paraId="1C20FA53" w14:textId="77777777" w:rsidR="00AA66BE" w:rsidRDefault="00AA66BE" w:rsidP="002B6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2261864"/>
      <w:docPartObj>
        <w:docPartGallery w:val="Page Numbers (Bottom of Page)"/>
        <w:docPartUnique/>
      </w:docPartObj>
    </w:sdtPr>
    <w:sdtEndPr>
      <w:rPr>
        <w:noProof/>
      </w:rPr>
    </w:sdtEndPr>
    <w:sdtContent>
      <w:p w14:paraId="239A8433" w14:textId="7D0C9417" w:rsidR="002B6FA2" w:rsidRDefault="002B6F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CE7D99" w14:textId="77777777" w:rsidR="002B6FA2" w:rsidRDefault="002B6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936E1" w14:textId="77777777" w:rsidR="00AA66BE" w:rsidRDefault="00AA66BE" w:rsidP="002B6FA2">
      <w:pPr>
        <w:spacing w:after="0" w:line="240" w:lineRule="auto"/>
      </w:pPr>
      <w:r>
        <w:separator/>
      </w:r>
    </w:p>
  </w:footnote>
  <w:footnote w:type="continuationSeparator" w:id="0">
    <w:p w14:paraId="124D4E81" w14:textId="77777777" w:rsidR="00AA66BE" w:rsidRDefault="00AA66BE" w:rsidP="002B6F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75BB6"/>
    <w:multiLevelType w:val="hybridMultilevel"/>
    <w:tmpl w:val="3D96F6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66275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36E"/>
    <w:rsid w:val="0008619F"/>
    <w:rsid w:val="00135273"/>
    <w:rsid w:val="001772A4"/>
    <w:rsid w:val="001E0A86"/>
    <w:rsid w:val="001F7D53"/>
    <w:rsid w:val="002B6FA2"/>
    <w:rsid w:val="002D6563"/>
    <w:rsid w:val="00304DDB"/>
    <w:rsid w:val="0033466F"/>
    <w:rsid w:val="00382F60"/>
    <w:rsid w:val="003A169B"/>
    <w:rsid w:val="003B4CE7"/>
    <w:rsid w:val="003D10A5"/>
    <w:rsid w:val="004138B7"/>
    <w:rsid w:val="004A1A0F"/>
    <w:rsid w:val="004E5734"/>
    <w:rsid w:val="0050283E"/>
    <w:rsid w:val="005374DD"/>
    <w:rsid w:val="00550829"/>
    <w:rsid w:val="005518EE"/>
    <w:rsid w:val="0058188D"/>
    <w:rsid w:val="005E61A6"/>
    <w:rsid w:val="00602353"/>
    <w:rsid w:val="0065436E"/>
    <w:rsid w:val="006C5ADB"/>
    <w:rsid w:val="008F65DF"/>
    <w:rsid w:val="00931A96"/>
    <w:rsid w:val="009F3668"/>
    <w:rsid w:val="00A15AAB"/>
    <w:rsid w:val="00A440A7"/>
    <w:rsid w:val="00A77085"/>
    <w:rsid w:val="00AA66BE"/>
    <w:rsid w:val="00B74E88"/>
    <w:rsid w:val="00C36217"/>
    <w:rsid w:val="00C46284"/>
    <w:rsid w:val="00CD0077"/>
    <w:rsid w:val="00D33DD3"/>
    <w:rsid w:val="00D43519"/>
    <w:rsid w:val="00D60C51"/>
    <w:rsid w:val="00D84C92"/>
    <w:rsid w:val="00DA3CD3"/>
    <w:rsid w:val="00E02CFB"/>
    <w:rsid w:val="00F05C22"/>
    <w:rsid w:val="00F12089"/>
    <w:rsid w:val="00F3077E"/>
    <w:rsid w:val="00F868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1BB20"/>
  <w15:chartTrackingRefBased/>
  <w15:docId w15:val="{A9CB470E-6CD7-4528-9BA8-5B98D6CBE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519"/>
    <w:pPr>
      <w:spacing w:after="120" w:line="360" w:lineRule="auto"/>
      <w:jc w:val="both"/>
    </w:pPr>
    <w:rPr>
      <w:rFonts w:ascii="Arial" w:hAnsi="Arial" w:cs="Times New Roman"/>
      <w:sz w:val="24"/>
      <w:szCs w:val="24"/>
      <w:lang w:val="en-GB"/>
    </w:rPr>
  </w:style>
  <w:style w:type="paragraph" w:styleId="Heading1">
    <w:name w:val="heading 1"/>
    <w:basedOn w:val="Normal"/>
    <w:next w:val="Normal"/>
    <w:link w:val="Heading1Char"/>
    <w:uiPriority w:val="9"/>
    <w:qFormat/>
    <w:rsid w:val="00CD0077"/>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D0077"/>
    <w:pPr>
      <w:keepNext/>
      <w:keepLines/>
      <w:spacing w:before="40" w:after="0"/>
      <w:outlineLvl w:val="1"/>
    </w:pPr>
    <w:rPr>
      <w:rFonts w:eastAsiaTheme="majorEastAsia" w:cstheme="majorBidi"/>
      <w:b/>
      <w:sz w:val="28"/>
      <w:szCs w:val="26"/>
      <w:u w:val="single"/>
    </w:rPr>
  </w:style>
  <w:style w:type="paragraph" w:styleId="Heading3">
    <w:name w:val="heading 3"/>
    <w:basedOn w:val="Normal"/>
    <w:next w:val="Normal"/>
    <w:link w:val="Heading3Char"/>
    <w:uiPriority w:val="9"/>
    <w:unhideWhenUsed/>
    <w:qFormat/>
    <w:rsid w:val="0033466F"/>
    <w:pPr>
      <w:keepNext/>
      <w:keepLines/>
      <w:spacing w:before="40" w:after="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07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CD0077"/>
    <w:rPr>
      <w:rFonts w:ascii="Times New Roman" w:eastAsiaTheme="majorEastAsia" w:hAnsi="Times New Roman" w:cstheme="majorBidi"/>
      <w:b/>
      <w:color w:val="000000" w:themeColor="text1"/>
      <w:sz w:val="28"/>
      <w:szCs w:val="26"/>
      <w:u w:val="single"/>
    </w:rPr>
  </w:style>
  <w:style w:type="character" w:customStyle="1" w:styleId="Heading3Char">
    <w:name w:val="Heading 3 Char"/>
    <w:basedOn w:val="DefaultParagraphFont"/>
    <w:link w:val="Heading3"/>
    <w:uiPriority w:val="9"/>
    <w:rsid w:val="0033466F"/>
    <w:rPr>
      <w:rFonts w:ascii="Times New Roman" w:eastAsiaTheme="majorEastAsia" w:hAnsi="Times New Roman" w:cstheme="majorBidi"/>
      <w:b/>
      <w:color w:val="000000" w:themeColor="text1"/>
      <w:sz w:val="24"/>
      <w:szCs w:val="24"/>
      <w:lang w:val="en-GB"/>
    </w:rPr>
  </w:style>
  <w:style w:type="paragraph" w:styleId="Title">
    <w:name w:val="Title"/>
    <w:basedOn w:val="Normal"/>
    <w:next w:val="Normal"/>
    <w:link w:val="TitleChar"/>
    <w:uiPriority w:val="10"/>
    <w:qFormat/>
    <w:rsid w:val="001772A4"/>
    <w:pPr>
      <w:spacing w:after="0"/>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1772A4"/>
    <w:rPr>
      <w:rFonts w:ascii="Times New Roman" w:eastAsiaTheme="majorEastAsia" w:hAnsi="Times New Roman" w:cstheme="majorBidi"/>
      <w:b/>
      <w:spacing w:val="-10"/>
      <w:kern w:val="28"/>
      <w:sz w:val="36"/>
      <w:szCs w:val="56"/>
      <w:lang w:val="en-GB"/>
    </w:rPr>
  </w:style>
  <w:style w:type="paragraph" w:styleId="TOCHeading">
    <w:name w:val="TOC Heading"/>
    <w:basedOn w:val="Heading1"/>
    <w:next w:val="Normal"/>
    <w:uiPriority w:val="39"/>
    <w:unhideWhenUsed/>
    <w:qFormat/>
    <w:rsid w:val="004E5734"/>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2B6FA2"/>
    <w:pPr>
      <w:spacing w:after="100"/>
    </w:pPr>
  </w:style>
  <w:style w:type="character" w:styleId="Hyperlink">
    <w:name w:val="Hyperlink"/>
    <w:basedOn w:val="DefaultParagraphFont"/>
    <w:uiPriority w:val="99"/>
    <w:unhideWhenUsed/>
    <w:rsid w:val="002B6FA2"/>
    <w:rPr>
      <w:color w:val="0563C1" w:themeColor="hyperlink"/>
      <w:u w:val="single"/>
    </w:rPr>
  </w:style>
  <w:style w:type="paragraph" w:styleId="Header">
    <w:name w:val="header"/>
    <w:basedOn w:val="Normal"/>
    <w:link w:val="HeaderChar"/>
    <w:uiPriority w:val="99"/>
    <w:unhideWhenUsed/>
    <w:rsid w:val="002B6F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6FA2"/>
    <w:rPr>
      <w:rFonts w:ascii="Times New Roman" w:hAnsi="Times New Roman" w:cs="Times New Roman"/>
      <w:sz w:val="24"/>
      <w:szCs w:val="24"/>
      <w:lang w:val="en-GB"/>
    </w:rPr>
  </w:style>
  <w:style w:type="paragraph" w:styleId="Footer">
    <w:name w:val="footer"/>
    <w:basedOn w:val="Normal"/>
    <w:link w:val="FooterChar"/>
    <w:uiPriority w:val="99"/>
    <w:unhideWhenUsed/>
    <w:rsid w:val="002B6F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6FA2"/>
    <w:rPr>
      <w:rFonts w:ascii="Times New Roman" w:hAnsi="Times New Roman" w:cs="Times New Roman"/>
      <w:sz w:val="24"/>
      <w:szCs w:val="24"/>
      <w:lang w:val="en-GB"/>
    </w:rPr>
  </w:style>
  <w:style w:type="paragraph" w:styleId="ListParagraph">
    <w:name w:val="List Paragraph"/>
    <w:basedOn w:val="Normal"/>
    <w:uiPriority w:val="34"/>
    <w:qFormat/>
    <w:rsid w:val="00D43519"/>
    <w:pPr>
      <w:ind w:left="720"/>
      <w:contextualSpacing/>
    </w:pPr>
  </w:style>
  <w:style w:type="character" w:styleId="UnresolvedMention">
    <w:name w:val="Unresolved Mention"/>
    <w:basedOn w:val="DefaultParagraphFont"/>
    <w:uiPriority w:val="99"/>
    <w:semiHidden/>
    <w:unhideWhenUsed/>
    <w:rsid w:val="00C36217"/>
    <w:rPr>
      <w:color w:val="605E5C"/>
      <w:shd w:val="clear" w:color="auto" w:fill="E1DFDD"/>
    </w:rPr>
  </w:style>
  <w:style w:type="paragraph" w:styleId="TOC2">
    <w:name w:val="toc 2"/>
    <w:basedOn w:val="Normal"/>
    <w:next w:val="Normal"/>
    <w:autoRedefine/>
    <w:uiPriority w:val="39"/>
    <w:unhideWhenUsed/>
    <w:rsid w:val="001E0A86"/>
    <w:pPr>
      <w:spacing w:after="100" w:line="259" w:lineRule="auto"/>
      <w:ind w:left="216"/>
      <w:jc w:val="left"/>
    </w:pPr>
    <w:rPr>
      <w:rFonts w:eastAsiaTheme="minorEastAsia" w:cs="Arial"/>
      <w:b/>
      <w:bCs/>
      <w:lang w:val="en-US"/>
    </w:rPr>
  </w:style>
  <w:style w:type="paragraph" w:styleId="TOC3">
    <w:name w:val="toc 3"/>
    <w:basedOn w:val="Normal"/>
    <w:next w:val="Normal"/>
    <w:autoRedefine/>
    <w:uiPriority w:val="39"/>
    <w:unhideWhenUsed/>
    <w:rsid w:val="001E0A86"/>
    <w:pPr>
      <w:spacing w:after="100" w:line="259" w:lineRule="auto"/>
      <w:ind w:left="440"/>
      <w:jc w:val="left"/>
    </w:pPr>
    <w:rPr>
      <w:rFonts w:asciiTheme="minorHAnsi" w:eastAsiaTheme="minorEastAsia" w:hAnsiTheme="minorHAns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npapers.repec.org/RePEc:smo:conswp:015i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hitbread.co.uk/about-us/our-bra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170816-BBA9-4CC7-A5CC-2D0E9156E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4317</Words>
  <Characters>24609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Corina Maria Danila</cp:lastModifiedBy>
  <cp:revision>2</cp:revision>
  <dcterms:created xsi:type="dcterms:W3CDTF">2023-03-05T23:46:00Z</dcterms:created>
  <dcterms:modified xsi:type="dcterms:W3CDTF">2023-03-05T23:46:00Z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88c0a87960596ee180d1008cfea8125c356b984a45784d96876b7535cbac19e6</vt:lpwstr>
  </property>
</Properties>
</file>