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10439.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629"/>
        <w:gridCol w:w="1237"/>
        <w:gridCol w:w="468"/>
        <w:gridCol w:w="1443"/>
        <w:gridCol w:w="662"/>
        <w:tblGridChange w:id="0">
          <w:tblGrid>
            <w:gridCol w:w="6629"/>
            <w:gridCol w:w="1237"/>
            <w:gridCol w:w="468"/>
            <w:gridCol w:w="1443"/>
            <w:gridCol w:w="662"/>
          </w:tblGrid>
        </w:tblGridChange>
      </w:tblGrid>
      <w:tr>
        <w:trPr>
          <w:cantSplit w:val="0"/>
          <w:trHeight w:val="418" w:hRule="atLeast"/>
          <w:tblHeader w:val="0"/>
        </w:trPr>
        <w:tc>
          <w:tcPr>
            <w:vMerge w:val="restart"/>
            <w:tcBorders>
              <w:top w:color="000000" w:space="0" w:sz="4" w:val="single"/>
              <w:left w:color="000000" w:space="0" w:sz="4" w:val="single"/>
              <w:bottom w:color="000000" w:space="0" w:sz="12"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1" name="image1.png"/>
                  <a:graphic>
                    <a:graphicData uri="http://schemas.openxmlformats.org/drawingml/2006/picture">
                      <pic:pic>
                        <pic:nvPicPr>
                          <pic:cNvPr descr="UWTSD new Logo" id="0" name="image1.png"/>
                          <pic:cNvPicPr preferRelativeResize="0"/>
                        </pic:nvPicPr>
                        <pic:blipFill>
                          <a:blip r:embed="rId6"/>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 Student Journal (learning log) 750 words +/- 10%</w:t>
            </w:r>
          </w:p>
          <w:p w:rsidR="00000000" w:rsidDel="00000000" w:rsidP="00000000" w:rsidRDefault="00000000" w:rsidRPr="00000000" w14:paraId="00000005">
            <w:pPr>
              <w:rPr>
                <w:rFonts w:ascii="Arial" w:cs="Arial" w:eastAsia="Arial" w:hAnsi="Arial"/>
                <w:b w:val="1"/>
                <w:color w:val="000000"/>
                <w:sz w:val="32"/>
                <w:szCs w:val="32"/>
              </w:rPr>
            </w:pPr>
            <w:r w:rsidDel="00000000" w:rsidR="00000000" w:rsidRPr="00000000">
              <w:rPr>
                <w:rFonts w:ascii="Arial" w:cs="Arial" w:eastAsia="Arial" w:hAnsi="Arial"/>
                <w:b w:val="1"/>
                <w:color w:val="000000"/>
                <w:rtl w:val="0"/>
              </w:rPr>
              <w:t xml:space="preserve">Contribution</w:t>
            </w:r>
            <w:r w:rsidDel="00000000" w:rsidR="00000000" w:rsidRPr="00000000">
              <w:rPr>
                <w:b w:val="1"/>
                <w:color w:val="000000"/>
                <w:sz w:val="28"/>
                <w:szCs w:val="28"/>
                <w:rtl w:val="0"/>
              </w:rPr>
              <w:t xml:space="preserve">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6">
            <w:pPr>
              <w:keepNext w:val="1"/>
              <w:spacing w:after="0" w:before="12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7">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2246595</w:t>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9">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bottom w:color="000000" w:space="0" w:sz="12" w:val="single"/>
              <w:right w:color="000000" w:space="0" w:sz="4" w:val="single"/>
            </w:tcBorders>
            <w:shd w:fill="auto" w:val="clear"/>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B">
            <w:pPr>
              <w:keepNext w:val="1"/>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0C">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D">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Operating Hotel Facilities</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F">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bottom w:color="000000" w:space="0" w:sz="12" w:val="single"/>
              <w:right w:color="000000" w:space="0" w:sz="4" w:val="single"/>
            </w:tcBorders>
            <w:shd w:fill="auto" w:val="clear"/>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1">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2">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BMIH4006</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4">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bottom w:color="000000" w:space="0" w:sz="12" w:val="single"/>
              <w:right w:color="000000" w:space="0" w:sz="4" w:val="single"/>
            </w:tcBorders>
            <w:shd w:fill="auto" w:val="clear"/>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6">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7">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Lisa Bassler</w:t>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9">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bottom w:color="000000" w:space="0" w:sz="12" w:val="single"/>
              <w:right w:color="000000" w:space="0" w:sz="4" w:val="single"/>
            </w:tcBorders>
            <w:shd w:fill="auto" w:val="clear"/>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12" w:val="single"/>
              <w:right w:color="000000" w:space="0" w:sz="0" w:val="nil"/>
            </w:tcBorders>
            <w:shd w:fill="auto" w:val="clear"/>
            <w:vAlign w:val="center"/>
          </w:tcPr>
          <w:p w:rsidR="00000000" w:rsidDel="00000000" w:rsidP="00000000" w:rsidRDefault="00000000" w:rsidRPr="00000000" w14:paraId="0000001B">
            <w:pPr>
              <w:keepNext w:val="1"/>
              <w:spacing w:after="0" w:line="240" w:lineRule="auto"/>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12" w:val="single"/>
              <w:right w:color="000000" w:space="0" w:sz="0" w:val="nil"/>
            </w:tcBorders>
            <w:shd w:fill="auto" w:val="clear"/>
            <w:vAlign w:val="center"/>
          </w:tcPr>
          <w:p w:rsidR="00000000" w:rsidDel="00000000" w:rsidP="00000000" w:rsidRDefault="00000000" w:rsidRPr="00000000" w14:paraId="0000001D">
            <w:pPr>
              <w:keepNext w:val="1"/>
              <w:spacing w:after="0" w:line="240" w:lineRule="auto"/>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12" w:val="single"/>
              <w:right w:color="000000" w:space="0" w:sz="4" w:val="single"/>
            </w:tcBorders>
            <w:shd w:fill="auto" w:val="clear"/>
            <w:vAlign w:val="center"/>
          </w:tcPr>
          <w:p w:rsidR="00000000" w:rsidDel="00000000" w:rsidP="00000000" w:rsidRDefault="00000000" w:rsidRPr="00000000" w14:paraId="0000001E">
            <w:pPr>
              <w:keepNext w:val="1"/>
              <w:spacing w:after="0" w:line="240" w:lineRule="auto"/>
              <w:jc w:val="center"/>
              <w:rPr>
                <w:rFonts w:ascii="Arial" w:cs="Arial" w:eastAsia="Arial" w:hAnsi="Arial"/>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12" w:val="single"/>
              <w:left w:color="000000" w:space="0" w:sz="12" w:val="single"/>
              <w:bottom w:color="000000" w:space="0" w:sz="12" w:val="single"/>
              <w:right w:color="000000" w:space="0" w:sz="12" w:val="single"/>
            </w:tcBorders>
            <w:shd w:fill="auto" w:val="clear"/>
            <w:vAlign w:val="center"/>
          </w:tcPr>
          <w:p w:rsidR="00000000" w:rsidDel="00000000" w:rsidP="00000000" w:rsidRDefault="00000000" w:rsidRPr="00000000" w14:paraId="0000001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0">
            <w:pPr>
              <w:spacing w:after="0" w:line="240" w:lineRule="auto"/>
              <w:rPr>
                <w:rFonts w:ascii="Arial" w:cs="Arial" w:eastAsia="Arial" w:hAnsi="Arial"/>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u w:val="single"/>
                <w:rtl w:val="0"/>
              </w:rPr>
              <w:t xml:space="preserve">Introduction</w:t>
            </w:r>
            <w:r w:rsidDel="00000000" w:rsidR="00000000" w:rsidRPr="00000000">
              <w:rPr>
                <w:rtl w:val="0"/>
              </w:rPr>
            </w:r>
          </w:p>
          <w:p w:rsidR="00000000" w:rsidDel="00000000" w:rsidP="00000000" w:rsidRDefault="00000000" w:rsidRPr="00000000" w14:paraId="00000021">
            <w:pPr>
              <w:spacing w:after="0" w:line="240" w:lineRule="auto"/>
              <w:rPr>
                <w:rFonts w:ascii="Arial" w:cs="Arial" w:eastAsia="Arial" w:hAnsi="Arial"/>
              </w:rPr>
            </w:pPr>
            <w:r w:rsidDel="00000000" w:rsidR="00000000" w:rsidRPr="00000000">
              <w:rPr>
                <w:rtl w:val="0"/>
              </w:rPr>
            </w:r>
          </w:p>
          <w:p w:rsidR="00000000" w:rsidDel="00000000" w:rsidP="00000000" w:rsidRDefault="00000000" w:rsidRPr="00000000" w14:paraId="00000022">
            <w:pPr>
              <w:spacing w:after="0" w:line="240" w:lineRule="auto"/>
              <w:rPr>
                <w:rFonts w:ascii="Arial" w:cs="Arial" w:eastAsia="Arial" w:hAnsi="Arial"/>
              </w:rPr>
            </w:pPr>
            <w:r w:rsidDel="00000000" w:rsidR="00000000" w:rsidRPr="00000000">
              <w:rPr>
                <w:rFonts w:ascii="Arial" w:cs="Arial" w:eastAsia="Arial" w:hAnsi="Arial"/>
                <w:rtl w:val="0"/>
              </w:rPr>
              <w:t xml:space="preserve">Gibbs’ reflective cycle is a popular model of reflection used in the field of education, healthcare, and various professional settings to encourage critical thinking, self-awareness, and continuous learning. Developed by Graham Gibbs, a renowned educational theorist, the Gibbs’ Reflective Cycle supplies a structured framework for individuals to reflect on their experience, analyse their action and emotions, evaluate their performance, and draw insights for future improvement.</w:t>
            </w:r>
          </w:p>
          <w:p w:rsidR="00000000" w:rsidDel="00000000" w:rsidP="00000000" w:rsidRDefault="00000000" w:rsidRPr="00000000" w14:paraId="00000023">
            <w:pPr>
              <w:spacing w:after="0" w:line="240" w:lineRule="auto"/>
              <w:rPr>
                <w:rFonts w:ascii="Arial" w:cs="Arial" w:eastAsia="Arial" w:hAnsi="Arial"/>
                <w:u w:val="single"/>
              </w:rPr>
            </w:pPr>
            <w:r w:rsidDel="00000000" w:rsidR="00000000" w:rsidRPr="00000000">
              <w:rPr>
                <w:rtl w:val="0"/>
              </w:rPr>
            </w:r>
          </w:p>
          <w:p w:rsidR="00000000" w:rsidDel="00000000" w:rsidP="00000000" w:rsidRDefault="00000000" w:rsidRPr="00000000" w14:paraId="00000024">
            <w:pPr>
              <w:spacing w:after="0" w:line="240" w:lineRule="auto"/>
              <w:rPr>
                <w:rFonts w:ascii="Arial" w:cs="Arial" w:eastAsia="Arial" w:hAnsi="Arial"/>
              </w:rPr>
            </w:pPr>
            <w:r w:rsidDel="00000000" w:rsidR="00000000" w:rsidRPr="00000000">
              <w:rPr>
                <w:rFonts w:ascii="Arial" w:cs="Arial" w:eastAsia="Arial" w:hAnsi="Arial"/>
                <w:u w:val="single"/>
                <w:rtl w:val="0"/>
              </w:rPr>
              <w:t xml:space="preserve">Description </w:t>
            </w:r>
            <w:r w:rsidDel="00000000" w:rsidR="00000000" w:rsidRPr="00000000">
              <w:rPr>
                <w:rtl w:val="0"/>
              </w:rPr>
            </w:r>
          </w:p>
          <w:p w:rsidR="00000000" w:rsidDel="00000000" w:rsidP="00000000" w:rsidRDefault="00000000" w:rsidRPr="00000000" w14:paraId="00000025">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26">
            <w:pPr>
              <w:spacing w:after="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I worked at the Marriott in the housekeeping department. I handled cleaning guest rooms to ensure they were ready for new arrivals. Attention to details was essential in this task, as even the smallest oversight could affect the guest’s experience. For example, ensuring that all amenities were restocked, the bed was neatly made, and the room was spotlessly clean contributed to creating a welcoming and comfortable environment for guests. The housekeeping staff is trained to respect guests' privacy. Before entering the room, they always must knock three times to ensure they do not disturb unnecessarily. For families visiting with children, the housekeeping staff </w:t>
            </w:r>
            <w:r w:rsidDel="00000000" w:rsidR="00000000" w:rsidRPr="00000000">
              <w:rPr>
                <w:rFonts w:ascii="Arial" w:cs="Arial" w:eastAsia="Arial" w:hAnsi="Arial"/>
                <w:rtl w:val="0"/>
              </w:rPr>
              <w:t xml:space="preserve">prioritise</w:t>
            </w:r>
            <w:r w:rsidDel="00000000" w:rsidR="00000000" w:rsidRPr="00000000">
              <w:rPr>
                <w:rFonts w:ascii="Arial" w:cs="Arial" w:eastAsia="Arial" w:hAnsi="Arial"/>
                <w:color w:val="000000"/>
                <w:rtl w:val="0"/>
              </w:rPr>
              <w:t xml:space="preserve"> safety. They remove irons and kettles from the rooms to mitigate any potential hazards. In some of the rooms the staff supply more heaters to ensure that the </w:t>
            </w:r>
            <w:r w:rsidDel="00000000" w:rsidR="00000000" w:rsidRPr="00000000">
              <w:rPr>
                <w:rFonts w:ascii="Arial" w:cs="Arial" w:eastAsia="Arial" w:hAnsi="Arial"/>
                <w:rtl w:val="0"/>
              </w:rPr>
              <w:t xml:space="preserve">guests</w:t>
            </w:r>
            <w:r w:rsidDel="00000000" w:rsidR="00000000" w:rsidRPr="00000000">
              <w:rPr>
                <w:rFonts w:ascii="Arial" w:cs="Arial" w:eastAsia="Arial" w:hAnsi="Arial"/>
                <w:color w:val="000000"/>
                <w:rtl w:val="0"/>
              </w:rPr>
              <w:t xml:space="preserve"> have a </w:t>
            </w:r>
            <w:r w:rsidDel="00000000" w:rsidR="00000000" w:rsidRPr="00000000">
              <w:rPr>
                <w:rFonts w:ascii="Arial" w:cs="Arial" w:eastAsia="Arial" w:hAnsi="Arial"/>
                <w:rtl w:val="0"/>
              </w:rPr>
              <w:t xml:space="preserve">cosy</w:t>
            </w:r>
            <w:r w:rsidDel="00000000" w:rsidR="00000000" w:rsidRPr="00000000">
              <w:rPr>
                <w:rFonts w:ascii="Arial" w:cs="Arial" w:eastAsia="Arial" w:hAnsi="Arial"/>
                <w:color w:val="000000"/>
                <w:rtl w:val="0"/>
              </w:rPr>
              <w:t xml:space="preserve"> and comfortable stay, especially during colder months. Marriott </w:t>
            </w:r>
            <w:r w:rsidDel="00000000" w:rsidR="00000000" w:rsidRPr="00000000">
              <w:rPr>
                <w:rFonts w:ascii="Arial" w:cs="Arial" w:eastAsia="Arial" w:hAnsi="Arial"/>
                <w:rtl w:val="0"/>
              </w:rPr>
              <w:t xml:space="preserve">understands</w:t>
            </w:r>
            <w:r w:rsidDel="00000000" w:rsidR="00000000" w:rsidRPr="00000000">
              <w:rPr>
                <w:rFonts w:ascii="Arial" w:cs="Arial" w:eastAsia="Arial" w:hAnsi="Arial"/>
                <w:color w:val="000000"/>
                <w:rtl w:val="0"/>
              </w:rPr>
              <w:t xml:space="preserve"> the importance of catering to the needs of guests who are allergic to feathers. Therefore, they have designed feather-free rooms to ensure guests comfort during their stay. Additionally, there is a quality check process. After the housekeeper cleans the room, the supervisor checks each room for meticulousness and </w:t>
            </w:r>
            <w:r w:rsidDel="00000000" w:rsidR="00000000" w:rsidRPr="00000000">
              <w:rPr>
                <w:rFonts w:ascii="Arial" w:cs="Arial" w:eastAsia="Arial" w:hAnsi="Arial"/>
                <w:rtl w:val="0"/>
              </w:rPr>
              <w:t xml:space="preserve">ensures</w:t>
            </w:r>
            <w:r w:rsidDel="00000000" w:rsidR="00000000" w:rsidRPr="00000000">
              <w:rPr>
                <w:rFonts w:ascii="Arial" w:cs="Arial" w:eastAsia="Arial" w:hAnsi="Arial"/>
                <w:color w:val="000000"/>
                <w:rtl w:val="0"/>
              </w:rPr>
              <w:t xml:space="preserve"> the highest standards are kept. </w:t>
            </w:r>
          </w:p>
          <w:p w:rsidR="00000000" w:rsidDel="00000000" w:rsidP="00000000" w:rsidRDefault="00000000" w:rsidRPr="00000000" w14:paraId="00000027">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28">
            <w:pPr>
              <w:spacing w:after="0" w:line="240" w:lineRule="auto"/>
              <w:rPr>
                <w:rFonts w:ascii="Arial" w:cs="Arial" w:eastAsia="Arial" w:hAnsi="Arial"/>
                <w:color w:val="000000"/>
                <w:u w:val="single"/>
              </w:rPr>
            </w:pPr>
            <w:r w:rsidDel="00000000" w:rsidR="00000000" w:rsidRPr="00000000">
              <w:rPr>
                <w:rFonts w:ascii="Arial" w:cs="Arial" w:eastAsia="Arial" w:hAnsi="Arial"/>
                <w:color w:val="000000"/>
                <w:u w:val="single"/>
                <w:rtl w:val="0"/>
              </w:rPr>
              <w:t xml:space="preserve">Feelings</w:t>
            </w:r>
          </w:p>
          <w:p w:rsidR="00000000" w:rsidDel="00000000" w:rsidP="00000000" w:rsidRDefault="00000000" w:rsidRPr="00000000" w14:paraId="00000029">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2A">
            <w:pPr>
              <w:spacing w:after="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Effective communication and a sense of empathy played a vital role in collaborating with others to conduct a task efficiently. Throughout this time, I understood the significance of task management and time management, as I needed to support many responsibilities for improving the efficiency of the guests to enhance their relationship with Marriott. This experience helped me a lot to explore the weak points that can be combated by me for my professional development. </w:t>
            </w:r>
          </w:p>
          <w:p w:rsidR="00000000" w:rsidDel="00000000" w:rsidP="00000000" w:rsidRDefault="00000000" w:rsidRPr="00000000" w14:paraId="0000002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C">
            <w:pPr>
              <w:spacing w:after="0" w:line="240" w:lineRule="auto"/>
              <w:rPr>
                <w:rFonts w:ascii="Arial" w:cs="Arial" w:eastAsia="Arial" w:hAnsi="Arial"/>
                <w:color w:val="000000"/>
                <w:u w:val="single"/>
              </w:rPr>
            </w:pPr>
            <w:r w:rsidDel="00000000" w:rsidR="00000000" w:rsidRPr="00000000">
              <w:rPr>
                <w:rFonts w:ascii="Arial" w:cs="Arial" w:eastAsia="Arial" w:hAnsi="Arial"/>
                <w:color w:val="000000"/>
                <w:u w:val="single"/>
                <w:rtl w:val="0"/>
              </w:rPr>
              <w:t xml:space="preserve">Evaluation</w:t>
            </w:r>
          </w:p>
          <w:p w:rsidR="00000000" w:rsidDel="00000000" w:rsidP="00000000" w:rsidRDefault="00000000" w:rsidRPr="00000000" w14:paraId="0000002D">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2E">
            <w:pPr>
              <w:spacing w:after="0" w:line="240" w:lineRule="auto"/>
              <w:rPr>
                <w:rFonts w:ascii="Arial" w:cs="Arial" w:eastAsia="Arial" w:hAnsi="Arial"/>
                <w:color w:val="000000"/>
              </w:rPr>
            </w:pPr>
            <w:bookmarkStart w:colFirst="0" w:colLast="0" w:name="_gjdgxs" w:id="0"/>
            <w:bookmarkEnd w:id="0"/>
            <w:r w:rsidDel="00000000" w:rsidR="00000000" w:rsidRPr="00000000">
              <w:rPr>
                <w:rFonts w:ascii="Arial" w:cs="Arial" w:eastAsia="Arial" w:hAnsi="Arial"/>
                <w:color w:val="000000"/>
                <w:rtl w:val="0"/>
              </w:rPr>
              <w:t xml:space="preserve">I faced both good and unpleasant </w:t>
            </w:r>
            <w:r w:rsidDel="00000000" w:rsidR="00000000" w:rsidRPr="00000000">
              <w:rPr>
                <w:rFonts w:ascii="Arial" w:cs="Arial" w:eastAsia="Arial" w:hAnsi="Arial"/>
                <w:rtl w:val="0"/>
              </w:rPr>
              <w:t xml:space="preserve">experiences</w:t>
            </w:r>
            <w:r w:rsidDel="00000000" w:rsidR="00000000" w:rsidRPr="00000000">
              <w:rPr>
                <w:rFonts w:ascii="Arial" w:cs="Arial" w:eastAsia="Arial" w:hAnsi="Arial"/>
                <w:color w:val="000000"/>
                <w:rtl w:val="0"/>
              </w:rPr>
              <w:t xml:space="preserve"> while working </w:t>
            </w:r>
            <w:r w:rsidDel="00000000" w:rsidR="00000000" w:rsidRPr="00000000">
              <w:rPr>
                <w:rFonts w:ascii="Arial" w:cs="Arial" w:eastAsia="Arial" w:hAnsi="Arial"/>
                <w:rtl w:val="0"/>
              </w:rPr>
              <w:t xml:space="preserve">at Marriott</w:t>
            </w:r>
            <w:r w:rsidDel="00000000" w:rsidR="00000000" w:rsidRPr="00000000">
              <w:rPr>
                <w:rFonts w:ascii="Arial" w:cs="Arial" w:eastAsia="Arial" w:hAnsi="Arial"/>
                <w:color w:val="000000"/>
                <w:rtl w:val="0"/>
              </w:rPr>
              <w:t xml:space="preserve"> in the housekeeping department. I experienced the efficiency </w:t>
            </w:r>
            <w:r w:rsidDel="00000000" w:rsidR="00000000" w:rsidRPr="00000000">
              <w:rPr>
                <w:rFonts w:ascii="Arial" w:cs="Arial" w:eastAsia="Arial" w:hAnsi="Arial"/>
                <w:rtl w:val="0"/>
              </w:rPr>
              <w:t xml:space="preserve">of good</w:t>
            </w:r>
            <w:r w:rsidDel="00000000" w:rsidR="00000000" w:rsidRPr="00000000">
              <w:rPr>
                <w:rFonts w:ascii="Arial" w:cs="Arial" w:eastAsia="Arial" w:hAnsi="Arial"/>
                <w:color w:val="000000"/>
                <w:rtl w:val="0"/>
              </w:rPr>
              <w:t xml:space="preserve"> teamwork to overcome challenging times (Mullins and Dossor, 2013). On the contrary, I </w:t>
            </w:r>
            <w:r w:rsidDel="00000000" w:rsidR="00000000" w:rsidRPr="00000000">
              <w:rPr>
                <w:rFonts w:ascii="Arial" w:cs="Arial" w:eastAsia="Arial" w:hAnsi="Arial"/>
                <w:rtl w:val="0"/>
              </w:rPr>
              <w:t xml:space="preserve">realised</w:t>
            </w:r>
            <w:r w:rsidDel="00000000" w:rsidR="00000000" w:rsidRPr="00000000">
              <w:rPr>
                <w:rFonts w:ascii="Arial" w:cs="Arial" w:eastAsia="Arial" w:hAnsi="Arial"/>
                <w:color w:val="000000"/>
                <w:rtl w:val="0"/>
              </w:rPr>
              <w:t xml:space="preserve"> that inefficiency in communication skills causes damage to interpersonal relations, which is necessary in a workplace for fostering a positive workplace environment. I realised that the </w:t>
            </w:r>
            <w:r w:rsidDel="00000000" w:rsidR="00000000" w:rsidRPr="00000000">
              <w:rPr>
                <w:rFonts w:ascii="Arial" w:cs="Arial" w:eastAsia="Arial" w:hAnsi="Arial"/>
                <w:rtl w:val="0"/>
              </w:rPr>
              <w:t xml:space="preserve">significance</w:t>
            </w:r>
            <w:r w:rsidDel="00000000" w:rsidR="00000000" w:rsidRPr="00000000">
              <w:rPr>
                <w:rFonts w:ascii="Arial" w:cs="Arial" w:eastAsia="Arial" w:hAnsi="Arial"/>
                <w:color w:val="000000"/>
                <w:rtl w:val="0"/>
              </w:rPr>
              <w:t xml:space="preserve"> of brainstorming with the team members is one of the significant tasks for developing a strategic plan for effectively </w:t>
            </w:r>
            <w:r w:rsidDel="00000000" w:rsidR="00000000" w:rsidRPr="00000000">
              <w:rPr>
                <w:rFonts w:ascii="Arial" w:cs="Arial" w:eastAsia="Arial" w:hAnsi="Arial"/>
                <w:rtl w:val="0"/>
              </w:rPr>
              <w:t xml:space="preserve">managing</w:t>
            </w:r>
            <w:r w:rsidDel="00000000" w:rsidR="00000000" w:rsidRPr="00000000">
              <w:rPr>
                <w:rFonts w:ascii="Arial" w:cs="Arial" w:eastAsia="Arial" w:hAnsi="Arial"/>
                <w:color w:val="000000"/>
                <w:rtl w:val="0"/>
              </w:rPr>
              <w:t xml:space="preserve"> the organisational tasks and responsibilities. </w:t>
            </w:r>
          </w:p>
          <w:p w:rsidR="00000000" w:rsidDel="00000000" w:rsidP="00000000" w:rsidRDefault="00000000" w:rsidRPr="00000000" w14:paraId="0000002F">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0">
            <w:pPr>
              <w:spacing w:after="0" w:line="240" w:lineRule="auto"/>
              <w:rPr>
                <w:rFonts w:ascii="Arial" w:cs="Arial" w:eastAsia="Arial" w:hAnsi="Arial"/>
                <w:color w:val="000000"/>
                <w:u w:val="single"/>
              </w:rPr>
            </w:pPr>
            <w:r w:rsidDel="00000000" w:rsidR="00000000" w:rsidRPr="00000000">
              <w:rPr>
                <w:rFonts w:ascii="Arial" w:cs="Arial" w:eastAsia="Arial" w:hAnsi="Arial"/>
                <w:color w:val="000000"/>
                <w:u w:val="single"/>
                <w:rtl w:val="0"/>
              </w:rPr>
              <w:t xml:space="preserve">Conclusion</w:t>
            </w:r>
          </w:p>
          <w:p w:rsidR="00000000" w:rsidDel="00000000" w:rsidP="00000000" w:rsidRDefault="00000000" w:rsidRPr="00000000" w14:paraId="00000031">
            <w:pPr>
              <w:spacing w:after="0" w:line="24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32">
            <w:pPr>
              <w:spacing w:after="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From the above analysis, it can be </w:t>
            </w:r>
            <w:r w:rsidDel="00000000" w:rsidR="00000000" w:rsidRPr="00000000">
              <w:rPr>
                <w:rFonts w:ascii="Arial" w:cs="Arial" w:eastAsia="Arial" w:hAnsi="Arial"/>
                <w:rtl w:val="0"/>
              </w:rPr>
              <w:t xml:space="preserve">said</w:t>
            </w:r>
            <w:r w:rsidDel="00000000" w:rsidR="00000000" w:rsidRPr="00000000">
              <w:rPr>
                <w:rFonts w:ascii="Arial" w:cs="Arial" w:eastAsia="Arial" w:hAnsi="Arial"/>
                <w:color w:val="000000"/>
                <w:rtl w:val="0"/>
              </w:rPr>
              <w:t xml:space="preserve"> that I must develop my communication skills, task management skills and technological ability for the enhancement of competency in the concerned sector.</w:t>
            </w:r>
          </w:p>
          <w:p w:rsidR="00000000" w:rsidDel="00000000" w:rsidP="00000000" w:rsidRDefault="00000000" w:rsidRPr="00000000" w14:paraId="0000003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5">
            <w:pPr>
              <w:spacing w:after="0" w:line="240" w:lineRule="auto"/>
              <w:rPr>
                <w:rFonts w:ascii="Arial" w:cs="Arial" w:eastAsia="Arial" w:hAnsi="Arial"/>
                <w:color w:val="000000"/>
                <w:u w:val="single"/>
              </w:rPr>
            </w:pPr>
            <w:r w:rsidDel="00000000" w:rsidR="00000000" w:rsidRPr="00000000">
              <w:rPr>
                <w:rFonts w:ascii="Arial" w:cs="Arial" w:eastAsia="Arial" w:hAnsi="Arial"/>
                <w:color w:val="000000"/>
                <w:u w:val="single"/>
                <w:rtl w:val="0"/>
              </w:rPr>
              <w:t xml:space="preserve">Action plan </w:t>
            </w:r>
          </w:p>
          <w:p w:rsidR="00000000" w:rsidDel="00000000" w:rsidP="00000000" w:rsidRDefault="00000000" w:rsidRPr="00000000" w14:paraId="00000036">
            <w:pPr>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            </w:t>
            </w:r>
          </w:p>
          <w:tbl>
            <w:tblPr>
              <w:tblStyle w:val="Table2"/>
              <w:tblW w:w="1021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3629"/>
              <w:gridCol w:w="3180"/>
              <w:gridCol w:w="3404"/>
              <w:tblGridChange w:id="0">
                <w:tblGrid>
                  <w:gridCol w:w="3629"/>
                  <w:gridCol w:w="3180"/>
                  <w:gridCol w:w="3404"/>
                </w:tblGrid>
              </w:tblGridChange>
            </w:tblGrid>
            <w:tr>
              <w:trPr>
                <w:cantSplit w:val="0"/>
                <w:trHeight w:val="300" w:hRule="atLeast"/>
                <w:tblHeader w:val="0"/>
              </w:trPr>
              <w:tc>
                <w:tcPr/>
                <w:p w:rsidR="00000000" w:rsidDel="00000000" w:rsidP="00000000" w:rsidRDefault="00000000" w:rsidRPr="00000000" w14:paraId="00000037">
                  <w:pPr>
                    <w:rPr>
                      <w:rFonts w:ascii="Arial" w:cs="Arial" w:eastAsia="Arial" w:hAnsi="Arial"/>
                      <w:b w:val="1"/>
                      <w:color w:val="000000"/>
                    </w:rPr>
                  </w:pPr>
                  <w:r w:rsidDel="00000000" w:rsidR="00000000" w:rsidRPr="00000000">
                    <w:rPr>
                      <w:rFonts w:ascii="Arial" w:cs="Arial" w:eastAsia="Arial" w:hAnsi="Arial"/>
                      <w:b w:val="1"/>
                      <w:color w:val="000000"/>
                      <w:rtl w:val="0"/>
                    </w:rPr>
                    <w:t xml:space="preserve">Objectives</w:t>
                  </w:r>
                </w:p>
              </w:tc>
              <w:tc>
                <w:tcPr/>
                <w:p w:rsidR="00000000" w:rsidDel="00000000" w:rsidP="00000000" w:rsidRDefault="00000000" w:rsidRPr="00000000" w14:paraId="00000038">
                  <w:pPr>
                    <w:rPr>
                      <w:rFonts w:ascii="Arial" w:cs="Arial" w:eastAsia="Arial" w:hAnsi="Arial"/>
                      <w:b w:val="1"/>
                      <w:color w:val="000000"/>
                    </w:rPr>
                  </w:pPr>
                  <w:r w:rsidDel="00000000" w:rsidR="00000000" w:rsidRPr="00000000">
                    <w:rPr>
                      <w:rFonts w:ascii="Arial" w:cs="Arial" w:eastAsia="Arial" w:hAnsi="Arial"/>
                      <w:b w:val="1"/>
                      <w:color w:val="000000"/>
                      <w:rtl w:val="0"/>
                    </w:rPr>
                    <w:t xml:space="preserve">Resources</w:t>
                  </w:r>
                </w:p>
              </w:tc>
              <w:tc>
                <w:tcPr/>
                <w:p w:rsidR="00000000" w:rsidDel="00000000" w:rsidP="00000000" w:rsidRDefault="00000000" w:rsidRPr="00000000" w14:paraId="00000039">
                  <w:pPr>
                    <w:rPr>
                      <w:rFonts w:ascii="Arial" w:cs="Arial" w:eastAsia="Arial" w:hAnsi="Arial"/>
                      <w:b w:val="1"/>
                      <w:color w:val="000000"/>
                    </w:rPr>
                  </w:pPr>
                  <w:r w:rsidDel="00000000" w:rsidR="00000000" w:rsidRPr="00000000">
                    <w:rPr>
                      <w:rFonts w:ascii="Arial" w:cs="Arial" w:eastAsia="Arial" w:hAnsi="Arial"/>
                      <w:b w:val="1"/>
                      <w:color w:val="000000"/>
                      <w:rtl w:val="0"/>
                    </w:rPr>
                    <w:t xml:space="preserve">Action</w:t>
                  </w:r>
                </w:p>
              </w:tc>
            </w:tr>
            <w:tr>
              <w:trPr>
                <w:cantSplit w:val="0"/>
                <w:trHeight w:val="300" w:hRule="atLeast"/>
                <w:tblHeader w:val="0"/>
              </w:trPr>
              <w:tc>
                <w:tcPr/>
                <w:p w:rsidR="00000000" w:rsidDel="00000000" w:rsidP="00000000" w:rsidRDefault="00000000" w:rsidRPr="00000000" w14:paraId="0000003A">
                  <w:pPr>
                    <w:rPr>
                      <w:rFonts w:ascii="Arial" w:cs="Arial" w:eastAsia="Arial" w:hAnsi="Arial"/>
                      <w:color w:val="000000"/>
                    </w:rPr>
                  </w:pPr>
                  <w:r w:rsidDel="00000000" w:rsidR="00000000" w:rsidRPr="00000000">
                    <w:rPr>
                      <w:rFonts w:ascii="Arial" w:cs="Arial" w:eastAsia="Arial" w:hAnsi="Arial"/>
                      <w:color w:val="000000"/>
                      <w:rtl w:val="0"/>
                    </w:rPr>
                    <w:t xml:space="preserve">To develop effective communication skills</w:t>
                  </w:r>
                </w:p>
              </w:tc>
              <w:tc>
                <w:tcPr/>
                <w:p w:rsidR="00000000" w:rsidDel="00000000" w:rsidP="00000000" w:rsidRDefault="00000000" w:rsidRPr="00000000" w14:paraId="0000003B">
                  <w:pPr>
                    <w:rPr>
                      <w:rFonts w:ascii="Arial" w:cs="Arial" w:eastAsia="Arial" w:hAnsi="Arial"/>
                      <w:color w:val="000000"/>
                    </w:rPr>
                  </w:pPr>
                  <w:bookmarkStart w:colFirst="0" w:colLast="0" w:name="_30j0zll" w:id="1"/>
                  <w:bookmarkEnd w:id="1"/>
                  <w:r w:rsidDel="00000000" w:rsidR="00000000" w:rsidRPr="00000000">
                    <w:rPr>
                      <w:rFonts w:ascii="Arial" w:cs="Arial" w:eastAsia="Arial" w:hAnsi="Arial"/>
                      <w:color w:val="000000"/>
                      <w:rtl w:val="0"/>
                    </w:rPr>
                    <w:t xml:space="preserve">Books/Journals/YouTube </w:t>
                  </w:r>
                </w:p>
              </w:tc>
              <w:tc>
                <w:tcPr/>
                <w:p w:rsidR="00000000" w:rsidDel="00000000" w:rsidP="00000000" w:rsidRDefault="00000000" w:rsidRPr="00000000" w14:paraId="0000003C">
                  <w:pPr>
                    <w:rPr>
                      <w:rFonts w:ascii="Arial" w:cs="Arial" w:eastAsia="Arial" w:hAnsi="Arial"/>
                      <w:color w:val="000000"/>
                    </w:rPr>
                  </w:pPr>
                  <w:r w:rsidDel="00000000" w:rsidR="00000000" w:rsidRPr="00000000">
                    <w:rPr>
                      <w:rFonts w:ascii="Arial" w:cs="Arial" w:eastAsia="Arial" w:hAnsi="Arial"/>
                      <w:color w:val="000000"/>
                      <w:rtl w:val="0"/>
                    </w:rPr>
                    <w:t xml:space="preserve">I should dedicate 30 minutes each day for practising communication in front of the mirror. Moreover, I should dedicate 30 minutes twice a week for dedicating my time for effective communication. </w:t>
                  </w:r>
                </w:p>
              </w:tc>
            </w:tr>
            <w:tr>
              <w:trPr>
                <w:cantSplit w:val="0"/>
                <w:trHeight w:val="300" w:hRule="atLeast"/>
                <w:tblHeader w:val="0"/>
              </w:trPr>
              <w:tc>
                <w:tcPr/>
                <w:p w:rsidR="00000000" w:rsidDel="00000000" w:rsidP="00000000" w:rsidRDefault="00000000" w:rsidRPr="00000000" w14:paraId="0000003D">
                  <w:pPr>
                    <w:rPr>
                      <w:rFonts w:ascii="Arial" w:cs="Arial" w:eastAsia="Arial" w:hAnsi="Arial"/>
                      <w:color w:val="000000"/>
                    </w:rPr>
                  </w:pPr>
                  <w:r w:rsidDel="00000000" w:rsidR="00000000" w:rsidRPr="00000000">
                    <w:rPr>
                      <w:rFonts w:ascii="Arial" w:cs="Arial" w:eastAsia="Arial" w:hAnsi="Arial"/>
                      <w:color w:val="000000"/>
                      <w:rtl w:val="0"/>
                    </w:rPr>
                    <w:t xml:space="preserve">To enhance task management skills</w:t>
                  </w:r>
                </w:p>
              </w:tc>
              <w:tc>
                <w:tcPr/>
                <w:p w:rsidR="00000000" w:rsidDel="00000000" w:rsidP="00000000" w:rsidRDefault="00000000" w:rsidRPr="00000000" w14:paraId="0000003E">
                  <w:pPr>
                    <w:rPr>
                      <w:rFonts w:ascii="Arial" w:cs="Arial" w:eastAsia="Arial" w:hAnsi="Arial"/>
                      <w:color w:val="000000"/>
                    </w:rPr>
                  </w:pPr>
                  <w:r w:rsidDel="00000000" w:rsidR="00000000" w:rsidRPr="00000000">
                    <w:rPr>
                      <w:rFonts w:ascii="Arial" w:cs="Arial" w:eastAsia="Arial" w:hAnsi="Arial"/>
                      <w:color w:val="000000"/>
                      <w:rtl w:val="0"/>
                    </w:rPr>
                    <w:t xml:space="preserve">Online course/ Self-help books/ YouTube videos</w:t>
                  </w:r>
                </w:p>
              </w:tc>
              <w:tc>
                <w:tcPr/>
                <w:p w:rsidR="00000000" w:rsidDel="00000000" w:rsidP="00000000" w:rsidRDefault="00000000" w:rsidRPr="00000000" w14:paraId="0000003F">
                  <w:pPr>
                    <w:rPr>
                      <w:rFonts w:ascii="Arial" w:cs="Arial" w:eastAsia="Arial" w:hAnsi="Arial"/>
                      <w:color w:val="000000"/>
                    </w:rPr>
                  </w:pPr>
                  <w:r w:rsidDel="00000000" w:rsidR="00000000" w:rsidRPr="00000000">
                    <w:rPr>
                      <w:rFonts w:ascii="Arial" w:cs="Arial" w:eastAsia="Arial" w:hAnsi="Arial"/>
                      <w:color w:val="000000"/>
                      <w:rtl w:val="0"/>
                    </w:rPr>
                    <w:t xml:space="preserve">I should dedicate 20 minutes each day for listing my tasks based on their importance. I should try to follow the list throughout the day.</w:t>
                  </w:r>
                </w:p>
              </w:tc>
            </w:tr>
            <w:tr>
              <w:trPr>
                <w:cantSplit w:val="0"/>
                <w:trHeight w:val="300" w:hRule="atLeast"/>
                <w:tblHeader w:val="0"/>
              </w:trPr>
              <w:tc>
                <w:tcPr/>
                <w:p w:rsidR="00000000" w:rsidDel="00000000" w:rsidP="00000000" w:rsidRDefault="00000000" w:rsidRPr="00000000" w14:paraId="00000040">
                  <w:pPr>
                    <w:rPr>
                      <w:rFonts w:ascii="Arial" w:cs="Arial" w:eastAsia="Arial" w:hAnsi="Arial"/>
                      <w:color w:val="000000"/>
                    </w:rPr>
                  </w:pPr>
                  <w:r w:rsidDel="00000000" w:rsidR="00000000" w:rsidRPr="00000000">
                    <w:rPr>
                      <w:rFonts w:ascii="Arial" w:cs="Arial" w:eastAsia="Arial" w:hAnsi="Arial"/>
                      <w:color w:val="000000"/>
                      <w:rtl w:val="0"/>
                    </w:rPr>
                    <w:t xml:space="preserve">To cultivate technological ability</w:t>
                  </w:r>
                </w:p>
              </w:tc>
              <w:tc>
                <w:tcPr/>
                <w:p w:rsidR="00000000" w:rsidDel="00000000" w:rsidP="00000000" w:rsidRDefault="00000000" w:rsidRPr="00000000" w14:paraId="00000041">
                  <w:pPr>
                    <w:rPr>
                      <w:rFonts w:ascii="Arial" w:cs="Arial" w:eastAsia="Arial" w:hAnsi="Arial"/>
                      <w:color w:val="000000"/>
                    </w:rPr>
                  </w:pPr>
                  <w:r w:rsidDel="00000000" w:rsidR="00000000" w:rsidRPr="00000000">
                    <w:rPr>
                      <w:rFonts w:ascii="Arial" w:cs="Arial" w:eastAsia="Arial" w:hAnsi="Arial"/>
                      <w:color w:val="000000"/>
                      <w:rtl w:val="0"/>
                    </w:rPr>
                    <w:t xml:space="preserve">Online course/ Books of advanced technology/ Journals/ News articles</w:t>
                  </w:r>
                </w:p>
              </w:tc>
              <w:tc>
                <w:tcPr/>
                <w:p w:rsidR="00000000" w:rsidDel="00000000" w:rsidP="00000000" w:rsidRDefault="00000000" w:rsidRPr="00000000" w14:paraId="00000042">
                  <w:pPr>
                    <w:rPr>
                      <w:rFonts w:ascii="Arial" w:cs="Arial" w:eastAsia="Arial" w:hAnsi="Arial"/>
                      <w:color w:val="000000"/>
                    </w:rPr>
                  </w:pPr>
                  <w:r w:rsidDel="00000000" w:rsidR="00000000" w:rsidRPr="00000000">
                    <w:rPr>
                      <w:rFonts w:ascii="Arial" w:cs="Arial" w:eastAsia="Arial" w:hAnsi="Arial"/>
                      <w:color w:val="000000"/>
                      <w:rtl w:val="0"/>
                    </w:rPr>
                    <w:t xml:space="preserve">I should dedicate 40 minutes each day for gathering important knowledge from different books about advanced technology to enhance my knowledge of advanced technology.</w:t>
                  </w:r>
                </w:p>
              </w:tc>
            </w:tr>
          </w:tbl>
          <w:p w:rsidR="00000000" w:rsidDel="00000000" w:rsidP="00000000" w:rsidRDefault="00000000" w:rsidRPr="00000000" w14:paraId="0000004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4">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5">
            <w:pPr>
              <w:spacing w:after="0" w:line="240" w:lineRule="auto"/>
              <w:rPr>
                <w:rFonts w:ascii="Arial" w:cs="Arial" w:eastAsia="Arial" w:hAnsi="Arial"/>
                <w:color w:val="000000"/>
              </w:rPr>
            </w:pPr>
            <w:r w:rsidDel="00000000" w:rsidR="00000000" w:rsidRPr="00000000">
              <w:rPr>
                <w:rFonts w:ascii="Arial" w:cs="Arial" w:eastAsia="Arial" w:hAnsi="Arial"/>
                <w:color w:val="000000"/>
                <w:rtl w:val="0"/>
              </w:rPr>
              <w:t xml:space="preserve">It can be inferred from the above analysis all these skills are needed to develop for enhancing my professional goals as well as personal development. These skills would be beneficial for me to increase my experience for achieving my future goals. The mentioned actions will lead me to achieve my ability in the concerned areas. </w:t>
            </w:r>
          </w:p>
          <w:p w:rsidR="00000000" w:rsidDel="00000000" w:rsidP="00000000" w:rsidRDefault="00000000" w:rsidRPr="00000000" w14:paraId="0000004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9">
            <w:pPr>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Reference List</w:t>
            </w:r>
          </w:p>
          <w:p w:rsidR="00000000" w:rsidDel="00000000" w:rsidP="00000000" w:rsidRDefault="00000000" w:rsidRPr="00000000" w14:paraId="0000004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B">
            <w:pPr>
              <w:spacing w:after="0" w:line="240" w:lineRule="auto"/>
              <w:rPr>
                <w:rFonts w:ascii="Arial" w:cs="Arial" w:eastAsia="Arial" w:hAnsi="Arial"/>
                <w:color w:val="000000"/>
                <w:sz w:val="20"/>
                <w:szCs w:val="20"/>
              </w:rPr>
            </w:pPr>
            <w:bookmarkStart w:colFirst="0" w:colLast="0" w:name="_1fob9te" w:id="2"/>
            <w:bookmarkEnd w:id="2"/>
            <w:r w:rsidDel="00000000" w:rsidR="00000000" w:rsidRPr="00000000">
              <w:rPr>
                <w:rFonts w:ascii="Arial" w:cs="Arial" w:eastAsia="Arial" w:hAnsi="Arial"/>
                <w:color w:val="000000"/>
                <w:sz w:val="20"/>
                <w:szCs w:val="20"/>
                <w:rtl w:val="0"/>
              </w:rPr>
              <w:t xml:space="preserve">Mullins, L. and Dossor, P. (2013) Hospitality </w:t>
            </w:r>
            <w:r w:rsidDel="00000000" w:rsidR="00000000" w:rsidRPr="00000000">
              <w:rPr>
                <w:rFonts w:ascii="Arial" w:cs="Arial" w:eastAsia="Arial" w:hAnsi="Arial"/>
                <w:sz w:val="20"/>
                <w:szCs w:val="20"/>
                <w:rtl w:val="0"/>
              </w:rPr>
              <w:t xml:space="preserve">Management</w:t>
            </w:r>
            <w:r w:rsidDel="00000000" w:rsidR="00000000" w:rsidRPr="00000000">
              <w:rPr>
                <w:rFonts w:ascii="Arial" w:cs="Arial" w:eastAsia="Arial" w:hAnsi="Arial"/>
                <w:color w:val="000000"/>
                <w:sz w:val="20"/>
                <w:szCs w:val="20"/>
                <w:rtl w:val="0"/>
              </w:rPr>
              <w:t xml:space="preserve"> and Organisational Behaviour. 5</w:t>
            </w:r>
            <w:r w:rsidDel="00000000" w:rsidR="00000000" w:rsidRPr="00000000">
              <w:rPr>
                <w:rFonts w:ascii="Arial" w:cs="Arial" w:eastAsia="Arial" w:hAnsi="Arial"/>
                <w:color w:val="000000"/>
                <w:sz w:val="20"/>
                <w:szCs w:val="20"/>
                <w:vertAlign w:val="superscript"/>
                <w:rtl w:val="0"/>
              </w:rPr>
              <w:t xml:space="preserve">th</w:t>
            </w:r>
            <w:r w:rsidDel="00000000" w:rsidR="00000000" w:rsidRPr="00000000">
              <w:rPr>
                <w:rFonts w:ascii="Arial" w:cs="Arial" w:eastAsia="Arial" w:hAnsi="Arial"/>
                <w:color w:val="000000"/>
                <w:sz w:val="20"/>
                <w:szCs w:val="20"/>
                <w:rtl w:val="0"/>
              </w:rPr>
              <w:t xml:space="preserve"> ed. Harlow: Pearson. ISBN: 978-0273758372</w:t>
            </w:r>
          </w:p>
          <w:p w:rsidR="00000000" w:rsidDel="00000000" w:rsidP="00000000" w:rsidRDefault="00000000" w:rsidRPr="00000000" w14:paraId="0000004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D">
            <w:pPr>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Raghubalan, G. and Raghubalan, S. (2016) Hotel Housekeeping – Operations and Management. 3</w:t>
            </w:r>
            <w:r w:rsidDel="00000000" w:rsidR="00000000" w:rsidRPr="00000000">
              <w:rPr>
                <w:rFonts w:ascii="Arial" w:cs="Arial" w:eastAsia="Arial" w:hAnsi="Arial"/>
                <w:color w:val="000000"/>
                <w:sz w:val="20"/>
                <w:szCs w:val="20"/>
                <w:vertAlign w:val="superscript"/>
                <w:rtl w:val="0"/>
              </w:rPr>
              <w:t xml:space="preserve">rd</w:t>
            </w:r>
            <w:r w:rsidDel="00000000" w:rsidR="00000000" w:rsidRPr="00000000">
              <w:rPr>
                <w:rFonts w:ascii="Arial" w:cs="Arial" w:eastAsia="Arial" w:hAnsi="Arial"/>
                <w:color w:val="000000"/>
                <w:sz w:val="20"/>
                <w:szCs w:val="20"/>
                <w:rtl w:val="0"/>
              </w:rPr>
              <w:t xml:space="preserve"> ed. India: Oxford University Press. ISBN: 978-0199451746</w:t>
            </w:r>
          </w:p>
          <w:p w:rsidR="00000000" w:rsidDel="00000000" w:rsidP="00000000" w:rsidRDefault="00000000" w:rsidRPr="00000000" w14:paraId="0000004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5D">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62">
      <w:pPr>
        <w:rPr/>
        <w:sectPr>
          <w:pgSz w:h="16838" w:w="11906" w:orient="portrait"/>
          <w:pgMar w:bottom="720" w:top="720" w:left="720" w:right="720" w:header="709" w:footer="709"/>
          <w:pgNumType w:start="1"/>
        </w:sectPr>
      </w:pPr>
      <w:r w:rsidDel="00000000" w:rsidR="00000000" w:rsidRPr="00000000">
        <w:rPr>
          <w:rtl w:val="0"/>
        </w:rPr>
      </w:r>
    </w:p>
    <w:p w:rsidR="00000000" w:rsidDel="00000000" w:rsidP="00000000" w:rsidRDefault="00000000" w:rsidRPr="00000000" w14:paraId="00000063">
      <w:pPr>
        <w:widowControl w:val="0"/>
        <w:spacing w:after="0" w:line="240" w:lineRule="auto"/>
        <w:rPr>
          <w:color w:val="000000"/>
          <w:sz w:val="28"/>
          <w:szCs w:val="28"/>
          <w:highlight w:val="white"/>
        </w:rPr>
      </w:pPr>
      <w:r w:rsidDel="00000000" w:rsidR="00000000" w:rsidRPr="00000000">
        <w:rPr>
          <w:b w:val="1"/>
          <w:sz w:val="28"/>
          <w:szCs w:val="28"/>
          <w:rtl w:val="0"/>
        </w:rPr>
        <w:t xml:space="preserve">Component Two:</w:t>
      </w:r>
      <w:r w:rsidDel="00000000" w:rsidR="00000000" w:rsidRPr="00000000">
        <w:rPr>
          <w:rFonts w:ascii="Calibri" w:cs="Calibri" w:eastAsia="Calibri" w:hAnsi="Calibri"/>
          <w:rtl w:val="0"/>
        </w:rPr>
        <w:t xml:space="preserve"> </w:t>
      </w:r>
      <w:r w:rsidDel="00000000" w:rsidR="00000000" w:rsidRPr="00000000">
        <w:rPr>
          <w:b w:val="1"/>
          <w:color w:val="000000"/>
          <w:sz w:val="28"/>
          <w:szCs w:val="28"/>
          <w:rtl w:val="0"/>
        </w:rPr>
        <w:t xml:space="preserve">Health and Safety Guide </w:t>
      </w:r>
      <w:r w:rsidDel="00000000" w:rsidR="00000000" w:rsidRPr="00000000">
        <w:rPr>
          <w:rtl w:val="0"/>
        </w:rPr>
      </w:r>
    </w:p>
    <w:p w:rsidR="00000000" w:rsidDel="00000000" w:rsidP="00000000" w:rsidRDefault="00000000" w:rsidRPr="00000000" w14:paraId="00000064">
      <w:pPr>
        <w:rPr>
          <w:b w:val="1"/>
          <w:sz w:val="22"/>
          <w:szCs w:val="22"/>
        </w:rPr>
      </w:pPr>
      <w:r w:rsidDel="00000000" w:rsidR="00000000" w:rsidRPr="00000000">
        <w:rPr>
          <w:b w:val="1"/>
          <w:color w:val="000000"/>
          <w:sz w:val="22"/>
          <w:szCs w:val="22"/>
          <w:rtl w:val="0"/>
        </w:rPr>
        <w:t xml:space="preserve">Contribution to Overall Module Assessment: 25%</w:t>
      </w:r>
      <w:r w:rsidDel="00000000" w:rsidR="00000000" w:rsidRPr="00000000">
        <w:rPr>
          <w:rtl w:val="0"/>
        </w:rPr>
      </w:r>
    </w:p>
    <w:p w:rsidR="00000000" w:rsidDel="00000000" w:rsidP="00000000" w:rsidRDefault="00000000" w:rsidRPr="00000000" w14:paraId="00000065">
      <w:pPr>
        <w:widowControl w:val="0"/>
        <w:spacing w:after="0" w:line="240" w:lineRule="auto"/>
        <w:jc w:val="center"/>
        <w:rPr>
          <w:color w:val="000000"/>
          <w:sz w:val="28"/>
          <w:szCs w:val="28"/>
          <w:highlight w:val="white"/>
        </w:rPr>
      </w:pPr>
      <w:r w:rsidDel="00000000" w:rsidR="00000000" w:rsidRPr="00000000">
        <w:rPr>
          <w:rtl w:val="0"/>
        </w:rPr>
      </w:r>
    </w:p>
    <w:p w:rsidR="00000000" w:rsidDel="00000000" w:rsidP="00000000" w:rsidRDefault="00000000" w:rsidRPr="00000000" w14:paraId="00000066">
      <w:pPr>
        <w:widowControl w:val="0"/>
        <w:spacing w:after="0" w:line="240" w:lineRule="auto"/>
        <w:jc w:val="center"/>
        <w:rPr>
          <w:sz w:val="28"/>
          <w:szCs w:val="28"/>
        </w:rPr>
      </w:pPr>
      <w:r w:rsidDel="00000000" w:rsidR="00000000" w:rsidRPr="00000000">
        <w:rPr>
          <w:rtl w:val="0"/>
        </w:rPr>
      </w:r>
    </w:p>
    <w:p w:rsidR="00000000" w:rsidDel="00000000" w:rsidP="00000000" w:rsidRDefault="00000000" w:rsidRPr="00000000" w14:paraId="00000067">
      <w:pPr>
        <w:ind w:left="-20" w:right="-20" w:firstLine="0"/>
        <w:jc w:val="both"/>
        <w:rPr/>
      </w:pPr>
      <w:r w:rsidDel="00000000" w:rsidR="00000000" w:rsidRPr="00000000">
        <w:rPr/>
        <w:drawing>
          <wp:inline distB="0" distT="0" distL="114300" distR="114300">
            <wp:extent cx="6991350" cy="6462713"/>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6991350" cy="6462713"/>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rPr/>
      </w:pPr>
      <w:r w:rsidDel="00000000" w:rsidR="00000000" w:rsidRPr="00000000">
        <w:rPr/>
        <w:drawing>
          <wp:inline distB="0" distT="0" distL="114300" distR="114300">
            <wp:extent cx="6597968" cy="65532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6597968" cy="6553200"/>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b w:val="1"/>
        </w:rPr>
      </w:pPr>
      <w:r w:rsidDel="00000000" w:rsidR="00000000" w:rsidRPr="00000000">
        <w:rPr>
          <w:rtl w:val="0"/>
        </w:rPr>
      </w:r>
    </w:p>
    <w:p w:rsidR="00000000" w:rsidDel="00000000" w:rsidP="00000000" w:rsidRDefault="00000000" w:rsidRPr="00000000" w14:paraId="0000006A">
      <w:pPr>
        <w:rPr>
          <w:b w:val="1"/>
        </w:rPr>
      </w:pPr>
      <w:r w:rsidDel="00000000" w:rsidR="00000000" w:rsidRPr="00000000">
        <w:rPr>
          <w:rtl w:val="0"/>
        </w:rPr>
      </w:r>
    </w:p>
    <w:p w:rsidR="00000000" w:rsidDel="00000000" w:rsidP="00000000" w:rsidRDefault="00000000" w:rsidRPr="00000000" w14:paraId="0000006B">
      <w:pPr>
        <w:rPr>
          <w:b w:val="1"/>
        </w:rPr>
      </w:pPr>
      <w:r w:rsidDel="00000000" w:rsidR="00000000" w:rsidRPr="00000000">
        <w:rPr>
          <w:rtl w:val="0"/>
        </w:rPr>
      </w:r>
    </w:p>
    <w:p w:rsidR="00000000" w:rsidDel="00000000" w:rsidP="00000000" w:rsidRDefault="00000000" w:rsidRPr="00000000" w14:paraId="0000006C">
      <w:pPr>
        <w:rPr>
          <w:b w:val="1"/>
        </w:rPr>
      </w:pPr>
      <w:r w:rsidDel="00000000" w:rsidR="00000000" w:rsidRPr="00000000">
        <w:rPr>
          <w:rtl w:val="0"/>
        </w:rPr>
      </w:r>
    </w:p>
    <w:p w:rsidR="00000000" w:rsidDel="00000000" w:rsidP="00000000" w:rsidRDefault="00000000" w:rsidRPr="00000000" w14:paraId="0000006D">
      <w:pPr>
        <w:rPr>
          <w:b w:val="1"/>
        </w:rPr>
      </w:pPr>
      <w:r w:rsidDel="00000000" w:rsidR="00000000" w:rsidRPr="00000000">
        <w:rPr>
          <w:rtl w:val="0"/>
        </w:rPr>
      </w:r>
    </w:p>
    <w:p w:rsidR="00000000" w:rsidDel="00000000" w:rsidP="00000000" w:rsidRDefault="00000000" w:rsidRPr="00000000" w14:paraId="0000006E">
      <w:pPr>
        <w:rPr>
          <w:b w:val="1"/>
        </w:rPr>
      </w:pPr>
      <w:r w:rsidDel="00000000" w:rsidR="00000000" w:rsidRPr="00000000">
        <w:rPr>
          <w:rtl w:val="0"/>
        </w:rPr>
      </w:r>
    </w:p>
    <w:p w:rsidR="00000000" w:rsidDel="00000000" w:rsidP="00000000" w:rsidRDefault="00000000" w:rsidRPr="00000000" w14:paraId="0000006F">
      <w:pPr>
        <w:rPr>
          <w:b w:val="1"/>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sectPr>
          <w:type w:val="nextPage"/>
          <w:pgSz w:h="11906" w:w="16838" w:orient="landscape"/>
          <w:pgMar w:bottom="1440" w:top="1440" w:left="1077" w:right="1077" w:header="709" w:footer="709"/>
        </w:sect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pStyle w:val="Heading1"/>
        <w:pBdr>
          <w:top w:color="000000" w:space="1" w:sz="4" w:val="single"/>
          <w:left w:color="000000" w:space="4" w:sz="4" w:val="single"/>
          <w:bottom w:color="000000" w:space="1" w:sz="4" w:val="single"/>
          <w:right w:color="000000" w:space="4" w:sz="4" w:val="single"/>
          <w:between w:color="000000" w:space="1" w:sz="4" w:val="single"/>
        </w:pBdr>
        <w:jc w:val="both"/>
        <w:rPr>
          <w:b w:val="1"/>
          <w:color w:val="000000"/>
        </w:rPr>
      </w:pPr>
      <w:r w:rsidDel="00000000" w:rsidR="00000000" w:rsidRPr="00000000">
        <w:rPr>
          <w:b w:val="1"/>
          <w:color w:val="000000"/>
          <w:rtl w:val="0"/>
        </w:rPr>
        <w:t xml:space="preserve">Reference List </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ind w:left="-20" w:right="-20" w:firstLine="0"/>
        <w:rPr/>
      </w:pPr>
      <w:r w:rsidDel="00000000" w:rsidR="00000000" w:rsidRPr="00000000">
        <w:rPr>
          <w:rtl w:val="0"/>
        </w:rPr>
        <w:t xml:space="preserve">Casado, M.A. (2011) Housekeeping Management, 2nd Edition. Wiley Global</w:t>
      </w:r>
    </w:p>
    <w:p w:rsidR="00000000" w:rsidDel="00000000" w:rsidP="00000000" w:rsidRDefault="00000000" w:rsidRPr="00000000" w14:paraId="0000007A">
      <w:pPr>
        <w:ind w:left="-20" w:right="-20" w:firstLine="0"/>
        <w:rPr/>
      </w:pPr>
      <w:r w:rsidDel="00000000" w:rsidR="00000000" w:rsidRPr="00000000">
        <w:rPr>
          <w:rtl w:val="0"/>
        </w:rPr>
        <w:t xml:space="preserve">Education. ISBN: 9781118214329</w:t>
      </w:r>
    </w:p>
    <w:p w:rsidR="00000000" w:rsidDel="00000000" w:rsidP="00000000" w:rsidRDefault="00000000" w:rsidRPr="00000000" w14:paraId="0000007B">
      <w:pPr>
        <w:ind w:left="-20" w:right="-20" w:firstLine="0"/>
        <w:rPr/>
      </w:pPr>
      <w:bookmarkStart w:colFirst="0" w:colLast="0" w:name="_3znysh7" w:id="3"/>
      <w:bookmarkEnd w:id="3"/>
      <w:r w:rsidDel="00000000" w:rsidR="00000000" w:rsidRPr="00000000">
        <w:rPr>
          <w:rtl w:val="0"/>
        </w:rPr>
        <w:t xml:space="preserve">Mullins, L.J. and Dossor, P. (2013) Hospitality management and organisational</w:t>
      </w:r>
    </w:p>
    <w:p w:rsidR="00000000" w:rsidDel="00000000" w:rsidP="00000000" w:rsidRDefault="00000000" w:rsidRPr="00000000" w14:paraId="0000007C">
      <w:pPr>
        <w:ind w:left="-20" w:right="-20" w:firstLine="0"/>
        <w:rPr/>
      </w:pPr>
      <w:bookmarkStart w:colFirst="0" w:colLast="0" w:name="_2et92p0" w:id="4"/>
      <w:bookmarkEnd w:id="4"/>
      <w:r w:rsidDel="00000000" w:rsidR="00000000" w:rsidRPr="00000000">
        <w:rPr>
          <w:rtl w:val="0"/>
        </w:rPr>
        <w:t xml:space="preserve">behaviour. 5th edn. Harlow: Pearson. ISBN: 9780273758419</w:t>
      </w:r>
    </w:p>
    <w:p w:rsidR="00000000" w:rsidDel="00000000" w:rsidP="00000000" w:rsidRDefault="00000000" w:rsidRPr="00000000" w14:paraId="0000007D">
      <w:pPr>
        <w:ind w:left="-20" w:right="-20" w:firstLine="0"/>
        <w:rPr/>
      </w:pPr>
      <w:r w:rsidDel="00000000" w:rsidR="00000000" w:rsidRPr="00000000">
        <w:rPr>
          <w:rtl w:val="0"/>
        </w:rPr>
        <w:t xml:space="preserve">Raghubalan, G. and Raghubalan, S. (2015) Hotel Housekeeping: Operations and</w:t>
      </w:r>
    </w:p>
    <w:p w:rsidR="00000000" w:rsidDel="00000000" w:rsidP="00000000" w:rsidRDefault="00000000" w:rsidRPr="00000000" w14:paraId="0000007E">
      <w:pPr>
        <w:ind w:left="-20" w:right="-20" w:firstLine="0"/>
        <w:rPr/>
      </w:pPr>
      <w:r w:rsidDel="00000000" w:rsidR="00000000" w:rsidRPr="00000000">
        <w:rPr>
          <w:rtl w:val="0"/>
        </w:rPr>
        <w:t xml:space="preserve">Management. New Delhi, India: Oxford University Press. ISBN: 9780199451746</w:t>
      </w:r>
    </w:p>
    <w:p w:rsidR="00000000" w:rsidDel="00000000" w:rsidP="00000000" w:rsidRDefault="00000000" w:rsidRPr="00000000" w14:paraId="0000007F">
      <w:pPr>
        <w:ind w:left="-20" w:right="-20" w:firstLine="0"/>
        <w:rPr/>
      </w:pPr>
      <w:r w:rsidDel="00000000" w:rsidR="00000000" w:rsidRPr="00000000">
        <w:rPr>
          <w:rtl w:val="0"/>
        </w:rPr>
        <w:t xml:space="preserve">Rutherford, D.G. and O'Fallon, M.J. (2007) Hotel management and operations. Hoboken, N.J.: John Wiley. ISBN: 978-0471-47065-6</w:t>
      </w:r>
    </w:p>
    <w:p w:rsidR="00000000" w:rsidDel="00000000" w:rsidP="00000000" w:rsidRDefault="00000000" w:rsidRPr="00000000" w14:paraId="00000080">
      <w:pPr>
        <w:ind w:left="-20" w:right="-20" w:firstLine="0"/>
        <w:rPr/>
      </w:pPr>
      <w:r w:rsidDel="00000000" w:rsidR="00000000" w:rsidRPr="00000000">
        <w:rPr>
          <w:rtl w:val="0"/>
        </w:rPr>
        <w:t xml:space="preserve">Shapoval, V. et al. (2022) ‘Occupational Health and Safety of Immigrant Hotel</w:t>
      </w:r>
    </w:p>
    <w:p w:rsidR="00000000" w:rsidDel="00000000" w:rsidP="00000000" w:rsidRDefault="00000000" w:rsidRPr="00000000" w14:paraId="00000081">
      <w:pPr>
        <w:ind w:left="-20" w:right="-20" w:firstLine="0"/>
        <w:rPr/>
      </w:pPr>
      <w:r w:rsidDel="00000000" w:rsidR="00000000" w:rsidRPr="00000000">
        <w:rPr>
          <w:rtl w:val="0"/>
        </w:rPr>
        <w:t xml:space="preserve">Housekeepers,’ Workplace Health &amp; Safety, 70(12), p. 216507992210907. Available</w:t>
      </w:r>
    </w:p>
    <w:p w:rsidR="00000000" w:rsidDel="00000000" w:rsidP="00000000" w:rsidRDefault="00000000" w:rsidRPr="00000000" w14:paraId="00000082">
      <w:pPr>
        <w:ind w:left="-20" w:right="-20" w:firstLine="0"/>
        <w:rPr/>
      </w:pPr>
      <w:r w:rsidDel="00000000" w:rsidR="00000000" w:rsidRPr="00000000">
        <w:rPr>
          <w:rtl w:val="0"/>
        </w:rPr>
        <w:t xml:space="preserve">at: </w:t>
      </w:r>
      <w:hyperlink r:id="rId9">
        <w:r w:rsidDel="00000000" w:rsidR="00000000" w:rsidRPr="00000000">
          <w:rPr>
            <w:color w:val="0563c1"/>
            <w:u w:val="single"/>
            <w:rtl w:val="0"/>
          </w:rPr>
          <w:t xml:space="preserve">https://doi.org/10.1177/21650799221090712</w:t>
        </w:r>
      </w:hyperlink>
      <w:r w:rsidDel="00000000" w:rsidR="00000000" w:rsidRPr="00000000">
        <w:rPr>
          <w:rtl w:val="0"/>
        </w:rPr>
        <w:t xml:space="preserve">. Tesone, D.V. (2017) Principles of management for the hospitality industry. ISBN:</w:t>
      </w:r>
    </w:p>
    <w:p w:rsidR="00000000" w:rsidDel="00000000" w:rsidP="00000000" w:rsidRDefault="00000000" w:rsidRPr="00000000" w14:paraId="00000083">
      <w:pPr>
        <w:ind w:left="-20" w:right="-20" w:firstLine="0"/>
        <w:rPr/>
      </w:pPr>
      <w:r w:rsidDel="00000000" w:rsidR="00000000" w:rsidRPr="00000000">
        <w:rPr>
          <w:rtl w:val="0"/>
        </w:rPr>
        <w:t xml:space="preserve">9780080963075</w:t>
      </w:r>
    </w:p>
    <w:p w:rsidR="00000000" w:rsidDel="00000000" w:rsidP="00000000" w:rsidRDefault="00000000" w:rsidRPr="00000000" w14:paraId="00000084">
      <w:pPr>
        <w:ind w:left="-20" w:right="-20" w:firstLine="0"/>
        <w:rPr/>
      </w:pPr>
      <w:r w:rsidDel="00000000" w:rsidR="00000000" w:rsidRPr="00000000">
        <w:rPr>
          <w:rtl w:val="0"/>
        </w:rPr>
        <w:t xml:space="preserve">Yusof, M.F.M., Mohammad, R., and Ismail, S.H. (2021) ‘Work-Related Low Back Pain</w:t>
      </w:r>
    </w:p>
    <w:p w:rsidR="00000000" w:rsidDel="00000000" w:rsidP="00000000" w:rsidRDefault="00000000" w:rsidRPr="00000000" w14:paraId="00000085">
      <w:pPr>
        <w:ind w:left="-20" w:right="-20" w:firstLine="0"/>
        <w:rPr/>
      </w:pPr>
      <w:bookmarkStart w:colFirst="0" w:colLast="0" w:name="_tyjcwt" w:id="5"/>
      <w:bookmarkEnd w:id="5"/>
      <w:r w:rsidDel="00000000" w:rsidR="00000000" w:rsidRPr="00000000">
        <w:rPr>
          <w:rtl w:val="0"/>
        </w:rPr>
        <w:t xml:space="preserve">Among Hotel Housekeeping Workers At Kuala Lumpur,’ Journal of Advanced</w:t>
      </w:r>
    </w:p>
    <w:p w:rsidR="00000000" w:rsidDel="00000000" w:rsidP="00000000" w:rsidRDefault="00000000" w:rsidRPr="00000000" w14:paraId="00000086">
      <w:pPr>
        <w:rPr/>
      </w:pPr>
      <w:r w:rsidDel="00000000" w:rsidR="00000000" w:rsidRPr="00000000">
        <w:rPr>
          <w:rtl w:val="0"/>
        </w:rPr>
        <w:t xml:space="preserve">Research in Applied Sciences and Engineering Technology, 25(1), pp. 80–93.</w:t>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77/21650799221090712"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