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1420250091"/>
        <w:docPartObj>
          <w:docPartGallery w:val="Cover Pages"/>
          <w:docPartUnique/>
        </w:docPartObj>
      </w:sdtPr>
      <w:sdtEndPr>
        <w:rPr>
          <w:rFonts w:ascii="Arial" w:eastAsiaTheme="minorHAnsi" w:hAnsi="Arial" w:cs="Arial"/>
          <w:kern w:val="2"/>
          <w:sz w:val="24"/>
          <w:szCs w:val="24"/>
          <w:lang w:eastAsia="en-US"/>
          <w14:ligatures w14:val="standardContextual"/>
        </w:rPr>
      </w:sdtEndPr>
      <w:sdtContent>
        <w:p w14:paraId="6333D466" w14:textId="18912E4B" w:rsidR="004F4F1E" w:rsidRDefault="005E14BD">
          <w:pPr>
            <w:pStyle w:val="NoSpacing"/>
            <w:rPr>
              <w:sz w:val="2"/>
            </w:rPr>
          </w:pPr>
          <w:r>
            <w:rPr>
              <w:noProof/>
              <w:color w:val="156082" w:themeColor="accent1"/>
              <w:sz w:val="36"/>
              <w:szCs w:val="36"/>
            </w:rPr>
            <mc:AlternateContent>
              <mc:Choice Requires="wps">
                <w:drawing>
                  <wp:anchor distT="0" distB="0" distL="114300" distR="114300" simplePos="0" relativeHeight="251662336" behindDoc="0" locked="0" layoutInCell="1" allowOverlap="1" wp14:anchorId="02E231A6" wp14:editId="677832DD">
                    <wp:simplePos x="0" y="0"/>
                    <wp:positionH relativeFrom="margin">
                      <wp:posOffset>1736268</wp:posOffset>
                    </wp:positionH>
                    <wp:positionV relativeFrom="paragraph">
                      <wp:posOffset>-223594</wp:posOffset>
                    </wp:positionV>
                    <wp:extent cx="3051545" cy="1244009"/>
                    <wp:effectExtent l="0" t="0" r="15875" b="13335"/>
                    <wp:wrapNone/>
                    <wp:docPr id="1494071958" name="Text Box 2"/>
                    <wp:cNvGraphicFramePr/>
                    <a:graphic xmlns:a="http://schemas.openxmlformats.org/drawingml/2006/main">
                      <a:graphicData uri="http://schemas.microsoft.com/office/word/2010/wordprocessingShape">
                        <wps:wsp>
                          <wps:cNvSpPr txBox="1"/>
                          <wps:spPr>
                            <a:xfrm>
                              <a:off x="0" y="0"/>
                              <a:ext cx="3051545" cy="1244009"/>
                            </a:xfrm>
                            <a:prstGeom prst="rect">
                              <a:avLst/>
                            </a:prstGeom>
                            <a:solidFill>
                              <a:schemeClr val="lt1"/>
                            </a:solidFill>
                            <a:ln w="6350">
                              <a:solidFill>
                                <a:schemeClr val="accent5">
                                  <a:lumMod val="40000"/>
                                  <a:lumOff val="60000"/>
                                </a:schemeClr>
                              </a:solidFill>
                            </a:ln>
                          </wps:spPr>
                          <wps:txbx>
                            <w:txbxContent>
                              <w:p w14:paraId="5D5FDF35" w14:textId="36E31887" w:rsidR="004F4F1E" w:rsidRPr="004F4F1E" w:rsidRDefault="004F4F1E">
                                <w:pPr>
                                  <w:rPr>
                                    <w:b/>
                                    <w:bCs/>
                                    <w:sz w:val="144"/>
                                    <w:szCs w:val="144"/>
                                  </w:rPr>
                                </w:pPr>
                                <w:r w:rsidRPr="004F4F1E">
                                  <w:rPr>
                                    <w:b/>
                                    <w:bCs/>
                                    <w:sz w:val="144"/>
                                    <w:szCs w:val="144"/>
                                  </w:rPr>
                                  <w:t>R</w:t>
                                </w:r>
                                <w:r w:rsidR="005E14BD">
                                  <w:rPr>
                                    <w:b/>
                                    <w:bCs/>
                                    <w:sz w:val="144"/>
                                    <w:szCs w:val="144"/>
                                  </w:rPr>
                                  <w:t>e</w:t>
                                </w:r>
                                <w:r w:rsidRPr="004F4F1E">
                                  <w:rPr>
                                    <w:b/>
                                    <w:bCs/>
                                    <w:sz w:val="144"/>
                                    <w:szCs w:val="144"/>
                                  </w:rPr>
                                  <w:t xml:space="preserv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E231A6" id="_x0000_t202" coordsize="21600,21600" o:spt="202" path="m,l,21600r21600,l21600,xe">
                    <v:stroke joinstyle="miter"/>
                    <v:path gradientshapeok="t" o:connecttype="rect"/>
                  </v:shapetype>
                  <v:shape id="Text Box 2" o:spid="_x0000_s1026" type="#_x0000_t202" style="position:absolute;margin-left:136.7pt;margin-top:-17.6pt;width:240.3pt;height:97.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" fillcolor="white [3201]" strokecolor="#e59edc [1304]" strokeweight=".5pt">
                    <v:textbox>
                      <w:txbxContent>
                        <w:p w14:paraId="5D5FDF35" w14:textId="36E31887" w:rsidR="004F4F1E" w:rsidRPr="004F4F1E" w:rsidRDefault="004F4F1E">
                          <w:pPr>
                            <w:rPr>
                              <w:b/>
                              <w:bCs/>
                              <w:sz w:val="144"/>
                              <w:szCs w:val="144"/>
                            </w:rPr>
                          </w:pPr>
                          <w:r w:rsidRPr="004F4F1E">
                            <w:rPr>
                              <w:b/>
                              <w:bCs/>
                              <w:sz w:val="144"/>
                              <w:szCs w:val="144"/>
                            </w:rPr>
                            <w:t>R</w:t>
                          </w:r>
                          <w:r w:rsidR="005E14BD">
                            <w:rPr>
                              <w:b/>
                              <w:bCs/>
                              <w:sz w:val="144"/>
                              <w:szCs w:val="144"/>
                            </w:rPr>
                            <w:t>e</w:t>
                          </w:r>
                          <w:r w:rsidRPr="004F4F1E">
                            <w:rPr>
                              <w:b/>
                              <w:bCs/>
                              <w:sz w:val="144"/>
                              <w:szCs w:val="144"/>
                            </w:rPr>
                            <w:t xml:space="preserve">port </w:t>
                          </w:r>
                        </w:p>
                      </w:txbxContent>
                    </v:textbox>
                    <w10:wrap anchorx="margin"/>
                  </v:shape>
                </w:pict>
              </mc:Fallback>
            </mc:AlternateContent>
          </w:r>
          <w:r w:rsidR="004F4F1E">
            <w:rPr>
              <w:noProof/>
              <w:sz w:val="2"/>
              <w14:ligatures w14:val="standardContextual"/>
            </w:rPr>
            <mc:AlternateContent>
              <mc:Choice Requires="wps">
                <w:drawing>
                  <wp:anchor distT="0" distB="0" distL="114300" distR="114300" simplePos="0" relativeHeight="251661312" behindDoc="0" locked="0" layoutInCell="1" allowOverlap="1" wp14:anchorId="5CDB9E1D" wp14:editId="7520451B">
                    <wp:simplePos x="0" y="0"/>
                    <wp:positionH relativeFrom="page">
                      <wp:posOffset>340242</wp:posOffset>
                    </wp:positionH>
                    <wp:positionV relativeFrom="paragraph">
                      <wp:posOffset>-659219</wp:posOffset>
                    </wp:positionV>
                    <wp:extent cx="6708568" cy="2062569"/>
                    <wp:effectExtent l="38100" t="38100" r="35560" b="33020"/>
                    <wp:wrapNone/>
                    <wp:docPr id="247624394" name="Flowchart: Card 1"/>
                    <wp:cNvGraphicFramePr/>
                    <a:graphic xmlns:a="http://schemas.openxmlformats.org/drawingml/2006/main">
                      <a:graphicData uri="http://schemas.microsoft.com/office/word/2010/wordprocessingShape">
                        <wps:wsp>
                          <wps:cNvSpPr/>
                          <wps:spPr>
                            <a:xfrm>
                              <a:off x="0" y="0"/>
                              <a:ext cx="6708568" cy="2062569"/>
                            </a:xfrm>
                            <a:prstGeom prst="flowChartPunchedCard">
                              <a:avLst/>
                            </a:prstGeom>
                            <a:ln w="76200">
                              <a:solidFill>
                                <a:schemeClr val="accent5">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31DE5B" id="_x0000_t121" coordsize="21600,21600" o:spt="121" path="m4321,l21600,r,21600l,21600,,4338xe">
                    <v:stroke joinstyle="miter"/>
                    <v:path gradientshapeok="t" o:connecttype="rect" textboxrect="0,4321,21600,21600"/>
                  </v:shapetype>
                  <v:shape id="Flowchart: Card 1" o:spid="_x0000_s1026" type="#_x0000_t121" style="position:absolute;margin-left:26.8pt;margin-top:-51.9pt;width:528.25pt;height:162.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" fillcolor="white [3201]" strokecolor="#d86dcb [1944]" strokeweight="6pt">
                    <w10:wrap anchorx="page"/>
                  </v:shape>
                </w:pict>
              </mc:Fallback>
            </mc:AlternateContent>
          </w:r>
        </w:p>
        <w:p w14:paraId="56684743" w14:textId="6C8A8159" w:rsidR="004F4F1E" w:rsidRDefault="004F4F1E">
          <w:r>
            <w:rPr>
              <w:noProof/>
              <w:color w:val="156082" w:themeColor="accent1"/>
              <w:sz w:val="36"/>
              <w:szCs w:val="36"/>
            </w:rPr>
            <mc:AlternateContent>
              <mc:Choice Requires="wpg">
                <w:drawing>
                  <wp:anchor distT="0" distB="0" distL="114300" distR="114300" simplePos="0" relativeHeight="251660288" behindDoc="1" locked="0" layoutInCell="1" allowOverlap="1" wp14:anchorId="401F3DBE" wp14:editId="4A84450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B05C74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7D5747C" wp14:editId="2B949239">
                    <wp:simplePos x="0" y="0"/>
                    <wp:positionH relativeFrom="page">
                      <wp:align>center</wp:align>
                    </wp:positionH>
                    <wp:positionV relativeFrom="margin">
                      <wp:align>bottom</wp:align>
                    </wp:positionV>
                    <wp:extent cx="5943600" cy="374904"/>
                    <wp:effectExtent l="0" t="0" r="7620" b="635"/>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7626FC" w14:textId="08219CAA" w:rsidR="004F4F1E" w:rsidRDefault="004F4F1E">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7D5747C"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697626FC" w14:textId="08219CAA" w:rsidR="004F4F1E" w:rsidRDefault="004F4F1E">
                          <w:pPr>
                            <w:pStyle w:val="NoSpacing"/>
                            <w:jc w:val="right"/>
                            <w:rPr>
                              <w:color w:val="156082" w:themeColor="accent1"/>
                              <w:sz w:val="36"/>
                              <w:szCs w:val="36"/>
                            </w:rPr>
                          </w:pPr>
                        </w:p>
                      </w:txbxContent>
                    </v:textbox>
                    <w10:wrap anchorx="page" anchory="margin"/>
                  </v:shape>
                </w:pict>
              </mc:Fallback>
            </mc:AlternateContent>
          </w:r>
        </w:p>
        <w:p w14:paraId="1F9431B0" w14:textId="311E7A65" w:rsidR="004F4F1E" w:rsidRDefault="005E14BD">
          <w:pP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2A5AD093" wp14:editId="2C976F8F">
                    <wp:simplePos x="0" y="0"/>
                    <wp:positionH relativeFrom="margin">
                      <wp:align>center</wp:align>
                    </wp:positionH>
                    <wp:positionV relativeFrom="paragraph">
                      <wp:posOffset>2856806</wp:posOffset>
                    </wp:positionV>
                    <wp:extent cx="6347637" cy="839972"/>
                    <wp:effectExtent l="0" t="0" r="0" b="0"/>
                    <wp:wrapNone/>
                    <wp:docPr id="506003044" name="Text Box 3"/>
                    <wp:cNvGraphicFramePr/>
                    <a:graphic xmlns:a="http://schemas.openxmlformats.org/drawingml/2006/main">
                      <a:graphicData uri="http://schemas.microsoft.com/office/word/2010/wordprocessingShape">
                        <wps:wsp>
                          <wps:cNvSpPr txBox="1"/>
                          <wps:spPr>
                            <a:xfrm>
                              <a:off x="0" y="0"/>
                              <a:ext cx="6347637" cy="839972"/>
                            </a:xfrm>
                            <a:prstGeom prst="rect">
                              <a:avLst/>
                            </a:prstGeom>
                            <a:solidFill>
                              <a:schemeClr val="lt1"/>
                            </a:solidFill>
                            <a:ln w="6350">
                              <a:noFill/>
                            </a:ln>
                          </wps:spPr>
                          <wps:txbx>
                            <w:txbxContent>
                              <w:p w14:paraId="465DC01D" w14:textId="65E49598" w:rsidR="005E14BD" w:rsidRPr="005E14BD" w:rsidRDefault="005E14BD">
                                <w:pPr>
                                  <w:rPr>
                                    <w:rFonts w:ascii="Arial" w:hAnsi="Arial" w:cs="Arial"/>
                                    <w:sz w:val="40"/>
                                    <w:szCs w:val="40"/>
                                  </w:rPr>
                                </w:pPr>
                                <w:r w:rsidRPr="005E14BD">
                                  <w:rPr>
                                    <w:rFonts w:ascii="Arial" w:hAnsi="Arial" w:cs="Arial"/>
                                    <w:sz w:val="40"/>
                                    <w:szCs w:val="40"/>
                                  </w:rPr>
                                  <w:t>Report to the National Health Service Chief: Progress on Sustainable Development Goals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5AD093" id="Text Box 3" o:spid="_x0000_s1028" type="#_x0000_t202" style="position:absolute;margin-left:0;margin-top:224.95pt;width:499.8pt;height:66.1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" fillcolor="white [3201]" stroked="f" strokeweight=".5pt">
                    <v:textbox>
                      <w:txbxContent>
                        <w:p w14:paraId="465DC01D" w14:textId="65E49598" w:rsidR="005E14BD" w:rsidRPr="005E14BD" w:rsidRDefault="005E14BD">
                          <w:pPr>
                            <w:rPr>
                              <w:rFonts w:ascii="Arial" w:hAnsi="Arial" w:cs="Arial"/>
                              <w:sz w:val="40"/>
                              <w:szCs w:val="40"/>
                            </w:rPr>
                          </w:pPr>
                          <w:r w:rsidRPr="005E14BD">
                            <w:rPr>
                              <w:rFonts w:ascii="Arial" w:hAnsi="Arial" w:cs="Arial"/>
                              <w:sz w:val="40"/>
                              <w:szCs w:val="40"/>
                            </w:rPr>
                            <w:t>Report to the National Health Service Chief: Progress on Sustainable Development Goals in the UK</w:t>
                          </w: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14:anchorId="53142071" wp14:editId="2E3370CA">
                    <wp:simplePos x="0" y="0"/>
                    <wp:positionH relativeFrom="column">
                      <wp:posOffset>95353</wp:posOffset>
                    </wp:positionH>
                    <wp:positionV relativeFrom="paragraph">
                      <wp:posOffset>7067432</wp:posOffset>
                    </wp:positionV>
                    <wp:extent cx="4497572" cy="2147776"/>
                    <wp:effectExtent l="0" t="0" r="0" b="5080"/>
                    <wp:wrapNone/>
                    <wp:docPr id="1325101567" name="Rectangle: Diagonal Corners Snipped 4"/>
                    <wp:cNvGraphicFramePr/>
                    <a:graphic xmlns:a="http://schemas.openxmlformats.org/drawingml/2006/main">
                      <a:graphicData uri="http://schemas.microsoft.com/office/word/2010/wordprocessingShape">
                        <wps:wsp>
                          <wps:cNvSpPr/>
                          <wps:spPr>
                            <a:xfrm>
                              <a:off x="0" y="0"/>
                              <a:ext cx="4497572" cy="2147776"/>
                            </a:xfrm>
                            <a:prstGeom prst="snip2DiagRect">
                              <a:avLst/>
                            </a:prstGeom>
                            <a:ln w="57150">
                              <a:noFill/>
                            </a:ln>
                          </wps:spPr>
                          <wps:style>
                            <a:lnRef idx="2">
                              <a:schemeClr val="accent6"/>
                            </a:lnRef>
                            <a:fillRef idx="1">
                              <a:schemeClr val="lt1"/>
                            </a:fillRef>
                            <a:effectRef idx="0">
                              <a:schemeClr val="accent6"/>
                            </a:effectRef>
                            <a:fontRef idx="minor">
                              <a:schemeClr val="dk1"/>
                            </a:fontRef>
                          </wps:style>
                          <wps:txbx>
                            <w:txbxContent>
                              <w:p w14:paraId="7AA67DC4" w14:textId="77777777" w:rsidR="005E14BD" w:rsidRPr="005E14BD" w:rsidRDefault="005E14BD" w:rsidP="005E14BD">
                                <w:pPr>
                                  <w:spacing w:line="360" w:lineRule="auto"/>
                                  <w:jc w:val="both"/>
                                  <w:rPr>
                                    <w:rFonts w:ascii="Arial" w:hAnsi="Arial" w:cs="Arial"/>
                                  </w:rPr>
                                </w:pPr>
                                <w:r w:rsidRPr="005E14BD">
                                  <w:rPr>
                                    <w:rFonts w:ascii="Arial" w:hAnsi="Arial" w:cs="Arial"/>
                                    <w:b/>
                                    <w:bCs/>
                                  </w:rPr>
                                  <w:t>Student name:</w:t>
                                </w:r>
                                <w:r w:rsidRPr="005E14BD">
                                  <w:rPr>
                                    <w:rFonts w:ascii="Arial" w:hAnsi="Arial" w:cs="Arial"/>
                                  </w:rPr>
                                  <w:t xml:space="preserve"> Joliana Dede</w:t>
                                </w:r>
                              </w:p>
                              <w:p w14:paraId="6033C867" w14:textId="77777777" w:rsidR="005E14BD" w:rsidRPr="005E14BD" w:rsidRDefault="005E14BD" w:rsidP="005E14BD">
                                <w:pPr>
                                  <w:spacing w:line="360" w:lineRule="auto"/>
                                  <w:jc w:val="both"/>
                                  <w:rPr>
                                    <w:rFonts w:ascii="Arial" w:hAnsi="Arial" w:cs="Arial"/>
                                  </w:rPr>
                                </w:pPr>
                                <w:r w:rsidRPr="005E14BD">
                                  <w:rPr>
                                    <w:rFonts w:ascii="Arial" w:hAnsi="Arial" w:cs="Arial"/>
                                    <w:b/>
                                    <w:bCs/>
                                  </w:rPr>
                                  <w:t>Student number:</w:t>
                                </w:r>
                                <w:r w:rsidRPr="005E14BD">
                                  <w:rPr>
                                    <w:rFonts w:ascii="Arial" w:hAnsi="Arial" w:cs="Arial"/>
                                  </w:rPr>
                                  <w:t xml:space="preserve"> (2121171)</w:t>
                                </w:r>
                              </w:p>
                              <w:p w14:paraId="3D9C0F87" w14:textId="77777777" w:rsidR="005E14BD" w:rsidRPr="005E14BD" w:rsidRDefault="005E14BD" w:rsidP="005E14BD">
                                <w:pPr>
                                  <w:spacing w:line="360" w:lineRule="auto"/>
                                  <w:jc w:val="both"/>
                                  <w:rPr>
                                    <w:rFonts w:ascii="Arial" w:hAnsi="Arial" w:cs="Arial"/>
                                  </w:rPr>
                                </w:pPr>
                                <w:r w:rsidRPr="005E14BD">
                                  <w:rPr>
                                    <w:rFonts w:ascii="Arial" w:hAnsi="Arial" w:cs="Arial"/>
                                    <w:b/>
                                    <w:bCs/>
                                  </w:rPr>
                                  <w:t>Module:</w:t>
                                </w:r>
                                <w:r w:rsidRPr="005E14BD">
                                  <w:rPr>
                                    <w:rFonts w:ascii="Arial" w:hAnsi="Arial" w:cs="Arial"/>
                                  </w:rPr>
                                  <w:t xml:space="preserve"> Health, Wellbeing and Sustainable Development</w:t>
                                </w:r>
                              </w:p>
                              <w:p w14:paraId="270C8E67" w14:textId="77777777" w:rsidR="005E14BD" w:rsidRPr="005E14BD" w:rsidRDefault="005E14BD" w:rsidP="005E14BD">
                                <w:pPr>
                                  <w:spacing w:line="360" w:lineRule="auto"/>
                                  <w:jc w:val="both"/>
                                  <w:rPr>
                                    <w:rFonts w:ascii="Arial" w:hAnsi="Arial" w:cs="Arial"/>
                                  </w:rPr>
                                </w:pPr>
                                <w:r w:rsidRPr="005E14BD">
                                  <w:rPr>
                                    <w:rFonts w:ascii="Arial" w:hAnsi="Arial" w:cs="Arial"/>
                                    <w:b/>
                                    <w:bCs/>
                                  </w:rPr>
                                  <w:t>Module code:</w:t>
                                </w:r>
                                <w:r w:rsidRPr="005E14BD">
                                  <w:rPr>
                                    <w:rFonts w:ascii="Arial" w:hAnsi="Arial" w:cs="Arial"/>
                                  </w:rPr>
                                  <w:t xml:space="preserve"> BMHP6021</w:t>
                                </w:r>
                              </w:p>
                              <w:p w14:paraId="2FD69ED4" w14:textId="27BFCF86" w:rsidR="005E14BD" w:rsidRPr="005E14BD" w:rsidRDefault="005E14BD" w:rsidP="005E14BD">
                                <w:pPr>
                                  <w:spacing w:line="360" w:lineRule="auto"/>
                                  <w:jc w:val="both"/>
                                  <w:rPr>
                                    <w:rFonts w:ascii="Arial" w:hAnsi="Arial" w:cs="Arial"/>
                                  </w:rPr>
                                </w:pPr>
                                <w:r w:rsidRPr="005E14BD">
                                  <w:rPr>
                                    <w:rFonts w:ascii="Arial" w:hAnsi="Arial" w:cs="Arial"/>
                                    <w:b/>
                                    <w:bCs/>
                                  </w:rPr>
                                  <w:t>Lecture name:</w:t>
                                </w:r>
                                <w:r w:rsidRPr="005E14BD">
                                  <w:rPr>
                                    <w:rFonts w:ascii="Arial" w:hAnsi="Arial" w:cs="Arial"/>
                                  </w:rPr>
                                  <w:t xml:space="preserve"> Chloe Harries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42071" id="Rectangle: Diagonal Corners Snipped 4" o:spid="_x0000_s1029" style="position:absolute;margin-left:7.5pt;margin-top:556.5pt;width:354.15pt;height:169.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497572,214777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" adj="-11796480,,5400" path="m,l4139602,r357970,357970l4497572,2147776r,l357970,2147776,,1789806,,xe" fillcolor="white [3201]" stroked="f" strokeweight="4.5pt">
                    <v:stroke joinstyle="miter"/>
                    <v:formulas/>
                    <v:path arrowok="t" o:connecttype="custom" o:connectlocs="0,0;4139602,0;4497572,357970;4497572,2147776;4497572,2147776;357970,2147776;0,1789806;0,0" o:connectangles="0,0,0,0,0,0,0,0" textboxrect="0,0,4497572,2147776"/>
                    <v:textbox>
                      <w:txbxContent>
                        <w:p w14:paraId="7AA67DC4" w14:textId="77777777" w:rsidR="005E14BD" w:rsidRPr="005E14BD" w:rsidRDefault="005E14BD" w:rsidP="005E14BD">
                          <w:pPr>
                            <w:spacing w:line="360" w:lineRule="auto"/>
                            <w:jc w:val="both"/>
                            <w:rPr>
                              <w:rFonts w:ascii="Arial" w:hAnsi="Arial" w:cs="Arial"/>
                            </w:rPr>
                          </w:pPr>
                          <w:r w:rsidRPr="005E14BD">
                            <w:rPr>
                              <w:rFonts w:ascii="Arial" w:hAnsi="Arial" w:cs="Arial"/>
                              <w:b/>
                              <w:bCs/>
                            </w:rPr>
                            <w:t>Student name:</w:t>
                          </w:r>
                          <w:r w:rsidRPr="005E14BD">
                            <w:rPr>
                              <w:rFonts w:ascii="Arial" w:hAnsi="Arial" w:cs="Arial"/>
                            </w:rPr>
                            <w:t xml:space="preserve"> Joliana Dede</w:t>
                          </w:r>
                        </w:p>
                        <w:p w14:paraId="6033C867" w14:textId="77777777" w:rsidR="005E14BD" w:rsidRPr="005E14BD" w:rsidRDefault="005E14BD" w:rsidP="005E14BD">
                          <w:pPr>
                            <w:spacing w:line="360" w:lineRule="auto"/>
                            <w:jc w:val="both"/>
                            <w:rPr>
                              <w:rFonts w:ascii="Arial" w:hAnsi="Arial" w:cs="Arial"/>
                            </w:rPr>
                          </w:pPr>
                          <w:r w:rsidRPr="005E14BD">
                            <w:rPr>
                              <w:rFonts w:ascii="Arial" w:hAnsi="Arial" w:cs="Arial"/>
                              <w:b/>
                              <w:bCs/>
                            </w:rPr>
                            <w:t>Student number:</w:t>
                          </w:r>
                          <w:r w:rsidRPr="005E14BD">
                            <w:rPr>
                              <w:rFonts w:ascii="Arial" w:hAnsi="Arial" w:cs="Arial"/>
                            </w:rPr>
                            <w:t xml:space="preserve"> (2121171)</w:t>
                          </w:r>
                        </w:p>
                        <w:p w14:paraId="3D9C0F87" w14:textId="77777777" w:rsidR="005E14BD" w:rsidRPr="005E14BD" w:rsidRDefault="005E14BD" w:rsidP="005E14BD">
                          <w:pPr>
                            <w:spacing w:line="360" w:lineRule="auto"/>
                            <w:jc w:val="both"/>
                            <w:rPr>
                              <w:rFonts w:ascii="Arial" w:hAnsi="Arial" w:cs="Arial"/>
                            </w:rPr>
                          </w:pPr>
                          <w:r w:rsidRPr="005E14BD">
                            <w:rPr>
                              <w:rFonts w:ascii="Arial" w:hAnsi="Arial" w:cs="Arial"/>
                              <w:b/>
                              <w:bCs/>
                            </w:rPr>
                            <w:t>Module:</w:t>
                          </w:r>
                          <w:r w:rsidRPr="005E14BD">
                            <w:rPr>
                              <w:rFonts w:ascii="Arial" w:hAnsi="Arial" w:cs="Arial"/>
                            </w:rPr>
                            <w:t xml:space="preserve"> Health, Wellbeing and Sustainable Development</w:t>
                          </w:r>
                        </w:p>
                        <w:p w14:paraId="270C8E67" w14:textId="77777777" w:rsidR="005E14BD" w:rsidRPr="005E14BD" w:rsidRDefault="005E14BD" w:rsidP="005E14BD">
                          <w:pPr>
                            <w:spacing w:line="360" w:lineRule="auto"/>
                            <w:jc w:val="both"/>
                            <w:rPr>
                              <w:rFonts w:ascii="Arial" w:hAnsi="Arial" w:cs="Arial"/>
                            </w:rPr>
                          </w:pPr>
                          <w:r w:rsidRPr="005E14BD">
                            <w:rPr>
                              <w:rFonts w:ascii="Arial" w:hAnsi="Arial" w:cs="Arial"/>
                              <w:b/>
                              <w:bCs/>
                            </w:rPr>
                            <w:t>Module code:</w:t>
                          </w:r>
                          <w:r w:rsidRPr="005E14BD">
                            <w:rPr>
                              <w:rFonts w:ascii="Arial" w:hAnsi="Arial" w:cs="Arial"/>
                            </w:rPr>
                            <w:t xml:space="preserve"> BMHP6021</w:t>
                          </w:r>
                        </w:p>
                        <w:p w14:paraId="2FD69ED4" w14:textId="27BFCF86" w:rsidR="005E14BD" w:rsidRPr="005E14BD" w:rsidRDefault="005E14BD" w:rsidP="005E14BD">
                          <w:pPr>
                            <w:spacing w:line="360" w:lineRule="auto"/>
                            <w:jc w:val="both"/>
                            <w:rPr>
                              <w:rFonts w:ascii="Arial" w:hAnsi="Arial" w:cs="Arial"/>
                            </w:rPr>
                          </w:pPr>
                          <w:r w:rsidRPr="005E14BD">
                            <w:rPr>
                              <w:rFonts w:ascii="Arial" w:hAnsi="Arial" w:cs="Arial"/>
                              <w:b/>
                              <w:bCs/>
                            </w:rPr>
                            <w:t>Lecture name:</w:t>
                          </w:r>
                          <w:r w:rsidRPr="005E14BD">
                            <w:rPr>
                              <w:rFonts w:ascii="Arial" w:hAnsi="Arial" w:cs="Arial"/>
                            </w:rPr>
                            <w:t xml:space="preserve"> Chloe Harries</w:t>
                          </w:r>
                        </w:p>
                      </w:txbxContent>
                    </v:textbox>
                  </v:shape>
                </w:pict>
              </mc:Fallback>
            </mc:AlternateContent>
          </w:r>
          <w:r w:rsidR="004F4F1E">
            <w:rPr>
              <w:rFonts w:ascii="Arial" w:hAnsi="Arial" w:cs="Arial"/>
            </w:rPr>
            <w:br w:type="page"/>
          </w:r>
        </w:p>
      </w:sdtContent>
    </w:sdt>
    <w:p w14:paraId="35CAFCEA" w14:textId="03B05AB3" w:rsidR="00363B63" w:rsidRPr="006902AC" w:rsidRDefault="00363B63" w:rsidP="00A4195A">
      <w:pPr>
        <w:spacing w:line="360" w:lineRule="auto"/>
        <w:jc w:val="both"/>
        <w:rPr>
          <w:rFonts w:ascii="Arial" w:hAnsi="Arial" w:cs="Arial"/>
          <w:color w:val="45B0E1" w:themeColor="accent1" w:themeTint="99"/>
          <w:sz w:val="40"/>
          <w:szCs w:val="40"/>
        </w:rPr>
      </w:pPr>
      <w:r w:rsidRPr="006902AC">
        <w:rPr>
          <w:rFonts w:ascii="Arial" w:hAnsi="Arial" w:cs="Arial"/>
          <w:color w:val="45B0E1" w:themeColor="accent1" w:themeTint="99"/>
          <w:sz w:val="40"/>
          <w:szCs w:val="40"/>
        </w:rPr>
        <w:lastRenderedPageBreak/>
        <w:t>Table of Contents</w:t>
      </w:r>
    </w:p>
    <w:p w14:paraId="47555D85" w14:textId="18DC13A3" w:rsidR="00363B63" w:rsidRPr="004F4F1E" w:rsidRDefault="00363B63" w:rsidP="00A4195A">
      <w:pPr>
        <w:rPr>
          <w:sz w:val="22"/>
          <w:szCs w:val="22"/>
        </w:rPr>
      </w:pPr>
      <w:r w:rsidRPr="004F4F1E">
        <w:rPr>
          <w:b/>
          <w:bCs/>
          <w:sz w:val="22"/>
          <w:szCs w:val="22"/>
        </w:rPr>
        <w:t>1. Executive Summary</w:t>
      </w:r>
      <w:r w:rsidRPr="004F4F1E">
        <w:rPr>
          <w:sz w:val="22"/>
          <w:szCs w:val="22"/>
        </w:rPr>
        <w:t>……………………………………………………………………………</w:t>
      </w:r>
      <w:r w:rsidR="00B3412C">
        <w:rPr>
          <w:sz w:val="22"/>
          <w:szCs w:val="22"/>
        </w:rPr>
        <w:t>..</w:t>
      </w:r>
      <w:r w:rsidRPr="004F4F1E">
        <w:rPr>
          <w:sz w:val="22"/>
          <w:szCs w:val="22"/>
        </w:rPr>
        <w:t>……</w:t>
      </w:r>
      <w:r w:rsidR="00B3412C">
        <w:rPr>
          <w:sz w:val="22"/>
          <w:szCs w:val="22"/>
        </w:rPr>
        <w:t>…………</w:t>
      </w:r>
      <w:r w:rsidRPr="004F4F1E">
        <w:rPr>
          <w:sz w:val="22"/>
          <w:szCs w:val="22"/>
        </w:rPr>
        <w:t>….</w:t>
      </w:r>
      <w:r w:rsidR="00B3412C">
        <w:rPr>
          <w:sz w:val="22"/>
          <w:szCs w:val="22"/>
        </w:rPr>
        <w:t>2</w:t>
      </w:r>
    </w:p>
    <w:p w14:paraId="30F1A038" w14:textId="05EAF0C8" w:rsidR="00363B63" w:rsidRPr="004F4F1E" w:rsidRDefault="00363B63" w:rsidP="00A4195A">
      <w:pPr>
        <w:spacing w:line="360" w:lineRule="auto"/>
        <w:jc w:val="both"/>
        <w:rPr>
          <w:rFonts w:ascii="Arial" w:hAnsi="Arial" w:cs="Arial"/>
          <w:sz w:val="22"/>
          <w:szCs w:val="22"/>
        </w:rPr>
      </w:pPr>
      <w:r w:rsidRPr="004F4F1E">
        <w:rPr>
          <w:rFonts w:ascii="Arial" w:hAnsi="Arial" w:cs="Arial"/>
          <w:b/>
          <w:bCs/>
          <w:sz w:val="22"/>
          <w:szCs w:val="22"/>
        </w:rPr>
        <w:t>2. Introduction</w:t>
      </w:r>
      <w:r w:rsidRPr="004F4F1E">
        <w:rPr>
          <w:rFonts w:ascii="Arial" w:hAnsi="Arial" w:cs="Arial"/>
          <w:sz w:val="22"/>
          <w:szCs w:val="22"/>
        </w:rPr>
        <w:t>……………………………………………………………………………</w:t>
      </w:r>
      <w:r w:rsidR="00B3412C">
        <w:rPr>
          <w:rFonts w:ascii="Arial" w:hAnsi="Arial" w:cs="Arial"/>
          <w:sz w:val="22"/>
          <w:szCs w:val="22"/>
        </w:rPr>
        <w:t>…………..4</w:t>
      </w:r>
    </w:p>
    <w:p w14:paraId="6FAB26FA" w14:textId="427E46C7" w:rsidR="00363B63" w:rsidRPr="004F4F1E" w:rsidRDefault="00363B63" w:rsidP="00A4195A">
      <w:pPr>
        <w:rPr>
          <w:sz w:val="22"/>
          <w:szCs w:val="22"/>
        </w:rPr>
      </w:pPr>
      <w:r w:rsidRPr="004F4F1E">
        <w:rPr>
          <w:b/>
          <w:bCs/>
          <w:sz w:val="22"/>
          <w:szCs w:val="22"/>
        </w:rPr>
        <w:t>3. Introduction to Concepts</w:t>
      </w:r>
      <w:r w:rsidRPr="004F4F1E">
        <w:rPr>
          <w:sz w:val="22"/>
          <w:szCs w:val="22"/>
        </w:rPr>
        <w:t>……………………………………</w:t>
      </w:r>
      <w:r w:rsidRPr="004F4F1E">
        <w:rPr>
          <w:sz w:val="22"/>
          <w:szCs w:val="22"/>
        </w:rPr>
        <w:t>…</w:t>
      </w:r>
      <w:r w:rsidRPr="004F4F1E">
        <w:rPr>
          <w:sz w:val="22"/>
          <w:szCs w:val="22"/>
        </w:rPr>
        <w:t>…………………………………</w:t>
      </w:r>
      <w:r w:rsidR="00B3412C">
        <w:rPr>
          <w:sz w:val="22"/>
          <w:szCs w:val="22"/>
        </w:rPr>
        <w:t>………………5</w:t>
      </w:r>
    </w:p>
    <w:p w14:paraId="18C07634" w14:textId="7DE0E1C3" w:rsidR="00363B63"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3.1 Health</w:t>
      </w:r>
      <w:r w:rsidRPr="004F4F1E">
        <w:rPr>
          <w:rFonts w:ascii="Arial" w:hAnsi="Arial" w:cs="Arial"/>
          <w:sz w:val="22"/>
          <w:szCs w:val="22"/>
        </w:rPr>
        <w:t>…………………………………………………………………………………</w:t>
      </w:r>
      <w:r w:rsidR="0026408D">
        <w:rPr>
          <w:rFonts w:ascii="Arial" w:hAnsi="Arial" w:cs="Arial"/>
          <w:sz w:val="22"/>
          <w:szCs w:val="22"/>
        </w:rPr>
        <w:t>…………...5</w:t>
      </w:r>
    </w:p>
    <w:p w14:paraId="2F087F64" w14:textId="511BCFC4" w:rsidR="00363B63" w:rsidRPr="004F4F1E" w:rsidRDefault="00363B63" w:rsidP="00A4195A">
      <w:pPr>
        <w:rPr>
          <w:sz w:val="22"/>
          <w:szCs w:val="22"/>
        </w:rPr>
      </w:pPr>
      <w:r w:rsidRPr="004F4F1E">
        <w:rPr>
          <w:sz w:val="22"/>
          <w:szCs w:val="22"/>
        </w:rPr>
        <w:t>3.2 Well-being</w:t>
      </w:r>
      <w:r w:rsidRPr="004F4F1E">
        <w:rPr>
          <w:sz w:val="22"/>
          <w:szCs w:val="22"/>
        </w:rPr>
        <w:t>………………………………………………………………………………</w:t>
      </w:r>
      <w:r w:rsidR="0026408D">
        <w:rPr>
          <w:sz w:val="22"/>
          <w:szCs w:val="22"/>
        </w:rPr>
        <w:t>…………………..</w:t>
      </w:r>
      <w:r w:rsidRPr="004F4F1E">
        <w:rPr>
          <w:sz w:val="22"/>
          <w:szCs w:val="22"/>
        </w:rPr>
        <w:t>…………</w:t>
      </w:r>
      <w:r w:rsidR="0026408D">
        <w:rPr>
          <w:sz w:val="22"/>
          <w:szCs w:val="22"/>
        </w:rPr>
        <w:t>6</w:t>
      </w:r>
    </w:p>
    <w:p w14:paraId="67D637CD" w14:textId="042E268A" w:rsidR="00363B63" w:rsidRPr="004F4F1E" w:rsidRDefault="00363B63" w:rsidP="00A4195A">
      <w:pPr>
        <w:rPr>
          <w:sz w:val="22"/>
          <w:szCs w:val="22"/>
        </w:rPr>
      </w:pPr>
      <w:r w:rsidRPr="004F4F1E">
        <w:rPr>
          <w:sz w:val="22"/>
          <w:szCs w:val="22"/>
        </w:rPr>
        <w:t>3.3 Sustainable Development………………</w:t>
      </w:r>
      <w:r w:rsidRPr="004F4F1E">
        <w:rPr>
          <w:sz w:val="22"/>
          <w:szCs w:val="22"/>
        </w:rPr>
        <w:t>………………</w:t>
      </w:r>
      <w:r w:rsidRPr="004F4F1E">
        <w:rPr>
          <w:sz w:val="22"/>
          <w:szCs w:val="22"/>
        </w:rPr>
        <w:t>…</w:t>
      </w:r>
      <w:r w:rsidR="005E14BD" w:rsidRPr="004F4F1E">
        <w:rPr>
          <w:sz w:val="22"/>
          <w:szCs w:val="22"/>
        </w:rPr>
        <w:t>….</w:t>
      </w:r>
      <w:r w:rsidRPr="004F4F1E">
        <w:rPr>
          <w:sz w:val="22"/>
          <w:szCs w:val="22"/>
        </w:rPr>
        <w:t>…………….……………</w:t>
      </w:r>
      <w:r w:rsidR="0026408D">
        <w:rPr>
          <w:sz w:val="22"/>
          <w:szCs w:val="22"/>
        </w:rPr>
        <w:t>………………………8</w:t>
      </w:r>
    </w:p>
    <w:p w14:paraId="3D133F3B" w14:textId="4BE942F7" w:rsidR="00363B63"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3.4 Sustainable Development Goals (SDGs)……………………………</w:t>
      </w:r>
      <w:r w:rsidR="005E14BD" w:rsidRPr="004F4F1E">
        <w:rPr>
          <w:rFonts w:ascii="Arial" w:hAnsi="Arial" w:cs="Arial"/>
          <w:sz w:val="22"/>
          <w:szCs w:val="22"/>
        </w:rPr>
        <w:t>….</w:t>
      </w:r>
      <w:r w:rsidRPr="004F4F1E">
        <w:rPr>
          <w:rFonts w:ascii="Arial" w:hAnsi="Arial" w:cs="Arial"/>
          <w:sz w:val="22"/>
          <w:szCs w:val="22"/>
        </w:rPr>
        <w:t>……</w:t>
      </w:r>
      <w:r w:rsidR="005E14BD" w:rsidRPr="004F4F1E">
        <w:rPr>
          <w:rFonts w:ascii="Arial" w:hAnsi="Arial" w:cs="Arial"/>
          <w:sz w:val="22"/>
          <w:szCs w:val="22"/>
        </w:rPr>
        <w:t>…</w:t>
      </w:r>
      <w:r w:rsidR="0026408D">
        <w:rPr>
          <w:rFonts w:ascii="Arial" w:hAnsi="Arial" w:cs="Arial"/>
          <w:sz w:val="22"/>
          <w:szCs w:val="22"/>
        </w:rPr>
        <w:t>……………...9</w:t>
      </w:r>
    </w:p>
    <w:p w14:paraId="266D9446" w14:textId="4C1C88C5" w:rsidR="00363B63" w:rsidRPr="004F4F1E" w:rsidRDefault="00363B63" w:rsidP="00A4195A">
      <w:pPr>
        <w:rPr>
          <w:sz w:val="22"/>
          <w:szCs w:val="22"/>
        </w:rPr>
      </w:pPr>
      <w:r w:rsidRPr="0026408D">
        <w:rPr>
          <w:b/>
          <w:bCs/>
          <w:sz w:val="22"/>
          <w:szCs w:val="22"/>
        </w:rPr>
        <w:t>4. Goal A: SDG 3 – Good Health and Well-being</w:t>
      </w:r>
      <w:r w:rsidRPr="004F4F1E">
        <w:rPr>
          <w:sz w:val="22"/>
          <w:szCs w:val="22"/>
        </w:rPr>
        <w:t>……………………………………</w:t>
      </w:r>
      <w:r w:rsidR="0026408D">
        <w:rPr>
          <w:sz w:val="22"/>
          <w:szCs w:val="22"/>
        </w:rPr>
        <w:t>……………</w:t>
      </w:r>
      <w:r w:rsidRPr="004F4F1E">
        <w:rPr>
          <w:sz w:val="22"/>
          <w:szCs w:val="22"/>
        </w:rPr>
        <w:t>………….</w:t>
      </w:r>
      <w:r w:rsidR="0026408D">
        <w:rPr>
          <w:sz w:val="22"/>
          <w:szCs w:val="22"/>
        </w:rPr>
        <w:t>10</w:t>
      </w:r>
    </w:p>
    <w:p w14:paraId="54DE131A" w14:textId="27C0C02D" w:rsidR="00363B63" w:rsidRPr="004F4F1E" w:rsidRDefault="00363B63" w:rsidP="00A4195A">
      <w:pPr>
        <w:rPr>
          <w:sz w:val="22"/>
          <w:szCs w:val="22"/>
        </w:rPr>
      </w:pPr>
      <w:r w:rsidRPr="004F4F1E">
        <w:rPr>
          <w:sz w:val="22"/>
          <w:szCs w:val="22"/>
        </w:rPr>
        <w:t>4.1 Definition of Goal 3</w:t>
      </w:r>
      <w:r w:rsidRPr="004F4F1E">
        <w:rPr>
          <w:sz w:val="22"/>
          <w:szCs w:val="22"/>
        </w:rPr>
        <w:t>…………………………………………………………………………………</w:t>
      </w:r>
      <w:r w:rsidR="0026408D">
        <w:rPr>
          <w:sz w:val="22"/>
          <w:szCs w:val="22"/>
        </w:rPr>
        <w:t>…………..</w:t>
      </w:r>
      <w:r w:rsidRPr="004F4F1E">
        <w:rPr>
          <w:sz w:val="22"/>
          <w:szCs w:val="22"/>
        </w:rPr>
        <w:t>…</w:t>
      </w:r>
      <w:r w:rsidR="0026408D">
        <w:rPr>
          <w:sz w:val="22"/>
          <w:szCs w:val="22"/>
        </w:rPr>
        <w:t>10</w:t>
      </w:r>
    </w:p>
    <w:p w14:paraId="6509FC6C" w14:textId="51D8D523" w:rsidR="00363B63" w:rsidRPr="004F4F1E" w:rsidRDefault="00363B63" w:rsidP="00A4195A">
      <w:pPr>
        <w:rPr>
          <w:sz w:val="22"/>
          <w:szCs w:val="22"/>
        </w:rPr>
      </w:pPr>
      <w:r w:rsidRPr="004F4F1E">
        <w:rPr>
          <w:sz w:val="22"/>
          <w:szCs w:val="22"/>
        </w:rPr>
        <w:t>4.2 UK Strategies and Programs…………………………………………………………………</w:t>
      </w:r>
      <w:r w:rsidR="0026408D">
        <w:rPr>
          <w:sz w:val="22"/>
          <w:szCs w:val="22"/>
        </w:rPr>
        <w:t>……………….</w:t>
      </w:r>
      <w:r w:rsidRPr="004F4F1E">
        <w:rPr>
          <w:sz w:val="22"/>
          <w:szCs w:val="22"/>
        </w:rPr>
        <w:t>…</w:t>
      </w:r>
      <w:r w:rsidR="0026408D">
        <w:rPr>
          <w:sz w:val="22"/>
          <w:szCs w:val="22"/>
        </w:rPr>
        <w:t>1</w:t>
      </w:r>
      <w:r w:rsidRPr="004F4F1E">
        <w:rPr>
          <w:sz w:val="22"/>
          <w:szCs w:val="22"/>
        </w:rPr>
        <w:t>1</w:t>
      </w:r>
    </w:p>
    <w:p w14:paraId="10381553" w14:textId="745B1AD0" w:rsidR="00363B63" w:rsidRPr="004F4F1E" w:rsidRDefault="00363B63" w:rsidP="00A4195A">
      <w:pPr>
        <w:rPr>
          <w:sz w:val="22"/>
          <w:szCs w:val="22"/>
        </w:rPr>
      </w:pPr>
      <w:r w:rsidRPr="004F4F1E">
        <w:rPr>
          <w:sz w:val="22"/>
          <w:szCs w:val="22"/>
        </w:rPr>
        <w:t>4.3</w:t>
      </w:r>
      <w:r w:rsidRPr="004F4F1E">
        <w:rPr>
          <w:sz w:val="22"/>
          <w:szCs w:val="22"/>
        </w:rPr>
        <w:t xml:space="preserve"> </w:t>
      </w:r>
      <w:r w:rsidRPr="004F4F1E">
        <w:rPr>
          <w:sz w:val="22"/>
          <w:szCs w:val="22"/>
        </w:rPr>
        <w:t xml:space="preserve">Critical Review of </w:t>
      </w:r>
      <w:r w:rsidRPr="004F4F1E">
        <w:rPr>
          <w:sz w:val="22"/>
          <w:szCs w:val="22"/>
        </w:rPr>
        <w:t>Strategies</w:t>
      </w:r>
      <w:r w:rsidRPr="004F4F1E">
        <w:rPr>
          <w:sz w:val="22"/>
          <w:szCs w:val="22"/>
        </w:rPr>
        <w:t>…………………………………………………………….….…</w:t>
      </w:r>
      <w:r w:rsidR="0026408D">
        <w:rPr>
          <w:sz w:val="22"/>
          <w:szCs w:val="22"/>
        </w:rPr>
        <w:t>……………….11</w:t>
      </w:r>
    </w:p>
    <w:p w14:paraId="6EADEE06" w14:textId="146A2341" w:rsidR="00363B63" w:rsidRPr="004F4F1E" w:rsidRDefault="00363B63" w:rsidP="00A4195A">
      <w:pPr>
        <w:rPr>
          <w:sz w:val="22"/>
          <w:szCs w:val="22"/>
        </w:rPr>
      </w:pPr>
      <w:r w:rsidRPr="004F4F1E">
        <w:rPr>
          <w:sz w:val="22"/>
          <w:szCs w:val="22"/>
        </w:rPr>
        <w:t>4.4 Progress Made……………………………………………………………………</w:t>
      </w:r>
      <w:r w:rsidR="005E14BD" w:rsidRPr="004F4F1E">
        <w:rPr>
          <w:sz w:val="22"/>
          <w:szCs w:val="22"/>
        </w:rPr>
        <w:t>….</w:t>
      </w:r>
      <w:r w:rsidRPr="004F4F1E">
        <w:rPr>
          <w:sz w:val="22"/>
          <w:szCs w:val="22"/>
        </w:rPr>
        <w:t>…</w:t>
      </w:r>
      <w:r w:rsidR="0026408D">
        <w:rPr>
          <w:sz w:val="22"/>
          <w:szCs w:val="22"/>
        </w:rPr>
        <w:t>…………………………..12</w:t>
      </w:r>
    </w:p>
    <w:p w14:paraId="026AF30D" w14:textId="03CBEE1C" w:rsidR="00363B63" w:rsidRPr="004F4F1E" w:rsidRDefault="00363B63" w:rsidP="00A4195A">
      <w:pPr>
        <w:rPr>
          <w:sz w:val="22"/>
          <w:szCs w:val="22"/>
        </w:rPr>
      </w:pPr>
      <w:r w:rsidRPr="004F4F1E">
        <w:rPr>
          <w:sz w:val="22"/>
          <w:szCs w:val="22"/>
        </w:rPr>
        <w:t>4.5 Impact on</w:t>
      </w:r>
      <w:r w:rsidRPr="004F4F1E">
        <w:rPr>
          <w:sz w:val="22"/>
          <w:szCs w:val="22"/>
        </w:rPr>
        <w:t xml:space="preserve"> </w:t>
      </w:r>
      <w:r w:rsidRPr="004F4F1E">
        <w:rPr>
          <w:sz w:val="22"/>
          <w:szCs w:val="22"/>
        </w:rPr>
        <w:t>Health, Well-being, and Sustainable Development…………………</w:t>
      </w:r>
      <w:r w:rsidR="0026408D">
        <w:rPr>
          <w:sz w:val="22"/>
          <w:szCs w:val="22"/>
        </w:rPr>
        <w:t>………………</w:t>
      </w:r>
      <w:r w:rsidRPr="004F4F1E">
        <w:rPr>
          <w:sz w:val="22"/>
          <w:szCs w:val="22"/>
        </w:rPr>
        <w:t>…...1</w:t>
      </w:r>
      <w:r w:rsidR="0026408D">
        <w:rPr>
          <w:sz w:val="22"/>
          <w:szCs w:val="22"/>
        </w:rPr>
        <w:t>2</w:t>
      </w:r>
    </w:p>
    <w:p w14:paraId="32FA6F5C" w14:textId="6B83B573" w:rsidR="00363B63"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 xml:space="preserve"> 4.6 Challenges……………</w:t>
      </w:r>
      <w:r w:rsidR="005E14BD" w:rsidRPr="004F4F1E">
        <w:rPr>
          <w:rFonts w:ascii="Arial" w:hAnsi="Arial" w:cs="Arial"/>
          <w:sz w:val="22"/>
          <w:szCs w:val="22"/>
        </w:rPr>
        <w:t>….</w:t>
      </w:r>
      <w:r w:rsidRPr="004F4F1E">
        <w:rPr>
          <w:rFonts w:ascii="Arial" w:hAnsi="Arial" w:cs="Arial"/>
          <w:sz w:val="22"/>
          <w:szCs w:val="22"/>
        </w:rPr>
        <w:t>………………</w:t>
      </w:r>
      <w:r w:rsidRPr="004F4F1E">
        <w:rPr>
          <w:rFonts w:ascii="Arial" w:hAnsi="Arial" w:cs="Arial"/>
          <w:sz w:val="22"/>
          <w:szCs w:val="22"/>
        </w:rPr>
        <w:t>………………</w:t>
      </w:r>
      <w:r w:rsidRPr="004F4F1E">
        <w:rPr>
          <w:rFonts w:ascii="Arial" w:hAnsi="Arial" w:cs="Arial"/>
          <w:sz w:val="22"/>
          <w:szCs w:val="22"/>
        </w:rPr>
        <w:t>……………………</w:t>
      </w:r>
      <w:r w:rsidR="0026408D">
        <w:rPr>
          <w:rFonts w:ascii="Arial" w:hAnsi="Arial" w:cs="Arial"/>
          <w:sz w:val="22"/>
          <w:szCs w:val="22"/>
        </w:rPr>
        <w:t>……………..</w:t>
      </w:r>
      <w:r w:rsidRPr="004F4F1E">
        <w:rPr>
          <w:rFonts w:ascii="Arial" w:hAnsi="Arial" w:cs="Arial"/>
          <w:sz w:val="22"/>
          <w:szCs w:val="22"/>
        </w:rPr>
        <w:t>…</w:t>
      </w:r>
      <w:r w:rsidR="0026408D">
        <w:rPr>
          <w:rFonts w:ascii="Arial" w:hAnsi="Arial" w:cs="Arial"/>
          <w:sz w:val="22"/>
          <w:szCs w:val="22"/>
        </w:rPr>
        <w:t>12</w:t>
      </w:r>
    </w:p>
    <w:p w14:paraId="2AAEF139" w14:textId="5EDCA30B" w:rsidR="00363B63"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4.7 Recommendations…………</w:t>
      </w:r>
      <w:r w:rsidRPr="004F4F1E">
        <w:rPr>
          <w:rFonts w:ascii="Arial" w:hAnsi="Arial" w:cs="Arial"/>
          <w:sz w:val="22"/>
          <w:szCs w:val="22"/>
        </w:rPr>
        <w:t>………………………….</w:t>
      </w:r>
      <w:r w:rsidRPr="004F4F1E">
        <w:rPr>
          <w:rFonts w:ascii="Arial" w:hAnsi="Arial" w:cs="Arial"/>
          <w:sz w:val="22"/>
          <w:szCs w:val="22"/>
        </w:rPr>
        <w:t>……………………………</w:t>
      </w:r>
      <w:r w:rsidR="0026408D">
        <w:rPr>
          <w:rFonts w:ascii="Arial" w:hAnsi="Arial" w:cs="Arial"/>
          <w:sz w:val="22"/>
          <w:szCs w:val="22"/>
        </w:rPr>
        <w:t>………….</w:t>
      </w:r>
      <w:r w:rsidRPr="004F4F1E">
        <w:rPr>
          <w:rFonts w:ascii="Arial" w:hAnsi="Arial" w:cs="Arial"/>
          <w:sz w:val="22"/>
          <w:szCs w:val="22"/>
        </w:rPr>
        <w:t>.</w:t>
      </w:r>
      <w:r w:rsidR="0026408D">
        <w:rPr>
          <w:rFonts w:ascii="Arial" w:hAnsi="Arial" w:cs="Arial"/>
          <w:sz w:val="22"/>
          <w:szCs w:val="22"/>
        </w:rPr>
        <w:t>13</w:t>
      </w:r>
    </w:p>
    <w:p w14:paraId="1D8B91C6" w14:textId="7DF613E7" w:rsidR="0026408D" w:rsidRDefault="00363B63" w:rsidP="00A4195A">
      <w:pPr>
        <w:rPr>
          <w:sz w:val="22"/>
          <w:szCs w:val="22"/>
        </w:rPr>
      </w:pPr>
      <w:r w:rsidRPr="0026408D">
        <w:rPr>
          <w:b/>
          <w:bCs/>
          <w:sz w:val="22"/>
          <w:szCs w:val="22"/>
        </w:rPr>
        <w:t>5. Goal B: SDG 13 – Climate</w:t>
      </w:r>
      <w:r w:rsidRPr="004F4F1E">
        <w:rPr>
          <w:sz w:val="22"/>
          <w:szCs w:val="22"/>
        </w:rPr>
        <w:t xml:space="preserve"> …………………………………………………</w:t>
      </w:r>
      <w:r w:rsidRPr="004F4F1E">
        <w:rPr>
          <w:sz w:val="22"/>
          <w:szCs w:val="22"/>
        </w:rPr>
        <w:t>.</w:t>
      </w:r>
      <w:r w:rsidRPr="004F4F1E">
        <w:rPr>
          <w:sz w:val="22"/>
          <w:szCs w:val="22"/>
        </w:rPr>
        <w:t>………………</w:t>
      </w:r>
      <w:r w:rsidR="0026408D">
        <w:rPr>
          <w:sz w:val="22"/>
          <w:szCs w:val="22"/>
        </w:rPr>
        <w:t>……………………14</w:t>
      </w:r>
    </w:p>
    <w:p w14:paraId="221370CB" w14:textId="03147097" w:rsidR="00A4195A" w:rsidRPr="004F4F1E" w:rsidRDefault="00363B63" w:rsidP="00A4195A">
      <w:pPr>
        <w:rPr>
          <w:sz w:val="22"/>
          <w:szCs w:val="22"/>
        </w:rPr>
      </w:pPr>
      <w:r w:rsidRPr="004F4F1E">
        <w:rPr>
          <w:sz w:val="22"/>
          <w:szCs w:val="22"/>
        </w:rPr>
        <w:t>5.1 Definition of Goal 13………………………………………………</w:t>
      </w:r>
      <w:r w:rsidRPr="004F4F1E">
        <w:rPr>
          <w:sz w:val="22"/>
          <w:szCs w:val="22"/>
        </w:rPr>
        <w:t>.</w:t>
      </w:r>
      <w:r w:rsidRPr="004F4F1E">
        <w:rPr>
          <w:sz w:val="22"/>
          <w:szCs w:val="22"/>
        </w:rPr>
        <w:t>…………………………</w:t>
      </w:r>
      <w:r w:rsidR="0026408D">
        <w:rPr>
          <w:sz w:val="22"/>
          <w:szCs w:val="22"/>
        </w:rPr>
        <w:t>…………………..14</w:t>
      </w:r>
    </w:p>
    <w:p w14:paraId="3BEA7D12" w14:textId="3A78D3AD" w:rsidR="00363B63" w:rsidRPr="004F4F1E" w:rsidRDefault="00363B63" w:rsidP="00A4195A">
      <w:pPr>
        <w:rPr>
          <w:sz w:val="22"/>
          <w:szCs w:val="22"/>
        </w:rPr>
      </w:pPr>
      <w:r w:rsidRPr="004F4F1E">
        <w:rPr>
          <w:sz w:val="22"/>
          <w:szCs w:val="22"/>
        </w:rPr>
        <w:t xml:space="preserve"> 5.2 UK Strategies and Programs…………</w:t>
      </w:r>
      <w:r w:rsidRPr="004F4F1E">
        <w:rPr>
          <w:sz w:val="22"/>
          <w:szCs w:val="22"/>
        </w:rPr>
        <w:t>.</w:t>
      </w:r>
      <w:r w:rsidRPr="004F4F1E">
        <w:rPr>
          <w:sz w:val="22"/>
          <w:szCs w:val="22"/>
        </w:rPr>
        <w:t>…………………………………………………</w:t>
      </w:r>
      <w:r w:rsidR="0026408D">
        <w:rPr>
          <w:sz w:val="22"/>
          <w:szCs w:val="22"/>
        </w:rPr>
        <w:t>……………………..14</w:t>
      </w:r>
    </w:p>
    <w:p w14:paraId="3F6CAAA4" w14:textId="5B0B05B8" w:rsidR="00363B63" w:rsidRPr="004F4F1E" w:rsidRDefault="00363B63" w:rsidP="00A4195A">
      <w:pPr>
        <w:rPr>
          <w:sz w:val="22"/>
          <w:szCs w:val="22"/>
        </w:rPr>
      </w:pPr>
      <w:r w:rsidRPr="004F4F1E">
        <w:rPr>
          <w:sz w:val="22"/>
          <w:szCs w:val="22"/>
        </w:rPr>
        <w:t>5.3 NHS Net Zero Initiative………………………………………………………………</w:t>
      </w:r>
      <w:r w:rsidR="005E14BD" w:rsidRPr="004F4F1E">
        <w:rPr>
          <w:sz w:val="22"/>
          <w:szCs w:val="22"/>
        </w:rPr>
        <w:t>…</w:t>
      </w:r>
      <w:r w:rsidR="0026408D">
        <w:rPr>
          <w:sz w:val="22"/>
          <w:szCs w:val="22"/>
        </w:rPr>
        <w:t>…………………………14</w:t>
      </w:r>
    </w:p>
    <w:p w14:paraId="5920AF76" w14:textId="27BAB7E7" w:rsidR="00363B63"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 xml:space="preserve"> 5.4 Critical Review of Strategies………</w:t>
      </w:r>
      <w:r w:rsidR="005E14BD" w:rsidRPr="004F4F1E">
        <w:rPr>
          <w:rFonts w:ascii="Arial" w:hAnsi="Arial" w:cs="Arial"/>
          <w:sz w:val="22"/>
          <w:szCs w:val="22"/>
        </w:rPr>
        <w:t>….</w:t>
      </w:r>
      <w:r w:rsidRPr="004F4F1E">
        <w:rPr>
          <w:rFonts w:ascii="Arial" w:hAnsi="Arial" w:cs="Arial"/>
          <w:sz w:val="22"/>
          <w:szCs w:val="22"/>
        </w:rPr>
        <w:t>……………</w:t>
      </w:r>
      <w:r w:rsidRPr="004F4F1E">
        <w:rPr>
          <w:rFonts w:ascii="Arial" w:hAnsi="Arial" w:cs="Arial"/>
          <w:sz w:val="22"/>
          <w:szCs w:val="22"/>
        </w:rPr>
        <w:t>…</w:t>
      </w:r>
      <w:r w:rsidR="005E14BD" w:rsidRPr="004F4F1E">
        <w:rPr>
          <w:rFonts w:ascii="Arial" w:hAnsi="Arial" w:cs="Arial"/>
          <w:sz w:val="22"/>
          <w:szCs w:val="22"/>
        </w:rPr>
        <w:t>….</w:t>
      </w:r>
      <w:r w:rsidRPr="004F4F1E">
        <w:rPr>
          <w:rFonts w:ascii="Arial" w:hAnsi="Arial" w:cs="Arial"/>
          <w:sz w:val="22"/>
          <w:szCs w:val="22"/>
        </w:rPr>
        <w:t>……………………</w:t>
      </w:r>
      <w:r w:rsidR="005E14BD" w:rsidRPr="004F4F1E">
        <w:rPr>
          <w:rFonts w:ascii="Arial" w:hAnsi="Arial" w:cs="Arial"/>
          <w:sz w:val="22"/>
          <w:szCs w:val="22"/>
        </w:rPr>
        <w:t>…</w:t>
      </w:r>
      <w:r w:rsidR="0026408D">
        <w:rPr>
          <w:rFonts w:ascii="Arial" w:hAnsi="Arial" w:cs="Arial"/>
          <w:sz w:val="22"/>
          <w:szCs w:val="22"/>
        </w:rPr>
        <w:t>……………</w:t>
      </w:r>
      <w:r w:rsidRPr="004F4F1E">
        <w:rPr>
          <w:rFonts w:ascii="Arial" w:hAnsi="Arial" w:cs="Arial"/>
          <w:sz w:val="22"/>
          <w:szCs w:val="22"/>
        </w:rPr>
        <w:t>1</w:t>
      </w:r>
      <w:r w:rsidR="0026408D">
        <w:rPr>
          <w:rFonts w:ascii="Arial" w:hAnsi="Arial" w:cs="Arial"/>
          <w:sz w:val="22"/>
          <w:szCs w:val="22"/>
        </w:rPr>
        <w:t>4</w:t>
      </w:r>
    </w:p>
    <w:p w14:paraId="61A6E881" w14:textId="04CBEB16" w:rsidR="00363B63"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 xml:space="preserve"> 5.5 Progress Made………</w:t>
      </w:r>
      <w:r w:rsidRPr="004F4F1E">
        <w:rPr>
          <w:rFonts w:ascii="Arial" w:hAnsi="Arial" w:cs="Arial"/>
          <w:sz w:val="22"/>
          <w:szCs w:val="22"/>
        </w:rPr>
        <w:t>.</w:t>
      </w:r>
      <w:r w:rsidRPr="004F4F1E">
        <w:rPr>
          <w:rFonts w:ascii="Arial" w:hAnsi="Arial" w:cs="Arial"/>
          <w:sz w:val="22"/>
          <w:szCs w:val="22"/>
        </w:rPr>
        <w:t>……………………………………………………………</w:t>
      </w:r>
      <w:r w:rsidR="005E14BD" w:rsidRPr="004F4F1E">
        <w:rPr>
          <w:rFonts w:ascii="Arial" w:hAnsi="Arial" w:cs="Arial"/>
          <w:sz w:val="22"/>
          <w:szCs w:val="22"/>
        </w:rPr>
        <w:t>…</w:t>
      </w:r>
      <w:r w:rsidR="006902AC">
        <w:rPr>
          <w:rFonts w:ascii="Arial" w:hAnsi="Arial" w:cs="Arial"/>
          <w:sz w:val="22"/>
          <w:szCs w:val="22"/>
        </w:rPr>
        <w:t>…………</w:t>
      </w:r>
      <w:r w:rsidR="005E14BD" w:rsidRPr="004F4F1E">
        <w:rPr>
          <w:rFonts w:ascii="Arial" w:hAnsi="Arial" w:cs="Arial"/>
          <w:sz w:val="22"/>
          <w:szCs w:val="22"/>
        </w:rPr>
        <w:t>1</w:t>
      </w:r>
      <w:r w:rsidR="006902AC">
        <w:rPr>
          <w:rFonts w:ascii="Arial" w:hAnsi="Arial" w:cs="Arial"/>
          <w:sz w:val="22"/>
          <w:szCs w:val="22"/>
        </w:rPr>
        <w:t>5</w:t>
      </w:r>
    </w:p>
    <w:p w14:paraId="1211ADBE" w14:textId="2D2BC193" w:rsidR="00A4195A"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5.6 Impact on Health, Well-being, and Sustainable Development…</w:t>
      </w:r>
      <w:r w:rsidRPr="004F4F1E">
        <w:rPr>
          <w:rFonts w:ascii="Arial" w:hAnsi="Arial" w:cs="Arial"/>
          <w:sz w:val="22"/>
          <w:szCs w:val="22"/>
        </w:rPr>
        <w:t>….</w:t>
      </w:r>
      <w:r w:rsidRPr="004F4F1E">
        <w:rPr>
          <w:rFonts w:ascii="Arial" w:hAnsi="Arial" w:cs="Arial"/>
          <w:sz w:val="22"/>
          <w:szCs w:val="22"/>
        </w:rPr>
        <w:t>..</w:t>
      </w:r>
      <w:r w:rsidR="006902AC">
        <w:rPr>
          <w:rFonts w:ascii="Arial" w:hAnsi="Arial" w:cs="Arial"/>
          <w:sz w:val="22"/>
          <w:szCs w:val="22"/>
        </w:rPr>
        <w:t>.................................</w:t>
      </w:r>
      <w:r w:rsidRPr="004F4F1E">
        <w:rPr>
          <w:rFonts w:ascii="Arial" w:hAnsi="Arial" w:cs="Arial"/>
          <w:sz w:val="22"/>
          <w:szCs w:val="22"/>
        </w:rPr>
        <w:t>1</w:t>
      </w:r>
      <w:r w:rsidR="006902AC">
        <w:rPr>
          <w:rFonts w:ascii="Arial" w:hAnsi="Arial" w:cs="Arial"/>
          <w:sz w:val="22"/>
          <w:szCs w:val="22"/>
        </w:rPr>
        <w:t>6</w:t>
      </w:r>
    </w:p>
    <w:p w14:paraId="45B497DA" w14:textId="572759D8" w:rsidR="00A4195A"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5.7 Challenge…………………………………………………………………….……</w:t>
      </w:r>
      <w:r w:rsidR="006902AC">
        <w:rPr>
          <w:rFonts w:ascii="Arial" w:hAnsi="Arial" w:cs="Arial"/>
          <w:sz w:val="22"/>
          <w:szCs w:val="22"/>
        </w:rPr>
        <w:t>…………….16</w:t>
      </w:r>
    </w:p>
    <w:p w14:paraId="42F203FE" w14:textId="0FD8E811" w:rsidR="00363B63" w:rsidRPr="004F4F1E" w:rsidRDefault="00363B63" w:rsidP="00A4195A">
      <w:pPr>
        <w:spacing w:line="360" w:lineRule="auto"/>
        <w:jc w:val="both"/>
        <w:rPr>
          <w:rFonts w:ascii="Arial" w:hAnsi="Arial" w:cs="Arial"/>
          <w:sz w:val="22"/>
          <w:szCs w:val="22"/>
        </w:rPr>
      </w:pPr>
      <w:r w:rsidRPr="004F4F1E">
        <w:rPr>
          <w:rFonts w:ascii="Arial" w:hAnsi="Arial" w:cs="Arial"/>
          <w:sz w:val="22"/>
          <w:szCs w:val="22"/>
        </w:rPr>
        <w:t>5.8 Recommendation………………………………………………</w:t>
      </w:r>
      <w:r w:rsidRPr="004F4F1E">
        <w:rPr>
          <w:rFonts w:ascii="Arial" w:hAnsi="Arial" w:cs="Arial"/>
          <w:sz w:val="22"/>
          <w:szCs w:val="22"/>
        </w:rPr>
        <w:t>.</w:t>
      </w:r>
      <w:r w:rsidRPr="004F4F1E">
        <w:rPr>
          <w:rFonts w:ascii="Arial" w:hAnsi="Arial" w:cs="Arial"/>
          <w:sz w:val="22"/>
          <w:szCs w:val="22"/>
        </w:rPr>
        <w:t>………………</w:t>
      </w:r>
      <w:r w:rsidR="006902AC">
        <w:rPr>
          <w:rFonts w:ascii="Arial" w:hAnsi="Arial" w:cs="Arial"/>
          <w:sz w:val="22"/>
          <w:szCs w:val="22"/>
        </w:rPr>
        <w:t>………………17</w:t>
      </w:r>
      <w:r w:rsidRPr="004F4F1E">
        <w:rPr>
          <w:rFonts w:ascii="Arial" w:hAnsi="Arial" w:cs="Arial"/>
          <w:sz w:val="22"/>
          <w:szCs w:val="22"/>
        </w:rPr>
        <w:t xml:space="preserve">  </w:t>
      </w:r>
    </w:p>
    <w:p w14:paraId="598FF3A0" w14:textId="038D7DA9" w:rsidR="00363B63" w:rsidRPr="004F4F1E" w:rsidRDefault="00363B63" w:rsidP="00A4195A">
      <w:pPr>
        <w:spacing w:line="360" w:lineRule="auto"/>
        <w:jc w:val="both"/>
        <w:rPr>
          <w:rFonts w:ascii="Arial" w:hAnsi="Arial" w:cs="Arial"/>
          <w:sz w:val="22"/>
          <w:szCs w:val="22"/>
        </w:rPr>
      </w:pPr>
      <w:r w:rsidRPr="006902AC">
        <w:rPr>
          <w:rFonts w:ascii="Arial" w:hAnsi="Arial" w:cs="Arial"/>
          <w:b/>
          <w:bCs/>
          <w:sz w:val="22"/>
          <w:szCs w:val="22"/>
        </w:rPr>
        <w:t>6. Conclusion</w:t>
      </w:r>
      <w:r w:rsidRPr="004F4F1E">
        <w:rPr>
          <w:rFonts w:ascii="Arial" w:hAnsi="Arial" w:cs="Arial"/>
          <w:sz w:val="22"/>
          <w:szCs w:val="22"/>
        </w:rPr>
        <w:t>……………………………………………………………………</w:t>
      </w:r>
      <w:r w:rsidR="005E14BD" w:rsidRPr="004F4F1E">
        <w:rPr>
          <w:rFonts w:ascii="Arial" w:hAnsi="Arial" w:cs="Arial"/>
          <w:sz w:val="22"/>
          <w:szCs w:val="22"/>
        </w:rPr>
        <w:t>….</w:t>
      </w:r>
      <w:r w:rsidRPr="004F4F1E">
        <w:rPr>
          <w:rFonts w:ascii="Arial" w:hAnsi="Arial" w:cs="Arial"/>
          <w:sz w:val="22"/>
          <w:szCs w:val="22"/>
        </w:rPr>
        <w:t>…</w:t>
      </w:r>
      <w:r w:rsidR="006902AC">
        <w:rPr>
          <w:rFonts w:ascii="Arial" w:hAnsi="Arial" w:cs="Arial"/>
          <w:sz w:val="22"/>
          <w:szCs w:val="22"/>
        </w:rPr>
        <w:t>………...</w:t>
      </w:r>
      <w:r w:rsidR="005E14BD" w:rsidRPr="004F4F1E">
        <w:rPr>
          <w:rFonts w:ascii="Arial" w:hAnsi="Arial" w:cs="Arial"/>
          <w:sz w:val="22"/>
          <w:szCs w:val="22"/>
        </w:rPr>
        <w:t>….</w:t>
      </w:r>
      <w:r w:rsidR="006902AC">
        <w:rPr>
          <w:rFonts w:ascii="Arial" w:hAnsi="Arial" w:cs="Arial"/>
          <w:sz w:val="22"/>
          <w:szCs w:val="22"/>
        </w:rPr>
        <w:t>18</w:t>
      </w:r>
    </w:p>
    <w:p w14:paraId="47EB09EC" w14:textId="6FC3AAD4" w:rsidR="00363B63" w:rsidRPr="004F4F1E" w:rsidRDefault="00363B63" w:rsidP="00A4195A">
      <w:pPr>
        <w:spacing w:line="360" w:lineRule="auto"/>
        <w:jc w:val="both"/>
        <w:rPr>
          <w:rFonts w:ascii="Arial" w:hAnsi="Arial" w:cs="Arial"/>
          <w:sz w:val="22"/>
          <w:szCs w:val="22"/>
        </w:rPr>
      </w:pPr>
      <w:r w:rsidRPr="006902AC">
        <w:rPr>
          <w:rFonts w:ascii="Arial" w:hAnsi="Arial" w:cs="Arial"/>
          <w:b/>
          <w:bCs/>
          <w:sz w:val="22"/>
          <w:szCs w:val="22"/>
        </w:rPr>
        <w:t>7. Reference</w:t>
      </w:r>
      <w:r w:rsidRPr="004F4F1E">
        <w:rPr>
          <w:rFonts w:ascii="Arial" w:hAnsi="Arial" w:cs="Arial"/>
          <w:sz w:val="22"/>
          <w:szCs w:val="22"/>
        </w:rPr>
        <w:t>…………</w:t>
      </w:r>
      <w:r w:rsidRPr="004F4F1E">
        <w:rPr>
          <w:rFonts w:ascii="Arial" w:hAnsi="Arial" w:cs="Arial"/>
          <w:sz w:val="22"/>
          <w:szCs w:val="22"/>
        </w:rPr>
        <w:t>…</w:t>
      </w:r>
      <w:r w:rsidRPr="004F4F1E">
        <w:rPr>
          <w:rFonts w:ascii="Arial" w:hAnsi="Arial" w:cs="Arial"/>
          <w:sz w:val="22"/>
          <w:szCs w:val="22"/>
        </w:rPr>
        <w:t>…………………………………………………………………</w:t>
      </w:r>
      <w:r w:rsidR="006902AC">
        <w:rPr>
          <w:rFonts w:ascii="Arial" w:hAnsi="Arial" w:cs="Arial"/>
          <w:sz w:val="22"/>
          <w:szCs w:val="22"/>
        </w:rPr>
        <w:t>…………19</w:t>
      </w:r>
    </w:p>
    <w:p w14:paraId="0603E450" w14:textId="77777777" w:rsidR="00A4195A" w:rsidRPr="00A4195A" w:rsidRDefault="00A4195A" w:rsidP="00A4195A">
      <w:pPr>
        <w:spacing w:line="360" w:lineRule="auto"/>
        <w:jc w:val="both"/>
        <w:rPr>
          <w:rFonts w:ascii="Arial" w:hAnsi="Arial" w:cs="Arial"/>
        </w:rPr>
      </w:pPr>
    </w:p>
    <w:p w14:paraId="382D7460" w14:textId="77777777" w:rsidR="00A4195A" w:rsidRPr="004F4F1E" w:rsidRDefault="00A4195A" w:rsidP="00A4195A">
      <w:pPr>
        <w:spacing w:line="360" w:lineRule="auto"/>
        <w:jc w:val="both"/>
        <w:rPr>
          <w:rFonts w:ascii="Arial" w:hAnsi="Arial" w:cs="Arial"/>
          <w:b/>
          <w:bCs/>
          <w:color w:val="45B0E1" w:themeColor="accent1" w:themeTint="99"/>
          <w:sz w:val="40"/>
          <w:szCs w:val="40"/>
        </w:rPr>
      </w:pPr>
      <w:r w:rsidRPr="004F4F1E">
        <w:rPr>
          <w:rFonts w:ascii="Arial" w:hAnsi="Arial" w:cs="Arial"/>
          <w:b/>
          <w:bCs/>
          <w:color w:val="45B0E1" w:themeColor="accent1" w:themeTint="99"/>
          <w:sz w:val="40"/>
          <w:szCs w:val="40"/>
        </w:rPr>
        <w:t>1. Executive Summary</w:t>
      </w:r>
    </w:p>
    <w:p w14:paraId="42D648AA" w14:textId="77777777" w:rsidR="00A4195A" w:rsidRPr="00A4195A" w:rsidRDefault="00A4195A" w:rsidP="00A4195A">
      <w:pPr>
        <w:spacing w:line="360" w:lineRule="auto"/>
        <w:jc w:val="both"/>
        <w:rPr>
          <w:rFonts w:ascii="Arial" w:hAnsi="Arial" w:cs="Arial"/>
        </w:rPr>
      </w:pPr>
      <w:r w:rsidRPr="00A4195A">
        <w:rPr>
          <w:rFonts w:ascii="Arial" w:hAnsi="Arial" w:cs="Arial"/>
        </w:rPr>
        <w:t>Overview of the Report's Purpose</w:t>
      </w:r>
    </w:p>
    <w:p w14:paraId="31AE67AB" w14:textId="77777777" w:rsidR="00A4195A" w:rsidRPr="00A4195A" w:rsidRDefault="00A4195A" w:rsidP="00A4195A">
      <w:pPr>
        <w:spacing w:line="360" w:lineRule="auto"/>
        <w:jc w:val="both"/>
        <w:rPr>
          <w:rFonts w:ascii="Arial" w:hAnsi="Arial" w:cs="Arial"/>
        </w:rPr>
      </w:pPr>
      <w:r w:rsidRPr="00A4195A">
        <w:rPr>
          <w:rFonts w:ascii="Arial" w:hAnsi="Arial" w:cs="Arial"/>
        </w:rPr>
        <w:t>This report aims to provide a comprehensive analysis of the United Kingdom's progress in achieving two of the United Nations' Sustainable Development Goals (SDGs): SDG 3 (Good Health and Well-being) and SDG 13 (Climate Action). Directed to the National Health Service (NHS) Chief, the report evaluates current health, well-being, and sustainable development within the UK's healthcare sectors. It critically examines key strategies and programs implemented to achieve these goals, assesses their effectiveness, and offers recommendations for improvement.</w:t>
      </w:r>
    </w:p>
    <w:p w14:paraId="0ACBD0A8" w14:textId="77777777" w:rsidR="00A4195A" w:rsidRPr="00A4195A" w:rsidRDefault="00A4195A" w:rsidP="00A4195A">
      <w:pPr>
        <w:spacing w:line="360" w:lineRule="auto"/>
        <w:jc w:val="both"/>
        <w:rPr>
          <w:rFonts w:ascii="Arial" w:hAnsi="Arial" w:cs="Arial"/>
        </w:rPr>
      </w:pPr>
      <w:r w:rsidRPr="00A4195A">
        <w:rPr>
          <w:rFonts w:ascii="Arial" w:hAnsi="Arial" w:cs="Arial"/>
        </w:rPr>
        <w:t>Key Findings</w:t>
      </w:r>
    </w:p>
    <w:p w14:paraId="48108616" w14:textId="77777777" w:rsidR="00A4195A" w:rsidRPr="00B3412C" w:rsidRDefault="00A4195A" w:rsidP="00A4195A">
      <w:pPr>
        <w:spacing w:line="360" w:lineRule="auto"/>
        <w:jc w:val="both"/>
        <w:rPr>
          <w:rFonts w:ascii="Arial" w:hAnsi="Arial" w:cs="Arial"/>
          <w:u w:val="single"/>
        </w:rPr>
      </w:pPr>
      <w:r w:rsidRPr="00B3412C">
        <w:rPr>
          <w:rFonts w:ascii="Arial" w:hAnsi="Arial" w:cs="Arial"/>
          <w:u w:val="single"/>
        </w:rPr>
        <w:t>SDG 3: Good Health and Well-being</w:t>
      </w:r>
    </w:p>
    <w:p w14:paraId="42838B33" w14:textId="77777777" w:rsidR="00B3412C" w:rsidRDefault="00A4195A" w:rsidP="00A4195A">
      <w:pPr>
        <w:spacing w:line="360" w:lineRule="auto"/>
        <w:jc w:val="both"/>
        <w:rPr>
          <w:rFonts w:ascii="Arial" w:hAnsi="Arial" w:cs="Arial"/>
        </w:rPr>
      </w:pPr>
      <w:r w:rsidRPr="00A4195A">
        <w:rPr>
          <w:rFonts w:ascii="Arial" w:hAnsi="Arial" w:cs="Arial"/>
        </w:rPr>
        <w:t>Definition and Importance: SDG 3 focuses on ensuring healthy lives and promoting well-being for all at all ages, addressing issues such as maternal and child mortality, communicable and non-communicable diseases, and universal health coverage.</w:t>
      </w:r>
      <w:r w:rsidR="00B3412C">
        <w:rPr>
          <w:rFonts w:ascii="Arial" w:hAnsi="Arial" w:cs="Arial"/>
        </w:rPr>
        <w:t xml:space="preserve"> </w:t>
      </w:r>
    </w:p>
    <w:p w14:paraId="1F65388A" w14:textId="5F650BD3" w:rsidR="00A4195A" w:rsidRPr="00A4195A" w:rsidRDefault="00A4195A" w:rsidP="00A4195A">
      <w:pPr>
        <w:spacing w:line="360" w:lineRule="auto"/>
        <w:jc w:val="both"/>
        <w:rPr>
          <w:rFonts w:ascii="Arial" w:hAnsi="Arial" w:cs="Arial"/>
        </w:rPr>
      </w:pPr>
      <w:r w:rsidRPr="00B3412C">
        <w:rPr>
          <w:rFonts w:ascii="Arial" w:hAnsi="Arial" w:cs="Arial"/>
        </w:rPr>
        <w:t>NHS Long Term Plan:</w:t>
      </w:r>
      <w:r w:rsidRPr="00A4195A">
        <w:rPr>
          <w:rFonts w:ascii="Arial" w:hAnsi="Arial" w:cs="Arial"/>
        </w:rPr>
        <w:t xml:space="preserve"> Aims to improve care quality, increase efficiency, and reduce health inequalities through prevention, early diagnosis, and integrated care.</w:t>
      </w:r>
      <w:r w:rsidR="00B3412C">
        <w:rPr>
          <w:rFonts w:ascii="Arial" w:hAnsi="Arial" w:cs="Arial"/>
        </w:rPr>
        <w:t xml:space="preserve"> </w:t>
      </w:r>
      <w:r w:rsidRPr="00A4195A">
        <w:rPr>
          <w:rFonts w:ascii="Arial" w:hAnsi="Arial" w:cs="Arial"/>
        </w:rPr>
        <w:t>Public Health England (PHE) Initiatives: Include anti-smoking campaigns and the National Child Measurement Programmed to improve public health.</w:t>
      </w:r>
    </w:p>
    <w:p w14:paraId="0936C11B" w14:textId="7EE7CEE1" w:rsidR="00A4195A" w:rsidRPr="00A4195A" w:rsidRDefault="00A4195A" w:rsidP="00A4195A">
      <w:pPr>
        <w:spacing w:line="360" w:lineRule="auto"/>
        <w:jc w:val="both"/>
        <w:rPr>
          <w:rFonts w:ascii="Arial" w:hAnsi="Arial" w:cs="Arial"/>
        </w:rPr>
      </w:pPr>
      <w:r w:rsidRPr="00A4195A">
        <w:rPr>
          <w:rFonts w:ascii="Arial" w:hAnsi="Arial" w:cs="Arial"/>
        </w:rPr>
        <w:t xml:space="preserve">Progress Made: The UK has seen improvements in life expectancy, reduced mortality rates, and better health </w:t>
      </w:r>
      <w:r w:rsidR="005E14BD" w:rsidRPr="00A4195A">
        <w:rPr>
          <w:rFonts w:ascii="Arial" w:hAnsi="Arial" w:cs="Arial"/>
        </w:rPr>
        <w:t>behaviours</w:t>
      </w:r>
      <w:r w:rsidRPr="00A4195A">
        <w:rPr>
          <w:rFonts w:ascii="Arial" w:hAnsi="Arial" w:cs="Arial"/>
        </w:rPr>
        <w:t xml:space="preserve">. However, health inequalities and access disparities </w:t>
      </w:r>
      <w:r w:rsidR="005E14BD" w:rsidRPr="00A4195A">
        <w:rPr>
          <w:rFonts w:ascii="Arial" w:hAnsi="Arial" w:cs="Arial"/>
        </w:rPr>
        <w:t>are still</w:t>
      </w:r>
      <w:r w:rsidRPr="00A4195A">
        <w:rPr>
          <w:rFonts w:ascii="Arial" w:hAnsi="Arial" w:cs="Arial"/>
        </w:rPr>
        <w:t xml:space="preserve"> challenges.</w:t>
      </w:r>
    </w:p>
    <w:p w14:paraId="149ADA6A" w14:textId="657DF04C" w:rsidR="00A4195A" w:rsidRPr="00A4195A" w:rsidRDefault="00A4195A" w:rsidP="00A4195A">
      <w:pPr>
        <w:spacing w:line="360" w:lineRule="auto"/>
        <w:jc w:val="both"/>
        <w:rPr>
          <w:rFonts w:ascii="Arial" w:hAnsi="Arial" w:cs="Arial"/>
        </w:rPr>
      </w:pPr>
      <w:r w:rsidRPr="00A4195A">
        <w:rPr>
          <w:rFonts w:ascii="Arial" w:hAnsi="Arial" w:cs="Arial"/>
        </w:rPr>
        <w:t xml:space="preserve">Impact: Positive effects on public health and economic productivity, but benefits are unevenly distributed, </w:t>
      </w:r>
      <w:r w:rsidR="005E14BD" w:rsidRPr="00A4195A">
        <w:rPr>
          <w:rFonts w:ascii="Arial" w:hAnsi="Arial" w:cs="Arial"/>
        </w:rPr>
        <w:t>needing</w:t>
      </w:r>
      <w:r w:rsidRPr="00A4195A">
        <w:rPr>
          <w:rFonts w:ascii="Arial" w:hAnsi="Arial" w:cs="Arial"/>
        </w:rPr>
        <w:t xml:space="preserve"> targeted efforts to address health disparities.</w:t>
      </w:r>
    </w:p>
    <w:p w14:paraId="13B9D16D" w14:textId="77777777" w:rsidR="00A4195A" w:rsidRPr="00A4195A" w:rsidRDefault="00A4195A" w:rsidP="00A4195A">
      <w:pPr>
        <w:spacing w:line="360" w:lineRule="auto"/>
        <w:jc w:val="both"/>
        <w:rPr>
          <w:rFonts w:ascii="Arial" w:hAnsi="Arial" w:cs="Arial"/>
        </w:rPr>
      </w:pPr>
      <w:r w:rsidRPr="00A4195A">
        <w:rPr>
          <w:rFonts w:ascii="Arial" w:hAnsi="Arial" w:cs="Arial"/>
        </w:rPr>
        <w:t>Challenges: Workforce shortages, financial constraints, and systemic barriers in healthcare delivery.</w:t>
      </w:r>
    </w:p>
    <w:p w14:paraId="5AA40FEC" w14:textId="77777777" w:rsidR="00A4195A" w:rsidRPr="00A4195A" w:rsidRDefault="00A4195A" w:rsidP="00A4195A">
      <w:pPr>
        <w:spacing w:line="360" w:lineRule="auto"/>
        <w:jc w:val="both"/>
        <w:rPr>
          <w:rFonts w:ascii="Arial" w:hAnsi="Arial" w:cs="Arial"/>
        </w:rPr>
      </w:pPr>
      <w:r w:rsidRPr="00A4195A">
        <w:rPr>
          <w:rFonts w:ascii="Arial" w:hAnsi="Arial" w:cs="Arial"/>
        </w:rPr>
        <w:t>Recommendations: Increased funding, targeted interventions for vulnerable populations, strengthening Integrated Care Systems (ICS), and sustained public health campaigns.</w:t>
      </w:r>
    </w:p>
    <w:p w14:paraId="059E2E0D" w14:textId="77777777" w:rsidR="00B3412C" w:rsidRDefault="00B3412C" w:rsidP="00A4195A">
      <w:pPr>
        <w:spacing w:line="360" w:lineRule="auto"/>
        <w:jc w:val="both"/>
        <w:rPr>
          <w:rFonts w:ascii="Arial" w:hAnsi="Arial" w:cs="Arial"/>
          <w:u w:val="single"/>
        </w:rPr>
      </w:pPr>
    </w:p>
    <w:p w14:paraId="6303BBF4" w14:textId="4B7FEC6F" w:rsidR="00A4195A" w:rsidRPr="004F4F1E" w:rsidRDefault="00A4195A" w:rsidP="00A4195A">
      <w:pPr>
        <w:spacing w:line="360" w:lineRule="auto"/>
        <w:jc w:val="both"/>
        <w:rPr>
          <w:rFonts w:ascii="Arial" w:hAnsi="Arial" w:cs="Arial"/>
          <w:u w:val="single"/>
        </w:rPr>
      </w:pPr>
      <w:r w:rsidRPr="004F4F1E">
        <w:rPr>
          <w:rFonts w:ascii="Arial" w:hAnsi="Arial" w:cs="Arial"/>
          <w:u w:val="single"/>
        </w:rPr>
        <w:t>SDG 13: Climate Action</w:t>
      </w:r>
    </w:p>
    <w:p w14:paraId="214E7D13" w14:textId="77777777" w:rsidR="00A4195A" w:rsidRPr="00A4195A" w:rsidRDefault="00A4195A" w:rsidP="00A4195A">
      <w:pPr>
        <w:spacing w:line="360" w:lineRule="auto"/>
        <w:jc w:val="both"/>
        <w:rPr>
          <w:rFonts w:ascii="Arial" w:hAnsi="Arial" w:cs="Arial"/>
        </w:rPr>
      </w:pPr>
      <w:r w:rsidRPr="00A4195A">
        <w:rPr>
          <w:rFonts w:ascii="Arial" w:hAnsi="Arial" w:cs="Arial"/>
        </w:rPr>
        <w:t>Definition and Importance: SDG 13 focuses on urgent action to combat climate change and its impacts, emphasizing global cooperation, emission reductions, and climate resilience.</w:t>
      </w:r>
    </w:p>
    <w:p w14:paraId="1AD41784" w14:textId="77777777" w:rsidR="00A4195A" w:rsidRPr="00A4195A" w:rsidRDefault="00A4195A" w:rsidP="00A4195A">
      <w:pPr>
        <w:spacing w:line="360" w:lineRule="auto"/>
        <w:jc w:val="both"/>
        <w:rPr>
          <w:rFonts w:ascii="Arial" w:hAnsi="Arial" w:cs="Arial"/>
        </w:rPr>
      </w:pPr>
      <w:r w:rsidRPr="00A4195A">
        <w:rPr>
          <w:rFonts w:ascii="Arial" w:hAnsi="Arial" w:cs="Arial"/>
        </w:rPr>
        <w:t>The UK Climate Change Act: Legally binds the UK to reduce greenhouse gas emissions by 100% of 1990 levels by 2050, with interim carbon budgets.</w:t>
      </w:r>
    </w:p>
    <w:p w14:paraId="5596E351" w14:textId="77777777" w:rsidR="00A4195A" w:rsidRPr="00A4195A" w:rsidRDefault="00A4195A" w:rsidP="00A4195A">
      <w:pPr>
        <w:spacing w:line="360" w:lineRule="auto"/>
        <w:jc w:val="both"/>
        <w:rPr>
          <w:rFonts w:ascii="Arial" w:hAnsi="Arial" w:cs="Arial"/>
        </w:rPr>
      </w:pPr>
      <w:r w:rsidRPr="00A4195A">
        <w:rPr>
          <w:rFonts w:ascii="Arial" w:hAnsi="Arial" w:cs="Arial"/>
        </w:rPr>
        <w:t>NHS Net Zero Initiative: Aims for the NHS to become the world's first net-zero health service by 2040, focusing on energy efficiency, waste reduction, and sustainable practices.</w:t>
      </w:r>
    </w:p>
    <w:p w14:paraId="189B7564" w14:textId="77777777" w:rsidR="00A4195A" w:rsidRPr="00A4195A" w:rsidRDefault="00A4195A" w:rsidP="00A4195A">
      <w:pPr>
        <w:spacing w:line="360" w:lineRule="auto"/>
        <w:jc w:val="both"/>
        <w:rPr>
          <w:rFonts w:ascii="Arial" w:hAnsi="Arial" w:cs="Arial"/>
        </w:rPr>
      </w:pPr>
      <w:r w:rsidRPr="00A4195A">
        <w:rPr>
          <w:rFonts w:ascii="Arial" w:hAnsi="Arial" w:cs="Arial"/>
        </w:rPr>
        <w:t>Progress Made: Significant reductions in greenhouse gas emissions, particularly in the power sector, and progress in the NHS’s environmental sustainability.</w:t>
      </w:r>
    </w:p>
    <w:p w14:paraId="1EF34470" w14:textId="77777777" w:rsidR="00A4195A" w:rsidRPr="00A4195A" w:rsidRDefault="00A4195A" w:rsidP="00A4195A">
      <w:pPr>
        <w:spacing w:line="360" w:lineRule="auto"/>
        <w:jc w:val="both"/>
        <w:rPr>
          <w:rFonts w:ascii="Arial" w:hAnsi="Arial" w:cs="Arial"/>
        </w:rPr>
      </w:pPr>
      <w:r w:rsidRPr="00A4195A">
        <w:rPr>
          <w:rFonts w:ascii="Arial" w:hAnsi="Arial" w:cs="Arial"/>
        </w:rPr>
        <w:t>Impact: Improved health outcomes through better air quality and reduced climate-related health risks, contributing to economic resilience and new green jobs.</w:t>
      </w:r>
    </w:p>
    <w:p w14:paraId="75953E9F" w14:textId="7CA46094" w:rsidR="00A4195A" w:rsidRPr="00A4195A" w:rsidRDefault="00A4195A" w:rsidP="00A4195A">
      <w:pPr>
        <w:spacing w:line="360" w:lineRule="auto"/>
        <w:jc w:val="both"/>
        <w:rPr>
          <w:rFonts w:ascii="Arial" w:hAnsi="Arial" w:cs="Arial"/>
        </w:rPr>
      </w:pPr>
      <w:r w:rsidRPr="00A4195A">
        <w:rPr>
          <w:rFonts w:ascii="Arial" w:hAnsi="Arial" w:cs="Arial"/>
        </w:rPr>
        <w:t xml:space="preserve">Challenges: High economic costs, technological barriers, need for </w:t>
      </w:r>
      <w:r w:rsidR="005E14BD" w:rsidRPr="00A4195A">
        <w:rPr>
          <w:rFonts w:ascii="Arial" w:hAnsi="Arial" w:cs="Arial"/>
        </w:rPr>
        <w:t>behavioural</w:t>
      </w:r>
      <w:r w:rsidRPr="00A4195A">
        <w:rPr>
          <w:rFonts w:ascii="Arial" w:hAnsi="Arial" w:cs="Arial"/>
        </w:rPr>
        <w:t xml:space="preserve"> change, and ensuring policy and regulatory support.</w:t>
      </w:r>
    </w:p>
    <w:p w14:paraId="799053F7" w14:textId="77777777" w:rsidR="00A4195A" w:rsidRPr="00A4195A" w:rsidRDefault="00A4195A" w:rsidP="00A4195A">
      <w:pPr>
        <w:spacing w:line="360" w:lineRule="auto"/>
        <w:jc w:val="both"/>
        <w:rPr>
          <w:rFonts w:ascii="Arial" w:hAnsi="Arial" w:cs="Arial"/>
        </w:rPr>
      </w:pPr>
      <w:r w:rsidRPr="00A4195A">
        <w:rPr>
          <w:rFonts w:ascii="Arial" w:hAnsi="Arial" w:cs="Arial"/>
        </w:rPr>
        <w:t>Recommendations: Increased investment in renewable energy, enhanced public engagement and education, integrated climate measures across policies, support for innovation, and international collaboration.</w:t>
      </w:r>
    </w:p>
    <w:p w14:paraId="56E15380" w14:textId="77777777" w:rsidR="00A4195A" w:rsidRPr="004F4F1E" w:rsidRDefault="00A4195A" w:rsidP="00A4195A">
      <w:pPr>
        <w:spacing w:line="360" w:lineRule="auto"/>
        <w:jc w:val="both"/>
        <w:rPr>
          <w:rFonts w:ascii="Arial" w:hAnsi="Arial" w:cs="Arial"/>
        </w:rPr>
      </w:pPr>
      <w:r w:rsidRPr="004F4F1E">
        <w:rPr>
          <w:rFonts w:ascii="Arial" w:hAnsi="Arial" w:cs="Arial"/>
        </w:rPr>
        <w:t>Overall Assessment</w:t>
      </w:r>
    </w:p>
    <w:p w14:paraId="1D4D2EF8" w14:textId="52F527F3" w:rsidR="00A4195A" w:rsidRPr="00A4195A" w:rsidRDefault="00A4195A" w:rsidP="00A4195A">
      <w:pPr>
        <w:spacing w:line="360" w:lineRule="auto"/>
        <w:jc w:val="both"/>
        <w:rPr>
          <w:rFonts w:ascii="Arial" w:hAnsi="Arial" w:cs="Arial"/>
        </w:rPr>
      </w:pPr>
      <w:r w:rsidRPr="00A4195A">
        <w:rPr>
          <w:rFonts w:ascii="Arial" w:hAnsi="Arial" w:cs="Arial"/>
        </w:rPr>
        <w:t xml:space="preserve">The UK has made commendable progress in both SDG 3 and SDG 13, </w:t>
      </w:r>
      <w:r w:rsidR="005E14BD" w:rsidRPr="00A4195A">
        <w:rPr>
          <w:rFonts w:ascii="Arial" w:hAnsi="Arial" w:cs="Arial"/>
        </w:rPr>
        <w:t>showing</w:t>
      </w:r>
      <w:r w:rsidRPr="00A4195A">
        <w:rPr>
          <w:rFonts w:ascii="Arial" w:hAnsi="Arial" w:cs="Arial"/>
        </w:rPr>
        <w:t xml:space="preserve"> a strong commitment to health, well-being, and climate action. However, significant challenges </w:t>
      </w:r>
      <w:r w:rsidR="005E14BD" w:rsidRPr="00A4195A">
        <w:rPr>
          <w:rFonts w:ascii="Arial" w:hAnsi="Arial" w:cs="Arial"/>
        </w:rPr>
        <w:t>stay</w:t>
      </w:r>
      <w:r w:rsidRPr="00A4195A">
        <w:rPr>
          <w:rFonts w:ascii="Arial" w:hAnsi="Arial" w:cs="Arial"/>
        </w:rPr>
        <w:t xml:space="preserve">, particularly in addressing health inequalities and achieving net zero emissions. Continued strategic investment, comprehensive policy integration, and robust public engagement are essential to overcoming these challenges and ensuring a sustainable and </w:t>
      </w:r>
      <w:r w:rsidR="005E14BD" w:rsidRPr="00A4195A">
        <w:rPr>
          <w:rFonts w:ascii="Arial" w:hAnsi="Arial" w:cs="Arial"/>
        </w:rPr>
        <w:t>fair</w:t>
      </w:r>
      <w:r w:rsidRPr="00A4195A">
        <w:rPr>
          <w:rFonts w:ascii="Arial" w:hAnsi="Arial" w:cs="Arial"/>
        </w:rPr>
        <w:t xml:space="preserve"> future.</w:t>
      </w:r>
    </w:p>
    <w:p w14:paraId="350F8EED" w14:textId="77777777" w:rsidR="00A4195A" w:rsidRPr="00A4195A" w:rsidRDefault="00A4195A" w:rsidP="00A4195A">
      <w:pPr>
        <w:spacing w:line="360" w:lineRule="auto"/>
        <w:jc w:val="both"/>
        <w:rPr>
          <w:rFonts w:ascii="Arial" w:hAnsi="Arial" w:cs="Arial"/>
        </w:rPr>
      </w:pPr>
      <w:r w:rsidRPr="00A4195A">
        <w:rPr>
          <w:rFonts w:ascii="Arial" w:hAnsi="Arial" w:cs="Arial"/>
        </w:rPr>
        <w:t>Final Thoughts</w:t>
      </w:r>
    </w:p>
    <w:p w14:paraId="30EAE1BB" w14:textId="05B47F4E" w:rsidR="00A4195A" w:rsidRPr="00A4195A" w:rsidRDefault="00A4195A" w:rsidP="00A4195A">
      <w:pPr>
        <w:spacing w:line="360" w:lineRule="auto"/>
        <w:jc w:val="both"/>
        <w:rPr>
          <w:rFonts w:ascii="Arial" w:hAnsi="Arial" w:cs="Arial"/>
        </w:rPr>
      </w:pPr>
      <w:r w:rsidRPr="00A4195A">
        <w:rPr>
          <w:rFonts w:ascii="Arial" w:hAnsi="Arial" w:cs="Arial"/>
        </w:rPr>
        <w:t xml:space="preserve">To </w:t>
      </w:r>
      <w:r w:rsidR="005E14BD" w:rsidRPr="00A4195A">
        <w:rPr>
          <w:rFonts w:ascii="Arial" w:hAnsi="Arial" w:cs="Arial"/>
        </w:rPr>
        <w:t>support</w:t>
      </w:r>
      <w:r w:rsidRPr="00A4195A">
        <w:rPr>
          <w:rFonts w:ascii="Arial" w:hAnsi="Arial" w:cs="Arial"/>
        </w:rPr>
        <w:t xml:space="preserve"> and accelerate progress, the UK must focus on inclusive and sustained efforts that address both immediate and long-term challenges. By prioritizing these </w:t>
      </w:r>
      <w:r w:rsidRPr="00A4195A">
        <w:rPr>
          <w:rFonts w:ascii="Arial" w:hAnsi="Arial" w:cs="Arial"/>
        </w:rPr>
        <w:lastRenderedPageBreak/>
        <w:t>goals, the UK can continue to lead by example in global sustainable development and health improvement initiatives.</w:t>
      </w:r>
    </w:p>
    <w:p w14:paraId="3DE28F49" w14:textId="77777777" w:rsidR="00A4195A" w:rsidRPr="00A4195A" w:rsidRDefault="00A4195A" w:rsidP="00A4195A">
      <w:pPr>
        <w:spacing w:line="360" w:lineRule="auto"/>
        <w:jc w:val="both"/>
        <w:rPr>
          <w:rFonts w:ascii="Arial" w:hAnsi="Arial" w:cs="Arial"/>
        </w:rPr>
      </w:pPr>
    </w:p>
    <w:p w14:paraId="379FC0E2" w14:textId="77777777" w:rsidR="00A4195A" w:rsidRPr="004F4F1E" w:rsidRDefault="00A4195A" w:rsidP="00A4195A">
      <w:pPr>
        <w:spacing w:line="360" w:lineRule="auto"/>
        <w:jc w:val="both"/>
        <w:rPr>
          <w:rFonts w:ascii="Arial" w:hAnsi="Arial" w:cs="Arial"/>
          <w:color w:val="45B0E1" w:themeColor="accent1" w:themeTint="99"/>
          <w:sz w:val="40"/>
          <w:szCs w:val="40"/>
        </w:rPr>
      </w:pPr>
      <w:r w:rsidRPr="004F4F1E">
        <w:rPr>
          <w:rFonts w:ascii="Arial" w:hAnsi="Arial" w:cs="Arial"/>
          <w:color w:val="45B0E1" w:themeColor="accent1" w:themeTint="99"/>
          <w:sz w:val="40"/>
          <w:szCs w:val="40"/>
        </w:rPr>
        <w:t>2. Introduction</w:t>
      </w:r>
    </w:p>
    <w:p w14:paraId="06B75E05" w14:textId="77777777" w:rsidR="00A4195A" w:rsidRPr="00A4195A" w:rsidRDefault="00A4195A" w:rsidP="00A4195A">
      <w:pPr>
        <w:spacing w:line="360" w:lineRule="auto"/>
        <w:jc w:val="both"/>
        <w:rPr>
          <w:rFonts w:ascii="Arial" w:hAnsi="Arial" w:cs="Arial"/>
        </w:rPr>
      </w:pPr>
      <w:r w:rsidRPr="00A4195A">
        <w:rPr>
          <w:rFonts w:ascii="Arial" w:hAnsi="Arial" w:cs="Arial"/>
        </w:rPr>
        <w:t xml:space="preserve">The purpose of this report is to provide a detailed analysis of the United Kingdom's progress in achieving two of the United Nations' Sustainable Development Goals (SDGs): SDG 3 (Good Health and Well-being) and SDG 13 (Climate Action). This report is intended for the National Health Service (NHS) Chief and aims to critically evaluate the current situation of health, well-being, and sustainable development within the UK's healthcare sectors. Additionally, the report will highlight the strategies and programs implemented to achieve these goals, assess their effectiveness, and provide recommendations for improvement. </w:t>
      </w:r>
    </w:p>
    <w:p w14:paraId="439E96F8" w14:textId="11C12DE1" w:rsidR="00A4195A" w:rsidRPr="00A4195A" w:rsidRDefault="00A4195A" w:rsidP="00A4195A">
      <w:pPr>
        <w:spacing w:line="360" w:lineRule="auto"/>
        <w:jc w:val="both"/>
        <w:rPr>
          <w:rFonts w:ascii="Arial" w:hAnsi="Arial" w:cs="Arial"/>
        </w:rPr>
      </w:pPr>
      <w:r w:rsidRPr="00A4195A">
        <w:rPr>
          <w:rFonts w:ascii="Arial" w:hAnsi="Arial" w:cs="Arial"/>
        </w:rPr>
        <w:t xml:space="preserve">Brief overview of the Sustainable Development Goals (SDGs) is a set of 17 global objectives adopted by the United Nations General Assembly in 2015. These goals are part of the 2030 Agenda for Sustainable Development, which aims to address a wide range of global challenges, including poverty, inequality, climate change, environmental degradation, peace, and justice (United Nations, 2015). The SDGs are designed to be a blueprint for achieving a better and more sustainable future for all, ensuring that no one is left behind. The SDGs are of paramount importance to the UK as they provide a comprehensive framework for addressing critical issues that affect both current and future generations. By committing to the SDGs, the UK </w:t>
      </w:r>
      <w:r w:rsidR="005E14BD" w:rsidRPr="00A4195A">
        <w:rPr>
          <w:rFonts w:ascii="Arial" w:hAnsi="Arial" w:cs="Arial"/>
        </w:rPr>
        <w:t>shows</w:t>
      </w:r>
      <w:r w:rsidRPr="00A4195A">
        <w:rPr>
          <w:rFonts w:ascii="Arial" w:hAnsi="Arial" w:cs="Arial"/>
        </w:rPr>
        <w:t xml:space="preserve"> its dedication to promoting prosperity, reducing inequalities, and protecting the environment. The goals encourage integrated and holistic approaches to development, ensuring that economic growth, social inclusion, and environmental sustainability are achieved simultaneously (HM Government, 2019). For the UK, this means addressing domestic challenges such as health disparities and climate change, while also contributing to global efforts to create a more sustainable world. This report focuses specifically on SDG 3 (Good Health and Well-being) and SDG 13 (Climate Action) due to their critical importance to the UK's national priorities. </w:t>
      </w:r>
    </w:p>
    <w:p w14:paraId="361287EE" w14:textId="77777777" w:rsidR="00A4195A" w:rsidRPr="00A4195A" w:rsidRDefault="00A4195A" w:rsidP="00A4195A">
      <w:pPr>
        <w:spacing w:line="360" w:lineRule="auto"/>
        <w:jc w:val="both"/>
        <w:rPr>
          <w:rFonts w:ascii="Arial" w:hAnsi="Arial" w:cs="Arial"/>
        </w:rPr>
      </w:pPr>
      <w:r w:rsidRPr="00A4195A">
        <w:rPr>
          <w:rFonts w:ascii="Arial" w:hAnsi="Arial" w:cs="Arial"/>
        </w:rPr>
        <w:t xml:space="preserve">SDG 3: Good Health and Well-being aims to ensure healthy lives and promote well-being for all at all ages. This goal encompasses a wide range of targets, including </w:t>
      </w:r>
      <w:r w:rsidRPr="00A4195A">
        <w:rPr>
          <w:rFonts w:ascii="Arial" w:hAnsi="Arial" w:cs="Arial"/>
        </w:rPr>
        <w:lastRenderedPageBreak/>
        <w:t>reducing maternal and child mortality, combating communicable diseases, reducing non-communicable diseases, and achieving universal health coverage (World Health Organization, 2020). The achievement of SDG 3 is fundamental to improving the overall quality of life and economic productivity within the UK.</w:t>
      </w:r>
    </w:p>
    <w:p w14:paraId="7FF57525" w14:textId="77777777" w:rsidR="00A4195A" w:rsidRPr="00A4195A" w:rsidRDefault="00A4195A" w:rsidP="00A4195A">
      <w:pPr>
        <w:spacing w:line="360" w:lineRule="auto"/>
        <w:jc w:val="both"/>
        <w:rPr>
          <w:rFonts w:ascii="Arial" w:hAnsi="Arial" w:cs="Arial"/>
        </w:rPr>
      </w:pPr>
      <w:r w:rsidRPr="00A4195A">
        <w:rPr>
          <w:rFonts w:ascii="Arial" w:hAnsi="Arial" w:cs="Arial"/>
        </w:rPr>
        <w:t>SDG 13: Climate Action seeks to take urgent action to combat climate change and its impacts. This goal emphasizes the need to integrate climate change measures into national policies, improve education and awareness, and enhance resilience and adaptive capacity to climate-related hazards (Intergovernmental Panel on Climate Change, 2018). Given the increasing severity of climate change impacts, SDG 13 is vital for protecting public health, preserving natural resources, and ensuring sustainable development in the UK. By evaluating the progress and challenges associated with these two goals, this report aims to provide valuable insights and actionable recommendations to enhance the UK's efforts towards sustainable development and improved health outcomes.</w:t>
      </w:r>
    </w:p>
    <w:p w14:paraId="069C1BC8" w14:textId="77777777" w:rsidR="00A4195A" w:rsidRPr="00A4195A" w:rsidRDefault="00A4195A" w:rsidP="00A4195A">
      <w:pPr>
        <w:spacing w:line="360" w:lineRule="auto"/>
        <w:jc w:val="both"/>
        <w:rPr>
          <w:rFonts w:ascii="Arial" w:hAnsi="Arial" w:cs="Arial"/>
        </w:rPr>
      </w:pPr>
    </w:p>
    <w:p w14:paraId="2DE28D91" w14:textId="77777777" w:rsidR="00A4195A" w:rsidRPr="004F4F1E" w:rsidRDefault="00A4195A" w:rsidP="00A4195A">
      <w:pPr>
        <w:spacing w:line="360" w:lineRule="auto"/>
        <w:jc w:val="both"/>
        <w:rPr>
          <w:rFonts w:ascii="Arial" w:hAnsi="Arial" w:cs="Arial"/>
          <w:b/>
          <w:bCs/>
          <w:color w:val="45B0E1" w:themeColor="accent1" w:themeTint="99"/>
          <w:sz w:val="40"/>
          <w:szCs w:val="40"/>
        </w:rPr>
      </w:pPr>
      <w:r w:rsidRPr="004F4F1E">
        <w:rPr>
          <w:rFonts w:ascii="Arial" w:hAnsi="Arial" w:cs="Arial"/>
          <w:b/>
          <w:bCs/>
          <w:color w:val="45B0E1" w:themeColor="accent1" w:themeTint="99"/>
          <w:sz w:val="40"/>
          <w:szCs w:val="40"/>
        </w:rPr>
        <w:t>3. Introduction to Concepts</w:t>
      </w:r>
    </w:p>
    <w:p w14:paraId="675DB935"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3.1 Health</w:t>
      </w:r>
    </w:p>
    <w:p w14:paraId="119715AD" w14:textId="5CB1C05D" w:rsidR="00A4195A" w:rsidRPr="00A4195A" w:rsidRDefault="00A4195A" w:rsidP="00A4195A">
      <w:pPr>
        <w:spacing w:line="360" w:lineRule="auto"/>
        <w:jc w:val="both"/>
        <w:rPr>
          <w:rFonts w:ascii="Arial" w:hAnsi="Arial" w:cs="Arial"/>
        </w:rPr>
      </w:pPr>
      <w:r w:rsidRPr="00A4195A">
        <w:rPr>
          <w:rFonts w:ascii="Arial" w:hAnsi="Arial" w:cs="Arial"/>
        </w:rPr>
        <w:t xml:space="preserve">The World Health Organization (WHO) defines health as a state of complete physical, mental, and social well-being, and not merely the absence of disease or infirmity (WHO, 1946). This holistic definition emphasizes that health extends beyond the absence of illness, encompassing a broader spectrum of well-being that includes mental and social dimensions. Health is of paramount importance for individuals and society. For individuals, good health is foundational to leading a fulfilling and productive life. It enables people to perform daily activities, engage in meaningful work, and </w:t>
      </w:r>
      <w:r w:rsidR="005E14BD" w:rsidRPr="00A4195A">
        <w:rPr>
          <w:rFonts w:ascii="Arial" w:hAnsi="Arial" w:cs="Arial"/>
        </w:rPr>
        <w:t>take part</w:t>
      </w:r>
      <w:r w:rsidRPr="00A4195A">
        <w:rPr>
          <w:rFonts w:ascii="Arial" w:hAnsi="Arial" w:cs="Arial"/>
        </w:rPr>
        <w:t xml:space="preserve"> fully in their communities. Physical health ensures that individuals have the energy and ability to pursue personal and professional goals, while mental health supports emotional resilience, cognitive functioning, and social relationships. From a societal perspective, a healthy population is a cornerstone of economic prosperity and social stability. Healthier populations tend to have higher productivity levels, as fewer days are lost to illness and disability. This, in turn, contributes to economic growth and development. Additionally, health is </w:t>
      </w:r>
      <w:r w:rsidR="00A45DDE" w:rsidRPr="00A4195A">
        <w:rPr>
          <w:rFonts w:ascii="Arial" w:hAnsi="Arial" w:cs="Arial"/>
        </w:rPr>
        <w:t>linked</w:t>
      </w:r>
      <w:r w:rsidRPr="00A4195A">
        <w:rPr>
          <w:rFonts w:ascii="Arial" w:hAnsi="Arial" w:cs="Arial"/>
        </w:rPr>
        <w:t xml:space="preserve"> to education and employment opportunities; </w:t>
      </w:r>
      <w:r w:rsidRPr="00A4195A">
        <w:rPr>
          <w:rFonts w:ascii="Arial" w:hAnsi="Arial" w:cs="Arial"/>
        </w:rPr>
        <w:lastRenderedPageBreak/>
        <w:t>healthier individuals are more likely to attend school, achieve higher educational outcomes, and participate in the workforce.</w:t>
      </w:r>
    </w:p>
    <w:p w14:paraId="6C274524" w14:textId="76D8E83B" w:rsidR="00A4195A" w:rsidRPr="00A4195A" w:rsidRDefault="00A4195A" w:rsidP="00A4195A">
      <w:pPr>
        <w:spacing w:line="360" w:lineRule="auto"/>
        <w:jc w:val="both"/>
        <w:rPr>
          <w:rFonts w:ascii="Arial" w:hAnsi="Arial" w:cs="Arial"/>
        </w:rPr>
      </w:pPr>
      <w:r w:rsidRPr="00A4195A">
        <w:rPr>
          <w:rFonts w:ascii="Arial" w:hAnsi="Arial" w:cs="Arial"/>
        </w:rPr>
        <w:t xml:space="preserve">Public health initiatives and healthcare systems play a critical role in </w:t>
      </w:r>
      <w:r w:rsidR="005E14BD" w:rsidRPr="00A4195A">
        <w:rPr>
          <w:rFonts w:ascii="Arial" w:hAnsi="Arial" w:cs="Arial"/>
        </w:rPr>
        <w:t>supporting</w:t>
      </w:r>
      <w:r w:rsidRPr="00A4195A">
        <w:rPr>
          <w:rFonts w:ascii="Arial" w:hAnsi="Arial" w:cs="Arial"/>
        </w:rPr>
        <w:t xml:space="preserve"> and improving health at both individual and societal levels. Effective healthcare systems provide essential services such as disease prevention, health promotion, and treatment of illnesses. Public health policies that focus on factors such as nutrition, sanitation, and access to clean water further enhance the well-being of populations (Marmot et al., 2008). Moreover, health is integral to achieving equity and social justice. Disparities in health outcomes often reflect broader socio-economic inequalities. Addressing these disparities through targeted health interventions can help reduce inequality and promote social cohesion. As health influences and is influenced by various social determinants, a comprehensive approach that includes education, housing, and employment policies is essential for improving health outcomes (Solar and Irwin, 2010). Overall, health is a multi-faceted concept that is crucial for personal well-being and societal development. Ensuring that all individuals </w:t>
      </w:r>
      <w:r w:rsidR="00A45DDE" w:rsidRPr="00A4195A">
        <w:rPr>
          <w:rFonts w:ascii="Arial" w:hAnsi="Arial" w:cs="Arial"/>
        </w:rPr>
        <w:t>could</w:t>
      </w:r>
      <w:r w:rsidRPr="00A4195A">
        <w:rPr>
          <w:rFonts w:ascii="Arial" w:hAnsi="Arial" w:cs="Arial"/>
        </w:rPr>
        <w:t xml:space="preserve"> achieve </w:t>
      </w:r>
      <w:r w:rsidR="00A45DDE" w:rsidRPr="00A4195A">
        <w:rPr>
          <w:rFonts w:ascii="Arial" w:hAnsi="Arial" w:cs="Arial"/>
        </w:rPr>
        <w:t>best</w:t>
      </w:r>
      <w:r w:rsidRPr="00A4195A">
        <w:rPr>
          <w:rFonts w:ascii="Arial" w:hAnsi="Arial" w:cs="Arial"/>
        </w:rPr>
        <w:t xml:space="preserve"> health requires coordinated efforts across multiple sectors, highlighting the interconnectedness of health with broader social and economic policies.</w:t>
      </w:r>
    </w:p>
    <w:p w14:paraId="3994783B" w14:textId="77777777" w:rsidR="00A4195A" w:rsidRPr="00A4195A" w:rsidRDefault="00A4195A" w:rsidP="00A4195A">
      <w:pPr>
        <w:spacing w:line="360" w:lineRule="auto"/>
        <w:jc w:val="both"/>
        <w:rPr>
          <w:rFonts w:ascii="Arial" w:hAnsi="Arial" w:cs="Arial"/>
        </w:rPr>
      </w:pPr>
    </w:p>
    <w:p w14:paraId="0FD5368B"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3.2 Well-being</w:t>
      </w:r>
    </w:p>
    <w:p w14:paraId="019A3470" w14:textId="0FC77EA8" w:rsidR="00A4195A" w:rsidRPr="00A4195A" w:rsidRDefault="00A4195A" w:rsidP="00A4195A">
      <w:pPr>
        <w:spacing w:line="360" w:lineRule="auto"/>
        <w:jc w:val="both"/>
        <w:rPr>
          <w:rFonts w:ascii="Arial" w:hAnsi="Arial" w:cs="Arial"/>
        </w:rPr>
      </w:pPr>
      <w:r w:rsidRPr="00A4195A">
        <w:rPr>
          <w:rFonts w:ascii="Arial" w:hAnsi="Arial" w:cs="Arial"/>
        </w:rPr>
        <w:t xml:space="preserve">Well-being is a multifaceted concept that encompasses physical, mental, emotional, and social dimensions of life. It goes beyond the mere absence of illness or infirmity, </w:t>
      </w:r>
      <w:r w:rsidR="005E14BD" w:rsidRPr="00A4195A">
        <w:rPr>
          <w:rFonts w:ascii="Arial" w:hAnsi="Arial" w:cs="Arial"/>
        </w:rPr>
        <w:t>standing for</w:t>
      </w:r>
      <w:r w:rsidRPr="00A4195A">
        <w:rPr>
          <w:rFonts w:ascii="Arial" w:hAnsi="Arial" w:cs="Arial"/>
        </w:rPr>
        <w:t xml:space="preserve"> a positive state in which individuals feel happy, healthy, and content. The World Health Organization (WHO) defines well-being as </w:t>
      </w:r>
      <w:r w:rsidR="00A45DDE" w:rsidRPr="00A4195A">
        <w:rPr>
          <w:rFonts w:ascii="Arial" w:hAnsi="Arial" w:cs="Arial"/>
        </w:rPr>
        <w:t>a best</w:t>
      </w:r>
      <w:r w:rsidRPr="00A4195A">
        <w:rPr>
          <w:rFonts w:ascii="Arial" w:hAnsi="Arial" w:cs="Arial"/>
        </w:rPr>
        <w:t xml:space="preserve"> state of health that includes the realization of an individual’s potential, the ability to manage daily stresses, and productive participation in community life (WHO, 2014).</w:t>
      </w:r>
    </w:p>
    <w:p w14:paraId="13DA5A2C" w14:textId="77777777" w:rsidR="00A4195A" w:rsidRPr="00A4195A" w:rsidRDefault="00A4195A" w:rsidP="00A4195A">
      <w:pPr>
        <w:spacing w:line="360" w:lineRule="auto"/>
        <w:jc w:val="both"/>
        <w:rPr>
          <w:rFonts w:ascii="Arial" w:hAnsi="Arial" w:cs="Arial"/>
        </w:rPr>
      </w:pPr>
      <w:r w:rsidRPr="00A4195A">
        <w:rPr>
          <w:rFonts w:ascii="Arial" w:hAnsi="Arial" w:cs="Arial"/>
        </w:rPr>
        <w:t>Well-being can be further broken down into several components:</w:t>
      </w:r>
    </w:p>
    <w:p w14:paraId="3AC20747" w14:textId="4451E055"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 xml:space="preserve">Physical Well-being: Involves </w:t>
      </w:r>
      <w:r w:rsidR="00A45DDE" w:rsidRPr="00A4195A">
        <w:rPr>
          <w:rFonts w:ascii="Arial" w:hAnsi="Arial" w:cs="Arial"/>
        </w:rPr>
        <w:t>supporting</w:t>
      </w:r>
      <w:r w:rsidRPr="00A4195A">
        <w:rPr>
          <w:rFonts w:ascii="Arial" w:hAnsi="Arial" w:cs="Arial"/>
        </w:rPr>
        <w:t xml:space="preserve"> a healthy body through exercise, nutrition, sleep, and avoiding harmful </w:t>
      </w:r>
      <w:r w:rsidR="004F4F1E" w:rsidRPr="00A4195A">
        <w:rPr>
          <w:rFonts w:ascii="Arial" w:hAnsi="Arial" w:cs="Arial"/>
        </w:rPr>
        <w:t>behaviours</w:t>
      </w:r>
      <w:r w:rsidRPr="00A4195A">
        <w:rPr>
          <w:rFonts w:ascii="Arial" w:hAnsi="Arial" w:cs="Arial"/>
        </w:rPr>
        <w:t>.</w:t>
      </w:r>
    </w:p>
    <w:p w14:paraId="409E0419" w14:textId="100BD4F6"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 xml:space="preserve">Mental Well-being: Includes emotional stability, the </w:t>
      </w:r>
      <w:r w:rsidR="00A45DDE" w:rsidRPr="00A4195A">
        <w:rPr>
          <w:rFonts w:ascii="Arial" w:hAnsi="Arial" w:cs="Arial"/>
        </w:rPr>
        <w:t>ability</w:t>
      </w:r>
      <w:r w:rsidRPr="00A4195A">
        <w:rPr>
          <w:rFonts w:ascii="Arial" w:hAnsi="Arial" w:cs="Arial"/>
        </w:rPr>
        <w:t xml:space="preserve"> to </w:t>
      </w:r>
      <w:r w:rsidR="00A45DDE" w:rsidRPr="00A4195A">
        <w:rPr>
          <w:rFonts w:ascii="Arial" w:hAnsi="Arial" w:cs="Arial"/>
        </w:rPr>
        <w:t>oversee</w:t>
      </w:r>
      <w:r w:rsidRPr="00A4195A">
        <w:rPr>
          <w:rFonts w:ascii="Arial" w:hAnsi="Arial" w:cs="Arial"/>
        </w:rPr>
        <w:t xml:space="preserve"> stress, and the presence of positive mental health.</w:t>
      </w:r>
    </w:p>
    <w:p w14:paraId="09101864" w14:textId="292AF836" w:rsidR="00A4195A" w:rsidRPr="00A4195A" w:rsidRDefault="00A4195A" w:rsidP="00A4195A">
      <w:pPr>
        <w:spacing w:line="360" w:lineRule="auto"/>
        <w:jc w:val="both"/>
        <w:rPr>
          <w:rFonts w:ascii="Arial" w:hAnsi="Arial" w:cs="Arial"/>
        </w:rPr>
      </w:pPr>
      <w:r w:rsidRPr="00A4195A">
        <w:rPr>
          <w:rFonts w:ascii="Arial" w:hAnsi="Arial" w:cs="Arial"/>
        </w:rPr>
        <w:lastRenderedPageBreak/>
        <w:t>•</w:t>
      </w:r>
      <w:r w:rsidR="004F4F1E">
        <w:rPr>
          <w:rFonts w:ascii="Arial" w:hAnsi="Arial" w:cs="Arial"/>
        </w:rPr>
        <w:t xml:space="preserve"> </w:t>
      </w:r>
      <w:r w:rsidRPr="00A4195A">
        <w:rPr>
          <w:rFonts w:ascii="Arial" w:hAnsi="Arial" w:cs="Arial"/>
        </w:rPr>
        <w:t>Social Well-being: Entails having supportive relationships, social connections, and a sense of belonging.</w:t>
      </w:r>
    </w:p>
    <w:p w14:paraId="4984579E" w14:textId="18A54BC6"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 xml:space="preserve">Economic Well-being: Relates to having financial security and access to resources that </w:t>
      </w:r>
      <w:r w:rsidR="004F4F1E" w:rsidRPr="00A4195A">
        <w:rPr>
          <w:rFonts w:ascii="Arial" w:hAnsi="Arial" w:cs="Arial"/>
        </w:rPr>
        <w:t>fulfil</w:t>
      </w:r>
      <w:r w:rsidRPr="00A4195A">
        <w:rPr>
          <w:rFonts w:ascii="Arial" w:hAnsi="Arial" w:cs="Arial"/>
        </w:rPr>
        <w:t xml:space="preserve"> basic needs and support a decent standard of living.</w:t>
      </w:r>
    </w:p>
    <w:p w14:paraId="75223770" w14:textId="1A37D3AA"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Environmental Well-being: Involves living in a safe and healthy environment that promotes overall health.</w:t>
      </w:r>
    </w:p>
    <w:p w14:paraId="3CB5CB3C" w14:textId="4C49A00F"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 xml:space="preserve">Well-being is crucial for overall quality of life, </w:t>
      </w:r>
      <w:r w:rsidR="00A45DDE" w:rsidRPr="00A4195A">
        <w:rPr>
          <w:rFonts w:ascii="Arial" w:hAnsi="Arial" w:cs="Arial"/>
        </w:rPr>
        <w:t>changing</w:t>
      </w:r>
      <w:r w:rsidRPr="00A4195A">
        <w:rPr>
          <w:rFonts w:ascii="Arial" w:hAnsi="Arial" w:cs="Arial"/>
        </w:rPr>
        <w:t xml:space="preserve"> individuals and society in numerous ways. At the individual level, well-being </w:t>
      </w:r>
      <w:r w:rsidR="00A45DDE" w:rsidRPr="00A4195A">
        <w:rPr>
          <w:rFonts w:ascii="Arial" w:hAnsi="Arial" w:cs="Arial"/>
        </w:rPr>
        <w:t>decides</w:t>
      </w:r>
      <w:r w:rsidRPr="00A4195A">
        <w:rPr>
          <w:rFonts w:ascii="Arial" w:hAnsi="Arial" w:cs="Arial"/>
        </w:rPr>
        <w:t xml:space="preserve"> how people experience and enjoy their lives. </w:t>
      </w:r>
      <w:r w:rsidR="00A45DDE" w:rsidRPr="00A4195A">
        <w:rPr>
          <w:rFonts w:ascii="Arial" w:hAnsi="Arial" w:cs="Arial"/>
        </w:rPr>
        <w:t>Important levels</w:t>
      </w:r>
      <w:r w:rsidRPr="00A4195A">
        <w:rPr>
          <w:rFonts w:ascii="Arial" w:hAnsi="Arial" w:cs="Arial"/>
        </w:rPr>
        <w:t xml:space="preserve"> of well-being are associated with numerous benefits, including:</w:t>
      </w:r>
    </w:p>
    <w:p w14:paraId="254286E7" w14:textId="1C2DED68"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 xml:space="preserve">Enhanced Physical Health: Individuals with high well-being tend to engage in healthier </w:t>
      </w:r>
      <w:r w:rsidR="004F4F1E" w:rsidRPr="00A4195A">
        <w:rPr>
          <w:rFonts w:ascii="Arial" w:hAnsi="Arial" w:cs="Arial"/>
        </w:rPr>
        <w:t>behaviours</w:t>
      </w:r>
      <w:r w:rsidRPr="00A4195A">
        <w:rPr>
          <w:rFonts w:ascii="Arial" w:hAnsi="Arial" w:cs="Arial"/>
        </w:rPr>
        <w:t>, have lower rates of chronic diseases, and enjoy longer life expectancy (Diener and Chan, 2011).</w:t>
      </w:r>
    </w:p>
    <w:p w14:paraId="043E180D" w14:textId="06C49B68"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Improved Mental Health: Well-being is linked to positive mental health outcomes, such as lower levels of anxiety and depression, higher levels of life satisfaction, and greater emotional resilience (Keyes, 2007).</w:t>
      </w:r>
    </w:p>
    <w:p w14:paraId="5D2D4CD0" w14:textId="3000FD6E"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 xml:space="preserve">Social Benefits: People with high well-being are more likely to form and </w:t>
      </w:r>
      <w:r w:rsidR="00A45DDE" w:rsidRPr="00A4195A">
        <w:rPr>
          <w:rFonts w:ascii="Arial" w:hAnsi="Arial" w:cs="Arial"/>
        </w:rPr>
        <w:t>support</w:t>
      </w:r>
      <w:r w:rsidRPr="00A4195A">
        <w:rPr>
          <w:rFonts w:ascii="Arial" w:hAnsi="Arial" w:cs="Arial"/>
        </w:rPr>
        <w:t xml:space="preserve"> strong social connections, contribute to their communities, and experience social support, which in turn enhances their well-being further (Holt-Lunstad et al., 2010).</w:t>
      </w:r>
    </w:p>
    <w:p w14:paraId="2DE8BA34" w14:textId="3CA1FA4F"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Economic Productivity: Well-being contributes to economic productivity by reducing absenteeism and increasing engagement and performance at work. Employees with high well-being are more creative, motivated, and productive (Oswald et al., 2015).</w:t>
      </w:r>
    </w:p>
    <w:p w14:paraId="543C3348" w14:textId="537A3F7E"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Educational Attainment: Students with high well-being are more likely to succeed academically. Well-being supports cognitive function, concentration, and motivation, leading to better educational outcomes (Suldo et al., 2008).</w:t>
      </w:r>
    </w:p>
    <w:p w14:paraId="24883B8E" w14:textId="39DA68D2" w:rsidR="00A4195A" w:rsidRPr="00A4195A" w:rsidRDefault="00A4195A" w:rsidP="00A4195A">
      <w:pPr>
        <w:spacing w:line="360" w:lineRule="auto"/>
        <w:jc w:val="both"/>
        <w:rPr>
          <w:rFonts w:ascii="Arial" w:hAnsi="Arial" w:cs="Arial"/>
        </w:rPr>
      </w:pPr>
      <w:r w:rsidRPr="00A4195A">
        <w:rPr>
          <w:rFonts w:ascii="Arial" w:hAnsi="Arial" w:cs="Arial"/>
        </w:rPr>
        <w:t xml:space="preserve">From a societal perspective, well-being contributes to social stability and economic growth. Communities with </w:t>
      </w:r>
      <w:r w:rsidR="00A45DDE" w:rsidRPr="00A4195A">
        <w:rPr>
          <w:rFonts w:ascii="Arial" w:hAnsi="Arial" w:cs="Arial"/>
        </w:rPr>
        <w:t>important levels</w:t>
      </w:r>
      <w:r w:rsidRPr="00A4195A">
        <w:rPr>
          <w:rFonts w:ascii="Arial" w:hAnsi="Arial" w:cs="Arial"/>
        </w:rPr>
        <w:t xml:space="preserve"> of well-being experience lower crime rates, higher civic engagement, and stronger social cohesion. Moreover, public policies that promote well-being can lead to reduced healthcare costs, increased workforce productivity, and overall national prosperity (Stiglitz, Sen, and Fitoussi, 2009).</w:t>
      </w:r>
    </w:p>
    <w:p w14:paraId="19618DBB" w14:textId="77777777" w:rsidR="00A4195A" w:rsidRPr="00A4195A" w:rsidRDefault="00A4195A" w:rsidP="00A4195A">
      <w:pPr>
        <w:spacing w:line="360" w:lineRule="auto"/>
        <w:jc w:val="both"/>
        <w:rPr>
          <w:rFonts w:ascii="Arial" w:hAnsi="Arial" w:cs="Arial"/>
        </w:rPr>
      </w:pPr>
      <w:r w:rsidRPr="00A4195A">
        <w:rPr>
          <w:rFonts w:ascii="Arial" w:hAnsi="Arial" w:cs="Arial"/>
        </w:rPr>
        <w:lastRenderedPageBreak/>
        <w:t>Overall well-being is a comprehensive measure of how individuals perceive and experience their lives. It is essential for enhancing quality of life, fostering social connections, and supporting economic and social development. Prioritizing well-being through individual actions and public policies can lead to healthier, happier, and more productive societies.</w:t>
      </w:r>
    </w:p>
    <w:p w14:paraId="4E86FBED"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3.3 Sustainable Development</w:t>
      </w:r>
    </w:p>
    <w:p w14:paraId="2B7B8765" w14:textId="77777777" w:rsidR="00A4195A" w:rsidRPr="00A4195A" w:rsidRDefault="00A4195A" w:rsidP="00A4195A">
      <w:pPr>
        <w:spacing w:line="360" w:lineRule="auto"/>
        <w:jc w:val="both"/>
        <w:rPr>
          <w:rFonts w:ascii="Arial" w:hAnsi="Arial" w:cs="Arial"/>
        </w:rPr>
      </w:pPr>
      <w:r w:rsidRPr="00A4195A">
        <w:rPr>
          <w:rFonts w:ascii="Arial" w:hAnsi="Arial" w:cs="Arial"/>
        </w:rPr>
        <w:t>Sustainable development is defined as "development that meets the needs of the present without compromising the ability of future generations to meet their own needs" (Brundtland Commission, 1987). This concept integrates three main pillars: economic growth, social inclusion, and environmental protection. It aims to achieve a balance between these pillars to ensure long-term prosperity and well-being.</w:t>
      </w:r>
    </w:p>
    <w:p w14:paraId="3D05EE6E" w14:textId="77777777" w:rsidR="00A4195A" w:rsidRPr="00A4195A" w:rsidRDefault="00A4195A" w:rsidP="00A4195A">
      <w:pPr>
        <w:spacing w:line="360" w:lineRule="auto"/>
        <w:jc w:val="both"/>
        <w:rPr>
          <w:rFonts w:ascii="Arial" w:hAnsi="Arial" w:cs="Arial"/>
        </w:rPr>
      </w:pPr>
      <w:r w:rsidRPr="00A4195A">
        <w:rPr>
          <w:rFonts w:ascii="Arial" w:hAnsi="Arial" w:cs="Arial"/>
        </w:rPr>
        <w:t>Sustainable development is crucial for both current and future generations. It ensures that natural resources are used responsibly, preserving the environment and biodiversity for future generations (Rockström et al., 2009). This approach supports long-term economic stability by promoting renewable resources and sustainable business practices, which are essential for creating jobs and reducing poverty (Sachs, 2015). Additionally, sustainable development addresses social inequalities by ensuring access to basic needs such as healthcare, education, and clean water, thereby promoting social cohesion and stability (UNDP, 2016).</w:t>
      </w:r>
    </w:p>
    <w:p w14:paraId="2798C967" w14:textId="027BA9D5" w:rsidR="00A4195A" w:rsidRPr="00A4195A" w:rsidRDefault="00A4195A" w:rsidP="00A4195A">
      <w:pPr>
        <w:spacing w:line="360" w:lineRule="auto"/>
        <w:jc w:val="both"/>
        <w:rPr>
          <w:rFonts w:ascii="Arial" w:hAnsi="Arial" w:cs="Arial"/>
        </w:rPr>
      </w:pPr>
      <w:r w:rsidRPr="00A4195A">
        <w:rPr>
          <w:rFonts w:ascii="Arial" w:hAnsi="Arial" w:cs="Arial"/>
        </w:rPr>
        <w:t xml:space="preserve">For future generations, sustainable development is vital in </w:t>
      </w:r>
      <w:r w:rsidR="00A45DDE" w:rsidRPr="00A4195A">
        <w:rPr>
          <w:rFonts w:ascii="Arial" w:hAnsi="Arial" w:cs="Arial"/>
        </w:rPr>
        <w:t>keeping</w:t>
      </w:r>
      <w:r w:rsidRPr="00A4195A">
        <w:rPr>
          <w:rFonts w:ascii="Arial" w:hAnsi="Arial" w:cs="Arial"/>
        </w:rPr>
        <w:t xml:space="preserve"> the planet's health, ensuring that they inherit a world where they can thrive. It emphasizes intergenerational equity, meaning that current actions should not compromise the ability of future generations to meet their own needs (Page, 2006). By fostering resilience to environmental changes and promoting sustainable lifestyles, sustainable development helps mitigate the impacts of climate change, which is critical for the survival and well-being of future populations (Intergovernmental Panel on Climate Change, 2018). In summary, sustainable development is essential for ensuring a balanced and </w:t>
      </w:r>
      <w:r w:rsidR="00A45DDE" w:rsidRPr="00A4195A">
        <w:rPr>
          <w:rFonts w:ascii="Arial" w:hAnsi="Arial" w:cs="Arial"/>
        </w:rPr>
        <w:t>fair</w:t>
      </w:r>
      <w:r w:rsidRPr="00A4195A">
        <w:rPr>
          <w:rFonts w:ascii="Arial" w:hAnsi="Arial" w:cs="Arial"/>
        </w:rPr>
        <w:t xml:space="preserve"> approach to growth and well-being, securing a prosperous and healthy future for all generations.</w:t>
      </w:r>
    </w:p>
    <w:p w14:paraId="013DED85" w14:textId="77777777" w:rsidR="0026408D" w:rsidRDefault="0026408D" w:rsidP="00A4195A">
      <w:pPr>
        <w:spacing w:line="360" w:lineRule="auto"/>
        <w:jc w:val="both"/>
        <w:rPr>
          <w:rFonts w:ascii="Arial" w:hAnsi="Arial" w:cs="Arial"/>
          <w:b/>
          <w:bCs/>
        </w:rPr>
      </w:pPr>
    </w:p>
    <w:p w14:paraId="7CCD0DA9" w14:textId="77777777" w:rsidR="0026408D" w:rsidRDefault="0026408D" w:rsidP="00A4195A">
      <w:pPr>
        <w:spacing w:line="360" w:lineRule="auto"/>
        <w:jc w:val="both"/>
        <w:rPr>
          <w:rFonts w:ascii="Arial" w:hAnsi="Arial" w:cs="Arial"/>
          <w:b/>
          <w:bCs/>
        </w:rPr>
      </w:pPr>
    </w:p>
    <w:p w14:paraId="2B734D49" w14:textId="1D9874FF" w:rsidR="00A4195A" w:rsidRPr="004F4F1E" w:rsidRDefault="00A4195A" w:rsidP="00A4195A">
      <w:pPr>
        <w:spacing w:line="360" w:lineRule="auto"/>
        <w:jc w:val="both"/>
        <w:rPr>
          <w:rFonts w:ascii="Arial" w:hAnsi="Arial" w:cs="Arial"/>
          <w:b/>
          <w:bCs/>
        </w:rPr>
      </w:pPr>
      <w:r w:rsidRPr="004F4F1E">
        <w:rPr>
          <w:rFonts w:ascii="Arial" w:hAnsi="Arial" w:cs="Arial"/>
          <w:b/>
          <w:bCs/>
        </w:rPr>
        <w:lastRenderedPageBreak/>
        <w:t>3.4 Sustainable Development Goals (SDGs)</w:t>
      </w:r>
    </w:p>
    <w:p w14:paraId="53E8B94B" w14:textId="43856A0A" w:rsidR="00A4195A" w:rsidRPr="00A4195A" w:rsidRDefault="00A4195A" w:rsidP="00A4195A">
      <w:pPr>
        <w:spacing w:line="360" w:lineRule="auto"/>
        <w:jc w:val="both"/>
        <w:rPr>
          <w:rFonts w:ascii="Arial" w:hAnsi="Arial" w:cs="Arial"/>
        </w:rPr>
      </w:pPr>
      <w:r w:rsidRPr="00A4195A">
        <w:rPr>
          <w:rFonts w:ascii="Arial" w:hAnsi="Arial" w:cs="Arial"/>
        </w:rPr>
        <w:t xml:space="preserve">The Sustainable Development Goals (SDGs) are a collection of 17 global objectives established by the United Nations in 2015 as part of the 2030 Agenda for Sustainable Development. These goals aim to address a wide array of global challenges, including poverty, inequality, climate change, environmental degradation, peace, and justice (United Nations, 2015). The SDGs are interconnected and designed to be a blueprint for achieving a better and more sustainable future for all, ensuring that no one is left </w:t>
      </w:r>
      <w:r w:rsidR="005E14BD" w:rsidRPr="00A4195A">
        <w:rPr>
          <w:rFonts w:ascii="Arial" w:hAnsi="Arial" w:cs="Arial"/>
        </w:rPr>
        <w:t>behind.</w:t>
      </w:r>
    </w:p>
    <w:p w14:paraId="2911BFE4" w14:textId="77777777" w:rsidR="00A4195A" w:rsidRPr="004F4F1E" w:rsidRDefault="00A4195A" w:rsidP="00A4195A">
      <w:pPr>
        <w:spacing w:line="360" w:lineRule="auto"/>
        <w:jc w:val="both"/>
        <w:rPr>
          <w:rFonts w:ascii="Arial" w:hAnsi="Arial" w:cs="Arial"/>
          <w:u w:val="single"/>
        </w:rPr>
      </w:pPr>
      <w:r w:rsidRPr="004F4F1E">
        <w:rPr>
          <w:rFonts w:ascii="Arial" w:hAnsi="Arial" w:cs="Arial"/>
          <w:u w:val="single"/>
        </w:rPr>
        <w:t>The 17 goals are:</w:t>
      </w:r>
    </w:p>
    <w:p w14:paraId="28FB6559"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No Poverty</w:t>
      </w:r>
    </w:p>
    <w:p w14:paraId="4F6BC0CD"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Zero Hunger</w:t>
      </w:r>
    </w:p>
    <w:p w14:paraId="73D05E86"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Good Health and Well-being</w:t>
      </w:r>
    </w:p>
    <w:p w14:paraId="1BC723A8"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Quality Education</w:t>
      </w:r>
    </w:p>
    <w:p w14:paraId="41AFA9F1"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Gender Equality</w:t>
      </w:r>
    </w:p>
    <w:p w14:paraId="0B174816"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Clean Water and Sanitation</w:t>
      </w:r>
    </w:p>
    <w:p w14:paraId="17353D0D"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Affordable and Clean Energy</w:t>
      </w:r>
    </w:p>
    <w:p w14:paraId="7073D304"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Decent Work and Economic Growth</w:t>
      </w:r>
    </w:p>
    <w:p w14:paraId="2673429B"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Industry, Innovation, and Infrastructure</w:t>
      </w:r>
    </w:p>
    <w:p w14:paraId="2ECEFB6B"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Reduced Inequality</w:t>
      </w:r>
    </w:p>
    <w:p w14:paraId="558FF9CF"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Sustainable Cities and Communities</w:t>
      </w:r>
    </w:p>
    <w:p w14:paraId="0F6F4E0C"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Responsible Consumption and Production</w:t>
      </w:r>
    </w:p>
    <w:p w14:paraId="3C11DFA7"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Climate Action</w:t>
      </w:r>
    </w:p>
    <w:p w14:paraId="14BDD37A"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Life Below Water</w:t>
      </w:r>
    </w:p>
    <w:p w14:paraId="51669F93"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Life on Land</w:t>
      </w:r>
    </w:p>
    <w:p w14:paraId="6904A357"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Peace and Justice Strong Institutions</w:t>
      </w:r>
    </w:p>
    <w:p w14:paraId="71FB31BF" w14:textId="77777777"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ab/>
        <w:t>Partnerships to achieve the Goal</w:t>
      </w:r>
    </w:p>
    <w:p w14:paraId="4CB050DD" w14:textId="77777777" w:rsidR="00A4195A" w:rsidRPr="00A4195A" w:rsidRDefault="00A4195A" w:rsidP="00A4195A">
      <w:pPr>
        <w:spacing w:line="360" w:lineRule="auto"/>
        <w:jc w:val="both"/>
        <w:rPr>
          <w:rFonts w:ascii="Arial" w:hAnsi="Arial" w:cs="Arial"/>
        </w:rPr>
      </w:pPr>
      <w:r w:rsidRPr="00A4195A">
        <w:rPr>
          <w:rFonts w:ascii="Arial" w:hAnsi="Arial" w:cs="Arial"/>
        </w:rPr>
        <w:lastRenderedPageBreak/>
        <w:t>•</w:t>
      </w:r>
      <w:r w:rsidRPr="00A4195A">
        <w:rPr>
          <w:rFonts w:ascii="Arial" w:hAnsi="Arial" w:cs="Arial"/>
        </w:rPr>
        <w:tab/>
        <w:t>Importance of SDGs in Global and National Contexts</w:t>
      </w:r>
    </w:p>
    <w:p w14:paraId="231B1E74" w14:textId="07C729BA" w:rsidR="00A4195A" w:rsidRPr="00A4195A" w:rsidRDefault="00A4195A" w:rsidP="00A4195A">
      <w:pPr>
        <w:spacing w:line="360" w:lineRule="auto"/>
        <w:jc w:val="both"/>
        <w:rPr>
          <w:rFonts w:ascii="Arial" w:hAnsi="Arial" w:cs="Arial"/>
        </w:rPr>
      </w:pPr>
      <w:r w:rsidRPr="00A4195A">
        <w:rPr>
          <w:rFonts w:ascii="Arial" w:hAnsi="Arial" w:cs="Arial"/>
        </w:rPr>
        <w:t xml:space="preserve">The SDGs are crucial in both global and national contexts as they provide a comprehensive framework for addressing the most pressing issues facing humanity. Globally, the SDGs foster international cooperation and collective action, promoting peace, stability, and sustainable development. They encourage countries to work together to tackle transnational challenges such as climate change, pandemics, and economic inequality, thereby contributing to a </w:t>
      </w:r>
      <w:r w:rsidR="00A45DDE" w:rsidRPr="00A4195A">
        <w:rPr>
          <w:rFonts w:ascii="Arial" w:hAnsi="Arial" w:cs="Arial"/>
        </w:rPr>
        <w:t>more stable and fairer</w:t>
      </w:r>
      <w:r w:rsidRPr="00A4195A">
        <w:rPr>
          <w:rFonts w:ascii="Arial" w:hAnsi="Arial" w:cs="Arial"/>
        </w:rPr>
        <w:t xml:space="preserve"> world (UNDP, 2016).</w:t>
      </w:r>
    </w:p>
    <w:p w14:paraId="626C1EC2" w14:textId="49D43BF6" w:rsidR="00A4195A" w:rsidRPr="00A4195A" w:rsidRDefault="00A4195A" w:rsidP="00A4195A">
      <w:pPr>
        <w:spacing w:line="360" w:lineRule="auto"/>
        <w:jc w:val="both"/>
        <w:rPr>
          <w:rFonts w:ascii="Arial" w:hAnsi="Arial" w:cs="Arial"/>
        </w:rPr>
      </w:pPr>
      <w:r w:rsidRPr="00A4195A">
        <w:rPr>
          <w:rFonts w:ascii="Arial" w:hAnsi="Arial" w:cs="Arial"/>
        </w:rPr>
        <w:t xml:space="preserve">At the national level, the SDGs serve as a guideline for governments to develop and implement policies that promote sustainable development. They help countries set priorities, </w:t>
      </w:r>
      <w:r w:rsidR="00A45DDE" w:rsidRPr="00A4195A">
        <w:rPr>
          <w:rFonts w:ascii="Arial" w:hAnsi="Arial" w:cs="Arial"/>
        </w:rPr>
        <w:t>give</w:t>
      </w:r>
      <w:r w:rsidRPr="00A4195A">
        <w:rPr>
          <w:rFonts w:ascii="Arial" w:hAnsi="Arial" w:cs="Arial"/>
        </w:rPr>
        <w:t xml:space="preserve"> resources efficiently, and measure progress in various sectors, including health, education, and environmental protection. By aligning national policies with the SDGs, countries can address their unique challenges while contributing to global </w:t>
      </w:r>
      <w:r w:rsidR="00A45DDE" w:rsidRPr="00A4195A">
        <w:rPr>
          <w:rFonts w:ascii="Arial" w:hAnsi="Arial" w:cs="Arial"/>
        </w:rPr>
        <w:t>goals</w:t>
      </w:r>
      <w:r w:rsidRPr="00A4195A">
        <w:rPr>
          <w:rFonts w:ascii="Arial" w:hAnsi="Arial" w:cs="Arial"/>
        </w:rPr>
        <w:t xml:space="preserve"> (HM Government, 2019).</w:t>
      </w:r>
    </w:p>
    <w:p w14:paraId="68E4D16A" w14:textId="77777777" w:rsidR="00A4195A" w:rsidRPr="00A4195A" w:rsidRDefault="00A4195A" w:rsidP="00A4195A">
      <w:pPr>
        <w:spacing w:line="360" w:lineRule="auto"/>
        <w:jc w:val="both"/>
        <w:rPr>
          <w:rFonts w:ascii="Arial" w:hAnsi="Arial" w:cs="Arial"/>
        </w:rPr>
      </w:pPr>
      <w:r w:rsidRPr="00A4195A">
        <w:rPr>
          <w:rFonts w:ascii="Arial" w:hAnsi="Arial" w:cs="Arial"/>
        </w:rPr>
        <w:t>In summary, the SDGs are essential for guiding global and national efforts towards a sustainable and equitable future. They provide a shared vision and a roadmap for achieving sustainable development, ensuring that economic growth, social inclusion, and environmental protection are pursued simultaneously.</w:t>
      </w:r>
    </w:p>
    <w:p w14:paraId="2D42C0A7" w14:textId="77777777" w:rsidR="00A4195A" w:rsidRPr="004F4F1E" w:rsidRDefault="00A4195A" w:rsidP="00A4195A">
      <w:pPr>
        <w:spacing w:line="360" w:lineRule="auto"/>
        <w:jc w:val="both"/>
        <w:rPr>
          <w:rFonts w:ascii="Arial" w:hAnsi="Arial" w:cs="Arial"/>
          <w:b/>
          <w:bCs/>
          <w:color w:val="45B0E1" w:themeColor="accent1" w:themeTint="99"/>
          <w:sz w:val="40"/>
          <w:szCs w:val="40"/>
        </w:rPr>
      </w:pPr>
    </w:p>
    <w:p w14:paraId="74E584C8" w14:textId="77777777" w:rsidR="00A4195A" w:rsidRPr="004F4F1E" w:rsidRDefault="00A4195A" w:rsidP="00A4195A">
      <w:pPr>
        <w:spacing w:line="360" w:lineRule="auto"/>
        <w:jc w:val="both"/>
        <w:rPr>
          <w:rFonts w:ascii="Arial" w:hAnsi="Arial" w:cs="Arial"/>
          <w:b/>
          <w:bCs/>
          <w:color w:val="45B0E1" w:themeColor="accent1" w:themeTint="99"/>
          <w:sz w:val="40"/>
          <w:szCs w:val="40"/>
        </w:rPr>
      </w:pPr>
      <w:r w:rsidRPr="004F4F1E">
        <w:rPr>
          <w:rFonts w:ascii="Arial" w:hAnsi="Arial" w:cs="Arial"/>
          <w:b/>
          <w:bCs/>
          <w:color w:val="45B0E1" w:themeColor="accent1" w:themeTint="99"/>
          <w:sz w:val="40"/>
          <w:szCs w:val="40"/>
        </w:rPr>
        <w:t>4. Goal A: SDG 3 – Good Health and Well-being</w:t>
      </w:r>
    </w:p>
    <w:p w14:paraId="2423DCC0"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4.1 Definition of Goal 3</w:t>
      </w:r>
    </w:p>
    <w:p w14:paraId="0ED88167" w14:textId="77777777" w:rsidR="00A4195A" w:rsidRPr="00A4195A" w:rsidRDefault="00A4195A" w:rsidP="00A4195A">
      <w:pPr>
        <w:spacing w:line="360" w:lineRule="auto"/>
        <w:jc w:val="both"/>
        <w:rPr>
          <w:rFonts w:ascii="Arial" w:hAnsi="Arial" w:cs="Arial"/>
        </w:rPr>
      </w:pPr>
      <w:r w:rsidRPr="00A4195A">
        <w:rPr>
          <w:rFonts w:ascii="Arial" w:hAnsi="Arial" w:cs="Arial"/>
        </w:rPr>
        <w:t>Sustainable Development Goal 3 (SDG 3) aims to ensure healthy lives and promote well-being for all at all ages. This goal focuses on reducing global maternal and child mortality, combating communicable and non-communicable diseases, and achieving universal health coverage. It also emphasizes the importance of mental health and well-being, access to essential medicines and vaccines, and strengthening health systems globally (United Nations, 2015).</w:t>
      </w:r>
    </w:p>
    <w:p w14:paraId="22E9031E" w14:textId="77777777" w:rsidR="00A4195A" w:rsidRPr="00A4195A" w:rsidRDefault="00A4195A" w:rsidP="00A4195A">
      <w:pPr>
        <w:spacing w:line="360" w:lineRule="auto"/>
        <w:jc w:val="both"/>
        <w:rPr>
          <w:rFonts w:ascii="Arial" w:hAnsi="Arial" w:cs="Arial"/>
        </w:rPr>
      </w:pPr>
    </w:p>
    <w:p w14:paraId="6029604D" w14:textId="77777777" w:rsidR="00A4195A" w:rsidRPr="004F4F1E" w:rsidRDefault="00A4195A" w:rsidP="00A4195A">
      <w:pPr>
        <w:spacing w:line="360" w:lineRule="auto"/>
        <w:jc w:val="both"/>
        <w:rPr>
          <w:rFonts w:ascii="Arial" w:hAnsi="Arial" w:cs="Arial"/>
          <w:b/>
          <w:bCs/>
        </w:rPr>
      </w:pPr>
    </w:p>
    <w:p w14:paraId="2E6051F9"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lastRenderedPageBreak/>
        <w:t>4.2 UK Strategies and Programs</w:t>
      </w:r>
    </w:p>
    <w:p w14:paraId="40359BCB" w14:textId="07DBE3D0" w:rsidR="00A4195A" w:rsidRPr="00A4195A" w:rsidRDefault="00A4195A" w:rsidP="00A4195A">
      <w:pPr>
        <w:spacing w:line="360" w:lineRule="auto"/>
        <w:jc w:val="both"/>
        <w:rPr>
          <w:rFonts w:ascii="Arial" w:hAnsi="Arial" w:cs="Arial"/>
        </w:rPr>
      </w:pPr>
      <w:r w:rsidRPr="00A4195A">
        <w:rPr>
          <w:rFonts w:ascii="Arial" w:hAnsi="Arial" w:cs="Arial"/>
        </w:rPr>
        <w:t xml:space="preserve">The NHS Long Term Plan outlines a strategic vision for the NHS in England over the next decade, aiming to improve the quality of care, increase efficiency, and address health inequalities. Key initiatives include enhancing prevention and early intervention, integrating care systems, and </w:t>
      </w:r>
      <w:r w:rsidR="00A45DDE" w:rsidRPr="00A4195A">
        <w:rPr>
          <w:rFonts w:ascii="Arial" w:hAnsi="Arial" w:cs="Arial"/>
        </w:rPr>
        <w:t>using</w:t>
      </w:r>
      <w:r w:rsidRPr="00A4195A">
        <w:rPr>
          <w:rFonts w:ascii="Arial" w:hAnsi="Arial" w:cs="Arial"/>
        </w:rPr>
        <w:t xml:space="preserve"> technology to improve patient outcomes (NHS, 2019).</w:t>
      </w:r>
    </w:p>
    <w:p w14:paraId="63A68885" w14:textId="77777777" w:rsidR="00A4195A" w:rsidRPr="00A4195A" w:rsidRDefault="00A4195A" w:rsidP="00A4195A">
      <w:pPr>
        <w:spacing w:line="360" w:lineRule="auto"/>
        <w:jc w:val="both"/>
        <w:rPr>
          <w:rFonts w:ascii="Arial" w:hAnsi="Arial" w:cs="Arial"/>
        </w:rPr>
      </w:pPr>
      <w:r w:rsidRPr="00A4195A">
        <w:rPr>
          <w:rFonts w:ascii="Arial" w:hAnsi="Arial" w:cs="Arial"/>
        </w:rPr>
        <w:t>Public Health England (PHE) runs numerous initiatives to promote public health and prevent diseases. These include nationwide campaigns to reduce smoking, obesity, and alcohol consumption, as well as programs to improve mental health and well-being. PHE focuses on addressing the social determinants of health to reduce health disparities and promote equity (Public Health England, 2021).</w:t>
      </w:r>
    </w:p>
    <w:p w14:paraId="06D044FD"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4.3 Critical Review of Strategies</w:t>
      </w:r>
    </w:p>
    <w:p w14:paraId="7EF35C3F" w14:textId="77777777" w:rsidR="00A4195A" w:rsidRPr="004F4F1E" w:rsidRDefault="00A4195A" w:rsidP="00A4195A">
      <w:pPr>
        <w:spacing w:line="360" w:lineRule="auto"/>
        <w:jc w:val="both"/>
        <w:rPr>
          <w:rFonts w:ascii="Arial" w:hAnsi="Arial" w:cs="Arial"/>
          <w:u w:val="single"/>
        </w:rPr>
      </w:pPr>
      <w:r w:rsidRPr="004F4F1E">
        <w:rPr>
          <w:rFonts w:ascii="Arial" w:hAnsi="Arial" w:cs="Arial"/>
          <w:u w:val="single"/>
        </w:rPr>
        <w:t>4.3.1 NHS Long Term Plan</w:t>
      </w:r>
    </w:p>
    <w:p w14:paraId="5926E1E2" w14:textId="77777777" w:rsidR="00A4195A" w:rsidRPr="00A4195A" w:rsidRDefault="00A4195A" w:rsidP="00A4195A">
      <w:pPr>
        <w:spacing w:line="360" w:lineRule="auto"/>
        <w:jc w:val="both"/>
        <w:rPr>
          <w:rFonts w:ascii="Arial" w:hAnsi="Arial" w:cs="Arial"/>
        </w:rPr>
      </w:pPr>
      <w:r w:rsidRPr="00A4195A">
        <w:rPr>
          <w:rFonts w:ascii="Arial" w:hAnsi="Arial" w:cs="Arial"/>
        </w:rPr>
        <w:t>The NHS Long Term Plan aims to transform healthcare in England by focusing on prevention, early diagnosis, and integration of services. It emphasizes personalized care, digital innovation, and workforce development. The plan's strengths include a comprehensive approach to addressing health inequalities and a strong focus on preventive care. However, challenges such as workforce shortages, funding constraints, and the need for systemic changes in care delivery have hindered full implementation (NHS, 2019). The plan's ambitious goals require substantial investment and robust monitoring mechanisms to ensure effective execution and desired outcomes.</w:t>
      </w:r>
    </w:p>
    <w:p w14:paraId="43B484D3" w14:textId="77777777" w:rsidR="00A4195A" w:rsidRPr="004F4F1E" w:rsidRDefault="00A4195A" w:rsidP="00A4195A">
      <w:pPr>
        <w:spacing w:line="360" w:lineRule="auto"/>
        <w:jc w:val="both"/>
        <w:rPr>
          <w:rFonts w:ascii="Arial" w:hAnsi="Arial" w:cs="Arial"/>
          <w:u w:val="single"/>
        </w:rPr>
      </w:pPr>
      <w:r w:rsidRPr="004F4F1E">
        <w:rPr>
          <w:rFonts w:ascii="Arial" w:hAnsi="Arial" w:cs="Arial"/>
          <w:u w:val="single"/>
        </w:rPr>
        <w:t>4.3.2 Public Health England (PHE) Initiatives</w:t>
      </w:r>
    </w:p>
    <w:p w14:paraId="7F5877CD" w14:textId="274E9C7F" w:rsidR="00A4195A" w:rsidRPr="00A4195A" w:rsidRDefault="00A4195A" w:rsidP="00A4195A">
      <w:pPr>
        <w:spacing w:line="360" w:lineRule="auto"/>
        <w:jc w:val="both"/>
        <w:rPr>
          <w:rFonts w:ascii="Arial" w:hAnsi="Arial" w:cs="Arial"/>
        </w:rPr>
      </w:pPr>
      <w:r w:rsidRPr="00A4195A">
        <w:rPr>
          <w:rFonts w:ascii="Arial" w:hAnsi="Arial" w:cs="Arial"/>
        </w:rPr>
        <w:t xml:space="preserve">Public Health England (PHE) has implemented several effective initiatives aimed at improving public health. The anti-smoking campaigns have significantly reduced smoking rates, and the National Child Measurement Programme has helped address childhood obesity (Public Health England, 2021). However, the impact of these initiatives varies across different socio-economic groups, with disadvantaged populations experiencing less benefit. Additionally, the focus on short-term campaigns rather than sustained, long-term strategies </w:t>
      </w:r>
      <w:r w:rsidR="005E14BD" w:rsidRPr="00A4195A">
        <w:rPr>
          <w:rFonts w:ascii="Arial" w:hAnsi="Arial" w:cs="Arial"/>
        </w:rPr>
        <w:t>limit</w:t>
      </w:r>
      <w:r w:rsidRPr="00A4195A">
        <w:rPr>
          <w:rFonts w:ascii="Arial" w:hAnsi="Arial" w:cs="Arial"/>
        </w:rPr>
        <w:t xml:space="preserve"> the overall effectiveness. To maximize </w:t>
      </w:r>
      <w:r w:rsidRPr="00A4195A">
        <w:rPr>
          <w:rFonts w:ascii="Arial" w:hAnsi="Arial" w:cs="Arial"/>
        </w:rPr>
        <w:lastRenderedPageBreak/>
        <w:t>impact, PHE initiatives need to be more inclusive, targeting vulnerable groups with tailored interventions and ensuring long-term support and resources.</w:t>
      </w:r>
    </w:p>
    <w:p w14:paraId="7FF8FBEA" w14:textId="77777777" w:rsidR="00A4195A" w:rsidRPr="00A4195A" w:rsidRDefault="00A4195A" w:rsidP="00A4195A">
      <w:pPr>
        <w:spacing w:line="360" w:lineRule="auto"/>
        <w:jc w:val="both"/>
        <w:rPr>
          <w:rFonts w:ascii="Arial" w:hAnsi="Arial" w:cs="Arial"/>
        </w:rPr>
      </w:pPr>
    </w:p>
    <w:p w14:paraId="0DE5375F"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4.4 Progress Made</w:t>
      </w:r>
    </w:p>
    <w:p w14:paraId="2D89F8A0" w14:textId="3CCEB8AD" w:rsidR="00A4195A" w:rsidRPr="00A4195A" w:rsidRDefault="00A4195A" w:rsidP="00A4195A">
      <w:pPr>
        <w:spacing w:line="360" w:lineRule="auto"/>
        <w:jc w:val="both"/>
        <w:rPr>
          <w:rFonts w:ascii="Arial" w:hAnsi="Arial" w:cs="Arial"/>
        </w:rPr>
      </w:pPr>
      <w:r w:rsidRPr="00A4195A">
        <w:rPr>
          <w:rFonts w:ascii="Arial" w:hAnsi="Arial" w:cs="Arial"/>
        </w:rPr>
        <w:t xml:space="preserve">The UK has made substantial progress in achieving SDG 3 targets. Life expectancy has increased, maternal and child mortality rates have decreased, and significant strides have been made in combating communicable diseases. The NHS Long Term Plan has contributed to improvements in early diagnosis and treatment, while PHE initiatives have led to better health </w:t>
      </w:r>
      <w:r w:rsidR="005E14BD" w:rsidRPr="00A4195A">
        <w:rPr>
          <w:rFonts w:ascii="Arial" w:hAnsi="Arial" w:cs="Arial"/>
        </w:rPr>
        <w:t>behaviours</w:t>
      </w:r>
      <w:r w:rsidRPr="00A4195A">
        <w:rPr>
          <w:rFonts w:ascii="Arial" w:hAnsi="Arial" w:cs="Arial"/>
        </w:rPr>
        <w:t xml:space="preserve"> and outcomes (Office for National Statistics, 2020). However, despite these advancements, health inequalities persist, and access to healthcare </w:t>
      </w:r>
      <w:r w:rsidR="00A45DDE" w:rsidRPr="00A4195A">
        <w:rPr>
          <w:rFonts w:ascii="Arial" w:hAnsi="Arial" w:cs="Arial"/>
        </w:rPr>
        <w:t>is still</w:t>
      </w:r>
      <w:r w:rsidRPr="00A4195A">
        <w:rPr>
          <w:rFonts w:ascii="Arial" w:hAnsi="Arial" w:cs="Arial"/>
        </w:rPr>
        <w:t xml:space="preserve"> uneven across different regions and socio-economic groups. Continued efforts needed to address these disparities and ensure </w:t>
      </w:r>
      <w:r w:rsidR="00A45DDE" w:rsidRPr="00A4195A">
        <w:rPr>
          <w:rFonts w:ascii="Arial" w:hAnsi="Arial" w:cs="Arial"/>
        </w:rPr>
        <w:t>fair</w:t>
      </w:r>
      <w:r w:rsidRPr="00A4195A">
        <w:rPr>
          <w:rFonts w:ascii="Arial" w:hAnsi="Arial" w:cs="Arial"/>
        </w:rPr>
        <w:t xml:space="preserve"> health outcomes for all.</w:t>
      </w:r>
    </w:p>
    <w:p w14:paraId="2113E60C"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4.5 Impact on Health, Well-being, and Sustainable Development</w:t>
      </w:r>
    </w:p>
    <w:p w14:paraId="136D1E9F" w14:textId="7DDA3CDE" w:rsidR="00A4195A" w:rsidRPr="00A4195A" w:rsidRDefault="00A4195A" w:rsidP="00A4195A">
      <w:pPr>
        <w:spacing w:line="360" w:lineRule="auto"/>
        <w:jc w:val="both"/>
        <w:rPr>
          <w:rFonts w:ascii="Arial" w:hAnsi="Arial" w:cs="Arial"/>
        </w:rPr>
      </w:pPr>
      <w:r w:rsidRPr="00A4195A">
        <w:rPr>
          <w:rFonts w:ascii="Arial" w:hAnsi="Arial" w:cs="Arial"/>
        </w:rPr>
        <w:t xml:space="preserve">The implementation of SDG 3 has positively impacted health and well-being in the UK by promoting preventive care, early diagnosis, and integrated health services. Improved health outcomes contribute to greater economic productivity, reduced healthcare costs, and enhanced quality of life. Sustainable development is further supported by healthier populations who can actively </w:t>
      </w:r>
      <w:r w:rsidR="00A45DDE" w:rsidRPr="00A4195A">
        <w:rPr>
          <w:rFonts w:ascii="Arial" w:hAnsi="Arial" w:cs="Arial"/>
        </w:rPr>
        <w:t>take part</w:t>
      </w:r>
      <w:r w:rsidRPr="00A4195A">
        <w:rPr>
          <w:rFonts w:ascii="Arial" w:hAnsi="Arial" w:cs="Arial"/>
        </w:rPr>
        <w:t xml:space="preserve"> in economic and social activities (Marmot et al., 2020). However, the benefits have not been uniformly distributed, and marginalized communities continue to face significant health challenges. Addressing these disparities is crucial for achieving overall sustainable development goals.</w:t>
      </w:r>
    </w:p>
    <w:p w14:paraId="5C3C7F72"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4.6 Challenges</w:t>
      </w:r>
    </w:p>
    <w:p w14:paraId="17F20F69" w14:textId="6971F058"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Health Inequalities: Persistent disparities in health outcomes between different socio-economic groups.</w:t>
      </w:r>
    </w:p>
    <w:p w14:paraId="3C45DE33" w14:textId="419B1981"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Workforce Issues: Shortages of healthcare professionals affecting service delivery and implementation of new initiatives.</w:t>
      </w:r>
    </w:p>
    <w:p w14:paraId="5F6A2710" w14:textId="0AFE756D"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 xml:space="preserve">Financial Constraints: Limited funding </w:t>
      </w:r>
      <w:r w:rsidR="00A45DDE" w:rsidRPr="00A4195A">
        <w:rPr>
          <w:rFonts w:ascii="Arial" w:hAnsi="Arial" w:cs="Arial"/>
        </w:rPr>
        <w:t>affecting</w:t>
      </w:r>
      <w:r w:rsidRPr="00A4195A">
        <w:rPr>
          <w:rFonts w:ascii="Arial" w:hAnsi="Arial" w:cs="Arial"/>
        </w:rPr>
        <w:t xml:space="preserve"> the scope and scale of health programs and innovations.</w:t>
      </w:r>
    </w:p>
    <w:p w14:paraId="0669772B" w14:textId="6CC5157D" w:rsidR="00A4195A" w:rsidRPr="00A4195A" w:rsidRDefault="00A4195A" w:rsidP="00A4195A">
      <w:pPr>
        <w:spacing w:line="360" w:lineRule="auto"/>
        <w:jc w:val="both"/>
        <w:rPr>
          <w:rFonts w:ascii="Arial" w:hAnsi="Arial" w:cs="Arial"/>
        </w:rPr>
      </w:pPr>
      <w:r w:rsidRPr="00A4195A">
        <w:rPr>
          <w:rFonts w:ascii="Arial" w:hAnsi="Arial" w:cs="Arial"/>
        </w:rPr>
        <w:lastRenderedPageBreak/>
        <w:t>•</w:t>
      </w:r>
      <w:r w:rsidR="004F4F1E">
        <w:rPr>
          <w:rFonts w:ascii="Arial" w:hAnsi="Arial" w:cs="Arial"/>
        </w:rPr>
        <w:t xml:space="preserve"> </w:t>
      </w:r>
      <w:r w:rsidRPr="00A4195A">
        <w:rPr>
          <w:rFonts w:ascii="Arial" w:hAnsi="Arial" w:cs="Arial"/>
        </w:rPr>
        <w:t>Systemic Barriers: Inherent challenges in the healthcare system that hinder the efficient delivery of services and integration of care.</w:t>
      </w:r>
    </w:p>
    <w:p w14:paraId="170D64BF" w14:textId="06028AF3" w:rsidR="00A4195A" w:rsidRPr="00A4195A" w:rsidRDefault="00A4195A" w:rsidP="00A4195A">
      <w:pPr>
        <w:spacing w:line="360" w:lineRule="auto"/>
        <w:jc w:val="both"/>
        <w:rPr>
          <w:rFonts w:ascii="Arial" w:hAnsi="Arial" w:cs="Arial"/>
        </w:rPr>
      </w:pPr>
      <w:r w:rsidRPr="00A4195A">
        <w:rPr>
          <w:rFonts w:ascii="Arial" w:hAnsi="Arial" w:cs="Arial"/>
        </w:rPr>
        <w:t>•</w:t>
      </w:r>
      <w:r w:rsidR="004F4F1E">
        <w:rPr>
          <w:rFonts w:ascii="Arial" w:hAnsi="Arial" w:cs="Arial"/>
        </w:rPr>
        <w:t xml:space="preserve"> </w:t>
      </w:r>
      <w:r w:rsidRPr="00A4195A">
        <w:rPr>
          <w:rFonts w:ascii="Arial" w:hAnsi="Arial" w:cs="Arial"/>
        </w:rPr>
        <w:t xml:space="preserve">Technological Integration: Difficulties in adopting and implementing </w:t>
      </w:r>
      <w:r w:rsidR="00A45DDE" w:rsidRPr="00A4195A">
        <w:rPr>
          <w:rFonts w:ascii="Arial" w:hAnsi="Arial" w:cs="Arial"/>
        </w:rPr>
        <w:t>modern technologies</w:t>
      </w:r>
      <w:r w:rsidRPr="00A4195A">
        <w:rPr>
          <w:rFonts w:ascii="Arial" w:hAnsi="Arial" w:cs="Arial"/>
        </w:rPr>
        <w:t xml:space="preserve"> across the NHS due to variability in resources and infrastructure (King’s Fund, 2020).</w:t>
      </w:r>
    </w:p>
    <w:p w14:paraId="77DEA8BC" w14:textId="77777777" w:rsidR="00A4195A" w:rsidRPr="00A4195A" w:rsidRDefault="00A4195A" w:rsidP="00A4195A">
      <w:pPr>
        <w:spacing w:line="360" w:lineRule="auto"/>
        <w:jc w:val="both"/>
        <w:rPr>
          <w:rFonts w:ascii="Arial" w:hAnsi="Arial" w:cs="Arial"/>
        </w:rPr>
      </w:pPr>
    </w:p>
    <w:p w14:paraId="33FC1ABA"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4.7 Recommendations</w:t>
      </w:r>
    </w:p>
    <w:p w14:paraId="699A10BC" w14:textId="77777777" w:rsidR="00A4195A" w:rsidRPr="00A4195A" w:rsidRDefault="00A4195A" w:rsidP="00A4195A">
      <w:pPr>
        <w:spacing w:line="360" w:lineRule="auto"/>
        <w:jc w:val="both"/>
        <w:rPr>
          <w:rFonts w:ascii="Arial" w:hAnsi="Arial" w:cs="Arial"/>
        </w:rPr>
      </w:pPr>
      <w:r w:rsidRPr="00A4195A">
        <w:rPr>
          <w:rFonts w:ascii="Arial" w:hAnsi="Arial" w:cs="Arial"/>
        </w:rPr>
        <w:t>Enhanced Funding: Increase investment in healthcare to address workforce shortages, improve infrastructure, and expand the scope of preventive and personalized care.</w:t>
      </w:r>
    </w:p>
    <w:p w14:paraId="5680DADB" w14:textId="77777777" w:rsidR="00A4195A" w:rsidRPr="00A4195A" w:rsidRDefault="00A4195A" w:rsidP="00A4195A">
      <w:pPr>
        <w:spacing w:line="360" w:lineRule="auto"/>
        <w:jc w:val="both"/>
        <w:rPr>
          <w:rFonts w:ascii="Arial" w:hAnsi="Arial" w:cs="Arial"/>
        </w:rPr>
      </w:pPr>
      <w:r w:rsidRPr="00A4195A">
        <w:rPr>
          <w:rFonts w:ascii="Arial" w:hAnsi="Arial" w:cs="Arial"/>
        </w:rPr>
        <w:t>Targeted Interventions: Develop and implement targeted interventions focusing on the most deprived areas and vulnerable populations to reduce health inequalities.</w:t>
      </w:r>
    </w:p>
    <w:p w14:paraId="2858E63E" w14:textId="53B12679" w:rsidR="00A4195A" w:rsidRPr="00A4195A" w:rsidRDefault="00A4195A" w:rsidP="00A4195A">
      <w:pPr>
        <w:spacing w:line="360" w:lineRule="auto"/>
        <w:jc w:val="both"/>
        <w:rPr>
          <w:rFonts w:ascii="Arial" w:hAnsi="Arial" w:cs="Arial"/>
        </w:rPr>
      </w:pPr>
      <w:r w:rsidRPr="00A4195A">
        <w:rPr>
          <w:rFonts w:ascii="Arial" w:hAnsi="Arial" w:cs="Arial"/>
        </w:rPr>
        <w:t xml:space="preserve">Integrated Care Systems: Strengthen and support integrated care systems (ICS) to provide more coordinated and efficient care, ensuring seamless transitions between </w:t>
      </w:r>
      <w:r w:rsidR="00A45DDE" w:rsidRPr="00A4195A">
        <w:rPr>
          <w:rFonts w:ascii="Arial" w:hAnsi="Arial" w:cs="Arial"/>
        </w:rPr>
        <w:t>diverse levels</w:t>
      </w:r>
      <w:r w:rsidRPr="00A4195A">
        <w:rPr>
          <w:rFonts w:ascii="Arial" w:hAnsi="Arial" w:cs="Arial"/>
        </w:rPr>
        <w:t xml:space="preserve"> of care.</w:t>
      </w:r>
    </w:p>
    <w:p w14:paraId="75859477" w14:textId="77777777" w:rsidR="00A4195A" w:rsidRPr="00A4195A" w:rsidRDefault="00A4195A" w:rsidP="00A4195A">
      <w:pPr>
        <w:spacing w:line="360" w:lineRule="auto"/>
        <w:jc w:val="both"/>
        <w:rPr>
          <w:rFonts w:ascii="Arial" w:hAnsi="Arial" w:cs="Arial"/>
        </w:rPr>
      </w:pPr>
      <w:r w:rsidRPr="00A4195A">
        <w:rPr>
          <w:rFonts w:ascii="Arial" w:hAnsi="Arial" w:cs="Arial"/>
        </w:rPr>
        <w:t>Technological Adoption: Facilitate the adoption of digital health technologies across the NHS to improve patient outcomes and operational efficiency.</w:t>
      </w:r>
    </w:p>
    <w:p w14:paraId="209D7F0F" w14:textId="77777777" w:rsidR="00A4195A" w:rsidRPr="00A4195A" w:rsidRDefault="00A4195A" w:rsidP="00A4195A">
      <w:pPr>
        <w:spacing w:line="360" w:lineRule="auto"/>
        <w:jc w:val="both"/>
        <w:rPr>
          <w:rFonts w:ascii="Arial" w:hAnsi="Arial" w:cs="Arial"/>
        </w:rPr>
      </w:pPr>
      <w:r w:rsidRPr="00A4195A">
        <w:rPr>
          <w:rFonts w:ascii="Arial" w:hAnsi="Arial" w:cs="Arial"/>
        </w:rPr>
        <w:t>Sustained Public Health Campaigns: Shift from short-term campaigns to sustained, long-term public health strategies that provide continuous support and resources, particularly for disadvantaged groups.</w:t>
      </w:r>
    </w:p>
    <w:p w14:paraId="55203698" w14:textId="77777777" w:rsidR="00A4195A" w:rsidRPr="00A4195A" w:rsidRDefault="00A4195A" w:rsidP="00A4195A">
      <w:pPr>
        <w:spacing w:line="360" w:lineRule="auto"/>
        <w:jc w:val="both"/>
        <w:rPr>
          <w:rFonts w:ascii="Arial" w:hAnsi="Arial" w:cs="Arial"/>
        </w:rPr>
      </w:pPr>
      <w:r w:rsidRPr="00A4195A">
        <w:rPr>
          <w:rFonts w:ascii="Arial" w:hAnsi="Arial" w:cs="Arial"/>
        </w:rPr>
        <w:t>Policy and Regulation: Implement robust policies and regulatory frameworks to support the effective delivery of health services and ensure accountability and transparency in the healthcare system (Department of Health and Social Care, 2021).</w:t>
      </w:r>
    </w:p>
    <w:p w14:paraId="4FDB3E62" w14:textId="77777777" w:rsidR="00A4195A" w:rsidRPr="004F4F1E" w:rsidRDefault="00A4195A" w:rsidP="00A4195A">
      <w:pPr>
        <w:spacing w:line="360" w:lineRule="auto"/>
        <w:jc w:val="both"/>
        <w:rPr>
          <w:rFonts w:ascii="Arial" w:hAnsi="Arial" w:cs="Arial"/>
          <w:color w:val="45B0E1" w:themeColor="accent1" w:themeTint="99"/>
          <w:sz w:val="40"/>
          <w:szCs w:val="40"/>
        </w:rPr>
      </w:pPr>
    </w:p>
    <w:p w14:paraId="63C50E42" w14:textId="77777777" w:rsidR="0026408D" w:rsidRDefault="0026408D" w:rsidP="00A4195A">
      <w:pPr>
        <w:spacing w:line="360" w:lineRule="auto"/>
        <w:jc w:val="both"/>
        <w:rPr>
          <w:rFonts w:ascii="Arial" w:hAnsi="Arial" w:cs="Arial"/>
          <w:color w:val="45B0E1" w:themeColor="accent1" w:themeTint="99"/>
          <w:sz w:val="40"/>
          <w:szCs w:val="40"/>
        </w:rPr>
      </w:pPr>
    </w:p>
    <w:p w14:paraId="15798B60" w14:textId="77777777" w:rsidR="0026408D" w:rsidRDefault="0026408D" w:rsidP="00A4195A">
      <w:pPr>
        <w:spacing w:line="360" w:lineRule="auto"/>
        <w:jc w:val="both"/>
        <w:rPr>
          <w:rFonts w:ascii="Arial" w:hAnsi="Arial" w:cs="Arial"/>
          <w:color w:val="45B0E1" w:themeColor="accent1" w:themeTint="99"/>
          <w:sz w:val="40"/>
          <w:szCs w:val="40"/>
        </w:rPr>
      </w:pPr>
    </w:p>
    <w:p w14:paraId="28F51549" w14:textId="19C0D35E" w:rsidR="00A4195A" w:rsidRPr="004F4F1E" w:rsidRDefault="00A4195A" w:rsidP="00A4195A">
      <w:pPr>
        <w:spacing w:line="360" w:lineRule="auto"/>
        <w:jc w:val="both"/>
        <w:rPr>
          <w:rFonts w:ascii="Arial" w:hAnsi="Arial" w:cs="Arial"/>
          <w:color w:val="45B0E1" w:themeColor="accent1" w:themeTint="99"/>
          <w:sz w:val="40"/>
          <w:szCs w:val="40"/>
        </w:rPr>
      </w:pPr>
      <w:r w:rsidRPr="004F4F1E">
        <w:rPr>
          <w:rFonts w:ascii="Arial" w:hAnsi="Arial" w:cs="Arial"/>
          <w:color w:val="45B0E1" w:themeColor="accent1" w:themeTint="99"/>
          <w:sz w:val="40"/>
          <w:szCs w:val="40"/>
        </w:rPr>
        <w:lastRenderedPageBreak/>
        <w:t>5. Goal B: SDG 13 – Climate Action</w:t>
      </w:r>
    </w:p>
    <w:p w14:paraId="5D3E69A2"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5.1 Definition of Goal 13</w:t>
      </w:r>
    </w:p>
    <w:p w14:paraId="3E675D12" w14:textId="0F085676" w:rsidR="00A4195A" w:rsidRPr="00A4195A" w:rsidRDefault="00A4195A" w:rsidP="00A4195A">
      <w:pPr>
        <w:spacing w:line="360" w:lineRule="auto"/>
        <w:jc w:val="both"/>
        <w:rPr>
          <w:rFonts w:ascii="Arial" w:hAnsi="Arial" w:cs="Arial"/>
        </w:rPr>
      </w:pPr>
      <w:r w:rsidRPr="00A4195A">
        <w:rPr>
          <w:rFonts w:ascii="Arial" w:hAnsi="Arial" w:cs="Arial"/>
        </w:rPr>
        <w:t xml:space="preserve">Sustainable Development Goal 13 (SDG 13) aims to take urgent action to combat climate change and its impacts. This goal emphasizes the need for global cooperation in reducing greenhouse gas emissions, enhancing climate resilience, and integrating climate change measures into national policies, strategies, and planning (United Nations, 2015). Key targets include improving education, awareness, and human and institutional </w:t>
      </w:r>
      <w:r w:rsidR="00A45DDE" w:rsidRPr="00A4195A">
        <w:rPr>
          <w:rFonts w:ascii="Arial" w:hAnsi="Arial" w:cs="Arial"/>
        </w:rPr>
        <w:t>ability</w:t>
      </w:r>
      <w:r w:rsidRPr="00A4195A">
        <w:rPr>
          <w:rFonts w:ascii="Arial" w:hAnsi="Arial" w:cs="Arial"/>
        </w:rPr>
        <w:t xml:space="preserve"> on climate change mitigation, adaptation, impact reduction, and early warning systems.</w:t>
      </w:r>
    </w:p>
    <w:p w14:paraId="1E6A40A0" w14:textId="77777777" w:rsidR="00A4195A" w:rsidRPr="00A4195A" w:rsidRDefault="00A4195A" w:rsidP="00A4195A">
      <w:pPr>
        <w:spacing w:line="360" w:lineRule="auto"/>
        <w:jc w:val="both"/>
        <w:rPr>
          <w:rFonts w:ascii="Arial" w:hAnsi="Arial" w:cs="Arial"/>
        </w:rPr>
      </w:pPr>
    </w:p>
    <w:p w14:paraId="6D3DFFBB"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5.2 UK Strategies and Programs</w:t>
      </w:r>
    </w:p>
    <w:p w14:paraId="7E889F51" w14:textId="0283BBDA" w:rsidR="00A4195A" w:rsidRPr="00A4195A" w:rsidRDefault="00A4195A" w:rsidP="00A4195A">
      <w:pPr>
        <w:spacing w:line="360" w:lineRule="auto"/>
        <w:jc w:val="both"/>
        <w:rPr>
          <w:rFonts w:ascii="Arial" w:hAnsi="Arial" w:cs="Arial"/>
        </w:rPr>
      </w:pPr>
      <w:r w:rsidRPr="00A4195A">
        <w:rPr>
          <w:rFonts w:ascii="Arial" w:hAnsi="Arial" w:cs="Arial"/>
        </w:rPr>
        <w:t xml:space="preserve">The UK Climate Change Act of 2008 was the world's first legally binding climate change legislation. It commits the UK to reducing its greenhouse gas emissions by at least 100% of 1990 levels (net zero) by 2050. The Act </w:t>
      </w:r>
      <w:r w:rsidR="00A45DDE" w:rsidRPr="00A4195A">
        <w:rPr>
          <w:rFonts w:ascii="Arial" w:hAnsi="Arial" w:cs="Arial"/>
        </w:rPr>
        <w:t>showed</w:t>
      </w:r>
      <w:r w:rsidRPr="00A4195A">
        <w:rPr>
          <w:rFonts w:ascii="Arial" w:hAnsi="Arial" w:cs="Arial"/>
        </w:rPr>
        <w:t xml:space="preserve"> the Committee on Climate Change, an independent body to </w:t>
      </w:r>
      <w:r w:rsidR="00A45DDE" w:rsidRPr="00A4195A">
        <w:rPr>
          <w:rFonts w:ascii="Arial" w:hAnsi="Arial" w:cs="Arial"/>
        </w:rPr>
        <w:t>recommend</w:t>
      </w:r>
      <w:r w:rsidRPr="00A4195A">
        <w:rPr>
          <w:rFonts w:ascii="Arial" w:hAnsi="Arial" w:cs="Arial"/>
        </w:rPr>
        <w:t xml:space="preserve"> the government on emissions targets and report to Parliament on progress made (UK Government, 2008). The Act also mandates carbon budgets to limit the amount of greenhouse gases the UK can emit over a five-year period.</w:t>
      </w:r>
    </w:p>
    <w:p w14:paraId="5A54E654"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5.3 NHS Net Zero Initiative</w:t>
      </w:r>
    </w:p>
    <w:p w14:paraId="061500C2" w14:textId="77777777" w:rsidR="00A4195A" w:rsidRPr="00A4195A" w:rsidRDefault="00A4195A" w:rsidP="00A4195A">
      <w:pPr>
        <w:spacing w:line="360" w:lineRule="auto"/>
        <w:jc w:val="both"/>
        <w:rPr>
          <w:rFonts w:ascii="Arial" w:hAnsi="Arial" w:cs="Arial"/>
        </w:rPr>
      </w:pPr>
      <w:r w:rsidRPr="00A4195A">
        <w:rPr>
          <w:rFonts w:ascii="Arial" w:hAnsi="Arial" w:cs="Arial"/>
        </w:rPr>
        <w:t>The NHS Net Zero Initiative aims to make the NHS the world's first net-zero national health service by 2040. The initiative includes measures to reduce emissions from healthcare facilities, improve energy efficiency, reduce waste, and promote sustainable practices across the NHS. Key actions include transitioning to renewable energy sources, upgrading infrastructure, and encouraging sustainable procurement and transportation practices (NHS England, 2020).</w:t>
      </w:r>
    </w:p>
    <w:p w14:paraId="6ECAB697"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5.4 Critical Review of Strategies</w:t>
      </w:r>
    </w:p>
    <w:p w14:paraId="71CBADD2" w14:textId="77777777" w:rsidR="00A4195A" w:rsidRPr="004F4F1E" w:rsidRDefault="00A4195A" w:rsidP="00A4195A">
      <w:pPr>
        <w:spacing w:line="360" w:lineRule="auto"/>
        <w:jc w:val="both"/>
        <w:rPr>
          <w:rFonts w:ascii="Arial" w:hAnsi="Arial" w:cs="Arial"/>
          <w:u w:val="single"/>
        </w:rPr>
      </w:pPr>
      <w:r w:rsidRPr="004F4F1E">
        <w:rPr>
          <w:rFonts w:ascii="Arial" w:hAnsi="Arial" w:cs="Arial"/>
          <w:u w:val="single"/>
        </w:rPr>
        <w:t>5.4.1 The UK Climate Change Act</w:t>
      </w:r>
    </w:p>
    <w:p w14:paraId="2DD851F1" w14:textId="77777777" w:rsidR="00A4195A" w:rsidRPr="00A4195A" w:rsidRDefault="00A4195A" w:rsidP="00A4195A">
      <w:pPr>
        <w:spacing w:line="360" w:lineRule="auto"/>
        <w:jc w:val="both"/>
        <w:rPr>
          <w:rFonts w:ascii="Arial" w:hAnsi="Arial" w:cs="Arial"/>
        </w:rPr>
      </w:pPr>
      <w:r w:rsidRPr="00A4195A">
        <w:rPr>
          <w:rFonts w:ascii="Arial" w:hAnsi="Arial" w:cs="Arial"/>
        </w:rPr>
        <w:t xml:space="preserve">The UK Climate Change Act is a pioneering piece of legislation that has set a global standard for climate policy. Its strengths lie in its legally binding nature, long-term </w:t>
      </w:r>
      <w:r w:rsidRPr="00A4195A">
        <w:rPr>
          <w:rFonts w:ascii="Arial" w:hAnsi="Arial" w:cs="Arial"/>
        </w:rPr>
        <w:lastRenderedPageBreak/>
        <w:t>targets, and the establishment of an independent advisory body, the Committee on Climate Change. This framework has driven significant emissions reductions and fostered innovation in renewable energy and energy efficiency.</w:t>
      </w:r>
    </w:p>
    <w:p w14:paraId="5ECC5FBE" w14:textId="5D12FE07" w:rsidR="00A4195A" w:rsidRPr="00A4195A" w:rsidRDefault="00A4195A" w:rsidP="00A4195A">
      <w:pPr>
        <w:spacing w:line="360" w:lineRule="auto"/>
        <w:jc w:val="both"/>
        <w:rPr>
          <w:rFonts w:ascii="Arial" w:hAnsi="Arial" w:cs="Arial"/>
        </w:rPr>
      </w:pPr>
      <w:r w:rsidRPr="00A4195A">
        <w:rPr>
          <w:rFonts w:ascii="Arial" w:hAnsi="Arial" w:cs="Arial"/>
        </w:rPr>
        <w:t xml:space="preserve">However, the Act faces challenges, including the need for greater political will and public support to meet the ambitious targets. Economic and technological barriers, such as the </w:t>
      </w:r>
      <w:r w:rsidR="00A45DDE" w:rsidRPr="00A4195A">
        <w:rPr>
          <w:rFonts w:ascii="Arial" w:hAnsi="Arial" w:cs="Arial"/>
        </w:rPr>
        <w:t>excessive cost</w:t>
      </w:r>
      <w:r w:rsidRPr="00A4195A">
        <w:rPr>
          <w:rFonts w:ascii="Arial" w:hAnsi="Arial" w:cs="Arial"/>
        </w:rPr>
        <w:t xml:space="preserve"> of transitioning to renewable energy and the need for advancements in carbon capture and storage, pose significant hurdles. Additionally, there are concerns about the pace of policy implementation and the need for more robust enforcement mechanisms to ensure compliance (Committee on Climate Change, 2020).</w:t>
      </w:r>
    </w:p>
    <w:p w14:paraId="6181EA04" w14:textId="77777777" w:rsidR="00A4195A" w:rsidRPr="004F4F1E" w:rsidRDefault="00A4195A" w:rsidP="00A4195A">
      <w:pPr>
        <w:spacing w:line="360" w:lineRule="auto"/>
        <w:jc w:val="both"/>
        <w:rPr>
          <w:rFonts w:ascii="Arial" w:hAnsi="Arial" w:cs="Arial"/>
          <w:u w:val="single"/>
        </w:rPr>
      </w:pPr>
      <w:r w:rsidRPr="004F4F1E">
        <w:rPr>
          <w:rFonts w:ascii="Arial" w:hAnsi="Arial" w:cs="Arial"/>
          <w:u w:val="single"/>
        </w:rPr>
        <w:t>5.4. 2 NHS Net Zero Initiative</w:t>
      </w:r>
    </w:p>
    <w:p w14:paraId="4FFB8E2B" w14:textId="3F096D99" w:rsidR="00A4195A" w:rsidRPr="00A4195A" w:rsidRDefault="00A4195A" w:rsidP="00A4195A">
      <w:pPr>
        <w:spacing w:line="360" w:lineRule="auto"/>
        <w:jc w:val="both"/>
        <w:rPr>
          <w:rFonts w:ascii="Arial" w:hAnsi="Arial" w:cs="Arial"/>
        </w:rPr>
      </w:pPr>
      <w:r w:rsidRPr="00A4195A">
        <w:rPr>
          <w:rFonts w:ascii="Arial" w:hAnsi="Arial" w:cs="Arial"/>
        </w:rPr>
        <w:t xml:space="preserve">The NHS Net Zero Initiative is a comprehensive approach to reducing the carbon footprint of the UK's healthcare system. Its strengths include a clear timeline, specific targets, and a focus on sustainability across all aspects of healthcare operations. The initiative has already led to improvements in energy efficiency and waste reduction, </w:t>
      </w:r>
      <w:r w:rsidR="00A45DDE" w:rsidRPr="00A4195A">
        <w:rPr>
          <w:rFonts w:ascii="Arial" w:hAnsi="Arial" w:cs="Arial"/>
        </w:rPr>
        <w:t>proving</w:t>
      </w:r>
      <w:r w:rsidRPr="00A4195A">
        <w:rPr>
          <w:rFonts w:ascii="Arial" w:hAnsi="Arial" w:cs="Arial"/>
        </w:rPr>
        <w:t xml:space="preserve"> the potential for significant environmental benefits.</w:t>
      </w:r>
    </w:p>
    <w:p w14:paraId="0089E4FC" w14:textId="0AD6DFD2" w:rsidR="00A4195A" w:rsidRPr="00A4195A" w:rsidRDefault="00A4195A" w:rsidP="00A4195A">
      <w:pPr>
        <w:spacing w:line="360" w:lineRule="auto"/>
        <w:jc w:val="both"/>
        <w:rPr>
          <w:rFonts w:ascii="Arial" w:hAnsi="Arial" w:cs="Arial"/>
        </w:rPr>
      </w:pPr>
      <w:r w:rsidRPr="00A4195A">
        <w:rPr>
          <w:rFonts w:ascii="Arial" w:hAnsi="Arial" w:cs="Arial"/>
        </w:rPr>
        <w:t xml:space="preserve">However, the initiative also faces challenges. Achieving net zero by 2040 requires substantial investment in infrastructure and technology, as well as cultural and </w:t>
      </w:r>
      <w:r w:rsidR="005E14BD" w:rsidRPr="00A4195A">
        <w:rPr>
          <w:rFonts w:ascii="Arial" w:hAnsi="Arial" w:cs="Arial"/>
        </w:rPr>
        <w:t>behavioural</w:t>
      </w:r>
      <w:r w:rsidRPr="00A4195A">
        <w:rPr>
          <w:rFonts w:ascii="Arial" w:hAnsi="Arial" w:cs="Arial"/>
        </w:rPr>
        <w:t xml:space="preserve"> changes within the NHS workforce. There is also the challenge of </w:t>
      </w:r>
      <w:r w:rsidR="00A45DDE" w:rsidRPr="00A4195A">
        <w:rPr>
          <w:rFonts w:ascii="Arial" w:hAnsi="Arial" w:cs="Arial"/>
        </w:rPr>
        <w:t>supporting</w:t>
      </w:r>
      <w:r w:rsidRPr="00A4195A">
        <w:rPr>
          <w:rFonts w:ascii="Arial" w:hAnsi="Arial" w:cs="Arial"/>
        </w:rPr>
        <w:t xml:space="preserve"> high-quality patient care while implementing these changes. Coordination across </w:t>
      </w:r>
      <w:r w:rsidR="005E14BD" w:rsidRPr="00A4195A">
        <w:rPr>
          <w:rFonts w:ascii="Arial" w:hAnsi="Arial" w:cs="Arial"/>
        </w:rPr>
        <w:t>various levels</w:t>
      </w:r>
      <w:r w:rsidRPr="00A4195A">
        <w:rPr>
          <w:rFonts w:ascii="Arial" w:hAnsi="Arial" w:cs="Arial"/>
        </w:rPr>
        <w:t xml:space="preserve"> of the NHS and ensuring that all stakeholders are engaged and committed to the initiative's goals are critical for its success (NHS England, 2020).</w:t>
      </w:r>
    </w:p>
    <w:p w14:paraId="45225776" w14:textId="77777777" w:rsidR="00A4195A" w:rsidRPr="004F4F1E" w:rsidRDefault="00A4195A" w:rsidP="00A4195A">
      <w:pPr>
        <w:spacing w:line="360" w:lineRule="auto"/>
        <w:jc w:val="both"/>
        <w:rPr>
          <w:rFonts w:ascii="Arial" w:hAnsi="Arial" w:cs="Arial"/>
          <w:b/>
          <w:bCs/>
        </w:rPr>
      </w:pPr>
      <w:r w:rsidRPr="004F4F1E">
        <w:rPr>
          <w:rFonts w:ascii="Arial" w:hAnsi="Arial" w:cs="Arial"/>
          <w:b/>
          <w:bCs/>
        </w:rPr>
        <w:t>5.5 Progress Made</w:t>
      </w:r>
    </w:p>
    <w:p w14:paraId="51822162" w14:textId="77777777" w:rsidR="00A4195A" w:rsidRPr="00A4195A" w:rsidRDefault="00A4195A" w:rsidP="00A4195A">
      <w:pPr>
        <w:spacing w:line="360" w:lineRule="auto"/>
        <w:jc w:val="both"/>
        <w:rPr>
          <w:rFonts w:ascii="Arial" w:hAnsi="Arial" w:cs="Arial"/>
        </w:rPr>
      </w:pPr>
      <w:r w:rsidRPr="00A4195A">
        <w:rPr>
          <w:rFonts w:ascii="Arial" w:hAnsi="Arial" w:cs="Arial"/>
        </w:rPr>
        <w:t>The UK has made notable progress in reducing greenhouse gas emissions and advancing towards its climate goals. Emissions have fallen significantly since 1990, with substantial reductions achieved in the power sector through the transition from coal to renewable energy sources like wind and solar power (Department for Business, Energy &amp; Industrial Strategy, 2020). The UK Climate Change Act has been instrumental in driving these changes, setting a clear framework and legally binding targets that have guided policy and investment.</w:t>
      </w:r>
    </w:p>
    <w:p w14:paraId="084797E7" w14:textId="77777777" w:rsidR="00A4195A" w:rsidRPr="00A4195A" w:rsidRDefault="00A4195A" w:rsidP="00A4195A">
      <w:pPr>
        <w:spacing w:line="360" w:lineRule="auto"/>
        <w:jc w:val="both"/>
        <w:rPr>
          <w:rFonts w:ascii="Arial" w:hAnsi="Arial" w:cs="Arial"/>
        </w:rPr>
      </w:pPr>
      <w:r w:rsidRPr="00A4195A">
        <w:rPr>
          <w:rFonts w:ascii="Arial" w:hAnsi="Arial" w:cs="Arial"/>
        </w:rPr>
        <w:lastRenderedPageBreak/>
        <w:t>The NHS Net Zero Initiative has also made strides in reducing the environmental impact of healthcare. Initiatives such as upgrading hospital infrastructure to improve energy efficiency, reducing single-use plastics, and promoting sustainable procurement practices have started to yield positive results. The NHS has also focused on reducing emissions from its supply chain and transportation, contributing to overall progress towards net zero (NHS England, 2020).</w:t>
      </w:r>
    </w:p>
    <w:p w14:paraId="3D9B3097" w14:textId="77777777" w:rsidR="00A4195A" w:rsidRPr="006902AC" w:rsidRDefault="00A4195A" w:rsidP="00A4195A">
      <w:pPr>
        <w:spacing w:line="360" w:lineRule="auto"/>
        <w:jc w:val="both"/>
        <w:rPr>
          <w:rFonts w:ascii="Arial" w:hAnsi="Arial" w:cs="Arial"/>
          <w:b/>
          <w:bCs/>
        </w:rPr>
      </w:pPr>
      <w:r w:rsidRPr="006902AC">
        <w:rPr>
          <w:rFonts w:ascii="Arial" w:hAnsi="Arial" w:cs="Arial"/>
          <w:b/>
          <w:bCs/>
        </w:rPr>
        <w:t>5.6 Impact on Health, Well-being, and Sustainable Development</w:t>
      </w:r>
    </w:p>
    <w:p w14:paraId="05A3E920" w14:textId="77777777" w:rsidR="00A4195A" w:rsidRPr="00A4195A" w:rsidRDefault="00A4195A" w:rsidP="00A4195A">
      <w:pPr>
        <w:spacing w:line="360" w:lineRule="auto"/>
        <w:jc w:val="both"/>
        <w:rPr>
          <w:rFonts w:ascii="Arial" w:hAnsi="Arial" w:cs="Arial"/>
        </w:rPr>
      </w:pPr>
      <w:r w:rsidRPr="00A4195A">
        <w:rPr>
          <w:rFonts w:ascii="Arial" w:hAnsi="Arial" w:cs="Arial"/>
        </w:rPr>
        <w:t>The implementation of SDG 13 has significant positive impacts on health, well-being, and sustainable development. Reducing greenhouse gas emissions and mitigating climate change help prevent climate-related health risks, such as respiratory and cardiovascular diseases caused by air pollution, heat-related illnesses, and vector-borne diseases (Watts et al., 2018). Improved air quality and a healthier environment contribute to overall well-being and reduce the burden on healthcare systems.</w:t>
      </w:r>
    </w:p>
    <w:p w14:paraId="7C33230C" w14:textId="77777777" w:rsidR="00A4195A" w:rsidRPr="00A4195A" w:rsidRDefault="00A4195A" w:rsidP="00A4195A">
      <w:pPr>
        <w:spacing w:line="360" w:lineRule="auto"/>
        <w:jc w:val="both"/>
        <w:rPr>
          <w:rFonts w:ascii="Arial" w:hAnsi="Arial" w:cs="Arial"/>
        </w:rPr>
      </w:pPr>
      <w:r w:rsidRPr="00A4195A">
        <w:rPr>
          <w:rFonts w:ascii="Arial" w:hAnsi="Arial" w:cs="Arial"/>
        </w:rPr>
        <w:t>From a sustainable development perspective, climate action supports economic resilience and creates new opportunities for green jobs and innovation. Transitioning to renewable energy and sustainable practices fosters economic growth while protecting natural resources and ecosystems. Moreover, integrating climate measures into national policies ensures that development is sustainable and benefits all segments of society, particularly vulnerable populations who are most affected by climate change (Intergovernmental Panel on Climate Change, 2018).</w:t>
      </w:r>
    </w:p>
    <w:p w14:paraId="50D48CED" w14:textId="77777777" w:rsidR="00A4195A" w:rsidRPr="00A4195A" w:rsidRDefault="00A4195A" w:rsidP="00A4195A">
      <w:pPr>
        <w:spacing w:line="360" w:lineRule="auto"/>
        <w:jc w:val="both"/>
        <w:rPr>
          <w:rFonts w:ascii="Arial" w:hAnsi="Arial" w:cs="Arial"/>
          <w:b/>
          <w:bCs/>
        </w:rPr>
      </w:pPr>
      <w:r w:rsidRPr="00A4195A">
        <w:rPr>
          <w:rFonts w:ascii="Arial" w:hAnsi="Arial" w:cs="Arial"/>
          <w:b/>
          <w:bCs/>
        </w:rPr>
        <w:t>5.7 Challenges</w:t>
      </w:r>
    </w:p>
    <w:p w14:paraId="052F4CD3" w14:textId="7443A882"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 xml:space="preserve"> </w:t>
      </w:r>
      <w:r w:rsidRPr="00A4195A">
        <w:rPr>
          <w:rFonts w:ascii="Arial" w:hAnsi="Arial" w:cs="Arial"/>
        </w:rPr>
        <w:t xml:space="preserve">Economic Costs: Achieving net zero emissions requires significant financial investment in renewable energy, infrastructure upgrades, and </w:t>
      </w:r>
      <w:r w:rsidR="00A45DDE" w:rsidRPr="00A4195A">
        <w:rPr>
          <w:rFonts w:ascii="Arial" w:hAnsi="Arial" w:cs="Arial"/>
        </w:rPr>
        <w:t>modern technologies</w:t>
      </w:r>
      <w:r w:rsidRPr="00A4195A">
        <w:rPr>
          <w:rFonts w:ascii="Arial" w:hAnsi="Arial" w:cs="Arial"/>
        </w:rPr>
        <w:t>. Securing funding and ensuring cost-effective implementation are major challenges.</w:t>
      </w:r>
    </w:p>
    <w:p w14:paraId="02A2DD46" w14:textId="1025867A"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 xml:space="preserve"> </w:t>
      </w:r>
      <w:r w:rsidRPr="00A4195A">
        <w:rPr>
          <w:rFonts w:ascii="Arial" w:hAnsi="Arial" w:cs="Arial"/>
        </w:rPr>
        <w:t>Technological Barriers: Developing and scaling up technologies for renewable energy, energy storage, and carbon capture and storage are critical but challenging tasks. Innovation and technological advancements are needed to meet climate targets.</w:t>
      </w:r>
    </w:p>
    <w:p w14:paraId="3D0F76C2" w14:textId="77A15285"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 xml:space="preserve"> Behavioural</w:t>
      </w:r>
      <w:r w:rsidRPr="00A4195A">
        <w:rPr>
          <w:rFonts w:ascii="Arial" w:hAnsi="Arial" w:cs="Arial"/>
        </w:rPr>
        <w:t xml:space="preserve"> Change: Encouraging public and industry adoption of sustainable practices and reducing reliance on fossil fuels require substantial shifts in </w:t>
      </w:r>
      <w:r w:rsidRPr="00A4195A">
        <w:rPr>
          <w:rFonts w:ascii="Arial" w:hAnsi="Arial" w:cs="Arial"/>
        </w:rPr>
        <w:t>behaviour</w:t>
      </w:r>
      <w:r w:rsidRPr="00A4195A">
        <w:rPr>
          <w:rFonts w:ascii="Arial" w:hAnsi="Arial" w:cs="Arial"/>
        </w:rPr>
        <w:t xml:space="preserve"> </w:t>
      </w:r>
      <w:r w:rsidRPr="00A4195A">
        <w:rPr>
          <w:rFonts w:ascii="Arial" w:hAnsi="Arial" w:cs="Arial"/>
        </w:rPr>
        <w:lastRenderedPageBreak/>
        <w:t>and lifestyle. Effective communication and education are essential to drive these changes.</w:t>
      </w:r>
    </w:p>
    <w:p w14:paraId="154BD064" w14:textId="110CA2D5"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 xml:space="preserve"> </w:t>
      </w:r>
      <w:r w:rsidRPr="00A4195A">
        <w:rPr>
          <w:rFonts w:ascii="Arial" w:hAnsi="Arial" w:cs="Arial"/>
        </w:rPr>
        <w:t>Policy and Regulatory Support: Strong and consistent policy frameworks and regulatory mechanisms are necessary to enforce climate action and ensure compliance. Political will and public support are crucial for sustaining these efforts (Committee on Climate Change, 2020).</w:t>
      </w:r>
    </w:p>
    <w:p w14:paraId="188643A1" w14:textId="2C06DBFE" w:rsidR="00A4195A" w:rsidRPr="00A4195A" w:rsidRDefault="00A4195A" w:rsidP="00A4195A">
      <w:pPr>
        <w:spacing w:line="360" w:lineRule="auto"/>
        <w:jc w:val="both"/>
        <w:rPr>
          <w:rFonts w:ascii="Arial" w:hAnsi="Arial" w:cs="Arial"/>
        </w:rPr>
      </w:pPr>
      <w:r w:rsidRPr="00A4195A">
        <w:rPr>
          <w:rFonts w:ascii="Arial" w:hAnsi="Arial" w:cs="Arial"/>
        </w:rPr>
        <w:t>•</w:t>
      </w:r>
      <w:r w:rsidRPr="00A4195A">
        <w:rPr>
          <w:rFonts w:ascii="Arial" w:hAnsi="Arial" w:cs="Arial"/>
        </w:rPr>
        <w:t xml:space="preserve"> </w:t>
      </w:r>
      <w:r w:rsidRPr="00A4195A">
        <w:rPr>
          <w:rFonts w:ascii="Arial" w:hAnsi="Arial" w:cs="Arial"/>
        </w:rPr>
        <w:t>Healthcare Sector Adaptation: For the NHS, balancing the implementation of sustainable practices with the need to provide high-quality patient care is a significant challenge. Ensuring that healthcare services are not compromised while pursuing net zero targets is essential.</w:t>
      </w:r>
    </w:p>
    <w:p w14:paraId="71DD2CE9" w14:textId="77777777" w:rsidR="00A4195A" w:rsidRPr="00A4195A" w:rsidRDefault="00A4195A" w:rsidP="00A4195A">
      <w:pPr>
        <w:spacing w:line="360" w:lineRule="auto"/>
        <w:jc w:val="both"/>
        <w:rPr>
          <w:rFonts w:ascii="Arial" w:hAnsi="Arial" w:cs="Arial"/>
          <w:b/>
          <w:bCs/>
        </w:rPr>
      </w:pPr>
      <w:r w:rsidRPr="00A4195A">
        <w:rPr>
          <w:rFonts w:ascii="Arial" w:hAnsi="Arial" w:cs="Arial"/>
          <w:b/>
          <w:bCs/>
        </w:rPr>
        <w:t>5.8 Recommendations</w:t>
      </w:r>
    </w:p>
    <w:p w14:paraId="4D10D40A" w14:textId="0CFE9D40" w:rsidR="00A4195A" w:rsidRPr="00A4195A" w:rsidRDefault="00A4195A" w:rsidP="00A4195A">
      <w:pPr>
        <w:spacing w:line="360" w:lineRule="auto"/>
        <w:jc w:val="both"/>
        <w:rPr>
          <w:rFonts w:ascii="Arial" w:hAnsi="Arial" w:cs="Arial"/>
        </w:rPr>
      </w:pPr>
      <w:r w:rsidRPr="00A4195A">
        <w:rPr>
          <w:rFonts w:ascii="Arial" w:hAnsi="Arial" w:cs="Arial"/>
        </w:rPr>
        <w:t xml:space="preserve">Increased Investment: Secure </w:t>
      </w:r>
      <w:r w:rsidR="00A45DDE" w:rsidRPr="00A4195A">
        <w:rPr>
          <w:rFonts w:ascii="Arial" w:hAnsi="Arial" w:cs="Arial"/>
        </w:rPr>
        <w:t>other</w:t>
      </w:r>
      <w:r w:rsidRPr="00A4195A">
        <w:rPr>
          <w:rFonts w:ascii="Arial" w:hAnsi="Arial" w:cs="Arial"/>
        </w:rPr>
        <w:t xml:space="preserve"> funding for renewable energy projects, infrastructure upgrades, and technological innovation to support the transition to a low-carbon economy.</w:t>
      </w:r>
    </w:p>
    <w:p w14:paraId="19A364F8" w14:textId="55DCA8ED" w:rsidR="00A4195A" w:rsidRPr="00A4195A" w:rsidRDefault="00A4195A" w:rsidP="00A4195A">
      <w:pPr>
        <w:spacing w:line="360" w:lineRule="auto"/>
        <w:jc w:val="both"/>
        <w:rPr>
          <w:rFonts w:ascii="Arial" w:hAnsi="Arial" w:cs="Arial"/>
        </w:rPr>
      </w:pPr>
      <w:r w:rsidRPr="00A4195A">
        <w:rPr>
          <w:rFonts w:ascii="Arial" w:hAnsi="Arial" w:cs="Arial"/>
        </w:rPr>
        <w:t xml:space="preserve">Public Engagement and Education: Implement widespread education and awareness campaigns to promote sustainable </w:t>
      </w:r>
      <w:r w:rsidR="005E14BD" w:rsidRPr="00A4195A">
        <w:rPr>
          <w:rFonts w:ascii="Arial" w:hAnsi="Arial" w:cs="Arial"/>
        </w:rPr>
        <w:t>behaviours</w:t>
      </w:r>
      <w:r w:rsidRPr="00A4195A">
        <w:rPr>
          <w:rFonts w:ascii="Arial" w:hAnsi="Arial" w:cs="Arial"/>
        </w:rPr>
        <w:t xml:space="preserve"> and practices among the public and industry. Highlight the health benefits of climate action to garner support.</w:t>
      </w:r>
    </w:p>
    <w:p w14:paraId="2C652FB3" w14:textId="77777777" w:rsidR="00A4195A" w:rsidRPr="00A4195A" w:rsidRDefault="00A4195A" w:rsidP="00A4195A">
      <w:pPr>
        <w:spacing w:line="360" w:lineRule="auto"/>
        <w:jc w:val="both"/>
        <w:rPr>
          <w:rFonts w:ascii="Arial" w:hAnsi="Arial" w:cs="Arial"/>
        </w:rPr>
      </w:pPr>
      <w:r w:rsidRPr="00A4195A">
        <w:rPr>
          <w:rFonts w:ascii="Arial" w:hAnsi="Arial" w:cs="Arial"/>
        </w:rPr>
        <w:t>Policy Integration: Ensure that climate measures are integrated into all areas of policymaking, including economic, social, and environmental policies, to create a cohesive and comprehensive approach to sustainable development.</w:t>
      </w:r>
    </w:p>
    <w:p w14:paraId="40E3A2F2" w14:textId="77777777" w:rsidR="00A4195A" w:rsidRPr="00A4195A" w:rsidRDefault="00A4195A" w:rsidP="00A4195A">
      <w:pPr>
        <w:spacing w:line="360" w:lineRule="auto"/>
        <w:jc w:val="both"/>
        <w:rPr>
          <w:rFonts w:ascii="Arial" w:hAnsi="Arial" w:cs="Arial"/>
        </w:rPr>
      </w:pPr>
      <w:r w:rsidRPr="00A4195A">
        <w:rPr>
          <w:rFonts w:ascii="Arial" w:hAnsi="Arial" w:cs="Arial"/>
        </w:rPr>
        <w:t>Support for Innovation: Foster research and development in renewable energy, energy efficiency, and carbon capture technologies. Provide incentives for businesses and industries to innovate and adopt sustainable practices.</w:t>
      </w:r>
    </w:p>
    <w:p w14:paraId="77EEEB3D" w14:textId="77777777" w:rsidR="00A4195A" w:rsidRPr="00A4195A" w:rsidRDefault="00A4195A" w:rsidP="00A4195A">
      <w:pPr>
        <w:spacing w:line="360" w:lineRule="auto"/>
        <w:jc w:val="both"/>
        <w:rPr>
          <w:rFonts w:ascii="Arial" w:hAnsi="Arial" w:cs="Arial"/>
        </w:rPr>
      </w:pPr>
      <w:r w:rsidRPr="00A4195A">
        <w:rPr>
          <w:rFonts w:ascii="Arial" w:hAnsi="Arial" w:cs="Arial"/>
        </w:rPr>
        <w:t>Strengthening Healthcare Sector Initiatives: Enhance support for the NHS Net Zero Initiative by providing resources, training, and incentives to healthcare professionals. Ensure that sustainable practices are integrated into all aspects of healthcare delivery without compromising patient care.</w:t>
      </w:r>
    </w:p>
    <w:p w14:paraId="67BA787E" w14:textId="77777777" w:rsidR="006902AC" w:rsidRDefault="00A4195A" w:rsidP="00A4195A">
      <w:pPr>
        <w:spacing w:line="360" w:lineRule="auto"/>
        <w:jc w:val="both"/>
        <w:rPr>
          <w:rFonts w:ascii="Arial" w:hAnsi="Arial" w:cs="Arial"/>
        </w:rPr>
      </w:pPr>
      <w:r w:rsidRPr="00A4195A">
        <w:rPr>
          <w:rFonts w:ascii="Arial" w:hAnsi="Arial" w:cs="Arial"/>
        </w:rPr>
        <w:t>International Collaboration: Promote global cooperation and share best practices in climate action. Engage in international partnerships to address transnational climate challenges and support developing countries in their climate efforts.</w:t>
      </w:r>
    </w:p>
    <w:p w14:paraId="124DB996" w14:textId="0DC8B452" w:rsidR="00A4195A" w:rsidRPr="006902AC" w:rsidRDefault="00A4195A" w:rsidP="00A4195A">
      <w:pPr>
        <w:spacing w:line="360" w:lineRule="auto"/>
        <w:jc w:val="both"/>
        <w:rPr>
          <w:rFonts w:ascii="Arial" w:hAnsi="Arial" w:cs="Arial"/>
        </w:rPr>
      </w:pPr>
      <w:r w:rsidRPr="004F4F1E">
        <w:rPr>
          <w:rFonts w:ascii="Arial" w:hAnsi="Arial" w:cs="Arial"/>
          <w:b/>
          <w:bCs/>
          <w:color w:val="45B0E1" w:themeColor="accent1" w:themeTint="99"/>
          <w:sz w:val="40"/>
          <w:szCs w:val="40"/>
        </w:rPr>
        <w:lastRenderedPageBreak/>
        <w:t>6. Conclusion</w:t>
      </w:r>
    </w:p>
    <w:p w14:paraId="4AD5678A" w14:textId="77777777" w:rsidR="00A4195A" w:rsidRPr="00A4195A" w:rsidRDefault="00A4195A" w:rsidP="00A4195A">
      <w:pPr>
        <w:spacing w:line="360" w:lineRule="auto"/>
        <w:jc w:val="both"/>
        <w:rPr>
          <w:rFonts w:ascii="Arial" w:hAnsi="Arial" w:cs="Arial"/>
        </w:rPr>
      </w:pPr>
      <w:r w:rsidRPr="00A4195A">
        <w:rPr>
          <w:rFonts w:ascii="Arial" w:hAnsi="Arial" w:cs="Arial"/>
        </w:rPr>
        <w:t>This report examined the United Kingdom's progress in achieving Sustainable Development Goal 3 (Good Health and Well-being) and Sustainable Development Goal 13 (Climate Action). The analysis covered the definition and significance of these goals, evaluated key UK strategies and programs, and assessed their impacts on health, well-being, and sustainable development.</w:t>
      </w:r>
    </w:p>
    <w:p w14:paraId="77F1EDE0" w14:textId="77777777" w:rsidR="00A4195A" w:rsidRPr="00A4195A" w:rsidRDefault="00A4195A" w:rsidP="00A4195A">
      <w:pPr>
        <w:spacing w:line="360" w:lineRule="auto"/>
        <w:jc w:val="both"/>
        <w:rPr>
          <w:rFonts w:ascii="Arial" w:hAnsi="Arial" w:cs="Arial"/>
        </w:rPr>
      </w:pPr>
      <w:r w:rsidRPr="00A4195A">
        <w:rPr>
          <w:rFonts w:ascii="Arial" w:hAnsi="Arial" w:cs="Arial"/>
        </w:rPr>
        <w:t>Overall Assessment of the UK's Progress on SDG 3 and SDG 13</w:t>
      </w:r>
    </w:p>
    <w:p w14:paraId="173F94ED" w14:textId="77777777" w:rsidR="00A4195A" w:rsidRPr="00A4195A" w:rsidRDefault="00A4195A" w:rsidP="00A4195A">
      <w:pPr>
        <w:spacing w:line="360" w:lineRule="auto"/>
        <w:jc w:val="both"/>
        <w:rPr>
          <w:rFonts w:ascii="Arial" w:hAnsi="Arial" w:cs="Arial"/>
          <w:u w:val="single"/>
        </w:rPr>
      </w:pPr>
      <w:r w:rsidRPr="00A4195A">
        <w:rPr>
          <w:rFonts w:ascii="Arial" w:hAnsi="Arial" w:cs="Arial"/>
          <w:u w:val="single"/>
        </w:rPr>
        <w:t>SDG 3: Good Health and Well-being</w:t>
      </w:r>
    </w:p>
    <w:p w14:paraId="7D4106F6" w14:textId="29C537C5" w:rsidR="00A4195A" w:rsidRPr="00A4195A" w:rsidRDefault="00A4195A" w:rsidP="00A4195A">
      <w:pPr>
        <w:spacing w:line="360" w:lineRule="auto"/>
        <w:jc w:val="both"/>
        <w:rPr>
          <w:rFonts w:ascii="Arial" w:hAnsi="Arial" w:cs="Arial"/>
        </w:rPr>
      </w:pPr>
      <w:r w:rsidRPr="00A4195A">
        <w:rPr>
          <w:rFonts w:ascii="Arial" w:hAnsi="Arial" w:cs="Arial"/>
        </w:rPr>
        <w:t xml:space="preserve">The UK has made notable progress in improving health outcomes through initiatives such as the NHS Long Term Plan and various Public Health England (PHE) programs. Life expectancy has increased, maternal and child mortality rates have decreased, and significant strides have been made in combating communicable diseases. However, persistent health inequalities, workforce shortages, and financial constraints </w:t>
      </w:r>
      <w:r w:rsidR="00A45DDE" w:rsidRPr="00A4195A">
        <w:rPr>
          <w:rFonts w:ascii="Arial" w:hAnsi="Arial" w:cs="Arial"/>
        </w:rPr>
        <w:t>are still</w:t>
      </w:r>
      <w:r w:rsidRPr="00A4195A">
        <w:rPr>
          <w:rFonts w:ascii="Arial" w:hAnsi="Arial" w:cs="Arial"/>
        </w:rPr>
        <w:t xml:space="preserve"> significant challenges. The NHS Long Term Plan has shown potential but requires further investment and systemic changes to fully achieve its goals. PHE initiatives have had positive impacts but need to be more inclusive and sustained to address disparities effectively.</w:t>
      </w:r>
    </w:p>
    <w:p w14:paraId="42B4F46B" w14:textId="77777777" w:rsidR="00A4195A" w:rsidRPr="00A4195A" w:rsidRDefault="00A4195A" w:rsidP="00A4195A">
      <w:pPr>
        <w:spacing w:line="360" w:lineRule="auto"/>
        <w:jc w:val="both"/>
        <w:rPr>
          <w:rFonts w:ascii="Arial" w:hAnsi="Arial" w:cs="Arial"/>
          <w:u w:val="single"/>
        </w:rPr>
      </w:pPr>
      <w:r w:rsidRPr="00A4195A">
        <w:rPr>
          <w:rFonts w:ascii="Arial" w:hAnsi="Arial" w:cs="Arial"/>
          <w:u w:val="single"/>
        </w:rPr>
        <w:t>SDG 13: Climate Action</w:t>
      </w:r>
    </w:p>
    <w:p w14:paraId="331179D3" w14:textId="2F92D609" w:rsidR="00A4195A" w:rsidRPr="00A4195A" w:rsidRDefault="00A4195A" w:rsidP="00A4195A">
      <w:pPr>
        <w:spacing w:line="360" w:lineRule="auto"/>
        <w:jc w:val="both"/>
        <w:rPr>
          <w:rFonts w:ascii="Arial" w:hAnsi="Arial" w:cs="Arial"/>
        </w:rPr>
      </w:pPr>
      <w:r w:rsidRPr="00A4195A">
        <w:rPr>
          <w:rFonts w:ascii="Arial" w:hAnsi="Arial" w:cs="Arial"/>
        </w:rPr>
        <w:t xml:space="preserve">The UK has </w:t>
      </w:r>
      <w:r w:rsidR="00A45DDE" w:rsidRPr="00A4195A">
        <w:rPr>
          <w:rFonts w:ascii="Arial" w:hAnsi="Arial" w:cs="Arial"/>
        </w:rPr>
        <w:t>proven</w:t>
      </w:r>
      <w:r w:rsidRPr="00A4195A">
        <w:rPr>
          <w:rFonts w:ascii="Arial" w:hAnsi="Arial" w:cs="Arial"/>
        </w:rPr>
        <w:t xml:space="preserve"> leadership in climate action with the implementation of the Climate Change Act and the NHS Net Zero Initiative. Greenhouse gas emissions have significantly decreased, particularly in the power sector, and the NHS has made progress in reducing its carbon footprint. Despite these advancements, achieving net zero by 2050 presents substantial economic, technological, and </w:t>
      </w:r>
      <w:r w:rsidR="005E14BD" w:rsidRPr="00A4195A">
        <w:rPr>
          <w:rFonts w:ascii="Arial" w:hAnsi="Arial" w:cs="Arial"/>
        </w:rPr>
        <w:t>behavioural</w:t>
      </w:r>
      <w:r w:rsidRPr="00A4195A">
        <w:rPr>
          <w:rFonts w:ascii="Arial" w:hAnsi="Arial" w:cs="Arial"/>
        </w:rPr>
        <w:t xml:space="preserve"> challenges. The UK needs continued innovation, investment, and public engagement to meet its ambitious targets. The NHS Net Zero Initiative requires robust support and coordination to balance sustainability with high-quality patient care.</w:t>
      </w:r>
    </w:p>
    <w:p w14:paraId="407B5C09" w14:textId="758402D1" w:rsidR="00A4195A" w:rsidRPr="00A4195A" w:rsidRDefault="00A4195A" w:rsidP="00A4195A">
      <w:pPr>
        <w:spacing w:line="360" w:lineRule="auto"/>
        <w:jc w:val="both"/>
        <w:rPr>
          <w:rFonts w:ascii="Arial" w:hAnsi="Arial" w:cs="Arial"/>
        </w:rPr>
      </w:pPr>
      <w:r w:rsidRPr="00A4195A">
        <w:rPr>
          <w:rFonts w:ascii="Arial" w:hAnsi="Arial" w:cs="Arial"/>
        </w:rPr>
        <w:t xml:space="preserve">Final Thoughts on Future Directions to continue making progress towards SDG 3, the UK must address health inequalities by developing targeted interventions for vulnerable populations and increasing funding for healthcare infrastructure and workforce development. Integrated care systems (ICS) should be strengthened to </w:t>
      </w:r>
      <w:r w:rsidRPr="00A4195A">
        <w:rPr>
          <w:rFonts w:ascii="Arial" w:hAnsi="Arial" w:cs="Arial"/>
        </w:rPr>
        <w:lastRenderedPageBreak/>
        <w:t xml:space="preserve">provide more coordinated and efficient services, </w:t>
      </w:r>
      <w:r w:rsidR="00A45DDE" w:rsidRPr="00A4195A">
        <w:rPr>
          <w:rFonts w:ascii="Arial" w:hAnsi="Arial" w:cs="Arial"/>
        </w:rPr>
        <w:t>using</w:t>
      </w:r>
      <w:r w:rsidRPr="00A4195A">
        <w:rPr>
          <w:rFonts w:ascii="Arial" w:hAnsi="Arial" w:cs="Arial"/>
        </w:rPr>
        <w:t xml:space="preserve"> technology to enhance patient outcomes.</w:t>
      </w:r>
    </w:p>
    <w:p w14:paraId="57868A94" w14:textId="77777777" w:rsidR="00A4195A" w:rsidRPr="00A4195A" w:rsidRDefault="00A4195A" w:rsidP="00A4195A">
      <w:pPr>
        <w:spacing w:line="360" w:lineRule="auto"/>
        <w:jc w:val="both"/>
        <w:rPr>
          <w:rFonts w:ascii="Arial" w:hAnsi="Arial" w:cs="Arial"/>
        </w:rPr>
      </w:pPr>
      <w:r w:rsidRPr="00A4195A">
        <w:rPr>
          <w:rFonts w:ascii="Arial" w:hAnsi="Arial" w:cs="Arial"/>
        </w:rPr>
        <w:t>For SDG 13, the UK should focus on increasing investment in renewable energy, promoting technological innovation, and enhancing public engagement to drive sustainable practices. Policy integration across all sectors is essential to create a cohesive approach to climate action. The NHS Net Zero Initiative should be supported with adequate resources, training, and incentives to ensure sustainable practices are embedded in healthcare delivery without compromising patient care.</w:t>
      </w:r>
    </w:p>
    <w:p w14:paraId="43316C0C" w14:textId="5F7F2A47" w:rsidR="00A4195A" w:rsidRPr="00A4195A" w:rsidRDefault="00A4195A" w:rsidP="00A4195A">
      <w:pPr>
        <w:spacing w:line="360" w:lineRule="auto"/>
        <w:jc w:val="both"/>
        <w:rPr>
          <w:rFonts w:ascii="Arial" w:hAnsi="Arial" w:cs="Arial"/>
        </w:rPr>
      </w:pPr>
      <w:r w:rsidRPr="00A4195A">
        <w:rPr>
          <w:rFonts w:ascii="Arial" w:hAnsi="Arial" w:cs="Arial"/>
        </w:rPr>
        <w:t>In conclusion, the UK has made significant strides in achieving SDG 3 and SDG 13, demonstrating a commitment to promoting health, well-being, and environmental sustainability. Continued efforts, strategic investments, and comprehensive policies are necessary to overcome the remaining challenges and ensure a sustainable and equitable future for all. By prioritizing these goals, the UK can set a global example and contribute to the overall success of the Sustainable Development Goals.</w:t>
      </w:r>
    </w:p>
    <w:p w14:paraId="17E42F99" w14:textId="77777777" w:rsidR="00A4195A" w:rsidRPr="00A4195A" w:rsidRDefault="00A4195A" w:rsidP="00A4195A">
      <w:pPr>
        <w:spacing w:line="360" w:lineRule="auto"/>
        <w:jc w:val="both"/>
        <w:rPr>
          <w:rFonts w:ascii="Arial" w:hAnsi="Arial" w:cs="Arial"/>
          <w:b/>
          <w:bCs/>
        </w:rPr>
      </w:pPr>
    </w:p>
    <w:p w14:paraId="2802B8B5" w14:textId="77777777" w:rsidR="00A4195A" w:rsidRPr="004F4F1E" w:rsidRDefault="00A4195A" w:rsidP="00A4195A">
      <w:pPr>
        <w:spacing w:line="360" w:lineRule="auto"/>
        <w:jc w:val="both"/>
        <w:rPr>
          <w:rFonts w:ascii="Arial" w:hAnsi="Arial" w:cs="Arial"/>
          <w:b/>
          <w:bCs/>
          <w:color w:val="45B0E1" w:themeColor="accent1" w:themeTint="99"/>
          <w:sz w:val="40"/>
          <w:szCs w:val="40"/>
        </w:rPr>
      </w:pPr>
      <w:r w:rsidRPr="004F4F1E">
        <w:rPr>
          <w:rFonts w:ascii="Arial" w:hAnsi="Arial" w:cs="Arial"/>
          <w:b/>
          <w:bCs/>
          <w:color w:val="45B0E1" w:themeColor="accent1" w:themeTint="99"/>
          <w:sz w:val="40"/>
          <w:szCs w:val="40"/>
        </w:rPr>
        <w:t>References</w:t>
      </w:r>
    </w:p>
    <w:p w14:paraId="0B74AD1B" w14:textId="625F1FE9" w:rsidR="00A4195A" w:rsidRPr="00A4195A" w:rsidRDefault="00A4195A" w:rsidP="00A4195A">
      <w:pPr>
        <w:spacing w:line="360" w:lineRule="auto"/>
        <w:jc w:val="both"/>
        <w:rPr>
          <w:rFonts w:ascii="Arial" w:hAnsi="Arial" w:cs="Arial"/>
        </w:rPr>
      </w:pPr>
      <w:r w:rsidRPr="00A4195A">
        <w:rPr>
          <w:rFonts w:ascii="Arial" w:hAnsi="Arial" w:cs="Arial"/>
        </w:rPr>
        <w:t>1.</w:t>
      </w:r>
      <w:r w:rsidRPr="00A4195A">
        <w:rPr>
          <w:rFonts w:ascii="Arial" w:hAnsi="Arial" w:cs="Arial"/>
        </w:rPr>
        <w:t xml:space="preserve"> </w:t>
      </w:r>
      <w:r w:rsidRPr="00A4195A">
        <w:rPr>
          <w:rFonts w:ascii="Arial" w:hAnsi="Arial" w:cs="Arial"/>
        </w:rPr>
        <w:t>Brundtland Commission, 1987. Our Common Future. [online] Available at: https://sustainabledevelopment.un.org/content/documents/5987our-common-future.pdf (Accessed 4 July 2024).</w:t>
      </w:r>
    </w:p>
    <w:p w14:paraId="1621A4E0" w14:textId="52CBF8E8" w:rsidR="00A4195A" w:rsidRPr="00A4195A" w:rsidRDefault="00A4195A" w:rsidP="00A4195A">
      <w:pPr>
        <w:spacing w:line="360" w:lineRule="auto"/>
        <w:jc w:val="both"/>
        <w:rPr>
          <w:rFonts w:ascii="Arial" w:hAnsi="Arial" w:cs="Arial"/>
        </w:rPr>
      </w:pPr>
      <w:r w:rsidRPr="00A4195A">
        <w:rPr>
          <w:rFonts w:ascii="Arial" w:hAnsi="Arial" w:cs="Arial"/>
        </w:rPr>
        <w:t>2.</w:t>
      </w:r>
      <w:r w:rsidRPr="00A4195A">
        <w:rPr>
          <w:rFonts w:ascii="Arial" w:hAnsi="Arial" w:cs="Arial"/>
        </w:rPr>
        <w:t xml:space="preserve"> </w:t>
      </w:r>
      <w:r w:rsidRPr="00A4195A">
        <w:rPr>
          <w:rFonts w:ascii="Arial" w:hAnsi="Arial" w:cs="Arial"/>
        </w:rPr>
        <w:t xml:space="preserve">Committee on Climate Change, 2020. Reducing UK emissions: Progress Report to Parliament. [online] Available at: </w:t>
      </w:r>
      <w:hyperlink r:id="rId7" w:history="1">
        <w:r w:rsidRPr="00A4195A">
          <w:rPr>
            <w:rStyle w:val="Hyperlink"/>
            <w:rFonts w:ascii="Arial" w:hAnsi="Arial" w:cs="Arial"/>
          </w:rPr>
          <w:t>https://www.theccc.org.uk/publication/reducing-uk-emissions-2020-progress-report-to-parliament/</w:t>
        </w:r>
      </w:hyperlink>
      <w:r w:rsidRPr="00A4195A">
        <w:rPr>
          <w:rFonts w:ascii="Arial" w:hAnsi="Arial" w:cs="Arial"/>
        </w:rPr>
        <w:t xml:space="preserve"> </w:t>
      </w:r>
      <w:r w:rsidRPr="00A4195A">
        <w:rPr>
          <w:rFonts w:ascii="Arial" w:hAnsi="Arial" w:cs="Arial"/>
        </w:rPr>
        <w:t xml:space="preserve">  (Accessed 4 July 2024).</w:t>
      </w:r>
    </w:p>
    <w:p w14:paraId="23BEE477" w14:textId="7DEB3228" w:rsidR="00A4195A" w:rsidRPr="00A4195A" w:rsidRDefault="00A4195A" w:rsidP="004F4F1E">
      <w:r w:rsidRPr="004F4F1E">
        <w:rPr>
          <w:rFonts w:ascii="Arial" w:hAnsi="Arial" w:cs="Arial"/>
        </w:rPr>
        <w:t>3.</w:t>
      </w:r>
      <w:r w:rsidRPr="004F4F1E">
        <w:rPr>
          <w:rFonts w:ascii="Arial" w:hAnsi="Arial" w:cs="Arial"/>
        </w:rPr>
        <w:t xml:space="preserve"> </w:t>
      </w:r>
      <w:r w:rsidRPr="004F4F1E">
        <w:rPr>
          <w:rFonts w:ascii="Arial" w:hAnsi="Arial" w:cs="Arial"/>
        </w:rPr>
        <w:t xml:space="preserve">Department for Business, Energy &amp; Industrial Strategy, 2020. 2019 UK Greenhouse Gas Emissions, Provisional Figures. [online] Available at: </w:t>
      </w:r>
      <w:hyperlink r:id="rId8" w:history="1">
        <w:r w:rsidRPr="00A4195A">
          <w:rPr>
            <w:rStyle w:val="Hyperlink"/>
            <w:rFonts w:ascii="Arial" w:hAnsi="Arial" w:cs="Arial"/>
          </w:rPr>
          <w:t>https://www.gov.uk/government/statistics/provisional-uk-greenhouse-gas-emissions-national-statistics-2019</w:t>
        </w:r>
      </w:hyperlink>
      <w:r w:rsidRPr="00A4195A">
        <w:t xml:space="preserve"> </w:t>
      </w:r>
      <w:r w:rsidRPr="00A4195A">
        <w:t>(Accessed 6 July 2024).</w:t>
      </w:r>
    </w:p>
    <w:p w14:paraId="6D4F80D2" w14:textId="2FCA2C83" w:rsidR="00A4195A" w:rsidRPr="00A4195A" w:rsidRDefault="00A4195A" w:rsidP="00A4195A">
      <w:pPr>
        <w:spacing w:line="360" w:lineRule="auto"/>
        <w:jc w:val="both"/>
        <w:rPr>
          <w:rFonts w:ascii="Arial" w:hAnsi="Arial" w:cs="Arial"/>
        </w:rPr>
      </w:pPr>
      <w:r w:rsidRPr="00A4195A">
        <w:rPr>
          <w:rFonts w:ascii="Arial" w:hAnsi="Arial" w:cs="Arial"/>
        </w:rPr>
        <w:t>4.</w:t>
      </w:r>
      <w:r w:rsidRPr="00A4195A">
        <w:rPr>
          <w:rFonts w:ascii="Arial" w:hAnsi="Arial" w:cs="Arial"/>
        </w:rPr>
        <w:t xml:space="preserve"> </w:t>
      </w:r>
      <w:r w:rsidRPr="00A4195A">
        <w:rPr>
          <w:rFonts w:ascii="Arial" w:hAnsi="Arial" w:cs="Arial"/>
        </w:rPr>
        <w:t>Department of Health and Social Care, 2021. Health and social care integration: joining up care for people, places and populations. [online] Available at: https://www.gov.uk/government/publications/health-and-social-care-integration-joining-up-care-for-people-places-and-populations (Accessed 6 July 2024).</w:t>
      </w:r>
    </w:p>
    <w:p w14:paraId="1E0DDF18" w14:textId="77EABD76" w:rsidR="00A4195A" w:rsidRPr="00A4195A" w:rsidRDefault="00A4195A" w:rsidP="00A4195A">
      <w:pPr>
        <w:spacing w:line="360" w:lineRule="auto"/>
        <w:jc w:val="both"/>
        <w:rPr>
          <w:rFonts w:ascii="Arial" w:hAnsi="Arial" w:cs="Arial"/>
        </w:rPr>
      </w:pPr>
      <w:r w:rsidRPr="00A4195A">
        <w:rPr>
          <w:rFonts w:ascii="Arial" w:hAnsi="Arial" w:cs="Arial"/>
        </w:rPr>
        <w:lastRenderedPageBreak/>
        <w:t>5.</w:t>
      </w:r>
      <w:r w:rsidRPr="00A4195A">
        <w:rPr>
          <w:rFonts w:ascii="Arial" w:hAnsi="Arial" w:cs="Arial"/>
        </w:rPr>
        <w:t xml:space="preserve"> </w:t>
      </w:r>
      <w:r w:rsidRPr="00A4195A">
        <w:rPr>
          <w:rFonts w:ascii="Arial" w:hAnsi="Arial" w:cs="Arial"/>
        </w:rPr>
        <w:t xml:space="preserve">Diener, E. and Chan, M.Y., 2011. Happy people live longer: Subjective well-being contributes to health and longevity. Applied Psychology: Health and Well-being, [online] 3(1), pp.1-43. Available at: </w:t>
      </w:r>
      <w:hyperlink r:id="rId9" w:history="1">
        <w:r w:rsidRPr="00A4195A">
          <w:rPr>
            <w:rStyle w:val="Hyperlink"/>
            <w:rFonts w:ascii="Arial" w:hAnsi="Arial" w:cs="Arial"/>
          </w:rPr>
          <w:t>https://doi.org/10.1111/j.1758-0854.2010.01045.x</w:t>
        </w:r>
      </w:hyperlink>
      <w:r w:rsidR="005E14BD" w:rsidRPr="00A4195A">
        <w:rPr>
          <w:rFonts w:ascii="Arial" w:hAnsi="Arial" w:cs="Arial"/>
        </w:rPr>
        <w:t xml:space="preserve">  (</w:t>
      </w:r>
      <w:r w:rsidRPr="00A4195A">
        <w:rPr>
          <w:rFonts w:ascii="Arial" w:hAnsi="Arial" w:cs="Arial"/>
        </w:rPr>
        <w:t>Accessed 6 July 2024).</w:t>
      </w:r>
    </w:p>
    <w:p w14:paraId="1534574A" w14:textId="69C80632" w:rsidR="00A4195A" w:rsidRPr="004F4F1E" w:rsidRDefault="00A4195A" w:rsidP="004F4F1E">
      <w:pPr>
        <w:rPr>
          <w:rFonts w:ascii="Arial" w:hAnsi="Arial" w:cs="Arial"/>
        </w:rPr>
      </w:pPr>
      <w:r w:rsidRPr="004F4F1E">
        <w:rPr>
          <w:rFonts w:ascii="Arial" w:hAnsi="Arial" w:cs="Arial"/>
        </w:rPr>
        <w:t>6.</w:t>
      </w:r>
      <w:r w:rsidRPr="004F4F1E">
        <w:rPr>
          <w:rFonts w:ascii="Arial" w:hAnsi="Arial" w:cs="Arial"/>
        </w:rPr>
        <w:t xml:space="preserve"> </w:t>
      </w:r>
      <w:r w:rsidRPr="004F4F1E">
        <w:rPr>
          <w:rFonts w:ascii="Arial" w:hAnsi="Arial" w:cs="Arial"/>
        </w:rPr>
        <w:t xml:space="preserve">HM Government, 2019. Implementing the Sustainable Development Goals. [online] Available at: </w:t>
      </w:r>
      <w:hyperlink r:id="rId10" w:history="1">
        <w:r w:rsidRPr="004F4F1E">
          <w:rPr>
            <w:rStyle w:val="Hyperlink"/>
            <w:rFonts w:ascii="Arial" w:hAnsi="Arial" w:cs="Arial"/>
          </w:rPr>
          <w:t>https://www.gov.uk/government/publications/implementing-the-sustainable-development-goal</w:t>
        </w:r>
      </w:hyperlink>
      <w:r w:rsidRPr="004F4F1E">
        <w:rPr>
          <w:rFonts w:ascii="Arial" w:hAnsi="Arial" w:cs="Arial"/>
        </w:rPr>
        <w:t xml:space="preserve"> </w:t>
      </w:r>
      <w:r w:rsidRPr="004F4F1E">
        <w:rPr>
          <w:rFonts w:ascii="Arial" w:hAnsi="Arial" w:cs="Arial"/>
        </w:rPr>
        <w:t>s  (Accessed 7 July 2024).</w:t>
      </w:r>
    </w:p>
    <w:p w14:paraId="140574DF" w14:textId="278E3634" w:rsidR="00A4195A" w:rsidRPr="00A4195A" w:rsidRDefault="00A4195A" w:rsidP="00A4195A">
      <w:pPr>
        <w:spacing w:line="360" w:lineRule="auto"/>
        <w:jc w:val="both"/>
        <w:rPr>
          <w:rFonts w:ascii="Arial" w:hAnsi="Arial" w:cs="Arial"/>
        </w:rPr>
      </w:pPr>
      <w:r w:rsidRPr="00A4195A">
        <w:rPr>
          <w:rFonts w:ascii="Arial" w:hAnsi="Arial" w:cs="Arial"/>
        </w:rPr>
        <w:t>7.</w:t>
      </w:r>
      <w:r w:rsidRPr="00A4195A">
        <w:rPr>
          <w:rFonts w:ascii="Arial" w:hAnsi="Arial" w:cs="Arial"/>
        </w:rPr>
        <w:t xml:space="preserve"> </w:t>
      </w:r>
      <w:r w:rsidRPr="00A4195A">
        <w:rPr>
          <w:rFonts w:ascii="Arial" w:hAnsi="Arial" w:cs="Arial"/>
        </w:rPr>
        <w:t xml:space="preserve">Holt-Lunstad, J., Smith, T.B. and Layton, J.B., 2010. Social relationships and mortality risk: A meta-analytic review. PLoS Medicine, [online] 7(7), p.e1000316. Available at: </w:t>
      </w:r>
      <w:hyperlink r:id="rId11" w:history="1">
        <w:r w:rsidRPr="00A4195A">
          <w:rPr>
            <w:rStyle w:val="Hyperlink"/>
            <w:rFonts w:ascii="Arial" w:hAnsi="Arial" w:cs="Arial"/>
          </w:rPr>
          <w:t>https://doi.org/10.1371/journal.pmed.1000316</w:t>
        </w:r>
      </w:hyperlink>
      <w:r w:rsidRPr="00A4195A">
        <w:rPr>
          <w:rFonts w:ascii="Arial" w:hAnsi="Arial" w:cs="Arial"/>
        </w:rPr>
        <w:t xml:space="preserve"> </w:t>
      </w:r>
      <w:r w:rsidRPr="00A4195A">
        <w:rPr>
          <w:rFonts w:ascii="Arial" w:hAnsi="Arial" w:cs="Arial"/>
        </w:rPr>
        <w:t xml:space="preserve"> (Accessed 6 July 2024).</w:t>
      </w:r>
    </w:p>
    <w:p w14:paraId="30615153" w14:textId="26EC01EE" w:rsidR="00A4195A" w:rsidRPr="00A4195A" w:rsidRDefault="00A4195A" w:rsidP="00A4195A">
      <w:pPr>
        <w:spacing w:line="360" w:lineRule="auto"/>
        <w:jc w:val="both"/>
        <w:rPr>
          <w:rFonts w:ascii="Arial" w:hAnsi="Arial" w:cs="Arial"/>
        </w:rPr>
      </w:pPr>
      <w:r w:rsidRPr="00A4195A">
        <w:rPr>
          <w:rFonts w:ascii="Arial" w:hAnsi="Arial" w:cs="Arial"/>
        </w:rPr>
        <w:t>8.</w:t>
      </w:r>
      <w:r w:rsidRPr="00A4195A">
        <w:rPr>
          <w:rFonts w:ascii="Arial" w:hAnsi="Arial" w:cs="Arial"/>
        </w:rPr>
        <w:t xml:space="preserve"> </w:t>
      </w:r>
      <w:r w:rsidRPr="00A4195A">
        <w:rPr>
          <w:rFonts w:ascii="Arial" w:hAnsi="Arial" w:cs="Arial"/>
        </w:rPr>
        <w:t xml:space="preserve">Intergovernmental Panel on Climate Change, 2018. Global Warming of 1.5°C. [online] Available at: </w:t>
      </w:r>
      <w:hyperlink r:id="rId12" w:history="1">
        <w:r w:rsidRPr="00A4195A">
          <w:rPr>
            <w:rStyle w:val="Hyperlink"/>
            <w:rFonts w:ascii="Arial" w:hAnsi="Arial" w:cs="Arial"/>
          </w:rPr>
          <w:t>https://www.ipcc.ch/sr15/</w:t>
        </w:r>
      </w:hyperlink>
      <w:r w:rsidR="005E14BD" w:rsidRPr="00A4195A">
        <w:rPr>
          <w:rFonts w:ascii="Arial" w:hAnsi="Arial" w:cs="Arial"/>
        </w:rPr>
        <w:t xml:space="preserve">  (</w:t>
      </w:r>
      <w:r w:rsidRPr="00A4195A">
        <w:rPr>
          <w:rFonts w:ascii="Arial" w:hAnsi="Arial" w:cs="Arial"/>
        </w:rPr>
        <w:t>Accessed 7 July 2024).</w:t>
      </w:r>
    </w:p>
    <w:p w14:paraId="2079AD7A" w14:textId="4CD2CB23" w:rsidR="00A4195A" w:rsidRPr="00A4195A" w:rsidRDefault="00A4195A" w:rsidP="00A4195A">
      <w:pPr>
        <w:spacing w:line="360" w:lineRule="auto"/>
        <w:jc w:val="both"/>
        <w:rPr>
          <w:rFonts w:ascii="Arial" w:hAnsi="Arial" w:cs="Arial"/>
        </w:rPr>
      </w:pPr>
      <w:r w:rsidRPr="00A4195A">
        <w:rPr>
          <w:rFonts w:ascii="Arial" w:hAnsi="Arial" w:cs="Arial"/>
        </w:rPr>
        <w:t>9.</w:t>
      </w:r>
      <w:r w:rsidRPr="00A4195A">
        <w:rPr>
          <w:rFonts w:ascii="Arial" w:hAnsi="Arial" w:cs="Arial"/>
        </w:rPr>
        <w:t xml:space="preserve"> </w:t>
      </w:r>
      <w:r w:rsidRPr="00A4195A">
        <w:rPr>
          <w:rFonts w:ascii="Arial" w:hAnsi="Arial" w:cs="Arial"/>
        </w:rPr>
        <w:t xml:space="preserve">Keyes, C.L.M., 2007. Promoting and protecting mental health as flourishing: A complementary strategy for improving national mental health. American Psychologist, [online] 62(2), pp.95-108. Available at: </w:t>
      </w:r>
      <w:hyperlink r:id="rId13" w:history="1">
        <w:r w:rsidRPr="00A4195A">
          <w:rPr>
            <w:rStyle w:val="Hyperlink"/>
            <w:rFonts w:ascii="Arial" w:hAnsi="Arial" w:cs="Arial"/>
          </w:rPr>
          <w:t>https://doi.org/10.1037/0003-066X.62.2.9</w:t>
        </w:r>
      </w:hyperlink>
      <w:r w:rsidR="005E14BD" w:rsidRPr="00A4195A">
        <w:rPr>
          <w:rFonts w:ascii="Arial" w:hAnsi="Arial" w:cs="Arial"/>
        </w:rPr>
        <w:t xml:space="preserve">  (</w:t>
      </w:r>
      <w:r w:rsidRPr="00A4195A">
        <w:rPr>
          <w:rFonts w:ascii="Arial" w:hAnsi="Arial" w:cs="Arial"/>
        </w:rPr>
        <w:t>Accessed 7 July 2024).</w:t>
      </w:r>
    </w:p>
    <w:p w14:paraId="7700F05E" w14:textId="2F8232FB" w:rsidR="00A4195A" w:rsidRPr="00A4195A" w:rsidRDefault="00A4195A" w:rsidP="00A4195A">
      <w:pPr>
        <w:spacing w:line="360" w:lineRule="auto"/>
        <w:jc w:val="both"/>
        <w:rPr>
          <w:rFonts w:ascii="Arial" w:hAnsi="Arial" w:cs="Arial"/>
        </w:rPr>
      </w:pPr>
      <w:r w:rsidRPr="00A4195A">
        <w:rPr>
          <w:rFonts w:ascii="Arial" w:hAnsi="Arial" w:cs="Arial"/>
        </w:rPr>
        <w:t xml:space="preserve">10.King’s Fund, 2020. The health care workforce in England: Make or break? [online] Available at: </w:t>
      </w:r>
      <w:hyperlink r:id="rId14" w:history="1">
        <w:r w:rsidRPr="00A4195A">
          <w:rPr>
            <w:rStyle w:val="Hyperlink"/>
            <w:rFonts w:ascii="Arial" w:hAnsi="Arial" w:cs="Arial"/>
          </w:rPr>
          <w:t>https://www.kingsfund.org.uk/publications/health-care-workforce-england</w:t>
        </w:r>
      </w:hyperlink>
      <w:r w:rsidRPr="00A4195A">
        <w:rPr>
          <w:rFonts w:ascii="Arial" w:hAnsi="Arial" w:cs="Arial"/>
        </w:rPr>
        <w:t xml:space="preserve"> </w:t>
      </w:r>
      <w:r w:rsidRPr="00A4195A">
        <w:rPr>
          <w:rFonts w:ascii="Arial" w:hAnsi="Arial" w:cs="Arial"/>
        </w:rPr>
        <w:t xml:space="preserve"> (Accessed 7 July 2024).</w:t>
      </w:r>
    </w:p>
    <w:p w14:paraId="7A123830" w14:textId="1225EB06" w:rsidR="00A4195A" w:rsidRPr="00A4195A" w:rsidRDefault="00A4195A" w:rsidP="00A4195A">
      <w:pPr>
        <w:spacing w:line="360" w:lineRule="auto"/>
        <w:jc w:val="both"/>
        <w:rPr>
          <w:rFonts w:ascii="Arial" w:hAnsi="Arial" w:cs="Arial"/>
        </w:rPr>
      </w:pPr>
      <w:r w:rsidRPr="00A4195A">
        <w:rPr>
          <w:rFonts w:ascii="Arial" w:hAnsi="Arial" w:cs="Arial"/>
        </w:rPr>
        <w:t>11.</w:t>
      </w:r>
      <w:r w:rsidRPr="00A4195A">
        <w:rPr>
          <w:rFonts w:ascii="Arial" w:hAnsi="Arial" w:cs="Arial"/>
        </w:rPr>
        <w:t xml:space="preserve"> </w:t>
      </w:r>
      <w:r w:rsidRPr="00A4195A">
        <w:rPr>
          <w:rFonts w:ascii="Arial" w:hAnsi="Arial" w:cs="Arial"/>
        </w:rPr>
        <w:t xml:space="preserve">Marmot, M., Allen, J., Boyce, T., Goldblatt, P. and Morrison, J., 2020. Health Equity in England: The Marmot Review 10 Years On. [online] Available at: </w:t>
      </w:r>
      <w:hyperlink r:id="rId15" w:history="1">
        <w:r w:rsidRPr="00A4195A">
          <w:rPr>
            <w:rStyle w:val="Hyperlink"/>
            <w:rFonts w:ascii="Arial" w:hAnsi="Arial" w:cs="Arial"/>
          </w:rPr>
          <w:t>https://www.health.org.uk/publications/reports/the-marmot-review-10-years-on</w:t>
        </w:r>
      </w:hyperlink>
      <w:r w:rsidRPr="00A4195A">
        <w:rPr>
          <w:rFonts w:ascii="Arial" w:hAnsi="Arial" w:cs="Arial"/>
        </w:rPr>
        <w:t xml:space="preserve"> </w:t>
      </w:r>
      <w:r w:rsidRPr="00A4195A">
        <w:rPr>
          <w:rFonts w:ascii="Arial" w:hAnsi="Arial" w:cs="Arial"/>
        </w:rPr>
        <w:t xml:space="preserve"> (Accessed 15 July 2024).</w:t>
      </w:r>
    </w:p>
    <w:p w14:paraId="280274F6" w14:textId="6CA5A2DD" w:rsidR="00A4195A" w:rsidRPr="00A4195A" w:rsidRDefault="00A4195A" w:rsidP="00A4195A">
      <w:pPr>
        <w:spacing w:line="360" w:lineRule="auto"/>
        <w:jc w:val="both"/>
        <w:rPr>
          <w:rFonts w:ascii="Arial" w:hAnsi="Arial" w:cs="Arial"/>
        </w:rPr>
      </w:pPr>
      <w:r w:rsidRPr="00A4195A">
        <w:rPr>
          <w:rFonts w:ascii="Arial" w:hAnsi="Arial" w:cs="Arial"/>
        </w:rPr>
        <w:t>12.</w:t>
      </w:r>
      <w:r w:rsidRPr="00A4195A">
        <w:rPr>
          <w:rFonts w:ascii="Arial" w:hAnsi="Arial" w:cs="Arial"/>
        </w:rPr>
        <w:t xml:space="preserve"> </w:t>
      </w:r>
      <w:r w:rsidRPr="00A4195A">
        <w:rPr>
          <w:rFonts w:ascii="Arial" w:hAnsi="Arial" w:cs="Arial"/>
        </w:rPr>
        <w:t xml:space="preserve">NHS England, 2020. Delivering a ‘Net Zero’ National Health Service. [online] Available at: </w:t>
      </w:r>
      <w:hyperlink r:id="rId16" w:history="1">
        <w:r w:rsidRPr="00A4195A">
          <w:rPr>
            <w:rStyle w:val="Hyperlink"/>
            <w:rFonts w:ascii="Arial" w:hAnsi="Arial" w:cs="Arial"/>
          </w:rPr>
          <w:t>https://www.england.nhs.uk/greenernhs/a-net-zero-nhs/</w:t>
        </w:r>
      </w:hyperlink>
      <w:r w:rsidRPr="00A4195A">
        <w:rPr>
          <w:rFonts w:ascii="Arial" w:hAnsi="Arial" w:cs="Arial"/>
        </w:rPr>
        <w:t xml:space="preserve"> </w:t>
      </w:r>
      <w:r w:rsidRPr="00A4195A">
        <w:rPr>
          <w:rFonts w:ascii="Arial" w:hAnsi="Arial" w:cs="Arial"/>
        </w:rPr>
        <w:t xml:space="preserve"> (Accessed 15 July 2024).</w:t>
      </w:r>
    </w:p>
    <w:p w14:paraId="014DCE06" w14:textId="4A63506C" w:rsidR="00A4195A" w:rsidRPr="004F4F1E" w:rsidRDefault="00A4195A" w:rsidP="004F4F1E">
      <w:pPr>
        <w:rPr>
          <w:rFonts w:ascii="Arial" w:hAnsi="Arial" w:cs="Arial"/>
        </w:rPr>
      </w:pPr>
      <w:r w:rsidRPr="004F4F1E">
        <w:rPr>
          <w:rFonts w:ascii="Arial" w:hAnsi="Arial" w:cs="Arial"/>
        </w:rPr>
        <w:t>13</w:t>
      </w:r>
      <w:r w:rsidRPr="004F4F1E">
        <w:rPr>
          <w:rFonts w:ascii="Arial" w:hAnsi="Arial" w:cs="Arial"/>
        </w:rPr>
        <w:t xml:space="preserve">. </w:t>
      </w:r>
      <w:r w:rsidRPr="004F4F1E">
        <w:rPr>
          <w:rFonts w:ascii="Arial" w:hAnsi="Arial" w:cs="Arial"/>
        </w:rPr>
        <w:t xml:space="preserve">NHS, 2019. The NHS Long Term Plan. [online] Available at: </w:t>
      </w:r>
      <w:hyperlink r:id="rId17" w:history="1">
        <w:r w:rsidRPr="004F4F1E">
          <w:rPr>
            <w:rStyle w:val="Hyperlink"/>
            <w:rFonts w:ascii="Arial" w:hAnsi="Arial" w:cs="Arial"/>
          </w:rPr>
          <w:t>https://www.longtermplan.nhs.uk/</w:t>
        </w:r>
      </w:hyperlink>
      <w:r w:rsidRPr="004F4F1E">
        <w:rPr>
          <w:rFonts w:ascii="Arial" w:hAnsi="Arial" w:cs="Arial"/>
        </w:rPr>
        <w:t xml:space="preserve"> </w:t>
      </w:r>
      <w:r w:rsidRPr="004F4F1E">
        <w:rPr>
          <w:rFonts w:ascii="Arial" w:hAnsi="Arial" w:cs="Arial"/>
        </w:rPr>
        <w:t xml:space="preserve"> (Accessed 17 July 2024).</w:t>
      </w:r>
    </w:p>
    <w:p w14:paraId="20E568B0" w14:textId="14E57F02" w:rsidR="00A4195A" w:rsidRPr="00A4195A" w:rsidRDefault="00A4195A" w:rsidP="005E14BD">
      <w:r w:rsidRPr="005E14BD">
        <w:rPr>
          <w:rFonts w:ascii="Arial" w:hAnsi="Arial" w:cs="Arial"/>
        </w:rPr>
        <w:t>14.</w:t>
      </w:r>
      <w:r w:rsidRPr="005E14BD">
        <w:rPr>
          <w:rFonts w:ascii="Arial" w:hAnsi="Arial" w:cs="Arial"/>
        </w:rPr>
        <w:t xml:space="preserve"> </w:t>
      </w:r>
      <w:r w:rsidRPr="005E14BD">
        <w:rPr>
          <w:rFonts w:ascii="Arial" w:hAnsi="Arial" w:cs="Arial"/>
        </w:rPr>
        <w:t xml:space="preserve">Office for National Statistics, 2020. Health state life expectancies, UK. [online] </w:t>
      </w:r>
      <w:r w:rsidR="005E14BD" w:rsidRPr="005E14BD">
        <w:rPr>
          <w:rFonts w:ascii="Arial" w:hAnsi="Arial" w:cs="Arial"/>
        </w:rPr>
        <w:t>Available: at</w:t>
      </w:r>
      <w:r w:rsidRPr="005E14BD">
        <w:rPr>
          <w:rFonts w:ascii="Arial" w:hAnsi="Arial" w:cs="Arial"/>
        </w:rPr>
        <w:t xml:space="preserve"> </w:t>
      </w:r>
      <w:hyperlink r:id="rId18" w:history="1">
        <w:r w:rsidRPr="00A4195A">
          <w:rPr>
            <w:rStyle w:val="Hyperlink"/>
            <w:rFonts w:ascii="Arial" w:hAnsi="Arial" w:cs="Arial"/>
          </w:rPr>
          <w:t>https://www.ons.gov.uk/peoplepopulationandcommunity/healthandsocialcare/healthandlifeexpectancies/datasets/healthstatelifeexpectanciesuk</w:t>
        </w:r>
      </w:hyperlink>
      <w:r w:rsidRPr="00A4195A">
        <w:t xml:space="preserve">  </w:t>
      </w:r>
      <w:r w:rsidRPr="00A4195A">
        <w:t xml:space="preserve">  (Accessed 4 July 2024).</w:t>
      </w:r>
    </w:p>
    <w:p w14:paraId="1BEDFDBC" w14:textId="14745A71" w:rsidR="00A4195A" w:rsidRPr="004F4F1E" w:rsidRDefault="00A4195A" w:rsidP="004F4F1E">
      <w:pPr>
        <w:rPr>
          <w:rFonts w:ascii="Arial" w:hAnsi="Arial" w:cs="Arial"/>
        </w:rPr>
      </w:pPr>
      <w:r w:rsidRPr="004F4F1E">
        <w:rPr>
          <w:rFonts w:ascii="Arial" w:hAnsi="Arial" w:cs="Arial"/>
        </w:rPr>
        <w:lastRenderedPageBreak/>
        <w:t>15.</w:t>
      </w:r>
      <w:r w:rsidRPr="004F4F1E">
        <w:rPr>
          <w:rFonts w:ascii="Arial" w:hAnsi="Arial" w:cs="Arial"/>
        </w:rPr>
        <w:t xml:space="preserve"> </w:t>
      </w:r>
      <w:r w:rsidRPr="004F4F1E">
        <w:rPr>
          <w:rFonts w:ascii="Arial" w:hAnsi="Arial" w:cs="Arial"/>
        </w:rPr>
        <w:t xml:space="preserve">Oswald, A.J., Proto, E. and Sgroi, D., 2015. Happiness and productivity. Journal of Labor Economics, [online] 33(4), pp.789-822. Available at: </w:t>
      </w:r>
      <w:hyperlink r:id="rId19" w:history="1">
        <w:r w:rsidRPr="004F4F1E">
          <w:rPr>
            <w:rStyle w:val="Hyperlink"/>
            <w:rFonts w:ascii="Arial" w:hAnsi="Arial" w:cs="Arial"/>
          </w:rPr>
          <w:t>https://doi.org/10.1086/681096</w:t>
        </w:r>
      </w:hyperlink>
      <w:r w:rsidRPr="004F4F1E">
        <w:rPr>
          <w:rFonts w:ascii="Arial" w:hAnsi="Arial" w:cs="Arial"/>
        </w:rPr>
        <w:t xml:space="preserve"> </w:t>
      </w:r>
      <w:r w:rsidRPr="004F4F1E">
        <w:rPr>
          <w:rFonts w:ascii="Arial" w:hAnsi="Arial" w:cs="Arial"/>
        </w:rPr>
        <w:t xml:space="preserve"> (Accessed 4 July 2024).</w:t>
      </w:r>
    </w:p>
    <w:p w14:paraId="142BD374" w14:textId="58CBED9F" w:rsidR="00A4195A" w:rsidRPr="00A4195A" w:rsidRDefault="00A4195A" w:rsidP="00A4195A">
      <w:pPr>
        <w:spacing w:line="360" w:lineRule="auto"/>
        <w:jc w:val="both"/>
        <w:rPr>
          <w:rFonts w:ascii="Arial" w:hAnsi="Arial" w:cs="Arial"/>
        </w:rPr>
      </w:pPr>
      <w:r w:rsidRPr="00A4195A">
        <w:rPr>
          <w:rFonts w:ascii="Arial" w:hAnsi="Arial" w:cs="Arial"/>
        </w:rPr>
        <w:t>16.</w:t>
      </w:r>
      <w:r w:rsidRPr="00A4195A">
        <w:rPr>
          <w:rFonts w:ascii="Arial" w:hAnsi="Arial" w:cs="Arial"/>
        </w:rPr>
        <w:t xml:space="preserve"> </w:t>
      </w:r>
      <w:r w:rsidRPr="00A4195A">
        <w:rPr>
          <w:rFonts w:ascii="Arial" w:hAnsi="Arial" w:cs="Arial"/>
        </w:rPr>
        <w:t>Page, E.A., 2006. Climate Change, Justice and Future Generations. Cheltenham: Edward Elgar Publishing.</w:t>
      </w:r>
    </w:p>
    <w:p w14:paraId="705BC32C" w14:textId="41BBFCC2" w:rsidR="00A4195A" w:rsidRPr="00A4195A" w:rsidRDefault="00A4195A" w:rsidP="00A4195A">
      <w:pPr>
        <w:spacing w:line="360" w:lineRule="auto"/>
        <w:jc w:val="both"/>
        <w:rPr>
          <w:rFonts w:ascii="Arial" w:hAnsi="Arial" w:cs="Arial"/>
        </w:rPr>
      </w:pPr>
      <w:r w:rsidRPr="00A4195A">
        <w:rPr>
          <w:rFonts w:ascii="Arial" w:hAnsi="Arial" w:cs="Arial"/>
        </w:rPr>
        <w:t>17.</w:t>
      </w:r>
      <w:r w:rsidRPr="00A4195A">
        <w:rPr>
          <w:rFonts w:ascii="Arial" w:hAnsi="Arial" w:cs="Arial"/>
        </w:rPr>
        <w:t xml:space="preserve"> </w:t>
      </w:r>
      <w:r w:rsidRPr="00A4195A">
        <w:rPr>
          <w:rFonts w:ascii="Arial" w:hAnsi="Arial" w:cs="Arial"/>
        </w:rPr>
        <w:t xml:space="preserve">Public Health England, 2021. Health Matters: public health issues. [online] Available at: </w:t>
      </w:r>
      <w:hyperlink r:id="rId20" w:history="1">
        <w:r w:rsidR="004F4F1E" w:rsidRPr="00587234">
          <w:rPr>
            <w:rStyle w:val="Hyperlink"/>
            <w:rFonts w:ascii="Arial" w:hAnsi="Arial" w:cs="Arial"/>
          </w:rPr>
          <w:t>https://www.gov.uk/government/collections/health-matters-public-health-issues</w:t>
        </w:r>
      </w:hyperlink>
      <w:r w:rsidR="004F4F1E">
        <w:rPr>
          <w:rFonts w:ascii="Arial" w:hAnsi="Arial" w:cs="Arial"/>
        </w:rPr>
        <w:t xml:space="preserve"> </w:t>
      </w:r>
      <w:r w:rsidRPr="00A4195A">
        <w:rPr>
          <w:rFonts w:ascii="Arial" w:hAnsi="Arial" w:cs="Arial"/>
        </w:rPr>
        <w:t>(Accessed 4 July 2024).</w:t>
      </w:r>
    </w:p>
    <w:p w14:paraId="0B5B4FC2" w14:textId="026DCA77" w:rsidR="00A4195A" w:rsidRPr="00A4195A" w:rsidRDefault="00A4195A" w:rsidP="00A4195A">
      <w:pPr>
        <w:spacing w:line="360" w:lineRule="auto"/>
        <w:jc w:val="both"/>
        <w:rPr>
          <w:rFonts w:ascii="Arial" w:hAnsi="Arial" w:cs="Arial"/>
        </w:rPr>
      </w:pPr>
      <w:r w:rsidRPr="00A4195A">
        <w:rPr>
          <w:rFonts w:ascii="Arial" w:hAnsi="Arial" w:cs="Arial"/>
        </w:rPr>
        <w:t>18.</w:t>
      </w:r>
      <w:r w:rsidRPr="00A4195A">
        <w:rPr>
          <w:rFonts w:ascii="Arial" w:hAnsi="Arial" w:cs="Arial"/>
        </w:rPr>
        <w:t xml:space="preserve"> </w:t>
      </w:r>
      <w:r w:rsidRPr="00A4195A">
        <w:rPr>
          <w:rFonts w:ascii="Arial" w:hAnsi="Arial" w:cs="Arial"/>
        </w:rPr>
        <w:t xml:space="preserve">Rockström, J., Steffen, W., Noone, K., Persson, Å., Chapin, F.S. III, Lambin, E.F., Lenton, T.M., Scheffer, M., Folke, C., Schellnhuber, H.J., Nykvist, B., de Wit, C.A., Hughes, T., van der Leeuw, S., Rodhe, H., Sörlin, S., Snyder, P.K., Costanza, R., Svedin, U., Falkenmark, M., Karlberg, L., Corell, R.W., Fabry, V.J., Hansen, J., Walker, B., Liverman, D., Richardson, K., Crutzen, P. and Foley, J.A., 2009. A safe operating space for humanity. Nature, [online] 461(7263), pp.472-475. Available at: </w:t>
      </w:r>
      <w:hyperlink r:id="rId21" w:history="1">
        <w:r w:rsidRPr="00A4195A">
          <w:rPr>
            <w:rStyle w:val="Hyperlink"/>
            <w:rFonts w:ascii="Arial" w:hAnsi="Arial" w:cs="Arial"/>
          </w:rPr>
          <w:t>https://doi.org/10.1038/461472a</w:t>
        </w:r>
      </w:hyperlink>
      <w:r w:rsidRPr="00A4195A">
        <w:rPr>
          <w:rFonts w:ascii="Arial" w:hAnsi="Arial" w:cs="Arial"/>
        </w:rPr>
        <w:t xml:space="preserve"> </w:t>
      </w:r>
      <w:r w:rsidRPr="00A4195A">
        <w:rPr>
          <w:rFonts w:ascii="Arial" w:hAnsi="Arial" w:cs="Arial"/>
        </w:rPr>
        <w:t xml:space="preserve"> (Accessed 8 July 2024).</w:t>
      </w:r>
    </w:p>
    <w:p w14:paraId="490F7C66" w14:textId="3C56E213" w:rsidR="00A4195A" w:rsidRPr="00A4195A" w:rsidRDefault="00A4195A" w:rsidP="00A4195A">
      <w:pPr>
        <w:spacing w:line="360" w:lineRule="auto"/>
        <w:jc w:val="both"/>
        <w:rPr>
          <w:rFonts w:ascii="Arial" w:hAnsi="Arial" w:cs="Arial"/>
        </w:rPr>
      </w:pPr>
      <w:r w:rsidRPr="00A4195A">
        <w:rPr>
          <w:rFonts w:ascii="Arial" w:hAnsi="Arial" w:cs="Arial"/>
        </w:rPr>
        <w:t>19.</w:t>
      </w:r>
      <w:r w:rsidRPr="00A4195A">
        <w:rPr>
          <w:rFonts w:ascii="Arial" w:hAnsi="Arial" w:cs="Arial"/>
        </w:rPr>
        <w:t xml:space="preserve"> </w:t>
      </w:r>
      <w:r w:rsidRPr="00A4195A">
        <w:rPr>
          <w:rFonts w:ascii="Arial" w:hAnsi="Arial" w:cs="Arial"/>
        </w:rPr>
        <w:t>Sachs, J.D., 2015. The Age of Sustainable Development. New York: Columbia University Press.</w:t>
      </w:r>
    </w:p>
    <w:p w14:paraId="7224345C" w14:textId="120BC789" w:rsidR="00A4195A" w:rsidRPr="00A4195A" w:rsidRDefault="00A4195A" w:rsidP="00A4195A">
      <w:pPr>
        <w:spacing w:line="360" w:lineRule="auto"/>
        <w:jc w:val="both"/>
        <w:rPr>
          <w:rFonts w:ascii="Arial" w:hAnsi="Arial" w:cs="Arial"/>
        </w:rPr>
      </w:pPr>
      <w:r w:rsidRPr="00A4195A">
        <w:rPr>
          <w:rFonts w:ascii="Arial" w:hAnsi="Arial" w:cs="Arial"/>
        </w:rPr>
        <w:t>20.</w:t>
      </w:r>
      <w:r w:rsidRPr="00A4195A">
        <w:rPr>
          <w:rFonts w:ascii="Arial" w:hAnsi="Arial" w:cs="Arial"/>
        </w:rPr>
        <w:t xml:space="preserve"> </w:t>
      </w:r>
      <w:r w:rsidRPr="00A4195A">
        <w:rPr>
          <w:rFonts w:ascii="Arial" w:hAnsi="Arial" w:cs="Arial"/>
        </w:rPr>
        <w:t xml:space="preserve">Stiglitz, J.E., Sen, A. and Fitoussi, J.P., 2009. Report by the Commission on the Measurement of Economic Performance and Social Progress. [online] Available at: </w:t>
      </w:r>
      <w:hyperlink r:id="rId22" w:history="1">
        <w:r w:rsidRPr="00A4195A">
          <w:rPr>
            <w:rStyle w:val="Hyperlink"/>
            <w:rFonts w:ascii="Arial" w:hAnsi="Arial" w:cs="Arial"/>
          </w:rPr>
          <w:t>https://ec.europa.eu/eurostat/documents/118025/118123/Fitoussi+Commission+report</w:t>
        </w:r>
      </w:hyperlink>
      <w:r w:rsidRPr="00A4195A">
        <w:rPr>
          <w:rFonts w:ascii="Arial" w:hAnsi="Arial" w:cs="Arial"/>
        </w:rPr>
        <w:t xml:space="preserve"> </w:t>
      </w:r>
      <w:r w:rsidRPr="00A4195A">
        <w:rPr>
          <w:rFonts w:ascii="Arial" w:hAnsi="Arial" w:cs="Arial"/>
        </w:rPr>
        <w:t xml:space="preserve">  (Accessed 15 July 2024).</w:t>
      </w:r>
    </w:p>
    <w:p w14:paraId="71F9AF6B" w14:textId="39AF25F8" w:rsidR="00A4195A" w:rsidRPr="004F4F1E" w:rsidRDefault="00A4195A" w:rsidP="004F4F1E">
      <w:pPr>
        <w:rPr>
          <w:rFonts w:ascii="Arial" w:hAnsi="Arial" w:cs="Arial"/>
        </w:rPr>
      </w:pPr>
      <w:r w:rsidRPr="004F4F1E">
        <w:rPr>
          <w:rFonts w:ascii="Arial" w:hAnsi="Arial" w:cs="Arial"/>
        </w:rPr>
        <w:t>21.</w:t>
      </w:r>
      <w:r w:rsidRPr="004F4F1E">
        <w:rPr>
          <w:rFonts w:ascii="Arial" w:hAnsi="Arial" w:cs="Arial"/>
        </w:rPr>
        <w:t xml:space="preserve"> </w:t>
      </w:r>
      <w:r w:rsidRPr="004F4F1E">
        <w:rPr>
          <w:rFonts w:ascii="Arial" w:hAnsi="Arial" w:cs="Arial"/>
        </w:rPr>
        <w:t xml:space="preserve">Suldo, S.M., Thalji, A. and Ferron, J., 2008. Longitudinal academic outcomes predicted by early adolescents’ subjective well-being, psychopathology, and mental health status yielded from a dual-factor model. Journal of Positive Psychology, [online] 6(1), pp.17-30. Available at: </w:t>
      </w:r>
      <w:hyperlink r:id="rId23" w:history="1">
        <w:r w:rsidRPr="004F4F1E">
          <w:rPr>
            <w:rStyle w:val="Hyperlink"/>
            <w:rFonts w:ascii="Arial" w:hAnsi="Arial" w:cs="Arial"/>
          </w:rPr>
          <w:t>https://doi.org/10.1080/17439760.2010.536774</w:t>
        </w:r>
      </w:hyperlink>
      <w:r w:rsidR="005E14BD" w:rsidRPr="004F4F1E">
        <w:rPr>
          <w:rFonts w:ascii="Arial" w:hAnsi="Arial" w:cs="Arial"/>
        </w:rPr>
        <w:t xml:space="preserve">  (</w:t>
      </w:r>
      <w:r w:rsidRPr="004F4F1E">
        <w:rPr>
          <w:rFonts w:ascii="Arial" w:hAnsi="Arial" w:cs="Arial"/>
        </w:rPr>
        <w:t>Accessed 4 July 2024).</w:t>
      </w:r>
    </w:p>
    <w:p w14:paraId="12CBA1C5" w14:textId="202A9670" w:rsidR="00A4195A" w:rsidRPr="00A4195A" w:rsidRDefault="00A4195A" w:rsidP="00A4195A">
      <w:pPr>
        <w:spacing w:line="360" w:lineRule="auto"/>
        <w:jc w:val="both"/>
        <w:rPr>
          <w:rFonts w:ascii="Arial" w:hAnsi="Arial" w:cs="Arial"/>
        </w:rPr>
      </w:pPr>
      <w:r w:rsidRPr="00A4195A">
        <w:rPr>
          <w:rFonts w:ascii="Arial" w:hAnsi="Arial" w:cs="Arial"/>
        </w:rPr>
        <w:t>22.</w:t>
      </w:r>
      <w:r w:rsidRPr="00A4195A">
        <w:rPr>
          <w:rFonts w:ascii="Arial" w:hAnsi="Arial" w:cs="Arial"/>
        </w:rPr>
        <w:t xml:space="preserve"> </w:t>
      </w:r>
      <w:r w:rsidRPr="00A4195A">
        <w:rPr>
          <w:rFonts w:ascii="Arial" w:hAnsi="Arial" w:cs="Arial"/>
        </w:rPr>
        <w:t xml:space="preserve">UK Government, 2008. Climate Change Act 2008. [online] Available at: </w:t>
      </w:r>
      <w:hyperlink r:id="rId24" w:history="1">
        <w:r w:rsidRPr="00A4195A">
          <w:rPr>
            <w:rStyle w:val="Hyperlink"/>
            <w:rFonts w:ascii="Arial" w:hAnsi="Arial" w:cs="Arial"/>
          </w:rPr>
          <w:t>https://www.legislation.gov.uk/ukpga/2008/27/contents</w:t>
        </w:r>
      </w:hyperlink>
      <w:r w:rsidRPr="00A4195A">
        <w:rPr>
          <w:rFonts w:ascii="Arial" w:hAnsi="Arial" w:cs="Arial"/>
        </w:rPr>
        <w:t xml:space="preserve"> </w:t>
      </w:r>
      <w:r w:rsidRPr="00A4195A">
        <w:rPr>
          <w:rFonts w:ascii="Arial" w:hAnsi="Arial" w:cs="Arial"/>
        </w:rPr>
        <w:t xml:space="preserve"> (Accessed 17 July 2024).</w:t>
      </w:r>
    </w:p>
    <w:p w14:paraId="2909CCD2" w14:textId="1B697498" w:rsidR="00A4195A" w:rsidRPr="00A4195A" w:rsidRDefault="00A4195A" w:rsidP="00A4195A">
      <w:pPr>
        <w:spacing w:line="360" w:lineRule="auto"/>
        <w:jc w:val="both"/>
        <w:rPr>
          <w:rFonts w:ascii="Arial" w:hAnsi="Arial" w:cs="Arial"/>
        </w:rPr>
      </w:pPr>
      <w:r w:rsidRPr="00A4195A">
        <w:rPr>
          <w:rFonts w:ascii="Arial" w:hAnsi="Arial" w:cs="Arial"/>
        </w:rPr>
        <w:t>23.</w:t>
      </w:r>
      <w:r w:rsidRPr="00A4195A">
        <w:rPr>
          <w:rFonts w:ascii="Arial" w:hAnsi="Arial" w:cs="Arial"/>
        </w:rPr>
        <w:t xml:space="preserve"> </w:t>
      </w:r>
      <w:r w:rsidRPr="00A4195A">
        <w:rPr>
          <w:rFonts w:ascii="Arial" w:hAnsi="Arial" w:cs="Arial"/>
        </w:rPr>
        <w:t xml:space="preserve">UNDP, 2016. Human Development Report 2016: Human Development for Everyone.Available at: </w:t>
      </w:r>
      <w:r w:rsidR="005E14BD" w:rsidRPr="00A4195A">
        <w:rPr>
          <w:rFonts w:ascii="Arial" w:hAnsi="Arial" w:cs="Arial"/>
        </w:rPr>
        <w:t>http://hdr.undp.org/sites/default/files/2016_human_development_report.pdf (</w:t>
      </w:r>
      <w:r w:rsidRPr="00A4195A">
        <w:rPr>
          <w:rFonts w:ascii="Arial" w:hAnsi="Arial" w:cs="Arial"/>
        </w:rPr>
        <w:t>Accessed 17 July 2024)</w:t>
      </w:r>
    </w:p>
    <w:p w14:paraId="78036E5A" w14:textId="4C5B6459" w:rsidR="00A4195A" w:rsidRPr="00A4195A" w:rsidRDefault="00A4195A" w:rsidP="00A4195A">
      <w:pPr>
        <w:spacing w:line="360" w:lineRule="auto"/>
        <w:jc w:val="both"/>
        <w:rPr>
          <w:rFonts w:ascii="Arial" w:hAnsi="Arial" w:cs="Arial"/>
        </w:rPr>
      </w:pPr>
      <w:r w:rsidRPr="00A4195A">
        <w:rPr>
          <w:rFonts w:ascii="Arial" w:hAnsi="Arial" w:cs="Arial"/>
        </w:rPr>
        <w:lastRenderedPageBreak/>
        <w:t>24.</w:t>
      </w:r>
      <w:r w:rsidRPr="00A4195A">
        <w:rPr>
          <w:rFonts w:ascii="Arial" w:hAnsi="Arial" w:cs="Arial"/>
        </w:rPr>
        <w:t xml:space="preserve"> </w:t>
      </w:r>
      <w:r w:rsidRPr="00A4195A">
        <w:rPr>
          <w:rFonts w:ascii="Arial" w:hAnsi="Arial" w:cs="Arial"/>
        </w:rPr>
        <w:t xml:space="preserve">United Nations, 2015. Transforming our world: the 2030 Agenda for Sustainable Development.Available at: </w:t>
      </w:r>
      <w:hyperlink r:id="rId25" w:history="1">
        <w:r w:rsidRPr="00A4195A">
          <w:rPr>
            <w:rStyle w:val="Hyperlink"/>
            <w:rFonts w:ascii="Arial" w:hAnsi="Arial" w:cs="Arial"/>
          </w:rPr>
          <w:t>https://sustainabledevelopment.un.org/post2015/transformingourworld</w:t>
        </w:r>
      </w:hyperlink>
      <w:r w:rsidRPr="00A4195A">
        <w:rPr>
          <w:rFonts w:ascii="Arial" w:hAnsi="Arial" w:cs="Arial"/>
        </w:rPr>
        <w:t xml:space="preserve"> </w:t>
      </w:r>
      <w:r w:rsidRPr="00A4195A">
        <w:rPr>
          <w:rFonts w:ascii="Arial" w:hAnsi="Arial" w:cs="Arial"/>
        </w:rPr>
        <w:t xml:space="preserve"> (Accessed 17 July 2024).</w:t>
      </w:r>
    </w:p>
    <w:p w14:paraId="36AD5946" w14:textId="7D4D81F1" w:rsidR="00A4195A" w:rsidRPr="00A4195A" w:rsidRDefault="00A4195A" w:rsidP="00A4195A">
      <w:pPr>
        <w:spacing w:line="360" w:lineRule="auto"/>
        <w:jc w:val="both"/>
        <w:rPr>
          <w:rFonts w:ascii="Arial" w:hAnsi="Arial" w:cs="Arial"/>
        </w:rPr>
      </w:pPr>
      <w:r w:rsidRPr="00A4195A">
        <w:rPr>
          <w:rFonts w:ascii="Arial" w:hAnsi="Arial" w:cs="Arial"/>
        </w:rPr>
        <w:t>25.</w:t>
      </w:r>
      <w:r w:rsidRPr="00A4195A">
        <w:rPr>
          <w:rFonts w:ascii="Arial" w:hAnsi="Arial" w:cs="Arial"/>
        </w:rPr>
        <w:t xml:space="preserve"> </w:t>
      </w:r>
      <w:r w:rsidRPr="00A4195A">
        <w:rPr>
          <w:rFonts w:ascii="Arial" w:hAnsi="Arial" w:cs="Arial"/>
        </w:rPr>
        <w:t xml:space="preserve">Watts, N., Amann, M., Arnell, N., Ayeb-Karlsson, S., Belesova, K., Berry, H., ... and Montgomery, H., 2018. The 2018 report of the Lancet Countdown on health and climate change: shaping the health of nations for centuries to come. The Lancet, [online] 392(10163), pp.2479-2514. Available at: </w:t>
      </w:r>
      <w:hyperlink r:id="rId26" w:history="1">
        <w:r w:rsidRPr="00A4195A">
          <w:rPr>
            <w:rStyle w:val="Hyperlink"/>
            <w:rFonts w:ascii="Arial" w:hAnsi="Arial" w:cs="Arial"/>
          </w:rPr>
          <w:t>https://doi.org/10.1016/S0140-6736(18)32594-7</w:t>
        </w:r>
      </w:hyperlink>
      <w:r w:rsidRPr="00A4195A">
        <w:rPr>
          <w:rFonts w:ascii="Arial" w:hAnsi="Arial" w:cs="Arial"/>
        </w:rPr>
        <w:t xml:space="preserve"> </w:t>
      </w:r>
      <w:r w:rsidRPr="00A4195A">
        <w:rPr>
          <w:rFonts w:ascii="Arial" w:hAnsi="Arial" w:cs="Arial"/>
        </w:rPr>
        <w:t xml:space="preserve"> [Accessed 18 July 2024).</w:t>
      </w:r>
    </w:p>
    <w:p w14:paraId="33469F88" w14:textId="2E07EDC3" w:rsidR="00A4195A" w:rsidRPr="00A4195A" w:rsidRDefault="00A4195A" w:rsidP="00A4195A">
      <w:pPr>
        <w:spacing w:line="360" w:lineRule="auto"/>
        <w:jc w:val="both"/>
        <w:rPr>
          <w:rFonts w:ascii="Arial" w:hAnsi="Arial" w:cs="Arial"/>
        </w:rPr>
      </w:pPr>
      <w:r w:rsidRPr="00A4195A">
        <w:rPr>
          <w:rFonts w:ascii="Arial" w:hAnsi="Arial" w:cs="Arial"/>
        </w:rPr>
        <w:t>26.</w:t>
      </w:r>
      <w:r w:rsidRPr="00A4195A">
        <w:rPr>
          <w:rFonts w:ascii="Arial" w:hAnsi="Arial" w:cs="Arial"/>
        </w:rPr>
        <w:t xml:space="preserve"> </w:t>
      </w:r>
      <w:r w:rsidRPr="00A4195A">
        <w:rPr>
          <w:rFonts w:ascii="Arial" w:hAnsi="Arial" w:cs="Arial"/>
        </w:rPr>
        <w:t xml:space="preserve">World Health Organization, 2014. Mental health: a state of well-being. [online] Available at: </w:t>
      </w:r>
      <w:hyperlink r:id="rId27" w:history="1">
        <w:r w:rsidRPr="00A4195A">
          <w:rPr>
            <w:rStyle w:val="Hyperlink"/>
            <w:rFonts w:ascii="Arial" w:hAnsi="Arial" w:cs="Arial"/>
          </w:rPr>
          <w:t>https://www.who.int/features/factfiles/mental_health/en/</w:t>
        </w:r>
      </w:hyperlink>
      <w:r w:rsidRPr="00A4195A">
        <w:rPr>
          <w:rFonts w:ascii="Arial" w:hAnsi="Arial" w:cs="Arial"/>
        </w:rPr>
        <w:t xml:space="preserve"> </w:t>
      </w:r>
      <w:r w:rsidRPr="00A4195A">
        <w:rPr>
          <w:rFonts w:ascii="Arial" w:hAnsi="Arial" w:cs="Arial"/>
        </w:rPr>
        <w:t xml:space="preserve"> (Accessed 18July 2024).</w:t>
      </w:r>
    </w:p>
    <w:p w14:paraId="5BFADE66" w14:textId="1395EF53" w:rsidR="00A4195A" w:rsidRPr="00A4195A" w:rsidRDefault="00A4195A" w:rsidP="00A4195A">
      <w:pPr>
        <w:spacing w:line="360" w:lineRule="auto"/>
        <w:jc w:val="both"/>
        <w:rPr>
          <w:rFonts w:ascii="Arial" w:hAnsi="Arial" w:cs="Arial"/>
        </w:rPr>
      </w:pPr>
      <w:r w:rsidRPr="00A4195A">
        <w:rPr>
          <w:rFonts w:ascii="Arial" w:hAnsi="Arial" w:cs="Arial"/>
        </w:rPr>
        <w:t>27.</w:t>
      </w:r>
      <w:r w:rsidRPr="00A4195A">
        <w:rPr>
          <w:rFonts w:ascii="Arial" w:hAnsi="Arial" w:cs="Arial"/>
        </w:rPr>
        <w:t xml:space="preserve"> </w:t>
      </w:r>
      <w:r w:rsidRPr="00A4195A">
        <w:rPr>
          <w:rFonts w:ascii="Arial" w:hAnsi="Arial" w:cs="Arial"/>
        </w:rPr>
        <w:t xml:space="preserve">World Health Organization, 2016. Health in the Context of Sustainable Development. [online] Available at: </w:t>
      </w:r>
      <w:hyperlink r:id="rId28" w:history="1">
        <w:r w:rsidRPr="00A4195A">
          <w:rPr>
            <w:rStyle w:val="Hyperlink"/>
            <w:rFonts w:ascii="Arial" w:hAnsi="Arial" w:cs="Arial"/>
          </w:rPr>
          <w:t>https://www.who.int/publications/i/item/9789241565332</w:t>
        </w:r>
      </w:hyperlink>
      <w:r w:rsidRPr="00A4195A">
        <w:rPr>
          <w:rFonts w:ascii="Arial" w:hAnsi="Arial" w:cs="Arial"/>
        </w:rPr>
        <w:t xml:space="preserve"> </w:t>
      </w:r>
      <w:r w:rsidRPr="00A4195A">
        <w:rPr>
          <w:rFonts w:ascii="Arial" w:hAnsi="Arial" w:cs="Arial"/>
        </w:rPr>
        <w:t xml:space="preserve"> (Accessed 21 July 2024).</w:t>
      </w:r>
    </w:p>
    <w:sectPr w:rsidR="00A4195A" w:rsidRPr="00A4195A" w:rsidSect="004F4F1E">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686C8D" w14:textId="77777777" w:rsidR="005413D6" w:rsidRDefault="005413D6" w:rsidP="004F4F1E">
      <w:pPr>
        <w:spacing w:after="0" w:line="240" w:lineRule="auto"/>
      </w:pPr>
      <w:r>
        <w:separator/>
      </w:r>
    </w:p>
  </w:endnote>
  <w:endnote w:type="continuationSeparator" w:id="0">
    <w:p w14:paraId="63DF2900" w14:textId="77777777" w:rsidR="005413D6" w:rsidRDefault="005413D6" w:rsidP="004F4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5983819"/>
      <w:docPartObj>
        <w:docPartGallery w:val="Page Numbers (Bottom of Page)"/>
        <w:docPartUnique/>
      </w:docPartObj>
    </w:sdtPr>
    <w:sdtContent>
      <w:p w14:paraId="77E1AEE1" w14:textId="7B14BB9F" w:rsidR="004F4F1E" w:rsidRDefault="004F4F1E">
        <w:pPr>
          <w:pStyle w:val="Footer"/>
          <w:jc w:val="right"/>
        </w:pPr>
        <w:r>
          <w:fldChar w:fldCharType="begin"/>
        </w:r>
        <w:r>
          <w:instrText>PAGE   \* MERGEFORMAT</w:instrText>
        </w:r>
        <w:r>
          <w:fldChar w:fldCharType="separate"/>
        </w:r>
        <w:r>
          <w:t>2</w:t>
        </w:r>
        <w:r>
          <w:fldChar w:fldCharType="end"/>
        </w:r>
      </w:p>
    </w:sdtContent>
  </w:sdt>
  <w:p w14:paraId="677CF046" w14:textId="77777777" w:rsidR="004F4F1E" w:rsidRDefault="004F4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E48DFA" w14:textId="77777777" w:rsidR="005413D6" w:rsidRDefault="005413D6" w:rsidP="004F4F1E">
      <w:pPr>
        <w:spacing w:after="0" w:line="240" w:lineRule="auto"/>
      </w:pPr>
      <w:r>
        <w:separator/>
      </w:r>
    </w:p>
  </w:footnote>
  <w:footnote w:type="continuationSeparator" w:id="0">
    <w:p w14:paraId="58C82D5F" w14:textId="77777777" w:rsidR="005413D6" w:rsidRDefault="005413D6" w:rsidP="004F4F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B63"/>
    <w:rsid w:val="0026408D"/>
    <w:rsid w:val="00363B63"/>
    <w:rsid w:val="00461972"/>
    <w:rsid w:val="004F4F1E"/>
    <w:rsid w:val="005413D6"/>
    <w:rsid w:val="005E14BD"/>
    <w:rsid w:val="006902AC"/>
    <w:rsid w:val="009C0220"/>
    <w:rsid w:val="00A4195A"/>
    <w:rsid w:val="00A45DDE"/>
    <w:rsid w:val="00B34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DA466"/>
  <w15:chartTrackingRefBased/>
  <w15:docId w15:val="{3F1CAED8-B2A3-4F6B-B2FE-4915B5158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3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3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B63"/>
    <w:rPr>
      <w:rFonts w:eastAsiaTheme="majorEastAsia" w:cstheme="majorBidi"/>
      <w:color w:val="272727" w:themeColor="text1" w:themeTint="D8"/>
    </w:rPr>
  </w:style>
  <w:style w:type="paragraph" w:styleId="Title">
    <w:name w:val="Title"/>
    <w:basedOn w:val="Normal"/>
    <w:next w:val="Normal"/>
    <w:link w:val="TitleChar"/>
    <w:uiPriority w:val="10"/>
    <w:qFormat/>
    <w:rsid w:val="00363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B63"/>
    <w:pPr>
      <w:spacing w:before="160"/>
      <w:jc w:val="center"/>
    </w:pPr>
    <w:rPr>
      <w:i/>
      <w:iCs/>
      <w:color w:val="404040" w:themeColor="text1" w:themeTint="BF"/>
    </w:rPr>
  </w:style>
  <w:style w:type="character" w:customStyle="1" w:styleId="QuoteChar">
    <w:name w:val="Quote Char"/>
    <w:basedOn w:val="DefaultParagraphFont"/>
    <w:link w:val="Quote"/>
    <w:uiPriority w:val="29"/>
    <w:rsid w:val="00363B63"/>
    <w:rPr>
      <w:i/>
      <w:iCs/>
      <w:color w:val="404040" w:themeColor="text1" w:themeTint="BF"/>
    </w:rPr>
  </w:style>
  <w:style w:type="paragraph" w:styleId="ListParagraph">
    <w:name w:val="List Paragraph"/>
    <w:basedOn w:val="Normal"/>
    <w:uiPriority w:val="34"/>
    <w:qFormat/>
    <w:rsid w:val="00363B63"/>
    <w:pPr>
      <w:ind w:left="720"/>
      <w:contextualSpacing/>
    </w:pPr>
  </w:style>
  <w:style w:type="character" w:styleId="IntenseEmphasis">
    <w:name w:val="Intense Emphasis"/>
    <w:basedOn w:val="DefaultParagraphFont"/>
    <w:uiPriority w:val="21"/>
    <w:qFormat/>
    <w:rsid w:val="00363B63"/>
    <w:rPr>
      <w:i/>
      <w:iCs/>
      <w:color w:val="0F4761" w:themeColor="accent1" w:themeShade="BF"/>
    </w:rPr>
  </w:style>
  <w:style w:type="paragraph" w:styleId="IntenseQuote">
    <w:name w:val="Intense Quote"/>
    <w:basedOn w:val="Normal"/>
    <w:next w:val="Normal"/>
    <w:link w:val="IntenseQuoteChar"/>
    <w:uiPriority w:val="30"/>
    <w:qFormat/>
    <w:rsid w:val="00363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B63"/>
    <w:rPr>
      <w:i/>
      <w:iCs/>
      <w:color w:val="0F4761" w:themeColor="accent1" w:themeShade="BF"/>
    </w:rPr>
  </w:style>
  <w:style w:type="character" w:styleId="IntenseReference">
    <w:name w:val="Intense Reference"/>
    <w:basedOn w:val="DefaultParagraphFont"/>
    <w:uiPriority w:val="32"/>
    <w:qFormat/>
    <w:rsid w:val="00363B63"/>
    <w:rPr>
      <w:b/>
      <w:bCs/>
      <w:smallCaps/>
      <w:color w:val="0F4761" w:themeColor="accent1" w:themeShade="BF"/>
      <w:spacing w:val="5"/>
    </w:rPr>
  </w:style>
  <w:style w:type="character" w:styleId="Hyperlink">
    <w:name w:val="Hyperlink"/>
    <w:basedOn w:val="DefaultParagraphFont"/>
    <w:uiPriority w:val="99"/>
    <w:unhideWhenUsed/>
    <w:rsid w:val="00A4195A"/>
    <w:rPr>
      <w:color w:val="467886" w:themeColor="hyperlink"/>
      <w:u w:val="single"/>
    </w:rPr>
  </w:style>
  <w:style w:type="character" w:styleId="UnresolvedMention">
    <w:name w:val="Unresolved Mention"/>
    <w:basedOn w:val="DefaultParagraphFont"/>
    <w:uiPriority w:val="99"/>
    <w:semiHidden/>
    <w:unhideWhenUsed/>
    <w:rsid w:val="00A4195A"/>
    <w:rPr>
      <w:color w:val="605E5C"/>
      <w:shd w:val="clear" w:color="auto" w:fill="E1DFDD"/>
    </w:rPr>
  </w:style>
  <w:style w:type="paragraph" w:styleId="Header">
    <w:name w:val="header"/>
    <w:basedOn w:val="Normal"/>
    <w:link w:val="HeaderChar"/>
    <w:uiPriority w:val="99"/>
    <w:unhideWhenUsed/>
    <w:rsid w:val="004F4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F1E"/>
  </w:style>
  <w:style w:type="paragraph" w:styleId="Footer">
    <w:name w:val="footer"/>
    <w:basedOn w:val="Normal"/>
    <w:link w:val="FooterChar"/>
    <w:uiPriority w:val="99"/>
    <w:unhideWhenUsed/>
    <w:rsid w:val="004F4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F1E"/>
  </w:style>
  <w:style w:type="paragraph" w:styleId="NoSpacing">
    <w:name w:val="No Spacing"/>
    <w:link w:val="NoSpacingChar"/>
    <w:uiPriority w:val="1"/>
    <w:qFormat/>
    <w:rsid w:val="004F4F1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F4F1E"/>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provisional-uk-greenhouse-gas-emissions-national-statistics-2019" TargetMode="External"/><Relationship Id="rId13" Type="http://schemas.openxmlformats.org/officeDocument/2006/relationships/hyperlink" Target="https://doi.org/10.1037/0003-066X.62.2.9" TargetMode="External"/><Relationship Id="rId18" Type="http://schemas.openxmlformats.org/officeDocument/2006/relationships/hyperlink" Target="https://www.ons.gov.uk/peoplepopulationandcommunity/healthandsocialcare/healthandlifeexpectancies/datasets/healthstatelifeexpectanciesuk" TargetMode="External"/><Relationship Id="rId26" Type="http://schemas.openxmlformats.org/officeDocument/2006/relationships/hyperlink" Target="https://doi.org/10.1016/S0140-6736(18)32594-7" TargetMode="External"/><Relationship Id="rId3" Type="http://schemas.openxmlformats.org/officeDocument/2006/relationships/settings" Target="settings.xml"/><Relationship Id="rId21" Type="http://schemas.openxmlformats.org/officeDocument/2006/relationships/hyperlink" Target="https://doi.org/10.1038/461472a" TargetMode="External"/><Relationship Id="rId7" Type="http://schemas.openxmlformats.org/officeDocument/2006/relationships/hyperlink" Target="https://www.theccc.org.uk/publication/reducing-uk-emissions-2020-progress-report-to-parliament/" TargetMode="External"/><Relationship Id="rId12" Type="http://schemas.openxmlformats.org/officeDocument/2006/relationships/hyperlink" Target="https://www.ipcc.ch/sr15/" TargetMode="External"/><Relationship Id="rId17" Type="http://schemas.openxmlformats.org/officeDocument/2006/relationships/hyperlink" Target="https://www.longtermplan.nhs.uk/" TargetMode="External"/><Relationship Id="rId25" Type="http://schemas.openxmlformats.org/officeDocument/2006/relationships/hyperlink" Target="https://sustainabledevelopment.un.org/post2015/transformingourworld" TargetMode="External"/><Relationship Id="rId2" Type="http://schemas.openxmlformats.org/officeDocument/2006/relationships/styles" Target="styles.xml"/><Relationship Id="rId16" Type="http://schemas.openxmlformats.org/officeDocument/2006/relationships/hyperlink" Target="https://www.england.nhs.uk/greenernhs/a-net-zero-nhs/" TargetMode="External"/><Relationship Id="rId20" Type="http://schemas.openxmlformats.org/officeDocument/2006/relationships/hyperlink" Target="https://www.gov.uk/government/collections/health-matters-public-health-issue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371/journal.pmed.1000316" TargetMode="External"/><Relationship Id="rId24" Type="http://schemas.openxmlformats.org/officeDocument/2006/relationships/hyperlink" Target="https://www.legislation.gov.uk/ukpga/2008/27/contents" TargetMode="External"/><Relationship Id="rId5" Type="http://schemas.openxmlformats.org/officeDocument/2006/relationships/footnotes" Target="footnotes.xml"/><Relationship Id="rId15" Type="http://schemas.openxmlformats.org/officeDocument/2006/relationships/hyperlink" Target="https://www.health.org.uk/publications/reports/the-marmot-review-10-years-on" TargetMode="External"/><Relationship Id="rId23" Type="http://schemas.openxmlformats.org/officeDocument/2006/relationships/hyperlink" Target="https://doi.org/10.1080/17439760.2010.536774" TargetMode="External"/><Relationship Id="rId28" Type="http://schemas.openxmlformats.org/officeDocument/2006/relationships/hyperlink" Target="https://www.who.int/publications/i/item/9789241565332" TargetMode="External"/><Relationship Id="rId10" Type="http://schemas.openxmlformats.org/officeDocument/2006/relationships/hyperlink" Target="https://www.gov.uk/government/publications/implementing-the-sustainable-development-goal" TargetMode="External"/><Relationship Id="rId19" Type="http://schemas.openxmlformats.org/officeDocument/2006/relationships/hyperlink" Target="https://doi.org/10.1086/68109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11/j.1758-0854.2010.01045.x" TargetMode="External"/><Relationship Id="rId14" Type="http://schemas.openxmlformats.org/officeDocument/2006/relationships/hyperlink" Target="https://www.kingsfund.org.uk/publications/health-care-workforce-england" TargetMode="External"/><Relationship Id="rId22" Type="http://schemas.openxmlformats.org/officeDocument/2006/relationships/hyperlink" Target="https://ec.europa.eu/eurostat/documents/118025/118123/Fitoussi+Commission+report" TargetMode="External"/><Relationship Id="rId27" Type="http://schemas.openxmlformats.org/officeDocument/2006/relationships/hyperlink" Target="https://www.who.int/features/factfiles/mental_health/e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84AF8F-C4E2-4269-8390-187ACF0D2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6620</Words>
  <Characters>37736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raport</vt:lpstr>
    </vt:vector>
  </TitlesOfParts>
  <Company/>
  <LinksUpToDate>false</LinksUpToDate>
  <CharactersWithSpaces>44268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raport</dc:title>
  <dc:subject/>
  <dc:creator>Joliana Dede</dc:creator>
  <cp:keywords/>
  <dc:description/>
  <cp:lastModifiedBy>Joliana Dede</cp:lastModifiedBy>
  <cp:revision>3</cp:revision>
  <dcterms:created xsi:type="dcterms:W3CDTF">2024-07-22T11:09:00Z</dcterms:created>
  <dcterms:modified xsi:type="dcterms:W3CDTF">2024-07-22T11:10:00Z</dcterms:modified>
</cp:coreProperties>
</file>