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537EA0" w14:textId="3825DD48" w:rsidR="00885680" w:rsidRDefault="00AD7F67" w:rsidP="00AD7F67">
      <w:pPr>
        <w:spacing w:before="240" w:after="240"/>
        <w:jc w:val="center"/>
        <w:rPr>
          <w:b/>
          <w:bCs/>
          <w:sz w:val="32"/>
          <w:szCs w:val="32"/>
        </w:rPr>
      </w:pPr>
      <w:r>
        <w:rPr>
          <w:noProof/>
        </w:rPr>
        <w:drawing>
          <wp:inline distT="0" distB="0" distL="0" distR="0" wp14:anchorId="0698F232" wp14:editId="5CB2CF09">
            <wp:extent cx="3140964" cy="1744980"/>
            <wp:effectExtent l="0" t="0" r="2540" b="7620"/>
            <wp:docPr id="842412424"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64513" cy="1758063"/>
                    </a:xfrm>
                    <a:prstGeom prst="rect">
                      <a:avLst/>
                    </a:prstGeom>
                    <a:noFill/>
                    <a:ln>
                      <a:noFill/>
                    </a:ln>
                  </pic:spPr>
                </pic:pic>
              </a:graphicData>
            </a:graphic>
          </wp:inline>
        </w:drawing>
      </w:r>
    </w:p>
    <w:p w14:paraId="0270B3A8" w14:textId="77777777" w:rsidR="00AD7F67" w:rsidRDefault="00AD7F67" w:rsidP="00AD7F67">
      <w:pPr>
        <w:spacing w:before="240" w:after="240" w:line="240" w:lineRule="auto"/>
        <w:jc w:val="center"/>
        <w:rPr>
          <w:b/>
          <w:bCs/>
          <w:sz w:val="40"/>
          <w:szCs w:val="40"/>
        </w:rPr>
      </w:pPr>
    </w:p>
    <w:p w14:paraId="428F9A5C" w14:textId="77777777" w:rsidR="00AD7F67" w:rsidRDefault="00AD7F67" w:rsidP="00AD7F67">
      <w:pPr>
        <w:spacing w:before="240" w:after="240" w:line="240" w:lineRule="auto"/>
        <w:jc w:val="center"/>
        <w:rPr>
          <w:b/>
          <w:bCs/>
          <w:sz w:val="40"/>
          <w:szCs w:val="40"/>
        </w:rPr>
      </w:pPr>
    </w:p>
    <w:p w14:paraId="00000001" w14:textId="7D80F156" w:rsidR="00D424F3" w:rsidRPr="00290A55" w:rsidRDefault="00885680" w:rsidP="00AD7F67">
      <w:pPr>
        <w:spacing w:before="240" w:after="240"/>
        <w:jc w:val="center"/>
        <w:rPr>
          <w:b/>
          <w:bCs/>
          <w:sz w:val="40"/>
          <w:szCs w:val="40"/>
        </w:rPr>
      </w:pPr>
      <w:r w:rsidRPr="00290A55">
        <w:rPr>
          <w:b/>
          <w:bCs/>
          <w:sz w:val="40"/>
          <w:szCs w:val="40"/>
        </w:rPr>
        <w:t>INDIVIDUAL REFLECTIVE REPORT</w:t>
      </w:r>
    </w:p>
    <w:p w14:paraId="598D806A" w14:textId="77777777" w:rsidR="00AD7F67" w:rsidRDefault="00AD7F67" w:rsidP="00B61C8C">
      <w:pPr>
        <w:spacing w:before="240" w:after="240"/>
        <w:rPr>
          <w:b/>
          <w:bCs/>
          <w:sz w:val="32"/>
          <w:szCs w:val="32"/>
        </w:rPr>
      </w:pPr>
    </w:p>
    <w:p w14:paraId="04A0BF3E" w14:textId="77777777" w:rsidR="00AD7F67" w:rsidRDefault="00AD7F67" w:rsidP="00B61C8C">
      <w:pPr>
        <w:spacing w:before="240" w:after="240"/>
        <w:rPr>
          <w:b/>
          <w:bCs/>
          <w:sz w:val="32"/>
          <w:szCs w:val="32"/>
        </w:rPr>
      </w:pPr>
    </w:p>
    <w:p w14:paraId="5B08335B" w14:textId="77777777" w:rsidR="00290A55" w:rsidRDefault="00290A55" w:rsidP="00B61C8C">
      <w:pPr>
        <w:spacing w:before="240" w:after="240"/>
        <w:rPr>
          <w:b/>
          <w:bCs/>
          <w:sz w:val="32"/>
          <w:szCs w:val="32"/>
        </w:rPr>
      </w:pPr>
    </w:p>
    <w:p w14:paraId="5A91F389" w14:textId="77777777" w:rsidR="00AD7F67" w:rsidRPr="00290A55" w:rsidRDefault="00AD7F67" w:rsidP="00290A55">
      <w:pPr>
        <w:spacing w:before="240" w:after="240" w:line="240" w:lineRule="auto"/>
        <w:rPr>
          <w:sz w:val="32"/>
          <w:szCs w:val="32"/>
        </w:rPr>
      </w:pPr>
      <w:r w:rsidRPr="00290A55">
        <w:rPr>
          <w:sz w:val="32"/>
          <w:szCs w:val="32"/>
        </w:rPr>
        <w:t>Name: Jasmine Kaur</w:t>
      </w:r>
    </w:p>
    <w:p w14:paraId="5D2682AB" w14:textId="77777777" w:rsidR="00AD7F67" w:rsidRPr="00290A55" w:rsidRDefault="00AD7F67" w:rsidP="00290A55">
      <w:pPr>
        <w:spacing w:before="240" w:after="240" w:line="240" w:lineRule="auto"/>
        <w:rPr>
          <w:sz w:val="32"/>
          <w:szCs w:val="32"/>
        </w:rPr>
      </w:pPr>
      <w:r w:rsidRPr="00290A55">
        <w:rPr>
          <w:sz w:val="32"/>
          <w:szCs w:val="32"/>
        </w:rPr>
        <w:t>Student ID: 2222522</w:t>
      </w:r>
    </w:p>
    <w:p w14:paraId="7A4B23A9" w14:textId="77777777" w:rsidR="00290A55" w:rsidRPr="00290A55" w:rsidRDefault="00AD7F67" w:rsidP="00290A55">
      <w:pPr>
        <w:spacing w:before="240" w:after="240" w:line="240" w:lineRule="auto"/>
        <w:rPr>
          <w:sz w:val="32"/>
          <w:szCs w:val="32"/>
        </w:rPr>
      </w:pPr>
      <w:r w:rsidRPr="00290A55">
        <w:rPr>
          <w:sz w:val="32"/>
          <w:szCs w:val="32"/>
        </w:rPr>
        <w:t xml:space="preserve">Lecturer Name: Dr. </w:t>
      </w:r>
      <w:proofErr w:type="spellStart"/>
      <w:r w:rsidRPr="00290A55">
        <w:rPr>
          <w:sz w:val="32"/>
          <w:szCs w:val="32"/>
        </w:rPr>
        <w:t>Faizu</w:t>
      </w:r>
      <w:proofErr w:type="spellEnd"/>
      <w:r w:rsidRPr="00290A55">
        <w:rPr>
          <w:sz w:val="32"/>
          <w:szCs w:val="32"/>
        </w:rPr>
        <w:t xml:space="preserve"> Edu</w:t>
      </w:r>
    </w:p>
    <w:p w14:paraId="79F17E6D" w14:textId="77777777" w:rsidR="00290A55" w:rsidRPr="00290A55" w:rsidRDefault="00290A55" w:rsidP="00290A55">
      <w:pPr>
        <w:spacing w:before="240" w:after="240" w:line="240" w:lineRule="auto"/>
        <w:rPr>
          <w:sz w:val="32"/>
          <w:szCs w:val="32"/>
        </w:rPr>
      </w:pPr>
      <w:r w:rsidRPr="00290A55">
        <w:rPr>
          <w:sz w:val="32"/>
          <w:szCs w:val="32"/>
        </w:rPr>
        <w:t>Module Code: LCBB6003</w:t>
      </w:r>
    </w:p>
    <w:p w14:paraId="56B7674D" w14:textId="0A79752C" w:rsidR="00D424F3" w:rsidRDefault="00290A55" w:rsidP="00290A55">
      <w:pPr>
        <w:spacing w:before="240" w:after="240" w:line="240" w:lineRule="auto"/>
        <w:rPr>
          <w:b/>
          <w:bCs/>
          <w:sz w:val="32"/>
          <w:szCs w:val="32"/>
        </w:rPr>
      </w:pPr>
      <w:r w:rsidRPr="00290A55">
        <w:rPr>
          <w:sz w:val="32"/>
          <w:szCs w:val="32"/>
        </w:rPr>
        <w:t>Module Name: Leadership and Management Theory and Practice</w:t>
      </w:r>
      <w:r w:rsidR="00D424F3">
        <w:rPr>
          <w:b/>
          <w:bCs/>
          <w:sz w:val="32"/>
          <w:szCs w:val="32"/>
        </w:rPr>
        <w:br w:type="page"/>
      </w:r>
    </w:p>
    <w:sdt>
      <w:sdtPr>
        <w:rPr>
          <w:rFonts w:ascii="Times New Roman" w:eastAsia="Arial" w:hAnsi="Times New Roman" w:cs="Arial"/>
          <w:color w:val="auto"/>
          <w:sz w:val="24"/>
          <w:szCs w:val="22"/>
          <w:lang w:val="en" w:eastAsia="en-ZW"/>
        </w:rPr>
        <w:id w:val="-1077588250"/>
        <w:docPartObj>
          <w:docPartGallery w:val="Table of Contents"/>
          <w:docPartUnique/>
        </w:docPartObj>
      </w:sdtPr>
      <w:sdtEndPr>
        <w:rPr>
          <w:b/>
          <w:bCs/>
          <w:noProof/>
        </w:rPr>
      </w:sdtEndPr>
      <w:sdtContent>
        <w:p w14:paraId="52CFD8E6" w14:textId="25DE655B" w:rsidR="00D424F3" w:rsidRPr="00D424F3" w:rsidRDefault="00D424F3" w:rsidP="00B61C8C">
          <w:pPr>
            <w:pStyle w:val="TOCHeading"/>
            <w:spacing w:after="240" w:line="360" w:lineRule="auto"/>
            <w:jc w:val="both"/>
            <w:rPr>
              <w:rFonts w:ascii="Times New Roman" w:hAnsi="Times New Roman" w:cs="Times New Roman"/>
              <w:b/>
              <w:bCs/>
              <w:color w:val="auto"/>
              <w:sz w:val="28"/>
              <w:szCs w:val="28"/>
            </w:rPr>
          </w:pPr>
          <w:r w:rsidRPr="00D424F3">
            <w:rPr>
              <w:rFonts w:ascii="Times New Roman" w:hAnsi="Times New Roman" w:cs="Times New Roman"/>
              <w:b/>
              <w:bCs/>
              <w:color w:val="auto"/>
              <w:sz w:val="28"/>
              <w:szCs w:val="28"/>
            </w:rPr>
            <w:t>Table of Contents</w:t>
          </w:r>
        </w:p>
        <w:p w14:paraId="671E32AB" w14:textId="0334ED45" w:rsidR="00D424F3" w:rsidRDefault="00D424F3" w:rsidP="00B61C8C">
          <w:pPr>
            <w:pStyle w:val="TOC1"/>
            <w:tabs>
              <w:tab w:val="right" w:leader="dot" w:pos="9350"/>
            </w:tabs>
            <w:spacing w:before="240" w:after="240"/>
            <w:rPr>
              <w:noProof/>
            </w:rPr>
          </w:pPr>
          <w:r>
            <w:fldChar w:fldCharType="begin"/>
          </w:r>
          <w:r>
            <w:instrText xml:space="preserve"> TOC \o "1-3" \h \z \u </w:instrText>
          </w:r>
          <w:r>
            <w:fldChar w:fldCharType="separate"/>
          </w:r>
          <w:hyperlink w:anchor="_Toc215844307" w:history="1">
            <w:r w:rsidRPr="00903CC8">
              <w:rPr>
                <w:rStyle w:val="Hyperlink"/>
                <w:noProof/>
              </w:rPr>
              <w:t>Task 2: Report</w:t>
            </w:r>
            <w:r>
              <w:rPr>
                <w:noProof/>
                <w:webHidden/>
              </w:rPr>
              <w:tab/>
            </w:r>
            <w:r>
              <w:rPr>
                <w:noProof/>
                <w:webHidden/>
              </w:rPr>
              <w:fldChar w:fldCharType="begin"/>
            </w:r>
            <w:r>
              <w:rPr>
                <w:noProof/>
                <w:webHidden/>
              </w:rPr>
              <w:instrText xml:space="preserve"> PAGEREF _Toc215844307 \h </w:instrText>
            </w:r>
            <w:r>
              <w:rPr>
                <w:noProof/>
                <w:webHidden/>
              </w:rPr>
            </w:r>
            <w:r>
              <w:rPr>
                <w:noProof/>
                <w:webHidden/>
              </w:rPr>
              <w:fldChar w:fldCharType="separate"/>
            </w:r>
            <w:r>
              <w:rPr>
                <w:noProof/>
                <w:webHidden/>
              </w:rPr>
              <w:t>3</w:t>
            </w:r>
            <w:r>
              <w:rPr>
                <w:noProof/>
                <w:webHidden/>
              </w:rPr>
              <w:fldChar w:fldCharType="end"/>
            </w:r>
          </w:hyperlink>
        </w:p>
        <w:p w14:paraId="0C8AC0BC" w14:textId="4AB6C3D2" w:rsidR="00D424F3" w:rsidRDefault="00D424F3" w:rsidP="00B61C8C">
          <w:pPr>
            <w:pStyle w:val="TOC1"/>
            <w:tabs>
              <w:tab w:val="right" w:leader="dot" w:pos="9350"/>
            </w:tabs>
            <w:spacing w:before="240" w:after="240"/>
            <w:rPr>
              <w:noProof/>
            </w:rPr>
          </w:pPr>
          <w:hyperlink w:anchor="_Toc215844308" w:history="1">
            <w:r w:rsidRPr="00903CC8">
              <w:rPr>
                <w:rStyle w:val="Hyperlink"/>
                <w:noProof/>
              </w:rPr>
              <w:t>References</w:t>
            </w:r>
            <w:r>
              <w:rPr>
                <w:noProof/>
                <w:webHidden/>
              </w:rPr>
              <w:tab/>
            </w:r>
            <w:r>
              <w:rPr>
                <w:noProof/>
                <w:webHidden/>
              </w:rPr>
              <w:fldChar w:fldCharType="begin"/>
            </w:r>
            <w:r>
              <w:rPr>
                <w:noProof/>
                <w:webHidden/>
              </w:rPr>
              <w:instrText xml:space="preserve"> PAGEREF _Toc215844308 \h </w:instrText>
            </w:r>
            <w:r>
              <w:rPr>
                <w:noProof/>
                <w:webHidden/>
              </w:rPr>
            </w:r>
            <w:r>
              <w:rPr>
                <w:noProof/>
                <w:webHidden/>
              </w:rPr>
              <w:fldChar w:fldCharType="separate"/>
            </w:r>
            <w:r>
              <w:rPr>
                <w:noProof/>
                <w:webHidden/>
              </w:rPr>
              <w:t>5</w:t>
            </w:r>
            <w:r>
              <w:rPr>
                <w:noProof/>
                <w:webHidden/>
              </w:rPr>
              <w:fldChar w:fldCharType="end"/>
            </w:r>
          </w:hyperlink>
        </w:p>
        <w:p w14:paraId="0AC0D22A" w14:textId="60833D95" w:rsidR="00D424F3" w:rsidRDefault="00D424F3" w:rsidP="00B61C8C">
          <w:pPr>
            <w:spacing w:before="240" w:after="240"/>
          </w:pPr>
          <w:r>
            <w:rPr>
              <w:b/>
              <w:bCs/>
              <w:noProof/>
            </w:rPr>
            <w:fldChar w:fldCharType="end"/>
          </w:r>
        </w:p>
      </w:sdtContent>
    </w:sdt>
    <w:p w14:paraId="4FC2C15D" w14:textId="77777777" w:rsidR="00E95F50" w:rsidRPr="00885680" w:rsidRDefault="00E95F50" w:rsidP="00B61C8C">
      <w:pPr>
        <w:spacing w:before="240" w:after="240"/>
        <w:rPr>
          <w:b/>
          <w:bCs/>
          <w:sz w:val="32"/>
          <w:szCs w:val="32"/>
        </w:rPr>
      </w:pPr>
    </w:p>
    <w:p w14:paraId="00000002" w14:textId="77777777" w:rsidR="00E95F50" w:rsidRDefault="00290A55" w:rsidP="00B61C8C">
      <w:pPr>
        <w:spacing w:before="240" w:after="240"/>
        <w:rPr>
          <w:rFonts w:eastAsia="Times New Roman" w:cs="Times New Roman"/>
          <w:szCs w:val="24"/>
        </w:rPr>
      </w:pPr>
      <w:r>
        <w:br w:type="page"/>
      </w:r>
    </w:p>
    <w:p w14:paraId="00000003" w14:textId="77777777" w:rsidR="00E95F50" w:rsidRDefault="00290A55" w:rsidP="00B61C8C">
      <w:pPr>
        <w:pStyle w:val="Heading1"/>
        <w:spacing w:before="240" w:after="240"/>
      </w:pPr>
      <w:bookmarkStart w:id="0" w:name="_Toc215844307"/>
      <w:r>
        <w:lastRenderedPageBreak/>
        <w:t>Task 2: Report</w:t>
      </w:r>
      <w:bookmarkEnd w:id="0"/>
    </w:p>
    <w:p w14:paraId="00000005" w14:textId="7C181C2E" w:rsidR="00E95F50" w:rsidRPr="00D14CEB" w:rsidRDefault="00290A55" w:rsidP="00B61C8C">
      <w:pPr>
        <w:spacing w:before="240" w:after="240"/>
        <w:rPr>
          <w:rFonts w:eastAsia="Times New Roman" w:cs="Times New Roman"/>
          <w:szCs w:val="24"/>
        </w:rPr>
      </w:pPr>
      <w:r>
        <w:rPr>
          <w:rFonts w:eastAsia="Times New Roman" w:cs="Times New Roman"/>
          <w:szCs w:val="24"/>
        </w:rPr>
        <w:t>This reflective report represents my overall learning experience on Emotional Intelligence (EI) and Cultural Intelligence (CQ) within leadership. The preparation and the delivery process delivered me with important information into the way that leadership extends beyond authority and knowledge that emphasizes interpersonal connection, respect, and adaptability. My reflection is based on the personal experience within the team as well as theoretical frameworks of the Goleman (1995) and Earley and Ang (2003).</w:t>
      </w:r>
      <w:r>
        <w:rPr>
          <w:rFonts w:eastAsia="Times New Roman" w:cs="Times New Roman"/>
          <w:szCs w:val="24"/>
        </w:rPr>
        <w:t xml:space="preserve"> Primarily, I viewed leadership as a position associated with the strategic planning, problem-solving and controlling workflow. Previously, I have not taken the impact that the emotional awareness and the cultural understanding might have on the team outcomes. Throughout the group collaboration, I </w:t>
      </w:r>
      <w:r w:rsidR="00AD7F67">
        <w:rPr>
          <w:rFonts w:eastAsia="Times New Roman" w:cs="Times New Roman"/>
          <w:szCs w:val="24"/>
        </w:rPr>
        <w:t>gained</w:t>
      </w:r>
      <w:r>
        <w:rPr>
          <w:rFonts w:eastAsia="Times New Roman" w:cs="Times New Roman"/>
          <w:szCs w:val="24"/>
        </w:rPr>
        <w:t xml:space="preserve"> a better understanding of EI as the ability to manage and monitor personal emotions while responding sensitively to others. The </w:t>
      </w:r>
      <w:r w:rsidR="00885680">
        <w:rPr>
          <w:rFonts w:eastAsia="Times New Roman" w:cs="Times New Roman"/>
          <w:szCs w:val="24"/>
        </w:rPr>
        <w:t>5-component</w:t>
      </w:r>
      <w:r>
        <w:rPr>
          <w:rFonts w:eastAsia="Times New Roman" w:cs="Times New Roman"/>
          <w:szCs w:val="24"/>
        </w:rPr>
        <w:t xml:space="preserve"> model developed by Goleman helps to determine that attributes including self-awareness and empathy are significant foundations in terms of a productive framework (Singh </w:t>
      </w:r>
      <w:r>
        <w:rPr>
          <w:rFonts w:eastAsia="Times New Roman" w:cs="Times New Roman"/>
          <w:i/>
          <w:iCs/>
          <w:szCs w:val="24"/>
        </w:rPr>
        <w:t>et al.</w:t>
      </w:r>
      <w:r>
        <w:rPr>
          <w:rFonts w:eastAsia="Times New Roman" w:cs="Times New Roman"/>
          <w:szCs w:val="24"/>
        </w:rPr>
        <w:t xml:space="preserve"> 2022). </w:t>
      </w:r>
    </w:p>
    <w:p w14:paraId="00000006" w14:textId="77777777" w:rsidR="00E95F50" w:rsidRDefault="00290A55" w:rsidP="00B61C8C">
      <w:pPr>
        <w:spacing w:before="240" w:after="240"/>
        <w:rPr>
          <w:rFonts w:eastAsia="Times New Roman" w:cs="Times New Roman"/>
          <w:sz w:val="20"/>
          <w:szCs w:val="20"/>
        </w:rPr>
      </w:pPr>
      <w:r>
        <w:rPr>
          <w:rFonts w:eastAsia="Times New Roman" w:cs="Times New Roman"/>
          <w:szCs w:val="24"/>
        </w:rPr>
        <w:t xml:space="preserve">During the early meetings, some misunderstanding also occurred as the discussions were rushed and mainly on dividing tasks instead of expressing concerns. As I learned more about the EI, I am now becoming highly comfortable to share my overall thoughts and also acknowledge others contributions that enhanced trust and group cohesion. This has also enhanced my knowledge about Cultural Intelligence. The model developed by Earley and Ang reveals the existence of cognitive, metacognitive, motivational, and </w:t>
      </w:r>
      <w:proofErr w:type="spellStart"/>
      <w:r>
        <w:rPr>
          <w:rFonts w:eastAsia="Times New Roman" w:cs="Times New Roman"/>
          <w:szCs w:val="24"/>
        </w:rPr>
        <w:t>behavioural</w:t>
      </w:r>
      <w:proofErr w:type="spellEnd"/>
      <w:r>
        <w:rPr>
          <w:rFonts w:eastAsia="Times New Roman" w:cs="Times New Roman"/>
          <w:szCs w:val="24"/>
        </w:rPr>
        <w:t xml:space="preserve"> dimensions that influence the skill of communicating with other cultures efficiently (Babu, 2021). In the beginning, I struggled to read silence or a lack of directness, even assuming that they were meant to be a disagreement. Considering CQ was allowing me to conceive that certain </w:t>
      </w:r>
      <w:proofErr w:type="spellStart"/>
      <w:r>
        <w:rPr>
          <w:rFonts w:eastAsia="Times New Roman" w:cs="Times New Roman"/>
          <w:szCs w:val="24"/>
        </w:rPr>
        <w:t>behaviours</w:t>
      </w:r>
      <w:proofErr w:type="spellEnd"/>
      <w:r>
        <w:rPr>
          <w:rFonts w:eastAsia="Times New Roman" w:cs="Times New Roman"/>
          <w:szCs w:val="24"/>
        </w:rPr>
        <w:t xml:space="preserve"> have varying meanings in various cultural setups. Communication strategy was improved by modifying my communication approach through clarifying questions instead of making assumptions and consequently it be</w:t>
      </w:r>
      <w:r>
        <w:rPr>
          <w:rFonts w:eastAsia="Times New Roman" w:cs="Times New Roman"/>
          <w:szCs w:val="24"/>
        </w:rPr>
        <w:t>came easier to solve problems. Through this experience, I recognized the value of curiosity, patience and flexibility in being able to work in different environments.</w:t>
      </w:r>
    </w:p>
    <w:p w14:paraId="00000007" w14:textId="77777777" w:rsidR="00E95F50" w:rsidRDefault="00290A55" w:rsidP="00B61C8C">
      <w:pPr>
        <w:spacing w:before="240" w:after="240"/>
        <w:rPr>
          <w:rFonts w:eastAsia="Times New Roman" w:cs="Times New Roman"/>
          <w:szCs w:val="24"/>
        </w:rPr>
      </w:pPr>
      <w:r>
        <w:rPr>
          <w:rFonts w:eastAsia="Times New Roman" w:cs="Times New Roman"/>
          <w:szCs w:val="24"/>
        </w:rPr>
        <w:t xml:space="preserve">The case studies discussed in our presentation demonstrated to me the usefulness of EI and CQ in practice leadership. The empathy approach of Satya Nadella revealed how emotional knowledge </w:t>
      </w:r>
      <w:r>
        <w:rPr>
          <w:rFonts w:eastAsia="Times New Roman" w:cs="Times New Roman"/>
          <w:szCs w:val="24"/>
        </w:rPr>
        <w:lastRenderedPageBreak/>
        <w:t xml:space="preserve">can alter </w:t>
      </w:r>
      <w:proofErr w:type="spellStart"/>
      <w:r>
        <w:rPr>
          <w:rFonts w:eastAsia="Times New Roman" w:cs="Times New Roman"/>
          <w:szCs w:val="24"/>
        </w:rPr>
        <w:t>organisational</w:t>
      </w:r>
      <w:proofErr w:type="spellEnd"/>
      <w:r>
        <w:rPr>
          <w:rFonts w:eastAsia="Times New Roman" w:cs="Times New Roman"/>
          <w:szCs w:val="24"/>
        </w:rPr>
        <w:t xml:space="preserve"> culture and trigger innovation (</w:t>
      </w:r>
      <w:proofErr w:type="spellStart"/>
      <w:r>
        <w:rPr>
          <w:rFonts w:eastAsia="Times New Roman" w:cs="Times New Roman"/>
          <w:szCs w:val="24"/>
        </w:rPr>
        <w:t>Tiruwa</w:t>
      </w:r>
      <w:proofErr w:type="spellEnd"/>
      <w:r>
        <w:rPr>
          <w:rFonts w:eastAsia="Times New Roman" w:cs="Times New Roman"/>
          <w:szCs w:val="24"/>
        </w:rPr>
        <w:t xml:space="preserve"> and Dikshit, 2024). In addition, the case of Airbnb demonstrated how Cultural Intelligence can assist </w:t>
      </w:r>
      <w:proofErr w:type="spellStart"/>
      <w:r>
        <w:rPr>
          <w:rFonts w:eastAsia="Times New Roman" w:cs="Times New Roman"/>
          <w:szCs w:val="24"/>
        </w:rPr>
        <w:t>organisations</w:t>
      </w:r>
      <w:proofErr w:type="spellEnd"/>
      <w:r>
        <w:rPr>
          <w:rFonts w:eastAsia="Times New Roman" w:cs="Times New Roman"/>
          <w:szCs w:val="24"/>
        </w:rPr>
        <w:t xml:space="preserve"> in being responsive to tensions in the global culture. These instances made me rethink my leadership to a relationship-based leadership. This project provoked major individual development. I also got to know that a good leader must be consistently immersed in self-development and self-reflection. My future aspiration will be to de</w:t>
      </w:r>
      <w:r>
        <w:rPr>
          <w:rFonts w:eastAsia="Times New Roman" w:cs="Times New Roman"/>
          <w:szCs w:val="24"/>
        </w:rPr>
        <w:t>epen my EI through active listening exercises, dealing with pressure when faced with stressful moments and getting constructive feedback. I will also work more with multicultural populations and enhance my cultural education by reading and talking to improve CQ. The acquisition of such skills, I think will help make me more prepared to work in the area of leadership in the international work settings where diversity and cooperation are considerable.</w:t>
      </w:r>
    </w:p>
    <w:p w14:paraId="00000008" w14:textId="77777777" w:rsidR="00E95F50" w:rsidRDefault="00290A55" w:rsidP="00B61C8C">
      <w:pPr>
        <w:spacing w:before="240" w:after="240"/>
        <w:rPr>
          <w:rFonts w:eastAsia="Times New Roman" w:cs="Times New Roman"/>
          <w:szCs w:val="24"/>
        </w:rPr>
      </w:pPr>
      <w:r>
        <w:br w:type="page"/>
      </w:r>
    </w:p>
    <w:p w14:paraId="00000009" w14:textId="77777777" w:rsidR="00E95F50" w:rsidRDefault="00290A55" w:rsidP="00B61C8C">
      <w:pPr>
        <w:pStyle w:val="Heading1"/>
        <w:spacing w:before="240" w:after="240"/>
      </w:pPr>
      <w:bookmarkStart w:id="1" w:name="_Toc215844308"/>
      <w:r>
        <w:lastRenderedPageBreak/>
        <w:t>References</w:t>
      </w:r>
      <w:bookmarkEnd w:id="1"/>
      <w:r>
        <w:t xml:space="preserve"> </w:t>
      </w:r>
    </w:p>
    <w:p w14:paraId="056DE7C2" w14:textId="77777777" w:rsidR="00885680" w:rsidRDefault="00885680" w:rsidP="00B61C8C">
      <w:pPr>
        <w:spacing w:before="240" w:after="240"/>
      </w:pPr>
      <w:r>
        <w:t xml:space="preserve">Babu, S., 2021. Conceptual Review on Cultural Intelligence. </w:t>
      </w:r>
      <w:r>
        <w:rPr>
          <w:i/>
          <w:iCs/>
        </w:rPr>
        <w:t>Journal of Emerging Technologies and Innovative Research</w:t>
      </w:r>
      <w:r>
        <w:t xml:space="preserve">, </w:t>
      </w:r>
      <w:r>
        <w:rPr>
          <w:i/>
          <w:iCs/>
        </w:rPr>
        <w:t>8</w:t>
      </w:r>
      <w:r>
        <w:t xml:space="preserve">(10), pp.441-452. </w:t>
      </w:r>
      <w:hyperlink r:id="rId8">
        <w:r>
          <w:rPr>
            <w:color w:val="1155CC"/>
            <w:u w:val="single"/>
          </w:rPr>
          <w:t>https://www.academia.edu/download/82728986/JETIR2110258.pdf</w:t>
        </w:r>
      </w:hyperlink>
    </w:p>
    <w:p w14:paraId="6460B54C" w14:textId="77777777" w:rsidR="00885680" w:rsidRDefault="00885680" w:rsidP="00B61C8C">
      <w:pPr>
        <w:spacing w:before="240" w:after="240"/>
      </w:pPr>
      <w:r>
        <w:t xml:space="preserve">Singh, A., Prabhakar, R. and Kiran, J.S., 2022. Emotional intelligence: A literature review of its concept, models, and measures. </w:t>
      </w:r>
      <w:r>
        <w:rPr>
          <w:i/>
          <w:iCs/>
        </w:rPr>
        <w:t>Journal of Positive School Psychology</w:t>
      </w:r>
      <w:r>
        <w:t xml:space="preserve">, </w:t>
      </w:r>
      <w:r>
        <w:rPr>
          <w:i/>
          <w:iCs/>
        </w:rPr>
        <w:t>6</w:t>
      </w:r>
      <w:r>
        <w:t xml:space="preserve">(10). </w:t>
      </w:r>
      <w:hyperlink r:id="rId9">
        <w:r>
          <w:rPr>
            <w:color w:val="1155CC"/>
            <w:u w:val="single"/>
          </w:rPr>
          <w:t>https://www.researchgate.net/profile/Rajkiran-Prabhakar/publication/365234352_Emotional_Intelligence_A_Literature_Review_Of_Its_Concept_Models_And_Measures/links/636bd4792f4bca7fd0471c4b/Emotional-Intelligence-A-Literature-Review-Of-Its-Concept-Models-And-Measures.pdf</w:t>
        </w:r>
      </w:hyperlink>
    </w:p>
    <w:p w14:paraId="6D180ACF" w14:textId="77777777" w:rsidR="00885680" w:rsidRDefault="00885680" w:rsidP="00B61C8C">
      <w:pPr>
        <w:spacing w:before="240" w:after="240"/>
        <w:rPr>
          <w:highlight w:val="white"/>
        </w:rPr>
      </w:pPr>
      <w:proofErr w:type="spellStart"/>
      <w:r>
        <w:rPr>
          <w:highlight w:val="white"/>
        </w:rPr>
        <w:t>Tiruwa</w:t>
      </w:r>
      <w:proofErr w:type="spellEnd"/>
      <w:r>
        <w:rPr>
          <w:highlight w:val="white"/>
        </w:rPr>
        <w:t xml:space="preserve">, A. and Dikshit, S., 2024. Empathy in Leadership: A Strategic Asset for Organizational Success. </w:t>
      </w:r>
      <w:r>
        <w:rPr>
          <w:i/>
          <w:iCs/>
          <w:highlight w:val="white"/>
        </w:rPr>
        <w:t>Available at SSRN 5072767</w:t>
      </w:r>
      <w:r>
        <w:rPr>
          <w:highlight w:val="white"/>
        </w:rPr>
        <w:t xml:space="preserve">. </w:t>
      </w:r>
      <w:hyperlink r:id="rId10">
        <w:r>
          <w:rPr>
            <w:color w:val="1155CC"/>
            <w:highlight w:val="white"/>
            <w:u w:val="single"/>
          </w:rPr>
          <w:t>https://papers.ssrn.com/sol3/Delivery.cfm?abstractid=5072767</w:t>
        </w:r>
      </w:hyperlink>
    </w:p>
    <w:p w14:paraId="0000000D" w14:textId="77777777" w:rsidR="00E95F50" w:rsidRDefault="00E95F50" w:rsidP="00B61C8C">
      <w:pPr>
        <w:spacing w:before="240" w:after="240"/>
        <w:rPr>
          <w:rFonts w:eastAsia="Times New Roman" w:cs="Times New Roman"/>
          <w:szCs w:val="24"/>
        </w:rPr>
      </w:pPr>
    </w:p>
    <w:p w14:paraId="0000000E" w14:textId="77777777" w:rsidR="00E95F50" w:rsidRDefault="00E95F50" w:rsidP="00B61C8C">
      <w:pPr>
        <w:spacing w:before="240" w:after="240"/>
      </w:pPr>
    </w:p>
    <w:sectPr w:rsidR="00E95F50" w:rsidSect="00BE011D">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F71FCC" w14:textId="77777777" w:rsidR="00CE7BB6" w:rsidRDefault="00CE7BB6" w:rsidP="00885680">
      <w:pPr>
        <w:spacing w:line="240" w:lineRule="auto"/>
      </w:pPr>
      <w:r>
        <w:separator/>
      </w:r>
    </w:p>
  </w:endnote>
  <w:endnote w:type="continuationSeparator" w:id="0">
    <w:p w14:paraId="6DA9EA21" w14:textId="77777777" w:rsidR="00CE7BB6" w:rsidRDefault="00CE7BB6" w:rsidP="008856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3373062-0612-4EE3-A346-18EFD98327A2}"/>
  </w:font>
  <w:font w:name="Vrinda">
    <w:panose1 w:val="00000400000000000000"/>
    <w:charset w:val="00"/>
    <w:family w:val="swiss"/>
    <w:pitch w:val="variable"/>
    <w:sig w:usb0="00010003" w:usb1="00000000" w:usb2="00000000" w:usb3="00000000" w:csb0="00000001" w:csb1="00000000"/>
    <w:embedRegular r:id="rId2" w:fontKey="{55DE2D06-9EED-4C08-B4B0-E587B9B608DA}"/>
  </w:font>
  <w:font w:name="Cambria">
    <w:panose1 w:val="02040503050406030204"/>
    <w:charset w:val="00"/>
    <w:family w:val="roman"/>
    <w:pitch w:val="variable"/>
    <w:sig w:usb0="E00006FF" w:usb1="420024FF" w:usb2="02000000" w:usb3="00000000" w:csb0="0000019F" w:csb1="00000000"/>
    <w:embedRegular r:id="rId3" w:fontKey="{C5DB916A-E437-4D4D-A55D-AC8FC47DA22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5460563"/>
      <w:docPartObj>
        <w:docPartGallery w:val="Page Numbers (Bottom of Page)"/>
        <w:docPartUnique/>
      </w:docPartObj>
    </w:sdtPr>
    <w:sdtEndPr>
      <w:rPr>
        <w:noProof/>
      </w:rPr>
    </w:sdtEndPr>
    <w:sdtContent>
      <w:p w14:paraId="7EE59F0B" w14:textId="647E4972" w:rsidR="00885680" w:rsidRDefault="008856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D8DA86" w14:textId="77777777" w:rsidR="00885680" w:rsidRDefault="008856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ECA95" w14:textId="77777777" w:rsidR="00CE7BB6" w:rsidRDefault="00CE7BB6" w:rsidP="00885680">
      <w:pPr>
        <w:spacing w:line="240" w:lineRule="auto"/>
      </w:pPr>
      <w:r>
        <w:separator/>
      </w:r>
    </w:p>
  </w:footnote>
  <w:footnote w:type="continuationSeparator" w:id="0">
    <w:p w14:paraId="722561D5" w14:textId="77777777" w:rsidR="00CE7BB6" w:rsidRDefault="00CE7BB6" w:rsidP="0088568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5F50"/>
    <w:rsid w:val="000D32EC"/>
    <w:rsid w:val="00290A55"/>
    <w:rsid w:val="0040289F"/>
    <w:rsid w:val="00885680"/>
    <w:rsid w:val="00AC02BA"/>
    <w:rsid w:val="00AD7F67"/>
    <w:rsid w:val="00B61C8C"/>
    <w:rsid w:val="00BD5455"/>
    <w:rsid w:val="00BE011D"/>
    <w:rsid w:val="00CE7BB6"/>
    <w:rsid w:val="00D14CEB"/>
    <w:rsid w:val="00D424F3"/>
    <w:rsid w:val="00E95F50"/>
    <w:rsid w:val="00F34363"/>
  </w:rsids>
  <m:mathPr>
    <m:mathFont m:val="Cambria Math"/>
    <m:brkBin m:val="before"/>
    <m:brkBinSub m:val="--"/>
    <m:smallFrac m:val="0"/>
    <m:dispDef/>
    <m:lMargin m:val="0"/>
    <m:rMargin m:val="0"/>
    <m:defJc m:val="centerGroup"/>
    <m:wrapIndent m:val="1440"/>
    <m:intLim m:val="subSup"/>
    <m:naryLim m:val="undOvr"/>
  </m:mathPr>
  <w:themeFontLang w:val="en-ZW"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EAF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ZW"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680"/>
    <w:pPr>
      <w:spacing w:line="360" w:lineRule="auto"/>
      <w:jc w:val="both"/>
    </w:pPr>
    <w:rPr>
      <w:rFonts w:ascii="Times New Roman" w:hAnsi="Times New Roman"/>
      <w:sz w:val="24"/>
    </w:rPr>
  </w:style>
  <w:style w:type="paragraph" w:styleId="Heading1">
    <w:name w:val="heading 1"/>
    <w:basedOn w:val="Normal"/>
    <w:next w:val="Normal"/>
    <w:uiPriority w:val="9"/>
    <w:qFormat/>
    <w:rsid w:val="00885680"/>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885680"/>
    <w:pPr>
      <w:tabs>
        <w:tab w:val="center" w:pos="4513"/>
        <w:tab w:val="right" w:pos="9026"/>
      </w:tabs>
      <w:spacing w:line="240" w:lineRule="auto"/>
    </w:pPr>
  </w:style>
  <w:style w:type="character" w:customStyle="1" w:styleId="HeaderChar">
    <w:name w:val="Header Char"/>
    <w:basedOn w:val="DefaultParagraphFont"/>
    <w:link w:val="Header"/>
    <w:uiPriority w:val="99"/>
    <w:rsid w:val="00885680"/>
    <w:rPr>
      <w:rFonts w:ascii="Times New Roman" w:hAnsi="Times New Roman"/>
      <w:sz w:val="24"/>
    </w:rPr>
  </w:style>
  <w:style w:type="paragraph" w:styleId="Footer">
    <w:name w:val="footer"/>
    <w:basedOn w:val="Normal"/>
    <w:link w:val="FooterChar"/>
    <w:uiPriority w:val="99"/>
    <w:unhideWhenUsed/>
    <w:rsid w:val="00885680"/>
    <w:pPr>
      <w:tabs>
        <w:tab w:val="center" w:pos="4513"/>
        <w:tab w:val="right" w:pos="9026"/>
      </w:tabs>
      <w:spacing w:line="240" w:lineRule="auto"/>
    </w:pPr>
  </w:style>
  <w:style w:type="character" w:customStyle="1" w:styleId="FooterChar">
    <w:name w:val="Footer Char"/>
    <w:basedOn w:val="DefaultParagraphFont"/>
    <w:link w:val="Footer"/>
    <w:uiPriority w:val="99"/>
    <w:rsid w:val="00885680"/>
    <w:rPr>
      <w:rFonts w:ascii="Times New Roman" w:hAnsi="Times New Roman"/>
      <w:sz w:val="24"/>
    </w:rPr>
  </w:style>
  <w:style w:type="paragraph" w:styleId="TOCHeading">
    <w:name w:val="TOC Heading"/>
    <w:basedOn w:val="Heading1"/>
    <w:next w:val="Normal"/>
    <w:uiPriority w:val="39"/>
    <w:unhideWhenUsed/>
    <w:qFormat/>
    <w:rsid w:val="00D424F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424F3"/>
    <w:pPr>
      <w:spacing w:after="100"/>
    </w:pPr>
  </w:style>
  <w:style w:type="character" w:styleId="Hyperlink">
    <w:name w:val="Hyperlink"/>
    <w:basedOn w:val="DefaultParagraphFont"/>
    <w:uiPriority w:val="99"/>
    <w:unhideWhenUsed/>
    <w:rsid w:val="00D424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cademia.edu/download/82728986/JETIR2110258.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papers.ssrn.com/sol3/Delivery.cfm?abstractid=5072767" TargetMode="External"/><Relationship Id="rId4" Type="http://schemas.openxmlformats.org/officeDocument/2006/relationships/webSettings" Target="webSettings.xml"/><Relationship Id="rId9" Type="http://schemas.openxmlformats.org/officeDocument/2006/relationships/hyperlink" Target="https://www.researchgate.net/profile/Rajkiran-Prabhakar/publication/365234352_Emotional_Intelligence_A_Literature_Review_Of_Its_Concept_Models_And_Measures/links/636bd4792f4bca7fd0471c4b/Emotional-Intelligence-A-Literature-Review-Of-Its-Concept-Models-And-Measures.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10AF3-E513-47FD-8684-F5F9605E9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773</Words>
  <Characters>4408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2025-12-10T21:50:00Z</dcterms:created>
  <dcterms:modified xsi:type="dcterms:W3CDTF">2025-12-10T21:50:00Z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a72ee666-49c0-4700-8cd3-4fcaaf6369e7</vt:lpwstr>
  </property>
</Properties>
</file>