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FB41C" w14:textId="61560D6F" w:rsidR="00142E7F" w:rsidRPr="00233F16" w:rsidRDefault="00142E7F">
      <w:pPr>
        <w:rPr>
          <w:rFonts w:ascii="Arial" w:hAnsi="Arial" w:cs="Arial"/>
          <w:sz w:val="24"/>
          <w:szCs w:val="24"/>
        </w:rPr>
      </w:pPr>
    </w:p>
    <w:p w14:paraId="3D4E529C" w14:textId="00C40B1C" w:rsidR="00097A28" w:rsidRPr="00233F16" w:rsidRDefault="00097A28">
      <w:pPr>
        <w:rPr>
          <w:rFonts w:ascii="Arial" w:hAnsi="Arial" w:cs="Arial"/>
          <w:sz w:val="24"/>
          <w:szCs w:val="24"/>
        </w:rPr>
      </w:pPr>
    </w:p>
    <w:p w14:paraId="7BEADBE1" w14:textId="7C02351B" w:rsidR="00097A28" w:rsidRPr="00233F16" w:rsidRDefault="00097A28">
      <w:pPr>
        <w:rPr>
          <w:rFonts w:ascii="Arial" w:hAnsi="Arial" w:cs="Arial"/>
          <w:sz w:val="24"/>
          <w:szCs w:val="24"/>
        </w:rPr>
      </w:pPr>
    </w:p>
    <w:p w14:paraId="7BBC479D" w14:textId="01144727" w:rsidR="00097A28" w:rsidRPr="00233F16" w:rsidRDefault="00097A28">
      <w:pPr>
        <w:rPr>
          <w:rFonts w:ascii="Arial" w:hAnsi="Arial" w:cs="Arial"/>
          <w:sz w:val="24"/>
          <w:szCs w:val="24"/>
        </w:rPr>
      </w:pPr>
    </w:p>
    <w:p w14:paraId="01FA530D" w14:textId="78D7F302" w:rsidR="00097A28" w:rsidRPr="00226F6B" w:rsidRDefault="00097A28" w:rsidP="00097A28">
      <w:pPr>
        <w:jc w:val="center"/>
        <w:rPr>
          <w:rFonts w:ascii="Arial" w:hAnsi="Arial" w:cs="Arial"/>
          <w:sz w:val="40"/>
          <w:szCs w:val="40"/>
        </w:rPr>
      </w:pPr>
      <w:r w:rsidRPr="00226F6B">
        <w:rPr>
          <w:rFonts w:ascii="Arial" w:hAnsi="Arial" w:cs="Arial"/>
          <w:sz w:val="40"/>
          <w:szCs w:val="40"/>
        </w:rPr>
        <w:t>Group Facilitation and Restorative Practice</w:t>
      </w:r>
    </w:p>
    <w:p w14:paraId="0F9297E7" w14:textId="0C0D855D" w:rsidR="00097A28" w:rsidRPr="00226F6B" w:rsidRDefault="00097A28" w:rsidP="00097A28">
      <w:pPr>
        <w:jc w:val="center"/>
        <w:rPr>
          <w:rFonts w:ascii="Arial" w:hAnsi="Arial" w:cs="Arial"/>
          <w:sz w:val="40"/>
          <w:szCs w:val="40"/>
        </w:rPr>
      </w:pPr>
      <w:r w:rsidRPr="00226F6B">
        <w:rPr>
          <w:rFonts w:ascii="Arial" w:hAnsi="Arial" w:cs="Arial"/>
          <w:sz w:val="40"/>
          <w:szCs w:val="40"/>
        </w:rPr>
        <w:t>M6X00967</w:t>
      </w:r>
    </w:p>
    <w:p w14:paraId="7DC20604" w14:textId="176DC15D" w:rsidR="00097A28" w:rsidRPr="00226F6B" w:rsidRDefault="00097A28" w:rsidP="00097A28">
      <w:pPr>
        <w:jc w:val="center"/>
        <w:rPr>
          <w:rFonts w:ascii="Arial" w:hAnsi="Arial" w:cs="Arial"/>
          <w:sz w:val="40"/>
          <w:szCs w:val="40"/>
        </w:rPr>
      </w:pPr>
    </w:p>
    <w:p w14:paraId="689FD4A4" w14:textId="56AD78D6" w:rsidR="00097A28" w:rsidRPr="00226F6B" w:rsidRDefault="00097A28" w:rsidP="00097A28">
      <w:pPr>
        <w:jc w:val="center"/>
        <w:rPr>
          <w:rFonts w:ascii="Arial" w:hAnsi="Arial" w:cs="Arial"/>
          <w:sz w:val="40"/>
          <w:szCs w:val="40"/>
        </w:rPr>
      </w:pPr>
    </w:p>
    <w:p w14:paraId="58017ABD" w14:textId="3D55BED5" w:rsidR="00097A28" w:rsidRPr="00226F6B" w:rsidRDefault="00097A28" w:rsidP="00097A28">
      <w:pPr>
        <w:jc w:val="center"/>
        <w:rPr>
          <w:rFonts w:ascii="Arial" w:hAnsi="Arial" w:cs="Arial"/>
          <w:b/>
          <w:sz w:val="40"/>
          <w:szCs w:val="40"/>
        </w:rPr>
      </w:pPr>
      <w:r w:rsidRPr="00226F6B">
        <w:rPr>
          <w:rFonts w:ascii="Arial" w:hAnsi="Arial" w:cs="Arial"/>
          <w:b/>
          <w:sz w:val="40"/>
          <w:szCs w:val="40"/>
        </w:rPr>
        <w:t>Guatemalan</w:t>
      </w:r>
    </w:p>
    <w:p w14:paraId="1D86C00E" w14:textId="0DD2DC41" w:rsidR="00097A28" w:rsidRPr="00226F6B" w:rsidRDefault="00097A28" w:rsidP="00097A28">
      <w:pPr>
        <w:jc w:val="center"/>
        <w:rPr>
          <w:rFonts w:ascii="Arial" w:hAnsi="Arial" w:cs="Arial"/>
          <w:sz w:val="40"/>
          <w:szCs w:val="40"/>
        </w:rPr>
      </w:pPr>
      <w:r w:rsidRPr="00226F6B">
        <w:rPr>
          <w:rFonts w:ascii="Arial" w:hAnsi="Arial" w:cs="Arial"/>
          <w:sz w:val="40"/>
          <w:szCs w:val="40"/>
        </w:rPr>
        <w:t>Commission for Historical Clarification (CEH)</w:t>
      </w:r>
    </w:p>
    <w:p w14:paraId="40CEE3BC" w14:textId="5C038A66" w:rsidR="00097A28" w:rsidRPr="00226F6B" w:rsidRDefault="00097A28" w:rsidP="00097A28">
      <w:pPr>
        <w:jc w:val="center"/>
        <w:rPr>
          <w:rFonts w:ascii="Arial" w:hAnsi="Arial" w:cs="Arial"/>
          <w:sz w:val="40"/>
          <w:szCs w:val="40"/>
        </w:rPr>
      </w:pPr>
    </w:p>
    <w:p w14:paraId="0EE14280" w14:textId="452E958C" w:rsidR="00097A28" w:rsidRPr="00226F6B" w:rsidRDefault="00097A28" w:rsidP="00097A28">
      <w:pPr>
        <w:jc w:val="center"/>
        <w:rPr>
          <w:rFonts w:ascii="Arial" w:hAnsi="Arial" w:cs="Arial"/>
          <w:sz w:val="40"/>
          <w:szCs w:val="40"/>
        </w:rPr>
      </w:pPr>
      <w:r w:rsidRPr="00226F6B">
        <w:rPr>
          <w:rFonts w:ascii="Arial" w:hAnsi="Arial" w:cs="Arial"/>
          <w:sz w:val="40"/>
          <w:szCs w:val="40"/>
        </w:rPr>
        <w:t>Freedom Fighter or Terrorist?</w:t>
      </w:r>
    </w:p>
    <w:p w14:paraId="74919E08" w14:textId="1168A074" w:rsidR="00097A28" w:rsidRPr="00233F16" w:rsidRDefault="00097A28" w:rsidP="00097A28">
      <w:pPr>
        <w:jc w:val="center"/>
        <w:rPr>
          <w:rFonts w:ascii="Arial" w:hAnsi="Arial" w:cs="Arial"/>
          <w:sz w:val="24"/>
          <w:szCs w:val="24"/>
        </w:rPr>
      </w:pPr>
    </w:p>
    <w:p w14:paraId="75E04C3E" w14:textId="36BF83A9" w:rsidR="00F91343" w:rsidRPr="00233F16" w:rsidRDefault="00F91343">
      <w:pPr>
        <w:rPr>
          <w:rFonts w:ascii="Arial" w:hAnsi="Arial" w:cs="Arial"/>
          <w:sz w:val="24"/>
          <w:szCs w:val="24"/>
        </w:rPr>
      </w:pPr>
      <w:r w:rsidRPr="00233F16">
        <w:rPr>
          <w:rFonts w:ascii="Arial" w:hAnsi="Arial" w:cs="Arial"/>
          <w:sz w:val="24"/>
          <w:szCs w:val="24"/>
        </w:rPr>
        <w:br w:type="page"/>
      </w:r>
    </w:p>
    <w:p w14:paraId="1AC37772" w14:textId="1AFFDFDE" w:rsidR="001803D9" w:rsidRPr="00233F16" w:rsidRDefault="00E74096" w:rsidP="001803D9">
      <w:pPr>
        <w:spacing w:before="240" w:line="360" w:lineRule="auto"/>
        <w:rPr>
          <w:rFonts w:ascii="Arial" w:hAnsi="Arial" w:cs="Arial"/>
          <w:sz w:val="24"/>
          <w:szCs w:val="24"/>
        </w:rPr>
      </w:pPr>
      <w:r w:rsidRPr="00233F16">
        <w:rPr>
          <w:rFonts w:ascii="Arial" w:hAnsi="Arial" w:cs="Arial"/>
          <w:sz w:val="24"/>
          <w:szCs w:val="24"/>
        </w:rPr>
        <w:lastRenderedPageBreak/>
        <w:t xml:space="preserve">This </w:t>
      </w:r>
      <w:r w:rsidR="00DA60BC" w:rsidRPr="00233F16">
        <w:rPr>
          <w:rFonts w:ascii="Arial" w:hAnsi="Arial" w:cs="Arial"/>
          <w:sz w:val="24"/>
          <w:szCs w:val="24"/>
        </w:rPr>
        <w:t>work will look at the atrocities and violence perpetrated in Guatemala by military</w:t>
      </w:r>
      <w:r w:rsidR="001803D9" w:rsidRPr="00233F16">
        <w:rPr>
          <w:rFonts w:ascii="Arial" w:hAnsi="Arial" w:cs="Arial"/>
          <w:sz w:val="24"/>
          <w:szCs w:val="24"/>
        </w:rPr>
        <w:t>,</w:t>
      </w:r>
      <w:r w:rsidR="00DA60BC" w:rsidRPr="00233F16">
        <w:rPr>
          <w:rFonts w:ascii="Arial" w:hAnsi="Arial" w:cs="Arial"/>
          <w:sz w:val="24"/>
          <w:szCs w:val="24"/>
        </w:rPr>
        <w:t xml:space="preserve"> state and guerrilla forces over thirty years of civil war.</w:t>
      </w:r>
      <w:r w:rsidR="00F27F39" w:rsidRPr="00233F16">
        <w:rPr>
          <w:rFonts w:ascii="Arial" w:hAnsi="Arial" w:cs="Arial"/>
          <w:sz w:val="24"/>
          <w:szCs w:val="24"/>
        </w:rPr>
        <w:t xml:space="preserve"> </w:t>
      </w:r>
    </w:p>
    <w:p w14:paraId="653C03F7" w14:textId="00FBADC1" w:rsidR="00EF3F93" w:rsidRPr="00233F16" w:rsidRDefault="00EF3F93" w:rsidP="001803D9">
      <w:pPr>
        <w:spacing w:before="240" w:line="360" w:lineRule="auto"/>
        <w:rPr>
          <w:rFonts w:ascii="Arial" w:hAnsi="Arial" w:cs="Arial"/>
          <w:sz w:val="24"/>
          <w:szCs w:val="24"/>
        </w:rPr>
      </w:pPr>
      <w:r w:rsidRPr="00233F16">
        <w:rPr>
          <w:rFonts w:ascii="Arial" w:hAnsi="Arial" w:cs="Arial"/>
          <w:sz w:val="24"/>
          <w:szCs w:val="24"/>
        </w:rPr>
        <w:t xml:space="preserve">Guatemala was taken over and established as a Spanish colony in </w:t>
      </w:r>
      <w:r w:rsidR="00BC7F76" w:rsidRPr="00233F16">
        <w:rPr>
          <w:rFonts w:ascii="Arial" w:hAnsi="Arial" w:cs="Arial"/>
          <w:sz w:val="24"/>
          <w:szCs w:val="24"/>
        </w:rPr>
        <w:t xml:space="preserve">1523 which resulted in resources and land being owned by immigrants from Europe. </w:t>
      </w:r>
    </w:p>
    <w:p w14:paraId="7ED59309" w14:textId="7291014F" w:rsidR="001803D9" w:rsidRPr="00233F16" w:rsidRDefault="00233F16" w:rsidP="001803D9">
      <w:pPr>
        <w:spacing w:line="360" w:lineRule="auto"/>
        <w:rPr>
          <w:rFonts w:ascii="Arial" w:hAnsi="Arial" w:cs="Arial"/>
          <w:sz w:val="24"/>
          <w:szCs w:val="24"/>
        </w:rPr>
      </w:pPr>
      <w:r>
        <w:rPr>
          <w:rFonts w:ascii="Arial" w:hAnsi="Arial" w:cs="Arial"/>
          <w:sz w:val="24"/>
          <w:szCs w:val="24"/>
        </w:rPr>
        <w:t xml:space="preserve">In more recent history during the </w:t>
      </w:r>
      <w:r w:rsidR="00BC7F76" w:rsidRPr="00233F16">
        <w:rPr>
          <w:rFonts w:ascii="Arial" w:hAnsi="Arial" w:cs="Arial"/>
          <w:sz w:val="24"/>
          <w:szCs w:val="24"/>
        </w:rPr>
        <w:t xml:space="preserve">1960’s to 1996 </w:t>
      </w:r>
      <w:r w:rsidR="00E01C0A" w:rsidRPr="00233F16">
        <w:rPr>
          <w:rFonts w:ascii="Arial" w:hAnsi="Arial" w:cs="Arial"/>
          <w:sz w:val="24"/>
          <w:szCs w:val="24"/>
        </w:rPr>
        <w:t xml:space="preserve">civil war </w:t>
      </w:r>
      <w:r w:rsidR="00902D61" w:rsidRPr="00233F16">
        <w:rPr>
          <w:rFonts w:ascii="Arial" w:hAnsi="Arial" w:cs="Arial"/>
          <w:sz w:val="24"/>
          <w:szCs w:val="24"/>
        </w:rPr>
        <w:t>raged in the country</w:t>
      </w:r>
      <w:r>
        <w:rPr>
          <w:rFonts w:ascii="Arial" w:hAnsi="Arial" w:cs="Arial"/>
          <w:sz w:val="24"/>
          <w:szCs w:val="24"/>
        </w:rPr>
        <w:t xml:space="preserve"> for over </w:t>
      </w:r>
      <w:proofErr w:type="gramStart"/>
      <w:r>
        <w:rPr>
          <w:rFonts w:ascii="Arial" w:hAnsi="Arial" w:cs="Arial"/>
          <w:sz w:val="24"/>
          <w:szCs w:val="24"/>
        </w:rPr>
        <w:t>thirty six</w:t>
      </w:r>
      <w:proofErr w:type="gramEnd"/>
      <w:r>
        <w:rPr>
          <w:rFonts w:ascii="Arial" w:hAnsi="Arial" w:cs="Arial"/>
          <w:sz w:val="24"/>
          <w:szCs w:val="24"/>
        </w:rPr>
        <w:t xml:space="preserve"> years</w:t>
      </w:r>
      <w:r w:rsidR="00902D61" w:rsidRPr="00233F16">
        <w:rPr>
          <w:rFonts w:ascii="Arial" w:hAnsi="Arial" w:cs="Arial"/>
          <w:sz w:val="24"/>
          <w:szCs w:val="24"/>
        </w:rPr>
        <w:t xml:space="preserve"> </w:t>
      </w:r>
      <w:r w:rsidR="00BC7F76" w:rsidRPr="00233F16">
        <w:rPr>
          <w:rFonts w:ascii="Arial" w:hAnsi="Arial" w:cs="Arial"/>
          <w:sz w:val="24"/>
          <w:szCs w:val="24"/>
        </w:rPr>
        <w:t xml:space="preserve">a peace agreement was signed between the government and rebels. During this time </w:t>
      </w:r>
      <w:r w:rsidR="00902D61" w:rsidRPr="00233F16">
        <w:rPr>
          <w:rFonts w:ascii="Arial" w:hAnsi="Arial" w:cs="Arial"/>
          <w:sz w:val="24"/>
          <w:szCs w:val="24"/>
        </w:rPr>
        <w:t xml:space="preserve">of conflict </w:t>
      </w:r>
      <w:r w:rsidR="00DA60BC" w:rsidRPr="00233F16">
        <w:rPr>
          <w:rFonts w:ascii="Arial" w:hAnsi="Arial" w:cs="Arial"/>
          <w:sz w:val="24"/>
          <w:szCs w:val="24"/>
        </w:rPr>
        <w:t>Guatemalan</w:t>
      </w:r>
      <w:r w:rsidR="001803D9" w:rsidRPr="00233F16">
        <w:rPr>
          <w:rFonts w:ascii="Arial" w:hAnsi="Arial" w:cs="Arial"/>
          <w:sz w:val="24"/>
          <w:szCs w:val="24"/>
        </w:rPr>
        <w:t xml:space="preserve"> citizens</w:t>
      </w:r>
      <w:r w:rsidR="00DA60BC" w:rsidRPr="00233F16">
        <w:rPr>
          <w:rFonts w:ascii="Arial" w:hAnsi="Arial" w:cs="Arial"/>
          <w:sz w:val="24"/>
          <w:szCs w:val="24"/>
        </w:rPr>
        <w:t xml:space="preserve"> lived under the threat of fear, violence and disappearance as daily occurrences in the lives of ordinary people. </w:t>
      </w:r>
      <w:r>
        <w:rPr>
          <w:rFonts w:ascii="Arial" w:hAnsi="Arial" w:cs="Arial"/>
          <w:sz w:val="24"/>
          <w:szCs w:val="24"/>
        </w:rPr>
        <w:t>Thanks to the United Nations t</w:t>
      </w:r>
      <w:r w:rsidR="00DA60BC" w:rsidRPr="00233F16">
        <w:rPr>
          <w:rFonts w:ascii="Arial" w:hAnsi="Arial" w:cs="Arial"/>
          <w:sz w:val="24"/>
          <w:szCs w:val="24"/>
        </w:rPr>
        <w:t xml:space="preserve">he Accord of Oslo established the Commission for Historical Clarification (CEH) on 23 June 1994. The objective </w:t>
      </w:r>
      <w:r w:rsidR="00F27F39" w:rsidRPr="00233F16">
        <w:rPr>
          <w:rFonts w:ascii="Arial" w:hAnsi="Arial" w:cs="Arial"/>
          <w:sz w:val="24"/>
          <w:szCs w:val="24"/>
        </w:rPr>
        <w:t xml:space="preserve">of this </w:t>
      </w:r>
      <w:r w:rsidR="00DA60BC" w:rsidRPr="00233F16">
        <w:rPr>
          <w:rFonts w:ascii="Arial" w:hAnsi="Arial" w:cs="Arial"/>
          <w:sz w:val="24"/>
          <w:szCs w:val="24"/>
        </w:rPr>
        <w:t xml:space="preserve">was to clarify the human rights </w:t>
      </w:r>
      <w:r w:rsidR="00F27F39" w:rsidRPr="00233F16">
        <w:rPr>
          <w:rFonts w:ascii="Arial" w:hAnsi="Arial" w:cs="Arial"/>
          <w:sz w:val="24"/>
          <w:szCs w:val="24"/>
        </w:rPr>
        <w:t xml:space="preserve">violations and the violence emanating from armed military, state forces and guerrilla insurgents. The object of the commission was to achieve this with impartiality and </w:t>
      </w:r>
      <w:r w:rsidR="00DA60BC" w:rsidRPr="00233F16">
        <w:rPr>
          <w:rFonts w:ascii="Arial" w:hAnsi="Arial" w:cs="Arial"/>
          <w:sz w:val="24"/>
          <w:szCs w:val="24"/>
        </w:rPr>
        <w:t>objectivity</w:t>
      </w:r>
      <w:r w:rsidR="00BC7F76" w:rsidRPr="00233F16">
        <w:rPr>
          <w:rFonts w:ascii="Arial" w:hAnsi="Arial" w:cs="Arial"/>
          <w:sz w:val="24"/>
          <w:szCs w:val="24"/>
        </w:rPr>
        <w:t xml:space="preserve"> and come to the truth</w:t>
      </w:r>
      <w:r w:rsidR="00F27F39" w:rsidRPr="00233F16">
        <w:rPr>
          <w:rFonts w:ascii="Arial" w:hAnsi="Arial" w:cs="Arial"/>
          <w:sz w:val="24"/>
          <w:szCs w:val="24"/>
        </w:rPr>
        <w:t xml:space="preserve">. </w:t>
      </w:r>
      <w:r w:rsidR="00902D61" w:rsidRPr="00233F16">
        <w:rPr>
          <w:rFonts w:ascii="Arial" w:hAnsi="Arial" w:cs="Arial"/>
          <w:sz w:val="24"/>
          <w:szCs w:val="24"/>
        </w:rPr>
        <w:t>An analysis of what is the truth and how it is perceived by postmodern philosophers will be included</w:t>
      </w:r>
      <w:r>
        <w:rPr>
          <w:rFonts w:ascii="Arial" w:hAnsi="Arial" w:cs="Arial"/>
          <w:sz w:val="24"/>
          <w:szCs w:val="24"/>
        </w:rPr>
        <w:t xml:space="preserve"> in the essay</w:t>
      </w:r>
      <w:r w:rsidR="00902D61" w:rsidRPr="00233F16">
        <w:rPr>
          <w:rFonts w:ascii="Arial" w:hAnsi="Arial" w:cs="Arial"/>
          <w:sz w:val="24"/>
          <w:szCs w:val="24"/>
        </w:rPr>
        <w:t xml:space="preserve">.  </w:t>
      </w:r>
      <w:r w:rsidR="00DA60BC" w:rsidRPr="00233F16">
        <w:rPr>
          <w:rFonts w:ascii="Arial" w:hAnsi="Arial" w:cs="Arial"/>
          <w:sz w:val="24"/>
          <w:szCs w:val="24"/>
        </w:rPr>
        <w:t xml:space="preserve">The Commission was not </w:t>
      </w:r>
      <w:r w:rsidR="00F27F39" w:rsidRPr="00233F16">
        <w:rPr>
          <w:rFonts w:ascii="Arial" w:hAnsi="Arial" w:cs="Arial"/>
          <w:sz w:val="24"/>
          <w:szCs w:val="24"/>
        </w:rPr>
        <w:t xml:space="preserve">expected </w:t>
      </w:r>
      <w:r w:rsidR="00DA60BC" w:rsidRPr="00233F16">
        <w:rPr>
          <w:rFonts w:ascii="Arial" w:hAnsi="Arial" w:cs="Arial"/>
          <w:sz w:val="24"/>
          <w:szCs w:val="24"/>
        </w:rPr>
        <w:t xml:space="preserve">to judge </w:t>
      </w:r>
      <w:r w:rsidR="00C778A3">
        <w:rPr>
          <w:rFonts w:ascii="Arial" w:hAnsi="Arial" w:cs="Arial"/>
          <w:sz w:val="24"/>
          <w:szCs w:val="24"/>
        </w:rPr>
        <w:t xml:space="preserve">individuals or organisations </w:t>
      </w:r>
      <w:r w:rsidR="00F27F39" w:rsidRPr="00233F16">
        <w:rPr>
          <w:rFonts w:ascii="Arial" w:hAnsi="Arial" w:cs="Arial"/>
          <w:sz w:val="24"/>
          <w:szCs w:val="24"/>
        </w:rPr>
        <w:t>as this was the function of the judicial system. Their mandate was clarification of the events that were behind the civil war perpetrated by fellow citizens on each other</w:t>
      </w:r>
      <w:r w:rsidR="00D37326" w:rsidRPr="00233F16">
        <w:rPr>
          <w:rFonts w:ascii="Arial" w:hAnsi="Arial" w:cs="Arial"/>
          <w:sz w:val="24"/>
          <w:szCs w:val="24"/>
        </w:rPr>
        <w:t xml:space="preserve">. </w:t>
      </w:r>
      <w:sdt>
        <w:sdtPr>
          <w:rPr>
            <w:rFonts w:ascii="Arial" w:hAnsi="Arial" w:cs="Arial"/>
            <w:sz w:val="24"/>
            <w:szCs w:val="24"/>
          </w:rPr>
          <w:id w:val="-1616823845"/>
          <w:citation/>
        </w:sdtPr>
        <w:sdtEndPr/>
        <w:sdtContent>
          <w:r w:rsidR="001803D9" w:rsidRPr="00233F16">
            <w:rPr>
              <w:rFonts w:ascii="Arial" w:hAnsi="Arial" w:cs="Arial"/>
              <w:sz w:val="24"/>
              <w:szCs w:val="24"/>
            </w:rPr>
            <w:fldChar w:fldCharType="begin"/>
          </w:r>
          <w:r w:rsidR="007A3593" w:rsidRPr="00233F16">
            <w:rPr>
              <w:rFonts w:ascii="Arial" w:hAnsi="Arial" w:cs="Arial"/>
              <w:sz w:val="24"/>
              <w:szCs w:val="24"/>
            </w:rPr>
            <w:instrText xml:space="preserve">CITATION Gua12 \p 3 \l 2057 </w:instrText>
          </w:r>
          <w:r w:rsidR="001803D9" w:rsidRPr="00233F16">
            <w:rPr>
              <w:rFonts w:ascii="Arial" w:hAnsi="Arial" w:cs="Arial"/>
              <w:sz w:val="24"/>
              <w:szCs w:val="24"/>
            </w:rPr>
            <w:fldChar w:fldCharType="separate"/>
          </w:r>
          <w:r w:rsidR="007A3593" w:rsidRPr="00233F16">
            <w:rPr>
              <w:rFonts w:ascii="Arial" w:hAnsi="Arial" w:cs="Arial"/>
              <w:noProof/>
              <w:sz w:val="24"/>
              <w:szCs w:val="24"/>
            </w:rPr>
            <w:t>(Anon., 2012, p. 3)</w:t>
          </w:r>
          <w:r w:rsidR="001803D9" w:rsidRPr="00233F16">
            <w:rPr>
              <w:rFonts w:ascii="Arial" w:hAnsi="Arial" w:cs="Arial"/>
              <w:sz w:val="24"/>
              <w:szCs w:val="24"/>
            </w:rPr>
            <w:fldChar w:fldCharType="end"/>
          </w:r>
        </w:sdtContent>
      </w:sdt>
      <w:r w:rsidR="0029559F" w:rsidRPr="00233F16">
        <w:rPr>
          <w:rFonts w:ascii="Arial" w:hAnsi="Arial" w:cs="Arial"/>
          <w:sz w:val="24"/>
          <w:szCs w:val="24"/>
        </w:rPr>
        <w:t xml:space="preserve"> The height of the violence against the civilian population occurred in the early eighties. </w:t>
      </w:r>
      <w:sdt>
        <w:sdtPr>
          <w:rPr>
            <w:rFonts w:ascii="Arial" w:hAnsi="Arial" w:cs="Arial"/>
            <w:sz w:val="24"/>
            <w:szCs w:val="24"/>
          </w:rPr>
          <w:id w:val="-8458478"/>
          <w:citation/>
        </w:sdtPr>
        <w:sdtEndPr/>
        <w:sdtContent>
          <w:r w:rsidR="0029559F" w:rsidRPr="00233F16">
            <w:rPr>
              <w:rFonts w:ascii="Arial" w:hAnsi="Arial" w:cs="Arial"/>
              <w:sz w:val="24"/>
              <w:szCs w:val="24"/>
            </w:rPr>
            <w:fldChar w:fldCharType="begin"/>
          </w:r>
          <w:r w:rsidR="0029559F" w:rsidRPr="00233F16">
            <w:rPr>
              <w:rFonts w:ascii="Arial" w:hAnsi="Arial" w:cs="Arial"/>
              <w:sz w:val="24"/>
              <w:szCs w:val="24"/>
            </w:rPr>
            <w:instrText xml:space="preserve">CITATION Pri11 \p 32 \l 2057 </w:instrText>
          </w:r>
          <w:r w:rsidR="0029559F" w:rsidRPr="00233F16">
            <w:rPr>
              <w:rFonts w:ascii="Arial" w:hAnsi="Arial" w:cs="Arial"/>
              <w:sz w:val="24"/>
              <w:szCs w:val="24"/>
            </w:rPr>
            <w:fldChar w:fldCharType="separate"/>
          </w:r>
          <w:r w:rsidR="0029559F" w:rsidRPr="00233F16">
            <w:rPr>
              <w:rFonts w:ascii="Arial" w:hAnsi="Arial" w:cs="Arial"/>
              <w:noProof/>
              <w:sz w:val="24"/>
              <w:szCs w:val="24"/>
            </w:rPr>
            <w:t>(Hayner, 2011, p. 32)</w:t>
          </w:r>
          <w:r w:rsidR="0029559F" w:rsidRPr="00233F16">
            <w:rPr>
              <w:rFonts w:ascii="Arial" w:hAnsi="Arial" w:cs="Arial"/>
              <w:sz w:val="24"/>
              <w:szCs w:val="24"/>
            </w:rPr>
            <w:fldChar w:fldCharType="end"/>
          </w:r>
        </w:sdtContent>
      </w:sdt>
      <w:r>
        <w:rPr>
          <w:rFonts w:ascii="Arial" w:hAnsi="Arial" w:cs="Arial"/>
          <w:sz w:val="24"/>
          <w:szCs w:val="24"/>
        </w:rPr>
        <w:t xml:space="preserve"> There was an early decision on the mandate of the CEH where they decided not to identify individuals and responsibility would sit with organisations.</w:t>
      </w:r>
    </w:p>
    <w:p w14:paraId="0800EAE3" w14:textId="57EFA1C7" w:rsidR="00902D61" w:rsidRPr="00233F16" w:rsidRDefault="00D37326" w:rsidP="001803D9">
      <w:pPr>
        <w:spacing w:line="360" w:lineRule="auto"/>
        <w:rPr>
          <w:rFonts w:ascii="Arial" w:hAnsi="Arial" w:cs="Arial"/>
          <w:sz w:val="24"/>
          <w:szCs w:val="24"/>
        </w:rPr>
      </w:pPr>
      <w:r w:rsidRPr="00233F16">
        <w:rPr>
          <w:rFonts w:ascii="Arial" w:hAnsi="Arial" w:cs="Arial"/>
          <w:sz w:val="24"/>
          <w:szCs w:val="24"/>
        </w:rPr>
        <w:t>The</w:t>
      </w:r>
      <w:r w:rsidR="00DA60BC" w:rsidRPr="00233F16">
        <w:rPr>
          <w:rFonts w:ascii="Arial" w:hAnsi="Arial" w:cs="Arial"/>
          <w:sz w:val="24"/>
          <w:szCs w:val="24"/>
        </w:rPr>
        <w:t xml:space="preserve"> magnitude </w:t>
      </w:r>
      <w:r w:rsidRPr="00233F16">
        <w:rPr>
          <w:rFonts w:ascii="Arial" w:hAnsi="Arial" w:cs="Arial"/>
          <w:sz w:val="24"/>
          <w:szCs w:val="24"/>
        </w:rPr>
        <w:t xml:space="preserve">and horror </w:t>
      </w:r>
      <w:r w:rsidR="00DA60BC" w:rsidRPr="00233F16">
        <w:rPr>
          <w:rFonts w:ascii="Arial" w:hAnsi="Arial" w:cs="Arial"/>
          <w:sz w:val="24"/>
          <w:szCs w:val="24"/>
        </w:rPr>
        <w:t xml:space="preserve">of what </w:t>
      </w:r>
      <w:r w:rsidRPr="00233F16">
        <w:rPr>
          <w:rFonts w:ascii="Arial" w:hAnsi="Arial" w:cs="Arial"/>
          <w:sz w:val="24"/>
          <w:szCs w:val="24"/>
        </w:rPr>
        <w:t xml:space="preserve">occurred required answers and the most pertinent was why did factions in this society use such violence </w:t>
      </w:r>
      <w:r w:rsidR="00262E67" w:rsidRPr="00233F16">
        <w:rPr>
          <w:rFonts w:ascii="Arial" w:hAnsi="Arial" w:cs="Arial"/>
          <w:sz w:val="24"/>
          <w:szCs w:val="24"/>
        </w:rPr>
        <w:t xml:space="preserve">against their own people </w:t>
      </w:r>
      <w:r w:rsidRPr="00233F16">
        <w:rPr>
          <w:rFonts w:ascii="Arial" w:hAnsi="Arial" w:cs="Arial"/>
          <w:sz w:val="24"/>
          <w:szCs w:val="24"/>
        </w:rPr>
        <w:t xml:space="preserve">to obtain political power?  </w:t>
      </w:r>
      <w:r w:rsidR="00C778A3">
        <w:rPr>
          <w:rFonts w:ascii="Arial" w:hAnsi="Arial" w:cs="Arial"/>
          <w:sz w:val="24"/>
          <w:szCs w:val="24"/>
        </w:rPr>
        <w:t>The guerrilla forces continued to pit themselves against the ruling military forces.</w:t>
      </w:r>
      <w:sdt>
        <w:sdtPr>
          <w:rPr>
            <w:rFonts w:ascii="Arial" w:hAnsi="Arial" w:cs="Arial"/>
            <w:sz w:val="24"/>
            <w:szCs w:val="24"/>
          </w:rPr>
          <w:id w:val="1796872697"/>
          <w:citation/>
        </w:sdtPr>
        <w:sdtEndPr/>
        <w:sdtContent>
          <w:r w:rsidR="00821139">
            <w:rPr>
              <w:rFonts w:ascii="Arial" w:hAnsi="Arial" w:cs="Arial"/>
              <w:sz w:val="24"/>
              <w:szCs w:val="24"/>
            </w:rPr>
            <w:fldChar w:fldCharType="begin"/>
          </w:r>
          <w:r w:rsidR="00821139">
            <w:rPr>
              <w:rFonts w:ascii="Arial" w:hAnsi="Arial" w:cs="Arial"/>
              <w:sz w:val="24"/>
              <w:szCs w:val="24"/>
            </w:rPr>
            <w:instrText xml:space="preserve"> CITATION BBC18 \l 2057 </w:instrText>
          </w:r>
          <w:r w:rsidR="00821139">
            <w:rPr>
              <w:rFonts w:ascii="Arial" w:hAnsi="Arial" w:cs="Arial"/>
              <w:sz w:val="24"/>
              <w:szCs w:val="24"/>
            </w:rPr>
            <w:fldChar w:fldCharType="separate"/>
          </w:r>
          <w:r w:rsidR="00821139">
            <w:rPr>
              <w:rFonts w:ascii="Arial" w:hAnsi="Arial" w:cs="Arial"/>
              <w:noProof/>
              <w:sz w:val="24"/>
              <w:szCs w:val="24"/>
            </w:rPr>
            <w:t xml:space="preserve"> </w:t>
          </w:r>
          <w:r w:rsidR="00821139" w:rsidRPr="00821139">
            <w:rPr>
              <w:rFonts w:ascii="Arial" w:hAnsi="Arial" w:cs="Arial"/>
              <w:noProof/>
              <w:sz w:val="24"/>
              <w:szCs w:val="24"/>
            </w:rPr>
            <w:t>(Anon., 2018)</w:t>
          </w:r>
          <w:r w:rsidR="00821139">
            <w:rPr>
              <w:rFonts w:ascii="Arial" w:hAnsi="Arial" w:cs="Arial"/>
              <w:sz w:val="24"/>
              <w:szCs w:val="24"/>
            </w:rPr>
            <w:fldChar w:fldCharType="end"/>
          </w:r>
        </w:sdtContent>
      </w:sdt>
      <w:r w:rsidR="00821139">
        <w:rPr>
          <w:rFonts w:ascii="Arial" w:hAnsi="Arial" w:cs="Arial"/>
          <w:sz w:val="24"/>
          <w:szCs w:val="24"/>
        </w:rPr>
        <w:t xml:space="preserve">. </w:t>
      </w:r>
      <w:r w:rsidR="00C778A3">
        <w:rPr>
          <w:rFonts w:ascii="Arial" w:hAnsi="Arial" w:cs="Arial"/>
          <w:sz w:val="24"/>
          <w:szCs w:val="24"/>
        </w:rPr>
        <w:t>T</w:t>
      </w:r>
      <w:r w:rsidR="00DA60BC" w:rsidRPr="00233F16">
        <w:rPr>
          <w:rFonts w:ascii="Arial" w:hAnsi="Arial" w:cs="Arial"/>
          <w:sz w:val="24"/>
          <w:szCs w:val="24"/>
        </w:rPr>
        <w:t>he violence used by the Stat</w:t>
      </w:r>
      <w:r w:rsidRPr="00233F16">
        <w:rPr>
          <w:rFonts w:ascii="Arial" w:hAnsi="Arial" w:cs="Arial"/>
          <w:sz w:val="24"/>
          <w:szCs w:val="24"/>
        </w:rPr>
        <w:t xml:space="preserve">e </w:t>
      </w:r>
      <w:r w:rsidR="00DA60BC" w:rsidRPr="00233F16">
        <w:rPr>
          <w:rFonts w:ascii="Arial" w:hAnsi="Arial" w:cs="Arial"/>
          <w:sz w:val="24"/>
          <w:szCs w:val="24"/>
        </w:rPr>
        <w:t>affect</w:t>
      </w:r>
      <w:r w:rsidRPr="00233F16">
        <w:rPr>
          <w:rFonts w:ascii="Arial" w:hAnsi="Arial" w:cs="Arial"/>
          <w:sz w:val="24"/>
          <w:szCs w:val="24"/>
        </w:rPr>
        <w:t>ed</w:t>
      </w:r>
      <w:r w:rsidR="00DA60BC" w:rsidRPr="00233F16">
        <w:rPr>
          <w:rFonts w:ascii="Arial" w:hAnsi="Arial" w:cs="Arial"/>
          <w:sz w:val="24"/>
          <w:szCs w:val="24"/>
        </w:rPr>
        <w:t xml:space="preserve"> civilians </w:t>
      </w:r>
      <w:r w:rsidR="00902D61" w:rsidRPr="00233F16">
        <w:rPr>
          <w:rFonts w:ascii="Arial" w:hAnsi="Arial" w:cs="Arial"/>
          <w:sz w:val="24"/>
          <w:szCs w:val="24"/>
        </w:rPr>
        <w:t xml:space="preserve">including </w:t>
      </w:r>
      <w:r w:rsidRPr="00233F16">
        <w:rPr>
          <w:rFonts w:ascii="Arial" w:hAnsi="Arial" w:cs="Arial"/>
          <w:sz w:val="24"/>
          <w:szCs w:val="24"/>
        </w:rPr>
        <w:t xml:space="preserve">the Mayan people and tragically women and children were not exempt from the perpetrator’s violence. </w:t>
      </w:r>
      <w:r w:rsidR="00DA60BC" w:rsidRPr="00233F16">
        <w:rPr>
          <w:rFonts w:ascii="Arial" w:hAnsi="Arial" w:cs="Arial"/>
          <w:sz w:val="24"/>
          <w:szCs w:val="24"/>
        </w:rPr>
        <w:t xml:space="preserve"> </w:t>
      </w:r>
      <w:r w:rsidR="00902D61" w:rsidRPr="00233F16">
        <w:rPr>
          <w:rFonts w:ascii="Arial" w:hAnsi="Arial" w:cs="Arial"/>
          <w:sz w:val="24"/>
          <w:szCs w:val="24"/>
        </w:rPr>
        <w:t>There is also a need to discuss forgiveness in the context of this horrific situation. Would it be possible for the perpetrators</w:t>
      </w:r>
      <w:r w:rsidR="00E777A8" w:rsidRPr="00233F16">
        <w:rPr>
          <w:rFonts w:ascii="Arial" w:hAnsi="Arial" w:cs="Arial"/>
          <w:sz w:val="24"/>
          <w:szCs w:val="24"/>
        </w:rPr>
        <w:t>, both individuals and organisations,</w:t>
      </w:r>
      <w:r w:rsidR="00902D61" w:rsidRPr="00233F16">
        <w:rPr>
          <w:rFonts w:ascii="Arial" w:hAnsi="Arial" w:cs="Arial"/>
          <w:sz w:val="24"/>
          <w:szCs w:val="24"/>
        </w:rPr>
        <w:t xml:space="preserve"> to be forgiven by the people left behind who lost so much?</w:t>
      </w:r>
    </w:p>
    <w:p w14:paraId="01C8581B" w14:textId="4821B8BD" w:rsidR="002133DB" w:rsidRPr="00233F16" w:rsidRDefault="002133DB" w:rsidP="00160D34">
      <w:pPr>
        <w:spacing w:line="360" w:lineRule="auto"/>
        <w:rPr>
          <w:rFonts w:ascii="Arial" w:hAnsi="Arial" w:cs="Arial"/>
          <w:sz w:val="24"/>
          <w:szCs w:val="24"/>
        </w:rPr>
      </w:pPr>
      <w:r w:rsidRPr="00233F16">
        <w:rPr>
          <w:rFonts w:ascii="Arial" w:hAnsi="Arial" w:cs="Arial"/>
          <w:sz w:val="24"/>
          <w:szCs w:val="24"/>
        </w:rPr>
        <w:t xml:space="preserve">The Mayan civilisation flourished between 250 and 900 A.D. Their intellectual and artistic endeavours show them to be a highly evolved culture They formed a large part of the population of Guatemala and had an extremely strong cultural identity. </w:t>
      </w:r>
      <w:r w:rsidRPr="00233F16">
        <w:rPr>
          <w:rFonts w:ascii="Arial" w:hAnsi="Arial" w:cs="Arial"/>
          <w:sz w:val="24"/>
          <w:szCs w:val="24"/>
        </w:rPr>
        <w:lastRenderedPageBreak/>
        <w:t xml:space="preserve">Their skills extended to healing, sciences, music, poetry and literature. </w:t>
      </w:r>
      <w:r w:rsidR="002327D3" w:rsidRPr="00233F16">
        <w:rPr>
          <w:rFonts w:ascii="Arial" w:hAnsi="Arial" w:cs="Arial"/>
          <w:sz w:val="24"/>
          <w:szCs w:val="24"/>
        </w:rPr>
        <w:t xml:space="preserve">In more recent times Guatemalans have been </w:t>
      </w:r>
      <w:r w:rsidR="003054F5" w:rsidRPr="00233F16">
        <w:rPr>
          <w:rFonts w:ascii="Arial" w:hAnsi="Arial" w:cs="Arial"/>
          <w:sz w:val="24"/>
          <w:szCs w:val="24"/>
        </w:rPr>
        <w:t xml:space="preserve">awarded </w:t>
      </w:r>
      <w:r w:rsidR="002327D3" w:rsidRPr="00233F16">
        <w:rPr>
          <w:rFonts w:ascii="Arial" w:hAnsi="Arial" w:cs="Arial"/>
          <w:sz w:val="24"/>
          <w:szCs w:val="24"/>
        </w:rPr>
        <w:t>Nobel Laureates for Peace and Literature.</w:t>
      </w:r>
      <w:r w:rsidR="00160D34" w:rsidRPr="00233F16">
        <w:rPr>
          <w:rFonts w:ascii="Arial" w:hAnsi="Arial" w:cs="Arial"/>
          <w:sz w:val="24"/>
          <w:szCs w:val="24"/>
        </w:rPr>
        <w:t xml:space="preserve"> </w:t>
      </w:r>
      <w:sdt>
        <w:sdtPr>
          <w:rPr>
            <w:rFonts w:ascii="Arial" w:hAnsi="Arial" w:cs="Arial"/>
            <w:sz w:val="24"/>
            <w:szCs w:val="24"/>
          </w:rPr>
          <w:id w:val="566228318"/>
          <w:citation/>
        </w:sdtPr>
        <w:sdtEndPr/>
        <w:sdtContent>
          <w:r w:rsidR="00160D34" w:rsidRPr="00233F16">
            <w:rPr>
              <w:rFonts w:ascii="Arial" w:hAnsi="Arial" w:cs="Arial"/>
              <w:sz w:val="24"/>
              <w:szCs w:val="24"/>
            </w:rPr>
            <w:fldChar w:fldCharType="begin"/>
          </w:r>
          <w:r w:rsidR="00160D34" w:rsidRPr="00233F16">
            <w:rPr>
              <w:rFonts w:ascii="Arial" w:hAnsi="Arial" w:cs="Arial"/>
              <w:sz w:val="24"/>
              <w:szCs w:val="24"/>
            </w:rPr>
            <w:instrText xml:space="preserve">CITATION Gua12 \p 2 \l 2057 </w:instrText>
          </w:r>
          <w:r w:rsidR="00160D34" w:rsidRPr="00233F16">
            <w:rPr>
              <w:rFonts w:ascii="Arial" w:hAnsi="Arial" w:cs="Arial"/>
              <w:sz w:val="24"/>
              <w:szCs w:val="24"/>
            </w:rPr>
            <w:fldChar w:fldCharType="separate"/>
          </w:r>
          <w:r w:rsidR="00160D34" w:rsidRPr="00233F16">
            <w:rPr>
              <w:rFonts w:ascii="Arial" w:hAnsi="Arial" w:cs="Arial"/>
              <w:noProof/>
              <w:sz w:val="24"/>
              <w:szCs w:val="24"/>
            </w:rPr>
            <w:t>(Anon., 2012, p. 2)</w:t>
          </w:r>
          <w:r w:rsidR="00160D34" w:rsidRPr="00233F16">
            <w:rPr>
              <w:rFonts w:ascii="Arial" w:hAnsi="Arial" w:cs="Arial"/>
              <w:sz w:val="24"/>
              <w:szCs w:val="24"/>
            </w:rPr>
            <w:fldChar w:fldCharType="end"/>
          </w:r>
        </w:sdtContent>
      </w:sdt>
      <w:r w:rsidR="002327D3" w:rsidRPr="00233F16">
        <w:rPr>
          <w:rFonts w:ascii="Arial" w:hAnsi="Arial" w:cs="Arial"/>
          <w:sz w:val="24"/>
          <w:szCs w:val="24"/>
        </w:rPr>
        <w:t xml:space="preserve"> </w:t>
      </w:r>
      <w:r w:rsidRPr="00233F16">
        <w:rPr>
          <w:rFonts w:ascii="Arial" w:hAnsi="Arial" w:cs="Arial"/>
          <w:sz w:val="24"/>
          <w:szCs w:val="24"/>
        </w:rPr>
        <w:t xml:space="preserve">Their </w:t>
      </w:r>
      <w:r w:rsidR="002327D3" w:rsidRPr="00233F16">
        <w:rPr>
          <w:rFonts w:ascii="Arial" w:hAnsi="Arial" w:cs="Arial"/>
          <w:sz w:val="24"/>
          <w:szCs w:val="24"/>
        </w:rPr>
        <w:t>indigenous r</w:t>
      </w:r>
      <w:r w:rsidRPr="00233F16">
        <w:rPr>
          <w:rFonts w:ascii="Arial" w:hAnsi="Arial" w:cs="Arial"/>
          <w:sz w:val="24"/>
          <w:szCs w:val="24"/>
        </w:rPr>
        <w:t xml:space="preserve">eligion </w:t>
      </w:r>
      <w:r w:rsidR="002327D3" w:rsidRPr="00233F16">
        <w:rPr>
          <w:rFonts w:ascii="Arial" w:hAnsi="Arial" w:cs="Arial"/>
          <w:sz w:val="24"/>
          <w:szCs w:val="24"/>
        </w:rPr>
        <w:t>is</w:t>
      </w:r>
      <w:r w:rsidRPr="00233F16">
        <w:rPr>
          <w:rFonts w:ascii="Arial" w:hAnsi="Arial" w:cs="Arial"/>
          <w:sz w:val="24"/>
          <w:szCs w:val="24"/>
        </w:rPr>
        <w:t xml:space="preserve"> ancient </w:t>
      </w:r>
      <w:r w:rsidR="002327D3" w:rsidRPr="00233F16">
        <w:rPr>
          <w:rFonts w:ascii="Arial" w:hAnsi="Arial" w:cs="Arial"/>
          <w:sz w:val="24"/>
          <w:szCs w:val="24"/>
        </w:rPr>
        <w:t>but in the name of God and Christianit</w:t>
      </w:r>
      <w:r w:rsidR="0047661D" w:rsidRPr="00233F16">
        <w:rPr>
          <w:rFonts w:ascii="Arial" w:hAnsi="Arial" w:cs="Arial"/>
          <w:sz w:val="24"/>
          <w:szCs w:val="24"/>
        </w:rPr>
        <w:t>y</w:t>
      </w:r>
      <w:r w:rsidR="002327D3" w:rsidRPr="00233F16">
        <w:rPr>
          <w:rFonts w:ascii="Arial" w:hAnsi="Arial" w:cs="Arial"/>
          <w:sz w:val="24"/>
          <w:szCs w:val="24"/>
        </w:rPr>
        <w:t xml:space="preserve"> there </w:t>
      </w:r>
      <w:r w:rsidR="0047661D" w:rsidRPr="00233F16">
        <w:rPr>
          <w:rFonts w:ascii="Arial" w:hAnsi="Arial" w:cs="Arial"/>
          <w:sz w:val="24"/>
          <w:szCs w:val="24"/>
        </w:rPr>
        <w:t xml:space="preserve">was </w:t>
      </w:r>
      <w:r w:rsidR="002327D3" w:rsidRPr="00233F16">
        <w:rPr>
          <w:rFonts w:ascii="Arial" w:hAnsi="Arial" w:cs="Arial"/>
          <w:sz w:val="24"/>
          <w:szCs w:val="24"/>
        </w:rPr>
        <w:t xml:space="preserve">an attempt to erase the sons and daughters of </w:t>
      </w:r>
      <w:proofErr w:type="spellStart"/>
      <w:r w:rsidR="002327D3" w:rsidRPr="00233F16">
        <w:rPr>
          <w:rFonts w:ascii="Arial" w:hAnsi="Arial" w:cs="Arial"/>
          <w:sz w:val="24"/>
          <w:szCs w:val="24"/>
        </w:rPr>
        <w:t>Xmukane</w:t>
      </w:r>
      <w:proofErr w:type="spellEnd"/>
      <w:r w:rsidR="002327D3" w:rsidRPr="00233F16">
        <w:rPr>
          <w:rFonts w:ascii="Arial" w:hAnsi="Arial" w:cs="Arial"/>
          <w:sz w:val="24"/>
          <w:szCs w:val="24"/>
        </w:rPr>
        <w:t xml:space="preserve">, </w:t>
      </w:r>
      <w:r w:rsidR="00160D34" w:rsidRPr="00233F16">
        <w:rPr>
          <w:rFonts w:ascii="Arial" w:hAnsi="Arial" w:cs="Arial"/>
          <w:sz w:val="24"/>
          <w:szCs w:val="24"/>
        </w:rPr>
        <w:t>their god and</w:t>
      </w:r>
      <w:r w:rsidR="002327D3" w:rsidRPr="00233F16">
        <w:rPr>
          <w:rFonts w:ascii="Arial" w:hAnsi="Arial" w:cs="Arial"/>
          <w:sz w:val="24"/>
          <w:szCs w:val="24"/>
        </w:rPr>
        <w:t xml:space="preserve"> grandmother of life and natural creation</w:t>
      </w:r>
      <w:r w:rsidR="00160D34" w:rsidRPr="00233F16">
        <w:rPr>
          <w:rFonts w:ascii="Arial" w:hAnsi="Arial" w:cs="Arial"/>
          <w:sz w:val="24"/>
          <w:szCs w:val="24"/>
        </w:rPr>
        <w:t xml:space="preserve"> </w:t>
      </w:r>
      <w:sdt>
        <w:sdtPr>
          <w:rPr>
            <w:rFonts w:ascii="Arial" w:hAnsi="Arial" w:cs="Arial"/>
            <w:sz w:val="24"/>
            <w:szCs w:val="24"/>
          </w:rPr>
          <w:id w:val="1534843624"/>
          <w:citation/>
        </w:sdtPr>
        <w:sdtEndPr/>
        <w:sdtContent>
          <w:r w:rsidR="00160D34" w:rsidRPr="00233F16">
            <w:rPr>
              <w:rFonts w:ascii="Arial" w:hAnsi="Arial" w:cs="Arial"/>
              <w:sz w:val="24"/>
              <w:szCs w:val="24"/>
            </w:rPr>
            <w:fldChar w:fldCharType="begin"/>
          </w:r>
          <w:r w:rsidR="00160D34" w:rsidRPr="00233F16">
            <w:rPr>
              <w:rFonts w:ascii="Arial" w:hAnsi="Arial" w:cs="Arial"/>
              <w:sz w:val="24"/>
              <w:szCs w:val="24"/>
            </w:rPr>
            <w:instrText xml:space="preserve">CITATION Lop94 \p 2 \l 2057 </w:instrText>
          </w:r>
          <w:r w:rsidR="00160D34" w:rsidRPr="00233F16">
            <w:rPr>
              <w:rFonts w:ascii="Arial" w:hAnsi="Arial" w:cs="Arial"/>
              <w:sz w:val="24"/>
              <w:szCs w:val="24"/>
            </w:rPr>
            <w:fldChar w:fldCharType="separate"/>
          </w:r>
          <w:r w:rsidR="00160D34" w:rsidRPr="00233F16">
            <w:rPr>
              <w:rFonts w:ascii="Arial" w:hAnsi="Arial" w:cs="Arial"/>
              <w:noProof/>
              <w:sz w:val="24"/>
              <w:szCs w:val="24"/>
            </w:rPr>
            <w:t>(Lope, 1994, p. 2)</w:t>
          </w:r>
          <w:r w:rsidR="00160D34" w:rsidRPr="00233F16">
            <w:rPr>
              <w:rFonts w:ascii="Arial" w:hAnsi="Arial" w:cs="Arial"/>
              <w:sz w:val="24"/>
              <w:szCs w:val="24"/>
            </w:rPr>
            <w:fldChar w:fldCharType="end"/>
          </w:r>
        </w:sdtContent>
      </w:sdt>
      <w:r w:rsidR="00160D34" w:rsidRPr="00233F16">
        <w:rPr>
          <w:rFonts w:ascii="Arial" w:hAnsi="Arial" w:cs="Arial"/>
          <w:sz w:val="24"/>
          <w:szCs w:val="24"/>
        </w:rPr>
        <w:t xml:space="preserve"> Their </w:t>
      </w:r>
      <w:r w:rsidR="00837A82" w:rsidRPr="00233F16">
        <w:rPr>
          <w:rFonts w:ascii="Arial" w:hAnsi="Arial" w:cs="Arial"/>
          <w:sz w:val="24"/>
          <w:szCs w:val="24"/>
        </w:rPr>
        <w:t xml:space="preserve">unique </w:t>
      </w:r>
      <w:r w:rsidR="00160D34" w:rsidRPr="00233F16">
        <w:rPr>
          <w:rFonts w:ascii="Arial" w:hAnsi="Arial" w:cs="Arial"/>
          <w:sz w:val="24"/>
          <w:szCs w:val="24"/>
        </w:rPr>
        <w:t xml:space="preserve">language further served to isolate and segregate the Mayan people from the Spanish speaking </w:t>
      </w:r>
      <w:r w:rsidR="00837A82" w:rsidRPr="00233F16">
        <w:rPr>
          <w:rFonts w:ascii="Arial" w:hAnsi="Arial" w:cs="Arial"/>
          <w:sz w:val="24"/>
          <w:szCs w:val="24"/>
        </w:rPr>
        <w:t>population</w:t>
      </w:r>
      <w:r w:rsidR="00160D34" w:rsidRPr="00233F16">
        <w:rPr>
          <w:rFonts w:ascii="Arial" w:hAnsi="Arial" w:cs="Arial"/>
          <w:sz w:val="24"/>
          <w:szCs w:val="24"/>
        </w:rPr>
        <w:t>.</w:t>
      </w:r>
      <w:sdt>
        <w:sdtPr>
          <w:rPr>
            <w:rFonts w:ascii="Arial" w:hAnsi="Arial" w:cs="Arial"/>
            <w:sz w:val="24"/>
            <w:szCs w:val="24"/>
          </w:rPr>
          <w:id w:val="1838576695"/>
          <w:citation/>
        </w:sdtPr>
        <w:sdtEndPr/>
        <w:sdtContent>
          <w:r w:rsidR="00160D34" w:rsidRPr="00233F16">
            <w:rPr>
              <w:rFonts w:ascii="Arial" w:hAnsi="Arial" w:cs="Arial"/>
              <w:sz w:val="24"/>
              <w:szCs w:val="24"/>
            </w:rPr>
            <w:fldChar w:fldCharType="begin"/>
          </w:r>
          <w:r w:rsidR="00160D34" w:rsidRPr="00233F16">
            <w:rPr>
              <w:rFonts w:ascii="Arial" w:hAnsi="Arial" w:cs="Arial"/>
              <w:sz w:val="24"/>
              <w:szCs w:val="24"/>
            </w:rPr>
            <w:instrText xml:space="preserve">CITATION Lop94 \p 2 \l 2057 </w:instrText>
          </w:r>
          <w:r w:rsidR="00160D34" w:rsidRPr="00233F16">
            <w:rPr>
              <w:rFonts w:ascii="Arial" w:hAnsi="Arial" w:cs="Arial"/>
              <w:sz w:val="24"/>
              <w:szCs w:val="24"/>
            </w:rPr>
            <w:fldChar w:fldCharType="separate"/>
          </w:r>
          <w:r w:rsidR="00160D34" w:rsidRPr="00233F16">
            <w:rPr>
              <w:rFonts w:ascii="Arial" w:hAnsi="Arial" w:cs="Arial"/>
              <w:noProof/>
              <w:sz w:val="24"/>
              <w:szCs w:val="24"/>
            </w:rPr>
            <w:t xml:space="preserve"> (Lope, 1994, p. 2)</w:t>
          </w:r>
          <w:r w:rsidR="00160D34" w:rsidRPr="00233F16">
            <w:rPr>
              <w:rFonts w:ascii="Arial" w:hAnsi="Arial" w:cs="Arial"/>
              <w:sz w:val="24"/>
              <w:szCs w:val="24"/>
            </w:rPr>
            <w:fldChar w:fldCharType="end"/>
          </w:r>
        </w:sdtContent>
      </w:sdt>
    </w:p>
    <w:p w14:paraId="56DC2B11" w14:textId="72B13224" w:rsidR="00262E67" w:rsidRPr="00233F16" w:rsidRDefault="00262E67" w:rsidP="00BB392D">
      <w:pPr>
        <w:spacing w:line="360" w:lineRule="auto"/>
        <w:rPr>
          <w:rFonts w:ascii="Arial" w:hAnsi="Arial" w:cs="Arial"/>
          <w:sz w:val="24"/>
          <w:szCs w:val="24"/>
        </w:rPr>
      </w:pPr>
      <w:r w:rsidRPr="00233F16">
        <w:rPr>
          <w:rFonts w:ascii="Arial" w:hAnsi="Arial" w:cs="Arial"/>
          <w:sz w:val="24"/>
          <w:szCs w:val="24"/>
        </w:rPr>
        <w:t xml:space="preserve">The timeline for the ruling political parties shows the turbulence of the government, particularly since the early seventies, and the almost constant power struggles. </w:t>
      </w:r>
      <w:sdt>
        <w:sdtPr>
          <w:rPr>
            <w:rFonts w:ascii="Arial" w:hAnsi="Arial" w:cs="Arial"/>
            <w:sz w:val="24"/>
            <w:szCs w:val="24"/>
          </w:rPr>
          <w:id w:val="-956640163"/>
          <w:citation/>
        </w:sdtPr>
        <w:sdtEndPr/>
        <w:sdtContent>
          <w:r w:rsidRPr="00233F16">
            <w:rPr>
              <w:rFonts w:ascii="Arial" w:hAnsi="Arial" w:cs="Arial"/>
              <w:sz w:val="24"/>
              <w:szCs w:val="24"/>
            </w:rPr>
            <w:fldChar w:fldCharType="begin"/>
          </w:r>
          <w:r w:rsidRPr="00233F16">
            <w:rPr>
              <w:rFonts w:ascii="Arial" w:hAnsi="Arial" w:cs="Arial"/>
              <w:sz w:val="24"/>
              <w:szCs w:val="24"/>
            </w:rPr>
            <w:instrText xml:space="preserve">CITATION BBC12 \p 1 \l 2057 </w:instrText>
          </w:r>
          <w:r w:rsidRPr="00233F16">
            <w:rPr>
              <w:rFonts w:ascii="Arial" w:hAnsi="Arial" w:cs="Arial"/>
              <w:sz w:val="24"/>
              <w:szCs w:val="24"/>
            </w:rPr>
            <w:fldChar w:fldCharType="separate"/>
          </w:r>
          <w:r w:rsidRPr="00233F16">
            <w:rPr>
              <w:rFonts w:ascii="Arial" w:hAnsi="Arial" w:cs="Arial"/>
              <w:noProof/>
              <w:sz w:val="24"/>
              <w:szCs w:val="24"/>
            </w:rPr>
            <w:t>(BBC News, 2012, p. 1)</w:t>
          </w:r>
          <w:r w:rsidRPr="00233F16">
            <w:rPr>
              <w:rFonts w:ascii="Arial" w:hAnsi="Arial" w:cs="Arial"/>
              <w:sz w:val="24"/>
              <w:szCs w:val="24"/>
            </w:rPr>
            <w:fldChar w:fldCharType="end"/>
          </w:r>
        </w:sdtContent>
      </w:sdt>
      <w:r w:rsidRPr="00233F16">
        <w:rPr>
          <w:rFonts w:ascii="Arial" w:hAnsi="Arial" w:cs="Arial"/>
          <w:sz w:val="24"/>
          <w:szCs w:val="24"/>
        </w:rPr>
        <w:t xml:space="preserve"> </w:t>
      </w:r>
      <w:r w:rsidR="00160D34" w:rsidRPr="00233F16">
        <w:rPr>
          <w:rFonts w:ascii="Arial" w:hAnsi="Arial" w:cs="Arial"/>
          <w:sz w:val="24"/>
          <w:szCs w:val="24"/>
        </w:rPr>
        <w:t>This served to destabilise society</w:t>
      </w:r>
      <w:proofErr w:type="gramStart"/>
      <w:r w:rsidR="00EF3F93" w:rsidRPr="00233F16">
        <w:rPr>
          <w:rFonts w:ascii="Arial" w:hAnsi="Arial" w:cs="Arial"/>
          <w:sz w:val="24"/>
          <w:szCs w:val="24"/>
        </w:rPr>
        <w:t>,</w:t>
      </w:r>
      <w:r w:rsidR="003054F5" w:rsidRPr="00233F16">
        <w:rPr>
          <w:rFonts w:ascii="Arial" w:hAnsi="Arial" w:cs="Arial"/>
          <w:sz w:val="24"/>
          <w:szCs w:val="24"/>
        </w:rPr>
        <w:t xml:space="preserve"> </w:t>
      </w:r>
      <w:r w:rsidR="00160D34" w:rsidRPr="00233F16">
        <w:rPr>
          <w:rFonts w:ascii="Arial" w:hAnsi="Arial" w:cs="Arial"/>
          <w:sz w:val="24"/>
          <w:szCs w:val="24"/>
        </w:rPr>
        <w:t>as a whole</w:t>
      </w:r>
      <w:r w:rsidR="00EF3F93" w:rsidRPr="00233F16">
        <w:rPr>
          <w:rFonts w:ascii="Arial" w:hAnsi="Arial" w:cs="Arial"/>
          <w:sz w:val="24"/>
          <w:szCs w:val="24"/>
        </w:rPr>
        <w:t>,</w:t>
      </w:r>
      <w:r w:rsidR="00160D34" w:rsidRPr="00233F16">
        <w:rPr>
          <w:rFonts w:ascii="Arial" w:hAnsi="Arial" w:cs="Arial"/>
          <w:sz w:val="24"/>
          <w:szCs w:val="24"/>
        </w:rPr>
        <w:t xml:space="preserve"> but</w:t>
      </w:r>
      <w:proofErr w:type="gramEnd"/>
      <w:r w:rsidR="00160D34" w:rsidRPr="00233F16">
        <w:rPr>
          <w:rFonts w:ascii="Arial" w:hAnsi="Arial" w:cs="Arial"/>
          <w:sz w:val="24"/>
          <w:szCs w:val="24"/>
        </w:rPr>
        <w:t xml:space="preserve"> </w:t>
      </w:r>
      <w:r w:rsidR="00837A82" w:rsidRPr="00233F16">
        <w:rPr>
          <w:rFonts w:ascii="Arial" w:hAnsi="Arial" w:cs="Arial"/>
          <w:sz w:val="24"/>
          <w:szCs w:val="24"/>
        </w:rPr>
        <w:t xml:space="preserve">particularly affected the isolated Mayan communities who represent almost eighty percent of the population of Guatemala. They suffered harassment from the military, chronic health problems and </w:t>
      </w:r>
      <w:r w:rsidR="00453439">
        <w:rPr>
          <w:rFonts w:ascii="Arial" w:hAnsi="Arial" w:cs="Arial"/>
          <w:sz w:val="24"/>
          <w:szCs w:val="24"/>
        </w:rPr>
        <w:t xml:space="preserve">their </w:t>
      </w:r>
      <w:r w:rsidR="00837A82" w:rsidRPr="00233F16">
        <w:rPr>
          <w:rFonts w:ascii="Arial" w:hAnsi="Arial" w:cs="Arial"/>
          <w:sz w:val="24"/>
          <w:szCs w:val="24"/>
        </w:rPr>
        <w:t xml:space="preserve">work conditions were poor. This also served to keep the indigenous people in extreme poverty. The form of racism in central America is still operating in Guatemalan’s society and there is widespread exclusion </w:t>
      </w:r>
      <w:r w:rsidR="00BB392D" w:rsidRPr="00233F16">
        <w:rPr>
          <w:rFonts w:ascii="Arial" w:hAnsi="Arial" w:cs="Arial"/>
          <w:sz w:val="24"/>
          <w:szCs w:val="24"/>
        </w:rPr>
        <w:t>from any decision-making process.</w:t>
      </w:r>
      <w:sdt>
        <w:sdtPr>
          <w:rPr>
            <w:rFonts w:ascii="Arial" w:hAnsi="Arial" w:cs="Arial"/>
            <w:sz w:val="24"/>
            <w:szCs w:val="24"/>
          </w:rPr>
          <w:id w:val="-1104871036"/>
          <w:citation/>
        </w:sdtPr>
        <w:sdtEndPr/>
        <w:sdtContent>
          <w:r w:rsidR="00BB392D" w:rsidRPr="00233F16">
            <w:rPr>
              <w:rFonts w:ascii="Arial" w:hAnsi="Arial" w:cs="Arial"/>
              <w:sz w:val="24"/>
              <w:szCs w:val="24"/>
            </w:rPr>
            <w:fldChar w:fldCharType="begin"/>
          </w:r>
          <w:r w:rsidR="00BB392D" w:rsidRPr="00233F16">
            <w:rPr>
              <w:rFonts w:ascii="Arial" w:hAnsi="Arial" w:cs="Arial"/>
              <w:sz w:val="24"/>
              <w:szCs w:val="24"/>
            </w:rPr>
            <w:instrText xml:space="preserve">CITATION Lop94 \p 2 \l 2057 </w:instrText>
          </w:r>
          <w:r w:rsidR="00BB392D" w:rsidRPr="00233F16">
            <w:rPr>
              <w:rFonts w:ascii="Arial" w:hAnsi="Arial" w:cs="Arial"/>
              <w:sz w:val="24"/>
              <w:szCs w:val="24"/>
            </w:rPr>
            <w:fldChar w:fldCharType="separate"/>
          </w:r>
          <w:r w:rsidR="00BB392D" w:rsidRPr="00233F16">
            <w:rPr>
              <w:rFonts w:ascii="Arial" w:hAnsi="Arial" w:cs="Arial"/>
              <w:noProof/>
              <w:sz w:val="24"/>
              <w:szCs w:val="24"/>
            </w:rPr>
            <w:t xml:space="preserve"> (Lope, 1994, p. 2)</w:t>
          </w:r>
          <w:r w:rsidR="00BB392D" w:rsidRPr="00233F16">
            <w:rPr>
              <w:rFonts w:ascii="Arial" w:hAnsi="Arial" w:cs="Arial"/>
              <w:sz w:val="24"/>
              <w:szCs w:val="24"/>
            </w:rPr>
            <w:fldChar w:fldCharType="end"/>
          </w:r>
        </w:sdtContent>
      </w:sdt>
      <w:r w:rsidR="00BB392D" w:rsidRPr="00233F16">
        <w:rPr>
          <w:rFonts w:ascii="Arial" w:hAnsi="Arial" w:cs="Arial"/>
          <w:sz w:val="24"/>
          <w:szCs w:val="24"/>
        </w:rPr>
        <w:t xml:space="preserve"> These people were caught between the fighting and conflict of military and state forces and the guerrilla leftist, anti-government activists. </w:t>
      </w:r>
      <w:r w:rsidR="00EF3F93" w:rsidRPr="00233F16">
        <w:rPr>
          <w:rFonts w:ascii="Arial" w:hAnsi="Arial" w:cs="Arial"/>
          <w:sz w:val="24"/>
          <w:szCs w:val="24"/>
        </w:rPr>
        <w:t xml:space="preserve">These were called Unidad </w:t>
      </w:r>
      <w:proofErr w:type="spellStart"/>
      <w:proofErr w:type="gramStart"/>
      <w:r w:rsidR="00EF3F93" w:rsidRPr="00233F16">
        <w:rPr>
          <w:rFonts w:ascii="Arial" w:hAnsi="Arial" w:cs="Arial"/>
          <w:sz w:val="24"/>
          <w:szCs w:val="24"/>
        </w:rPr>
        <w:t>Revolucionari</w:t>
      </w:r>
      <w:proofErr w:type="spellEnd"/>
      <w:r w:rsidR="00EF3F93" w:rsidRPr="00233F16">
        <w:rPr>
          <w:rFonts w:ascii="Arial" w:hAnsi="Arial" w:cs="Arial"/>
          <w:sz w:val="24"/>
          <w:szCs w:val="24"/>
        </w:rPr>
        <w:t xml:space="preserve">  Nacional</w:t>
      </w:r>
      <w:proofErr w:type="gramEnd"/>
      <w:r w:rsidR="00EF3F93" w:rsidRPr="00233F16">
        <w:rPr>
          <w:rFonts w:ascii="Arial" w:hAnsi="Arial" w:cs="Arial"/>
          <w:sz w:val="24"/>
          <w:szCs w:val="24"/>
        </w:rPr>
        <w:t xml:space="preserve"> </w:t>
      </w:r>
      <w:proofErr w:type="spellStart"/>
      <w:r w:rsidR="00EF3F93" w:rsidRPr="00233F16">
        <w:rPr>
          <w:rFonts w:ascii="Arial" w:hAnsi="Arial" w:cs="Arial"/>
          <w:sz w:val="24"/>
          <w:szCs w:val="24"/>
        </w:rPr>
        <w:t>Guatemalteca</w:t>
      </w:r>
      <w:proofErr w:type="spellEnd"/>
      <w:r w:rsidR="00EF3F93" w:rsidRPr="00233F16">
        <w:rPr>
          <w:rFonts w:ascii="Arial" w:hAnsi="Arial" w:cs="Arial"/>
          <w:sz w:val="24"/>
          <w:szCs w:val="24"/>
        </w:rPr>
        <w:t xml:space="preserve"> (URNG). </w:t>
      </w:r>
      <w:r w:rsidR="00BB392D" w:rsidRPr="00233F16">
        <w:rPr>
          <w:rFonts w:ascii="Arial" w:hAnsi="Arial" w:cs="Arial"/>
          <w:sz w:val="24"/>
          <w:szCs w:val="24"/>
        </w:rPr>
        <w:t>The Government perceived the Mayan villages and population as a source of the rebels and that they were being harboured</w:t>
      </w:r>
      <w:r w:rsidR="00EF3F93" w:rsidRPr="00233F16">
        <w:rPr>
          <w:rFonts w:ascii="Arial" w:hAnsi="Arial" w:cs="Arial"/>
          <w:sz w:val="24"/>
          <w:szCs w:val="24"/>
        </w:rPr>
        <w:t xml:space="preserve"> and protected </w:t>
      </w:r>
      <w:r w:rsidR="00BB392D" w:rsidRPr="00233F16">
        <w:rPr>
          <w:rFonts w:ascii="Arial" w:hAnsi="Arial" w:cs="Arial"/>
          <w:sz w:val="24"/>
          <w:szCs w:val="24"/>
        </w:rPr>
        <w:t>by them.</w:t>
      </w:r>
      <w:r w:rsidR="00EF3F93" w:rsidRPr="00233F16">
        <w:rPr>
          <w:rFonts w:ascii="Arial" w:hAnsi="Arial" w:cs="Arial"/>
          <w:sz w:val="24"/>
          <w:szCs w:val="24"/>
        </w:rPr>
        <w:t xml:space="preserve"> This resulted in the</w:t>
      </w:r>
      <w:r w:rsidR="00453439">
        <w:rPr>
          <w:rFonts w:ascii="Arial" w:hAnsi="Arial" w:cs="Arial"/>
          <w:sz w:val="24"/>
          <w:szCs w:val="24"/>
        </w:rPr>
        <w:t xml:space="preserve"> Mayan </w:t>
      </w:r>
      <w:r w:rsidR="00EF3F93" w:rsidRPr="00233F16">
        <w:rPr>
          <w:rFonts w:ascii="Arial" w:hAnsi="Arial" w:cs="Arial"/>
          <w:sz w:val="24"/>
          <w:szCs w:val="24"/>
        </w:rPr>
        <w:t xml:space="preserve">being targeted by the military and police forces and many of the atrocities were perpetrated </w:t>
      </w:r>
      <w:r w:rsidR="002F79B8" w:rsidRPr="00233F16">
        <w:rPr>
          <w:rFonts w:ascii="Arial" w:hAnsi="Arial" w:cs="Arial"/>
          <w:sz w:val="24"/>
          <w:szCs w:val="24"/>
        </w:rPr>
        <w:t>when state forces tried to flush out the guerrillas.</w:t>
      </w:r>
    </w:p>
    <w:p w14:paraId="3B71AE8F" w14:textId="619295B1" w:rsidR="002F79B8" w:rsidRPr="00233F16" w:rsidRDefault="002F79B8" w:rsidP="00BB392D">
      <w:pPr>
        <w:spacing w:line="360" w:lineRule="auto"/>
        <w:rPr>
          <w:rFonts w:ascii="Arial" w:hAnsi="Arial" w:cs="Arial"/>
          <w:sz w:val="24"/>
          <w:szCs w:val="24"/>
        </w:rPr>
      </w:pPr>
      <w:r w:rsidRPr="00233F16">
        <w:rPr>
          <w:rFonts w:ascii="Arial" w:hAnsi="Arial" w:cs="Arial"/>
          <w:sz w:val="24"/>
          <w:szCs w:val="24"/>
        </w:rPr>
        <w:t xml:space="preserve">The remit of the CEH included that no individual would be held accountable </w:t>
      </w:r>
      <w:r w:rsidR="003054F5" w:rsidRPr="00233F16">
        <w:rPr>
          <w:rFonts w:ascii="Arial" w:hAnsi="Arial" w:cs="Arial"/>
          <w:sz w:val="24"/>
          <w:szCs w:val="24"/>
        </w:rPr>
        <w:t xml:space="preserve">by the commission and judgements could not be made by them. It was given a </w:t>
      </w:r>
      <w:proofErr w:type="gramStart"/>
      <w:r w:rsidR="003054F5" w:rsidRPr="00233F16">
        <w:rPr>
          <w:rFonts w:ascii="Arial" w:hAnsi="Arial" w:cs="Arial"/>
          <w:sz w:val="24"/>
          <w:szCs w:val="24"/>
        </w:rPr>
        <w:t>six month</w:t>
      </w:r>
      <w:proofErr w:type="gramEnd"/>
      <w:r w:rsidR="003054F5" w:rsidRPr="00233F16">
        <w:rPr>
          <w:rFonts w:ascii="Arial" w:hAnsi="Arial" w:cs="Arial"/>
          <w:sz w:val="24"/>
          <w:szCs w:val="24"/>
        </w:rPr>
        <w:t xml:space="preserve"> timescale and an option of a further six months if required. This situation did not please all parties and the peace talks came close to being halted. </w:t>
      </w:r>
    </w:p>
    <w:p w14:paraId="60379920" w14:textId="60EF0E8C" w:rsidR="0047661D" w:rsidRPr="00233F16" w:rsidRDefault="005C60EF" w:rsidP="00A30955">
      <w:pPr>
        <w:spacing w:line="360" w:lineRule="auto"/>
        <w:rPr>
          <w:rFonts w:ascii="Arial" w:hAnsi="Arial" w:cs="Arial"/>
          <w:sz w:val="24"/>
          <w:szCs w:val="24"/>
        </w:rPr>
      </w:pPr>
      <w:r w:rsidRPr="00233F16">
        <w:rPr>
          <w:rFonts w:ascii="Arial" w:hAnsi="Arial" w:cs="Arial"/>
          <w:sz w:val="24"/>
          <w:szCs w:val="24"/>
        </w:rPr>
        <w:t>The CEH commenced its work</w:t>
      </w:r>
      <w:r w:rsidR="00453439">
        <w:rPr>
          <w:rFonts w:ascii="Arial" w:hAnsi="Arial" w:cs="Arial"/>
          <w:sz w:val="24"/>
          <w:szCs w:val="24"/>
        </w:rPr>
        <w:t xml:space="preserve"> in February 1997</w:t>
      </w:r>
      <w:r w:rsidRPr="00233F16">
        <w:rPr>
          <w:rFonts w:ascii="Arial" w:hAnsi="Arial" w:cs="Arial"/>
          <w:sz w:val="24"/>
          <w:szCs w:val="24"/>
        </w:rPr>
        <w:t xml:space="preserve"> and a quote from their report included “Reports are what the commissioners leave for history” </w:t>
      </w:r>
      <w:sdt>
        <w:sdtPr>
          <w:rPr>
            <w:rFonts w:ascii="Arial" w:hAnsi="Arial" w:cs="Arial"/>
            <w:sz w:val="24"/>
            <w:szCs w:val="24"/>
          </w:rPr>
          <w:id w:val="769049307"/>
          <w:citation/>
        </w:sdtPr>
        <w:sdtEndPr/>
        <w:sdtContent>
          <w:r w:rsidRPr="00233F16">
            <w:rPr>
              <w:rFonts w:ascii="Arial" w:hAnsi="Arial" w:cs="Arial"/>
              <w:sz w:val="24"/>
              <w:szCs w:val="24"/>
            </w:rPr>
            <w:fldChar w:fldCharType="begin"/>
          </w:r>
          <w:r w:rsidRPr="00233F16">
            <w:rPr>
              <w:rFonts w:ascii="Arial" w:hAnsi="Arial" w:cs="Arial"/>
              <w:sz w:val="24"/>
              <w:szCs w:val="24"/>
            </w:rPr>
            <w:instrText xml:space="preserve">CITATION Gua12 \p 3 \l 2057 </w:instrText>
          </w:r>
          <w:r w:rsidRPr="00233F16">
            <w:rPr>
              <w:rFonts w:ascii="Arial" w:hAnsi="Arial" w:cs="Arial"/>
              <w:sz w:val="24"/>
              <w:szCs w:val="24"/>
            </w:rPr>
            <w:fldChar w:fldCharType="separate"/>
          </w:r>
          <w:r w:rsidRPr="00233F16">
            <w:rPr>
              <w:rFonts w:ascii="Arial" w:hAnsi="Arial" w:cs="Arial"/>
              <w:noProof/>
              <w:sz w:val="24"/>
              <w:szCs w:val="24"/>
            </w:rPr>
            <w:t>(Anon., 2012, p. 3)</w:t>
          </w:r>
          <w:r w:rsidRPr="00233F16">
            <w:rPr>
              <w:rFonts w:ascii="Arial" w:hAnsi="Arial" w:cs="Arial"/>
              <w:sz w:val="24"/>
              <w:szCs w:val="24"/>
            </w:rPr>
            <w:fldChar w:fldCharType="end"/>
          </w:r>
        </w:sdtContent>
      </w:sdt>
      <w:r w:rsidRPr="00233F16">
        <w:rPr>
          <w:rFonts w:ascii="Arial" w:hAnsi="Arial" w:cs="Arial"/>
          <w:sz w:val="24"/>
          <w:szCs w:val="24"/>
        </w:rPr>
        <w:t xml:space="preserve"> The process cost $10 million dollars and employed two hundred staff. The three part time commissioners, </w:t>
      </w:r>
      <w:r w:rsidR="00110CA1">
        <w:rPr>
          <w:rFonts w:ascii="Arial" w:hAnsi="Arial" w:cs="Arial"/>
          <w:sz w:val="24"/>
          <w:szCs w:val="24"/>
        </w:rPr>
        <w:t xml:space="preserve">Christian </w:t>
      </w:r>
      <w:proofErr w:type="spellStart"/>
      <w:r w:rsidR="00110CA1">
        <w:rPr>
          <w:rFonts w:ascii="Arial" w:hAnsi="Arial" w:cs="Arial"/>
          <w:sz w:val="24"/>
          <w:szCs w:val="24"/>
        </w:rPr>
        <w:t>Tomuschat</w:t>
      </w:r>
      <w:proofErr w:type="spellEnd"/>
      <w:r w:rsidR="00110CA1">
        <w:rPr>
          <w:rFonts w:ascii="Arial" w:hAnsi="Arial" w:cs="Arial"/>
          <w:sz w:val="24"/>
          <w:szCs w:val="24"/>
        </w:rPr>
        <w:t xml:space="preserve"> a German Law Professor, Otilia Lux de </w:t>
      </w:r>
      <w:proofErr w:type="spellStart"/>
      <w:r w:rsidR="00110CA1">
        <w:rPr>
          <w:rFonts w:ascii="Arial" w:hAnsi="Arial" w:cs="Arial"/>
          <w:sz w:val="24"/>
          <w:szCs w:val="24"/>
        </w:rPr>
        <w:t>Cott</w:t>
      </w:r>
      <w:proofErr w:type="spellEnd"/>
      <w:r w:rsidR="00110CA1">
        <w:rPr>
          <w:rFonts w:ascii="Arial" w:hAnsi="Arial" w:cs="Arial"/>
          <w:sz w:val="24"/>
          <w:szCs w:val="24"/>
        </w:rPr>
        <w:t xml:space="preserve"> who is a Mayan scholar and Edgar Alfredo </w:t>
      </w:r>
      <w:proofErr w:type="spellStart"/>
      <w:r w:rsidR="00110CA1">
        <w:rPr>
          <w:rFonts w:ascii="Arial" w:hAnsi="Arial" w:cs="Arial"/>
          <w:sz w:val="24"/>
          <w:szCs w:val="24"/>
        </w:rPr>
        <w:t>Balsells</w:t>
      </w:r>
      <w:proofErr w:type="spellEnd"/>
      <w:r w:rsidR="00110CA1">
        <w:rPr>
          <w:rFonts w:ascii="Arial" w:hAnsi="Arial" w:cs="Arial"/>
          <w:sz w:val="24"/>
          <w:szCs w:val="24"/>
        </w:rPr>
        <w:t xml:space="preserve"> </w:t>
      </w:r>
      <w:proofErr w:type="spellStart"/>
      <w:r w:rsidR="00110CA1">
        <w:rPr>
          <w:rFonts w:ascii="Arial" w:hAnsi="Arial" w:cs="Arial"/>
          <w:sz w:val="24"/>
          <w:szCs w:val="24"/>
        </w:rPr>
        <w:t>Tojo</w:t>
      </w:r>
      <w:proofErr w:type="spellEnd"/>
      <w:r w:rsidR="00110CA1">
        <w:rPr>
          <w:rFonts w:ascii="Arial" w:hAnsi="Arial" w:cs="Arial"/>
          <w:sz w:val="24"/>
          <w:szCs w:val="24"/>
        </w:rPr>
        <w:t xml:space="preserve"> a Guatemalan Lawyer</w:t>
      </w:r>
      <w:r w:rsidR="00E857E5" w:rsidRPr="00233F16">
        <w:rPr>
          <w:rFonts w:ascii="Arial" w:hAnsi="Arial" w:cs="Arial"/>
          <w:sz w:val="24"/>
          <w:szCs w:val="24"/>
        </w:rPr>
        <w:t xml:space="preserve">. </w:t>
      </w:r>
      <w:r w:rsidR="00E857E5" w:rsidRPr="00233F16">
        <w:rPr>
          <w:rFonts w:ascii="Arial" w:hAnsi="Arial" w:cs="Arial"/>
          <w:sz w:val="24"/>
          <w:szCs w:val="24"/>
        </w:rPr>
        <w:lastRenderedPageBreak/>
        <w:t xml:space="preserve">During the </w:t>
      </w:r>
      <w:r w:rsidR="00A30955" w:rsidRPr="00233F16">
        <w:rPr>
          <w:rFonts w:ascii="Arial" w:hAnsi="Arial" w:cs="Arial"/>
          <w:sz w:val="24"/>
          <w:szCs w:val="24"/>
        </w:rPr>
        <w:t xml:space="preserve">operation of the commission there was considerable conflict between judicial processes and social sciences. </w:t>
      </w:r>
      <w:sdt>
        <w:sdtPr>
          <w:rPr>
            <w:rFonts w:ascii="Arial" w:hAnsi="Arial" w:cs="Arial"/>
            <w:sz w:val="24"/>
            <w:szCs w:val="24"/>
          </w:rPr>
          <w:id w:val="1412970592"/>
          <w:citation/>
        </w:sdtPr>
        <w:sdtEndPr/>
        <w:sdtContent>
          <w:r w:rsidR="00A30955" w:rsidRPr="00233F16">
            <w:rPr>
              <w:rFonts w:ascii="Arial" w:hAnsi="Arial" w:cs="Arial"/>
              <w:sz w:val="24"/>
              <w:szCs w:val="24"/>
            </w:rPr>
            <w:fldChar w:fldCharType="begin"/>
          </w:r>
          <w:r w:rsidR="00A30955" w:rsidRPr="00233F16">
            <w:rPr>
              <w:rFonts w:ascii="Arial" w:hAnsi="Arial" w:cs="Arial"/>
              <w:sz w:val="24"/>
              <w:szCs w:val="24"/>
            </w:rPr>
            <w:instrText xml:space="preserve">CITATION Gua12 \p 3 \l 2057 </w:instrText>
          </w:r>
          <w:r w:rsidR="00A30955" w:rsidRPr="00233F16">
            <w:rPr>
              <w:rFonts w:ascii="Arial" w:hAnsi="Arial" w:cs="Arial"/>
              <w:sz w:val="24"/>
              <w:szCs w:val="24"/>
            </w:rPr>
            <w:fldChar w:fldCharType="separate"/>
          </w:r>
          <w:r w:rsidR="00A30955" w:rsidRPr="00233F16">
            <w:rPr>
              <w:rFonts w:ascii="Arial" w:hAnsi="Arial" w:cs="Arial"/>
              <w:noProof/>
              <w:sz w:val="24"/>
              <w:szCs w:val="24"/>
            </w:rPr>
            <w:t>(Anon., 2012, p. 3)</w:t>
          </w:r>
          <w:r w:rsidR="00A30955" w:rsidRPr="00233F16">
            <w:rPr>
              <w:rFonts w:ascii="Arial" w:hAnsi="Arial" w:cs="Arial"/>
              <w:sz w:val="24"/>
              <w:szCs w:val="24"/>
            </w:rPr>
            <w:fldChar w:fldCharType="end"/>
          </w:r>
        </w:sdtContent>
      </w:sdt>
    </w:p>
    <w:p w14:paraId="161B40A9" w14:textId="19DAAA83" w:rsidR="00A30955" w:rsidRPr="00233F16" w:rsidRDefault="00A30955" w:rsidP="00A30955">
      <w:pPr>
        <w:spacing w:line="360" w:lineRule="auto"/>
        <w:rPr>
          <w:rFonts w:ascii="Arial" w:hAnsi="Arial" w:cs="Arial"/>
          <w:sz w:val="24"/>
          <w:szCs w:val="24"/>
        </w:rPr>
      </w:pPr>
      <w:r w:rsidRPr="00233F16">
        <w:rPr>
          <w:rFonts w:ascii="Arial" w:hAnsi="Arial" w:cs="Arial"/>
          <w:sz w:val="24"/>
          <w:szCs w:val="24"/>
        </w:rPr>
        <w:t xml:space="preserve">There was no compulsion to testify but the process did find difficulty with the </w:t>
      </w:r>
      <w:r w:rsidR="00110CA1">
        <w:rPr>
          <w:rFonts w:ascii="Arial" w:hAnsi="Arial" w:cs="Arial"/>
          <w:sz w:val="24"/>
          <w:szCs w:val="24"/>
        </w:rPr>
        <w:t xml:space="preserve">large </w:t>
      </w:r>
      <w:r w:rsidRPr="00233F16">
        <w:rPr>
          <w:rFonts w:ascii="Arial" w:hAnsi="Arial" w:cs="Arial"/>
          <w:sz w:val="24"/>
          <w:szCs w:val="24"/>
        </w:rPr>
        <w:t xml:space="preserve">amount of time </w:t>
      </w:r>
      <w:proofErr w:type="spellStart"/>
      <w:r w:rsidRPr="00233F16">
        <w:rPr>
          <w:rFonts w:ascii="Arial" w:hAnsi="Arial" w:cs="Arial"/>
          <w:sz w:val="24"/>
          <w:szCs w:val="24"/>
        </w:rPr>
        <w:t>lapsed</w:t>
      </w:r>
      <w:proofErr w:type="spellEnd"/>
      <w:r w:rsidRPr="00233F16">
        <w:rPr>
          <w:rFonts w:ascii="Arial" w:hAnsi="Arial" w:cs="Arial"/>
          <w:sz w:val="24"/>
          <w:szCs w:val="24"/>
        </w:rPr>
        <w:t xml:space="preserve"> since the incident and subsequently testimony </w:t>
      </w:r>
      <w:r w:rsidR="002451A3" w:rsidRPr="00233F16">
        <w:rPr>
          <w:rFonts w:ascii="Arial" w:hAnsi="Arial" w:cs="Arial"/>
          <w:sz w:val="24"/>
          <w:szCs w:val="24"/>
        </w:rPr>
        <w:t xml:space="preserve">and </w:t>
      </w:r>
      <w:r w:rsidRPr="00233F16">
        <w:rPr>
          <w:rFonts w:ascii="Arial" w:hAnsi="Arial" w:cs="Arial"/>
          <w:sz w:val="24"/>
          <w:szCs w:val="24"/>
        </w:rPr>
        <w:t>was not always reliable.</w:t>
      </w:r>
      <w:r w:rsidR="003372BB" w:rsidRPr="00233F16">
        <w:rPr>
          <w:rFonts w:ascii="Arial" w:hAnsi="Arial" w:cs="Arial"/>
          <w:sz w:val="24"/>
          <w:szCs w:val="24"/>
        </w:rPr>
        <w:t xml:space="preserve"> </w:t>
      </w:r>
      <w:r w:rsidR="00196A03" w:rsidRPr="00233F16">
        <w:rPr>
          <w:rFonts w:ascii="Arial" w:hAnsi="Arial" w:cs="Arial"/>
          <w:sz w:val="24"/>
          <w:szCs w:val="24"/>
        </w:rPr>
        <w:t xml:space="preserve">The work of the CEH included 7,200 interviews which were recorded by staff and included in the database for future analysis. </w:t>
      </w:r>
      <w:sdt>
        <w:sdtPr>
          <w:rPr>
            <w:rFonts w:ascii="Arial" w:hAnsi="Arial" w:cs="Arial"/>
            <w:sz w:val="24"/>
            <w:szCs w:val="24"/>
          </w:rPr>
          <w:id w:val="1443802797"/>
          <w:citation/>
        </w:sdtPr>
        <w:sdtEndPr/>
        <w:sdtContent>
          <w:r w:rsidR="002451A3" w:rsidRPr="00233F16">
            <w:rPr>
              <w:rFonts w:ascii="Arial" w:hAnsi="Arial" w:cs="Arial"/>
              <w:sz w:val="24"/>
              <w:szCs w:val="24"/>
            </w:rPr>
            <w:fldChar w:fldCharType="begin"/>
          </w:r>
          <w:r w:rsidR="002451A3" w:rsidRPr="00233F16">
            <w:rPr>
              <w:rFonts w:ascii="Arial" w:hAnsi="Arial" w:cs="Arial"/>
              <w:sz w:val="24"/>
              <w:szCs w:val="24"/>
            </w:rPr>
            <w:instrText xml:space="preserve">CITATION Cha01 \p 24 \l 2057 </w:instrText>
          </w:r>
          <w:r w:rsidR="002451A3" w:rsidRPr="00233F16">
            <w:rPr>
              <w:rFonts w:ascii="Arial" w:hAnsi="Arial" w:cs="Arial"/>
              <w:sz w:val="24"/>
              <w:szCs w:val="24"/>
            </w:rPr>
            <w:fldChar w:fldCharType="separate"/>
          </w:r>
          <w:r w:rsidR="002451A3" w:rsidRPr="00233F16">
            <w:rPr>
              <w:rFonts w:ascii="Arial" w:hAnsi="Arial" w:cs="Arial"/>
              <w:noProof/>
              <w:sz w:val="24"/>
              <w:szCs w:val="24"/>
            </w:rPr>
            <w:t>(Chapman &amp; Ball, 2001, p. 24)</w:t>
          </w:r>
          <w:r w:rsidR="002451A3" w:rsidRPr="00233F16">
            <w:rPr>
              <w:rFonts w:ascii="Arial" w:hAnsi="Arial" w:cs="Arial"/>
              <w:sz w:val="24"/>
              <w:szCs w:val="24"/>
            </w:rPr>
            <w:fldChar w:fldCharType="end"/>
          </w:r>
        </w:sdtContent>
      </w:sdt>
      <w:r w:rsidR="002451A3" w:rsidRPr="00233F16">
        <w:rPr>
          <w:rFonts w:ascii="Arial" w:hAnsi="Arial" w:cs="Arial"/>
          <w:sz w:val="24"/>
          <w:szCs w:val="24"/>
        </w:rPr>
        <w:t xml:space="preserve"> They were conducted as groups of about fifteen at a time and interviews with individuals where appropriate or necessary.</w:t>
      </w:r>
    </w:p>
    <w:p w14:paraId="182E0ABB" w14:textId="307AA6E0" w:rsidR="005B5BED" w:rsidRPr="00233F16" w:rsidRDefault="007D1114" w:rsidP="00A30955">
      <w:pPr>
        <w:spacing w:line="360" w:lineRule="auto"/>
        <w:rPr>
          <w:rFonts w:ascii="Arial" w:hAnsi="Arial" w:cs="Arial"/>
          <w:sz w:val="24"/>
          <w:szCs w:val="24"/>
        </w:rPr>
      </w:pPr>
      <w:r w:rsidRPr="00233F16">
        <w:rPr>
          <w:rFonts w:ascii="Arial" w:hAnsi="Arial" w:cs="Arial"/>
          <w:sz w:val="24"/>
          <w:szCs w:val="24"/>
        </w:rPr>
        <w:t xml:space="preserve">Within the organisation of how testimony could be gathered there were many disagreements. Would it be better to hear the facts of all cases brought before the Commission or should there be a test of hypothesis? The Commission felt there should be </w:t>
      </w:r>
      <w:r w:rsidR="00196A03" w:rsidRPr="00233F16">
        <w:rPr>
          <w:rFonts w:ascii="Arial" w:hAnsi="Arial" w:cs="Arial"/>
          <w:sz w:val="24"/>
          <w:szCs w:val="24"/>
        </w:rPr>
        <w:t>a methodology applied to labelling of the event. To be able to call it genocide the</w:t>
      </w:r>
      <w:r w:rsidR="0052402F">
        <w:rPr>
          <w:rFonts w:ascii="Arial" w:hAnsi="Arial" w:cs="Arial"/>
          <w:sz w:val="24"/>
          <w:szCs w:val="24"/>
        </w:rPr>
        <w:t>y</w:t>
      </w:r>
      <w:r w:rsidR="00196A03" w:rsidRPr="00233F16">
        <w:rPr>
          <w:rFonts w:ascii="Arial" w:hAnsi="Arial" w:cs="Arial"/>
          <w:sz w:val="24"/>
          <w:szCs w:val="24"/>
        </w:rPr>
        <w:t xml:space="preserve"> needed to be able to look at the numbers killed and to what </w:t>
      </w:r>
      <w:r w:rsidR="00110CA1">
        <w:rPr>
          <w:rFonts w:ascii="Arial" w:hAnsi="Arial" w:cs="Arial"/>
          <w:sz w:val="24"/>
          <w:szCs w:val="24"/>
        </w:rPr>
        <w:t xml:space="preserve">population </w:t>
      </w:r>
      <w:r w:rsidR="00196A03" w:rsidRPr="00233F16">
        <w:rPr>
          <w:rFonts w:ascii="Arial" w:hAnsi="Arial" w:cs="Arial"/>
          <w:sz w:val="24"/>
          <w:szCs w:val="24"/>
        </w:rPr>
        <w:t xml:space="preserve">groups they belonged. If one group had much higher numbers than others, on the grounds of probability, it could be hypothesised this group would have been specifically targeted and the term genocide could be applied. </w:t>
      </w:r>
      <w:sdt>
        <w:sdtPr>
          <w:rPr>
            <w:rFonts w:ascii="Arial" w:hAnsi="Arial" w:cs="Arial"/>
            <w:sz w:val="24"/>
            <w:szCs w:val="24"/>
          </w:rPr>
          <w:id w:val="-1839686744"/>
          <w:citation/>
        </w:sdtPr>
        <w:sdtEndPr/>
        <w:sdtContent>
          <w:r w:rsidR="00196A03" w:rsidRPr="00233F16">
            <w:rPr>
              <w:rFonts w:ascii="Arial" w:hAnsi="Arial" w:cs="Arial"/>
              <w:sz w:val="24"/>
              <w:szCs w:val="24"/>
            </w:rPr>
            <w:fldChar w:fldCharType="begin"/>
          </w:r>
          <w:r w:rsidR="00196A03" w:rsidRPr="00233F16">
            <w:rPr>
              <w:rFonts w:ascii="Arial" w:hAnsi="Arial" w:cs="Arial"/>
              <w:sz w:val="24"/>
              <w:szCs w:val="24"/>
            </w:rPr>
            <w:instrText xml:space="preserve">CITATION Cha01 \p 22 \l 2057 </w:instrText>
          </w:r>
          <w:r w:rsidR="00196A03" w:rsidRPr="00233F16">
            <w:rPr>
              <w:rFonts w:ascii="Arial" w:hAnsi="Arial" w:cs="Arial"/>
              <w:sz w:val="24"/>
              <w:szCs w:val="24"/>
            </w:rPr>
            <w:fldChar w:fldCharType="separate"/>
          </w:r>
          <w:r w:rsidR="00196A03" w:rsidRPr="00233F16">
            <w:rPr>
              <w:rFonts w:ascii="Arial" w:hAnsi="Arial" w:cs="Arial"/>
              <w:noProof/>
              <w:sz w:val="24"/>
              <w:szCs w:val="24"/>
            </w:rPr>
            <w:t>(Chapman &amp; Ball, 2001, p. 22)</w:t>
          </w:r>
          <w:r w:rsidR="00196A03" w:rsidRPr="00233F16">
            <w:rPr>
              <w:rFonts w:ascii="Arial" w:hAnsi="Arial" w:cs="Arial"/>
              <w:sz w:val="24"/>
              <w:szCs w:val="24"/>
            </w:rPr>
            <w:fldChar w:fldCharType="end"/>
          </w:r>
        </w:sdtContent>
      </w:sdt>
      <w:r w:rsidR="00AB331F" w:rsidRPr="00233F16">
        <w:rPr>
          <w:rFonts w:ascii="Arial" w:hAnsi="Arial" w:cs="Arial"/>
          <w:sz w:val="24"/>
          <w:szCs w:val="24"/>
        </w:rPr>
        <w:t xml:space="preserve"> </w:t>
      </w:r>
      <w:r w:rsidR="003F52C7" w:rsidRPr="00233F16">
        <w:rPr>
          <w:rFonts w:ascii="Arial" w:hAnsi="Arial" w:cs="Arial"/>
          <w:sz w:val="24"/>
          <w:szCs w:val="24"/>
        </w:rPr>
        <w:t xml:space="preserve">Data </w:t>
      </w:r>
      <w:r w:rsidR="00AB331F" w:rsidRPr="00233F16">
        <w:rPr>
          <w:rFonts w:ascii="Arial" w:hAnsi="Arial" w:cs="Arial"/>
          <w:sz w:val="24"/>
          <w:szCs w:val="24"/>
        </w:rPr>
        <w:t xml:space="preserve">analysis </w:t>
      </w:r>
      <w:r w:rsidR="003F52C7" w:rsidRPr="00233F16">
        <w:rPr>
          <w:rFonts w:ascii="Arial" w:hAnsi="Arial" w:cs="Arial"/>
          <w:sz w:val="24"/>
          <w:szCs w:val="24"/>
        </w:rPr>
        <w:t xml:space="preserve">regarding numbers </w:t>
      </w:r>
      <w:r w:rsidR="00AB331F" w:rsidRPr="00233F16">
        <w:rPr>
          <w:rFonts w:ascii="Arial" w:hAnsi="Arial" w:cs="Arial"/>
          <w:sz w:val="24"/>
          <w:szCs w:val="24"/>
        </w:rPr>
        <w:t>was used</w:t>
      </w:r>
      <w:r w:rsidR="003F52C7" w:rsidRPr="00233F16">
        <w:rPr>
          <w:rFonts w:ascii="Arial" w:hAnsi="Arial" w:cs="Arial"/>
          <w:sz w:val="24"/>
          <w:szCs w:val="24"/>
        </w:rPr>
        <w:t>, this</w:t>
      </w:r>
      <w:r w:rsidR="00AB331F" w:rsidRPr="00233F16">
        <w:rPr>
          <w:rFonts w:ascii="Arial" w:hAnsi="Arial" w:cs="Arial"/>
          <w:sz w:val="24"/>
          <w:szCs w:val="24"/>
        </w:rPr>
        <w:t xml:space="preserve"> also highlighted that in several regions the numbers of Mayan people killed by the state forces was five to eight times higher that non Mayan people thus pointing to genocide </w:t>
      </w:r>
      <w:sdt>
        <w:sdtPr>
          <w:rPr>
            <w:rFonts w:ascii="Arial" w:hAnsi="Arial" w:cs="Arial"/>
            <w:sz w:val="24"/>
            <w:szCs w:val="24"/>
          </w:rPr>
          <w:id w:val="-874688291"/>
          <w:citation/>
        </w:sdtPr>
        <w:sdtEndPr/>
        <w:sdtContent>
          <w:r w:rsidR="00AB331F" w:rsidRPr="00233F16">
            <w:rPr>
              <w:rFonts w:ascii="Arial" w:hAnsi="Arial" w:cs="Arial"/>
              <w:sz w:val="24"/>
              <w:szCs w:val="24"/>
            </w:rPr>
            <w:fldChar w:fldCharType="begin"/>
          </w:r>
          <w:r w:rsidR="00AB331F" w:rsidRPr="00233F16">
            <w:rPr>
              <w:rFonts w:ascii="Arial" w:hAnsi="Arial" w:cs="Arial"/>
              <w:sz w:val="24"/>
              <w:szCs w:val="24"/>
            </w:rPr>
            <w:instrText xml:space="preserve">CITATION Cha01 \p 28 \l 2057 </w:instrText>
          </w:r>
          <w:r w:rsidR="00AB331F" w:rsidRPr="00233F16">
            <w:rPr>
              <w:rFonts w:ascii="Arial" w:hAnsi="Arial" w:cs="Arial"/>
              <w:sz w:val="24"/>
              <w:szCs w:val="24"/>
            </w:rPr>
            <w:fldChar w:fldCharType="separate"/>
          </w:r>
          <w:r w:rsidR="00AB331F" w:rsidRPr="00233F16">
            <w:rPr>
              <w:rFonts w:ascii="Arial" w:hAnsi="Arial" w:cs="Arial"/>
              <w:noProof/>
              <w:sz w:val="24"/>
              <w:szCs w:val="24"/>
            </w:rPr>
            <w:t>(Chapman &amp; Ball, 2001, p. 28)</w:t>
          </w:r>
          <w:r w:rsidR="00AB331F" w:rsidRPr="00233F16">
            <w:rPr>
              <w:rFonts w:ascii="Arial" w:hAnsi="Arial" w:cs="Arial"/>
              <w:sz w:val="24"/>
              <w:szCs w:val="24"/>
            </w:rPr>
            <w:fldChar w:fldCharType="end"/>
          </w:r>
        </w:sdtContent>
      </w:sdt>
    </w:p>
    <w:p w14:paraId="60F3FCDE" w14:textId="49D35766" w:rsidR="009E3475" w:rsidRPr="00233F16" w:rsidRDefault="003F52C7" w:rsidP="00A30955">
      <w:pPr>
        <w:spacing w:line="360" w:lineRule="auto"/>
        <w:rPr>
          <w:rFonts w:ascii="Arial" w:hAnsi="Arial" w:cs="Arial"/>
          <w:sz w:val="24"/>
          <w:szCs w:val="24"/>
        </w:rPr>
      </w:pPr>
      <w:r w:rsidRPr="00233F16">
        <w:rPr>
          <w:rFonts w:ascii="Arial" w:hAnsi="Arial" w:cs="Arial"/>
          <w:sz w:val="24"/>
          <w:szCs w:val="24"/>
        </w:rPr>
        <w:t xml:space="preserve">Most of the staff employed by the CEH were not </w:t>
      </w:r>
      <w:r w:rsidR="00C769DE">
        <w:rPr>
          <w:rFonts w:ascii="Arial" w:hAnsi="Arial" w:cs="Arial"/>
          <w:sz w:val="24"/>
          <w:szCs w:val="24"/>
        </w:rPr>
        <w:t>q</w:t>
      </w:r>
      <w:r w:rsidRPr="00233F16">
        <w:rPr>
          <w:rFonts w:ascii="Arial" w:hAnsi="Arial" w:cs="Arial"/>
          <w:sz w:val="24"/>
          <w:szCs w:val="24"/>
        </w:rPr>
        <w:t>ualified</w:t>
      </w:r>
      <w:r w:rsidR="00C769DE">
        <w:rPr>
          <w:rFonts w:ascii="Arial" w:hAnsi="Arial" w:cs="Arial"/>
          <w:sz w:val="24"/>
          <w:szCs w:val="24"/>
        </w:rPr>
        <w:t xml:space="preserve"> in statistics</w:t>
      </w:r>
      <w:r w:rsidRPr="00233F16">
        <w:rPr>
          <w:rFonts w:ascii="Arial" w:hAnsi="Arial" w:cs="Arial"/>
          <w:sz w:val="24"/>
          <w:szCs w:val="24"/>
        </w:rPr>
        <w:t xml:space="preserve">. They employed a full-time analyst to meet the demand for information needing to be extracted. They were able to interrogate the database using precise criteria. This allowed the Commissioners to be informed of patterns emerging from the testimonies. </w:t>
      </w:r>
      <w:sdt>
        <w:sdtPr>
          <w:rPr>
            <w:rFonts w:ascii="Arial" w:hAnsi="Arial" w:cs="Arial"/>
            <w:sz w:val="24"/>
            <w:szCs w:val="24"/>
          </w:rPr>
          <w:id w:val="-1873672679"/>
          <w:citation/>
        </w:sdtPr>
        <w:sdtEndPr/>
        <w:sdtContent>
          <w:r w:rsidR="009E3475" w:rsidRPr="00233F16">
            <w:rPr>
              <w:rFonts w:ascii="Arial" w:hAnsi="Arial" w:cs="Arial"/>
              <w:sz w:val="24"/>
              <w:szCs w:val="24"/>
            </w:rPr>
            <w:fldChar w:fldCharType="begin"/>
          </w:r>
          <w:r w:rsidR="009E3475" w:rsidRPr="00233F16">
            <w:rPr>
              <w:rFonts w:ascii="Arial" w:hAnsi="Arial" w:cs="Arial"/>
              <w:sz w:val="24"/>
              <w:szCs w:val="24"/>
            </w:rPr>
            <w:instrText xml:space="preserve">CITATION Cha01 \p 29-30 \l 2057 </w:instrText>
          </w:r>
          <w:r w:rsidR="009E3475" w:rsidRPr="00233F16">
            <w:rPr>
              <w:rFonts w:ascii="Arial" w:hAnsi="Arial" w:cs="Arial"/>
              <w:sz w:val="24"/>
              <w:szCs w:val="24"/>
            </w:rPr>
            <w:fldChar w:fldCharType="separate"/>
          </w:r>
          <w:r w:rsidR="009E3475" w:rsidRPr="00233F16">
            <w:rPr>
              <w:rFonts w:ascii="Arial" w:hAnsi="Arial" w:cs="Arial"/>
              <w:noProof/>
              <w:sz w:val="24"/>
              <w:szCs w:val="24"/>
            </w:rPr>
            <w:t>(Chapman &amp; Ball, 2001, pp. 29-30)</w:t>
          </w:r>
          <w:r w:rsidR="009E3475" w:rsidRPr="00233F16">
            <w:rPr>
              <w:rFonts w:ascii="Arial" w:hAnsi="Arial" w:cs="Arial"/>
              <w:sz w:val="24"/>
              <w:szCs w:val="24"/>
            </w:rPr>
            <w:fldChar w:fldCharType="end"/>
          </w:r>
        </w:sdtContent>
      </w:sdt>
      <w:r w:rsidR="009E3475" w:rsidRPr="00233F16">
        <w:rPr>
          <w:rFonts w:ascii="Arial" w:hAnsi="Arial" w:cs="Arial"/>
          <w:sz w:val="24"/>
          <w:szCs w:val="24"/>
        </w:rPr>
        <w:t xml:space="preserve"> Interview data was the primary source of information the CEH focused on. The more the database was utilised the more staff complained and vocalised what they wanted or needed it to be able to do.</w:t>
      </w:r>
      <w:r w:rsidR="00C769DE">
        <w:rPr>
          <w:rFonts w:ascii="Arial" w:hAnsi="Arial" w:cs="Arial"/>
          <w:sz w:val="24"/>
          <w:szCs w:val="24"/>
        </w:rPr>
        <w:t xml:space="preserve"> The positive from this is that the database was proving useful and being used often.</w:t>
      </w:r>
    </w:p>
    <w:p w14:paraId="798052D1" w14:textId="5A58F66B" w:rsidR="002451A3" w:rsidRPr="00233F16" w:rsidRDefault="002451A3" w:rsidP="00A30955">
      <w:pPr>
        <w:spacing w:line="360" w:lineRule="auto"/>
        <w:rPr>
          <w:rFonts w:ascii="Arial" w:hAnsi="Arial" w:cs="Arial"/>
          <w:sz w:val="24"/>
          <w:szCs w:val="24"/>
        </w:rPr>
      </w:pPr>
      <w:r w:rsidRPr="00233F16">
        <w:rPr>
          <w:rFonts w:ascii="Arial" w:hAnsi="Arial" w:cs="Arial"/>
          <w:sz w:val="24"/>
          <w:szCs w:val="24"/>
        </w:rPr>
        <w:t xml:space="preserve">Seven years prior to the CEH starting work there were teams of forensic anthropologists conducting exhumations of mass graves. Their methods were able to specify the manner and ultimate cause of death. The information that was gathered from this work </w:t>
      </w:r>
      <w:r w:rsidR="0007005D" w:rsidRPr="00233F16">
        <w:rPr>
          <w:rFonts w:ascii="Arial" w:hAnsi="Arial" w:cs="Arial"/>
          <w:sz w:val="24"/>
          <w:szCs w:val="24"/>
        </w:rPr>
        <w:t xml:space="preserve">directly contradicted </w:t>
      </w:r>
      <w:r w:rsidR="00AB331F" w:rsidRPr="00233F16">
        <w:rPr>
          <w:rFonts w:ascii="Arial" w:hAnsi="Arial" w:cs="Arial"/>
          <w:sz w:val="24"/>
          <w:szCs w:val="24"/>
        </w:rPr>
        <w:t xml:space="preserve">the military’s version of events regarding the </w:t>
      </w:r>
      <w:r w:rsidR="00AB331F" w:rsidRPr="00233F16">
        <w:rPr>
          <w:rFonts w:ascii="Arial" w:hAnsi="Arial" w:cs="Arial"/>
          <w:sz w:val="24"/>
          <w:szCs w:val="24"/>
        </w:rPr>
        <w:lastRenderedPageBreak/>
        <w:t xml:space="preserve">massacres. </w:t>
      </w:r>
      <w:r w:rsidR="00C769DE">
        <w:rPr>
          <w:rFonts w:ascii="Arial" w:hAnsi="Arial" w:cs="Arial"/>
          <w:sz w:val="24"/>
          <w:szCs w:val="24"/>
        </w:rPr>
        <w:t xml:space="preserve">It showed that the State forces version was </w:t>
      </w:r>
      <w:proofErr w:type="spellStart"/>
      <w:proofErr w:type="gramStart"/>
      <w:r w:rsidR="00C769DE">
        <w:rPr>
          <w:rFonts w:ascii="Arial" w:hAnsi="Arial" w:cs="Arial"/>
          <w:sz w:val="24"/>
          <w:szCs w:val="24"/>
        </w:rPr>
        <w:t>incorrect.</w:t>
      </w:r>
      <w:r w:rsidR="00AB331F" w:rsidRPr="00233F16">
        <w:rPr>
          <w:rFonts w:ascii="Arial" w:hAnsi="Arial" w:cs="Arial"/>
          <w:sz w:val="24"/>
          <w:szCs w:val="24"/>
        </w:rPr>
        <w:t>This</w:t>
      </w:r>
      <w:proofErr w:type="spellEnd"/>
      <w:proofErr w:type="gramEnd"/>
      <w:r w:rsidR="00AB331F" w:rsidRPr="00233F16">
        <w:rPr>
          <w:rFonts w:ascii="Arial" w:hAnsi="Arial" w:cs="Arial"/>
          <w:sz w:val="24"/>
          <w:szCs w:val="24"/>
        </w:rPr>
        <w:t xml:space="preserve"> evidence was made available to the CEH for documentation and analysis.</w:t>
      </w:r>
    </w:p>
    <w:p w14:paraId="6FD81470" w14:textId="7B66C6D7" w:rsidR="009E3475" w:rsidRPr="00233F16" w:rsidRDefault="009E3475" w:rsidP="00A30955">
      <w:pPr>
        <w:spacing w:line="360" w:lineRule="auto"/>
        <w:rPr>
          <w:rFonts w:ascii="Arial" w:hAnsi="Arial" w:cs="Arial"/>
          <w:sz w:val="24"/>
          <w:szCs w:val="24"/>
        </w:rPr>
      </w:pPr>
      <w:r w:rsidRPr="00233F16">
        <w:rPr>
          <w:rFonts w:ascii="Arial" w:hAnsi="Arial" w:cs="Arial"/>
          <w:sz w:val="24"/>
          <w:szCs w:val="24"/>
        </w:rPr>
        <w:t>In contrast the data included in the reports of the Truth and Reconciliation Commission (TRC) in South Africa came from very detailed reports. They concluded that violations of human rights were committed by law enforcement and security agencies.</w:t>
      </w:r>
      <w:sdt>
        <w:sdtPr>
          <w:rPr>
            <w:rFonts w:ascii="Arial" w:hAnsi="Arial" w:cs="Arial"/>
            <w:sz w:val="24"/>
            <w:szCs w:val="24"/>
          </w:rPr>
          <w:id w:val="1171832336"/>
          <w:citation/>
        </w:sdtPr>
        <w:sdtEndPr/>
        <w:sdtContent>
          <w:r w:rsidRPr="00233F16">
            <w:rPr>
              <w:rFonts w:ascii="Arial" w:hAnsi="Arial" w:cs="Arial"/>
              <w:sz w:val="24"/>
              <w:szCs w:val="24"/>
            </w:rPr>
            <w:fldChar w:fldCharType="begin"/>
          </w:r>
          <w:r w:rsidRPr="00233F16">
            <w:rPr>
              <w:rFonts w:ascii="Arial" w:hAnsi="Arial" w:cs="Arial"/>
              <w:sz w:val="24"/>
              <w:szCs w:val="24"/>
            </w:rPr>
            <w:instrText xml:space="preserve">CITATION Cha01 \p 32 \l 2057 </w:instrText>
          </w:r>
          <w:r w:rsidRPr="00233F16">
            <w:rPr>
              <w:rFonts w:ascii="Arial" w:hAnsi="Arial" w:cs="Arial"/>
              <w:sz w:val="24"/>
              <w:szCs w:val="24"/>
            </w:rPr>
            <w:fldChar w:fldCharType="separate"/>
          </w:r>
          <w:r w:rsidRPr="00233F16">
            <w:rPr>
              <w:rFonts w:ascii="Arial" w:hAnsi="Arial" w:cs="Arial"/>
              <w:noProof/>
              <w:sz w:val="24"/>
              <w:szCs w:val="24"/>
            </w:rPr>
            <w:t xml:space="preserve"> (Chapman &amp; Ball, 2001, p. 32)</w:t>
          </w:r>
          <w:r w:rsidRPr="00233F16">
            <w:rPr>
              <w:rFonts w:ascii="Arial" w:hAnsi="Arial" w:cs="Arial"/>
              <w:sz w:val="24"/>
              <w:szCs w:val="24"/>
            </w:rPr>
            <w:fldChar w:fldCharType="end"/>
          </w:r>
        </w:sdtContent>
      </w:sdt>
    </w:p>
    <w:p w14:paraId="7C448358" w14:textId="5CBC0E8E" w:rsidR="00AB331F" w:rsidRPr="00233F16" w:rsidRDefault="00774376" w:rsidP="00A30955">
      <w:pPr>
        <w:spacing w:line="360" w:lineRule="auto"/>
        <w:rPr>
          <w:rFonts w:ascii="Arial" w:hAnsi="Arial" w:cs="Arial"/>
          <w:sz w:val="24"/>
          <w:szCs w:val="24"/>
        </w:rPr>
      </w:pPr>
      <w:r w:rsidRPr="00233F16">
        <w:rPr>
          <w:rFonts w:ascii="Arial" w:hAnsi="Arial" w:cs="Arial"/>
          <w:sz w:val="24"/>
          <w:szCs w:val="24"/>
        </w:rPr>
        <w:t>T</w:t>
      </w:r>
      <w:r w:rsidR="009E3475" w:rsidRPr="00233F16">
        <w:rPr>
          <w:rFonts w:ascii="Arial" w:hAnsi="Arial" w:cs="Arial"/>
          <w:sz w:val="24"/>
          <w:szCs w:val="24"/>
        </w:rPr>
        <w:t xml:space="preserve">he CEH report </w:t>
      </w:r>
      <w:r w:rsidRPr="00233F16">
        <w:rPr>
          <w:rFonts w:ascii="Arial" w:hAnsi="Arial" w:cs="Arial"/>
          <w:sz w:val="24"/>
          <w:szCs w:val="24"/>
        </w:rPr>
        <w:t xml:space="preserve">was disseminated widely and </w:t>
      </w:r>
      <w:r w:rsidR="009E3475" w:rsidRPr="00233F16">
        <w:rPr>
          <w:rFonts w:ascii="Arial" w:hAnsi="Arial" w:cs="Arial"/>
          <w:sz w:val="24"/>
          <w:szCs w:val="24"/>
        </w:rPr>
        <w:t>was published on 25</w:t>
      </w:r>
      <w:r w:rsidR="009E3475" w:rsidRPr="00233F16">
        <w:rPr>
          <w:rFonts w:ascii="Arial" w:hAnsi="Arial" w:cs="Arial"/>
          <w:sz w:val="24"/>
          <w:szCs w:val="24"/>
          <w:vertAlign w:val="superscript"/>
        </w:rPr>
        <w:t>th</w:t>
      </w:r>
      <w:r w:rsidR="009E3475" w:rsidRPr="00233F16">
        <w:rPr>
          <w:rFonts w:ascii="Arial" w:hAnsi="Arial" w:cs="Arial"/>
          <w:sz w:val="24"/>
          <w:szCs w:val="24"/>
        </w:rPr>
        <w:t xml:space="preserve"> February 1999</w:t>
      </w:r>
      <w:r w:rsidR="0052402F">
        <w:rPr>
          <w:rFonts w:ascii="Arial" w:hAnsi="Arial" w:cs="Arial"/>
          <w:sz w:val="24"/>
          <w:szCs w:val="24"/>
        </w:rPr>
        <w:t xml:space="preserve">, </w:t>
      </w:r>
      <w:proofErr w:type="gramStart"/>
      <w:r w:rsidR="0052402F">
        <w:rPr>
          <w:rFonts w:ascii="Arial" w:hAnsi="Arial" w:cs="Arial"/>
          <w:sz w:val="24"/>
          <w:szCs w:val="24"/>
        </w:rPr>
        <w:t>It’s</w:t>
      </w:r>
      <w:proofErr w:type="gramEnd"/>
      <w:r w:rsidR="0052402F">
        <w:rPr>
          <w:rFonts w:ascii="Arial" w:hAnsi="Arial" w:cs="Arial"/>
          <w:sz w:val="24"/>
          <w:szCs w:val="24"/>
        </w:rPr>
        <w:t xml:space="preserve"> title is Guatemala Memory Silence</w:t>
      </w:r>
      <w:r w:rsidR="009E3475" w:rsidRPr="00233F16">
        <w:rPr>
          <w:rFonts w:ascii="Arial" w:hAnsi="Arial" w:cs="Arial"/>
          <w:sz w:val="24"/>
          <w:szCs w:val="24"/>
        </w:rPr>
        <w:t>.</w:t>
      </w:r>
      <w:r w:rsidR="007702D7">
        <w:rPr>
          <w:rFonts w:ascii="Arial" w:hAnsi="Arial" w:cs="Arial"/>
          <w:sz w:val="24"/>
          <w:szCs w:val="24"/>
        </w:rPr>
        <w:t xml:space="preserve"> Commission for Historical Clarification. </w:t>
      </w:r>
      <w:r w:rsidR="009E3475" w:rsidRPr="00233F16">
        <w:rPr>
          <w:rFonts w:ascii="Arial" w:hAnsi="Arial" w:cs="Arial"/>
          <w:sz w:val="24"/>
          <w:szCs w:val="24"/>
        </w:rPr>
        <w:t xml:space="preserve"> It </w:t>
      </w:r>
      <w:r w:rsidR="007702D7">
        <w:rPr>
          <w:rFonts w:ascii="Arial" w:hAnsi="Arial" w:cs="Arial"/>
          <w:sz w:val="24"/>
          <w:szCs w:val="24"/>
        </w:rPr>
        <w:t>is</w:t>
      </w:r>
      <w:r w:rsidR="009E3475" w:rsidRPr="00233F16">
        <w:rPr>
          <w:rFonts w:ascii="Arial" w:hAnsi="Arial" w:cs="Arial"/>
          <w:sz w:val="24"/>
          <w:szCs w:val="24"/>
        </w:rPr>
        <w:t xml:space="preserve"> </w:t>
      </w:r>
      <w:r w:rsidRPr="00233F16">
        <w:rPr>
          <w:rFonts w:ascii="Arial" w:hAnsi="Arial" w:cs="Arial"/>
          <w:sz w:val="24"/>
          <w:szCs w:val="24"/>
        </w:rPr>
        <w:t xml:space="preserve">ninety-two pages containing conclusions and recommendations. The report was produced in English and Spanish and 40,000 copies were distributed immediately. It was also made available on the internet. </w:t>
      </w:r>
      <w:sdt>
        <w:sdtPr>
          <w:rPr>
            <w:rFonts w:ascii="Arial" w:hAnsi="Arial" w:cs="Arial"/>
            <w:sz w:val="24"/>
            <w:szCs w:val="24"/>
          </w:rPr>
          <w:id w:val="1430929189"/>
          <w:citation/>
        </w:sdtPr>
        <w:sdtEndPr/>
        <w:sdtContent>
          <w:r w:rsidRPr="00233F16">
            <w:rPr>
              <w:rFonts w:ascii="Arial" w:hAnsi="Arial" w:cs="Arial"/>
              <w:sz w:val="24"/>
              <w:szCs w:val="24"/>
            </w:rPr>
            <w:fldChar w:fldCharType="begin"/>
          </w:r>
          <w:r w:rsidRPr="00233F16">
            <w:rPr>
              <w:rFonts w:ascii="Arial" w:hAnsi="Arial" w:cs="Arial"/>
              <w:sz w:val="24"/>
              <w:szCs w:val="24"/>
            </w:rPr>
            <w:instrText xml:space="preserve">CITATION Cha01 \p 32 \l 2057 </w:instrText>
          </w:r>
          <w:r w:rsidRPr="00233F16">
            <w:rPr>
              <w:rFonts w:ascii="Arial" w:hAnsi="Arial" w:cs="Arial"/>
              <w:sz w:val="24"/>
              <w:szCs w:val="24"/>
            </w:rPr>
            <w:fldChar w:fldCharType="separate"/>
          </w:r>
          <w:r w:rsidRPr="00233F16">
            <w:rPr>
              <w:rFonts w:ascii="Arial" w:hAnsi="Arial" w:cs="Arial"/>
              <w:noProof/>
              <w:sz w:val="24"/>
              <w:szCs w:val="24"/>
            </w:rPr>
            <w:t>(Chapman &amp; Ball, 2001, p. 32)</w:t>
          </w:r>
          <w:r w:rsidRPr="00233F16">
            <w:rPr>
              <w:rFonts w:ascii="Arial" w:hAnsi="Arial" w:cs="Arial"/>
              <w:sz w:val="24"/>
              <w:szCs w:val="24"/>
            </w:rPr>
            <w:fldChar w:fldCharType="end"/>
          </w:r>
        </w:sdtContent>
      </w:sdt>
      <w:r w:rsidRPr="00233F16">
        <w:rPr>
          <w:rFonts w:ascii="Arial" w:hAnsi="Arial" w:cs="Arial"/>
          <w:sz w:val="24"/>
          <w:szCs w:val="24"/>
        </w:rPr>
        <w:t xml:space="preserve">. The conclusion they had come to </w:t>
      </w:r>
      <w:proofErr w:type="gramStart"/>
      <w:r w:rsidRPr="00233F16">
        <w:rPr>
          <w:rFonts w:ascii="Arial" w:hAnsi="Arial" w:cs="Arial"/>
          <w:sz w:val="24"/>
          <w:szCs w:val="24"/>
        </w:rPr>
        <w:t>was</w:t>
      </w:r>
      <w:proofErr w:type="gramEnd"/>
      <w:r w:rsidRPr="00233F16">
        <w:rPr>
          <w:rFonts w:ascii="Arial" w:hAnsi="Arial" w:cs="Arial"/>
          <w:sz w:val="24"/>
          <w:szCs w:val="24"/>
        </w:rPr>
        <w:t xml:space="preserve"> that 200,000 people were killed, of which 83% were Mayan. The CEH had documented 42,000 of these killings </w:t>
      </w:r>
      <w:proofErr w:type="gramStart"/>
      <w:r w:rsidRPr="00233F16">
        <w:rPr>
          <w:rFonts w:ascii="Arial" w:hAnsi="Arial" w:cs="Arial"/>
          <w:sz w:val="24"/>
          <w:szCs w:val="24"/>
        </w:rPr>
        <w:t>and also</w:t>
      </w:r>
      <w:proofErr w:type="gramEnd"/>
      <w:r w:rsidRPr="00233F16">
        <w:rPr>
          <w:rFonts w:ascii="Arial" w:hAnsi="Arial" w:cs="Arial"/>
          <w:sz w:val="24"/>
          <w:szCs w:val="24"/>
        </w:rPr>
        <w:t xml:space="preserve"> concluded that this violence was directed by the State and was targeted at Mayan people as well as those that were poor and excluded. A secondary group was also identified as people who had fought for justice and social equality. </w:t>
      </w:r>
      <w:sdt>
        <w:sdtPr>
          <w:rPr>
            <w:rFonts w:ascii="Arial" w:hAnsi="Arial" w:cs="Arial"/>
            <w:sz w:val="24"/>
            <w:szCs w:val="24"/>
          </w:rPr>
          <w:id w:val="280927510"/>
          <w:citation/>
        </w:sdtPr>
        <w:sdtEndPr/>
        <w:sdtContent>
          <w:r w:rsidRPr="00233F16">
            <w:rPr>
              <w:rFonts w:ascii="Arial" w:hAnsi="Arial" w:cs="Arial"/>
              <w:sz w:val="24"/>
              <w:szCs w:val="24"/>
            </w:rPr>
            <w:fldChar w:fldCharType="begin"/>
          </w:r>
          <w:r w:rsidRPr="00233F16">
            <w:rPr>
              <w:rFonts w:ascii="Arial" w:hAnsi="Arial" w:cs="Arial"/>
              <w:sz w:val="24"/>
              <w:szCs w:val="24"/>
            </w:rPr>
            <w:instrText xml:space="preserve">CITATION Cha01 \p 32 \l 2057 </w:instrText>
          </w:r>
          <w:r w:rsidRPr="00233F16">
            <w:rPr>
              <w:rFonts w:ascii="Arial" w:hAnsi="Arial" w:cs="Arial"/>
              <w:sz w:val="24"/>
              <w:szCs w:val="24"/>
            </w:rPr>
            <w:fldChar w:fldCharType="separate"/>
          </w:r>
          <w:r w:rsidRPr="00233F16">
            <w:rPr>
              <w:rFonts w:ascii="Arial" w:hAnsi="Arial" w:cs="Arial"/>
              <w:noProof/>
              <w:sz w:val="24"/>
              <w:szCs w:val="24"/>
            </w:rPr>
            <w:t>(Chapman &amp; Ball, 2001, p. 32)</w:t>
          </w:r>
          <w:r w:rsidRPr="00233F16">
            <w:rPr>
              <w:rFonts w:ascii="Arial" w:hAnsi="Arial" w:cs="Arial"/>
              <w:sz w:val="24"/>
              <w:szCs w:val="24"/>
            </w:rPr>
            <w:fldChar w:fldCharType="end"/>
          </w:r>
        </w:sdtContent>
      </w:sdt>
      <w:r w:rsidRPr="00233F16">
        <w:rPr>
          <w:rFonts w:ascii="Arial" w:hAnsi="Arial" w:cs="Arial"/>
          <w:sz w:val="24"/>
          <w:szCs w:val="24"/>
        </w:rPr>
        <w:t xml:space="preserve"> Looking at the selection of people targeted it could also be said that </w:t>
      </w:r>
      <w:r w:rsidR="00491991" w:rsidRPr="00233F16">
        <w:rPr>
          <w:rFonts w:ascii="Arial" w:hAnsi="Arial" w:cs="Arial"/>
          <w:sz w:val="24"/>
          <w:szCs w:val="24"/>
        </w:rPr>
        <w:t>those that had been part of the UNRG were subjected to elimination.</w:t>
      </w:r>
    </w:p>
    <w:p w14:paraId="62875137" w14:textId="7A6A7BCB" w:rsidR="00A868F4" w:rsidRPr="00233F16" w:rsidRDefault="00D95E0D" w:rsidP="00A868F4">
      <w:pPr>
        <w:spacing w:line="360" w:lineRule="auto"/>
        <w:rPr>
          <w:rFonts w:ascii="Arial" w:hAnsi="Arial" w:cs="Arial"/>
          <w:sz w:val="24"/>
          <w:szCs w:val="24"/>
        </w:rPr>
      </w:pPr>
      <w:r w:rsidRPr="00233F16">
        <w:rPr>
          <w:rFonts w:ascii="Arial" w:hAnsi="Arial" w:cs="Arial"/>
          <w:sz w:val="24"/>
          <w:szCs w:val="24"/>
        </w:rPr>
        <w:t xml:space="preserve">The format of the TRC </w:t>
      </w:r>
      <w:r w:rsidR="0052402F">
        <w:rPr>
          <w:rFonts w:ascii="Arial" w:hAnsi="Arial" w:cs="Arial"/>
          <w:sz w:val="24"/>
          <w:szCs w:val="24"/>
        </w:rPr>
        <w:t xml:space="preserve">In South Africa </w:t>
      </w:r>
      <w:r w:rsidRPr="00233F16">
        <w:rPr>
          <w:rFonts w:ascii="Arial" w:hAnsi="Arial" w:cs="Arial"/>
          <w:sz w:val="24"/>
          <w:szCs w:val="24"/>
        </w:rPr>
        <w:t>report compromised of a series of essays by individuals and lengthy discussions about what is the concept of truth. There were specialist reports from consultants and those that had conducted institutional hearings. The CEH report provided consistent messages, strength and unity around the premise the responsibility for the majority of the violence and conflict was the Guatemalan State.</w:t>
      </w:r>
      <w:sdt>
        <w:sdtPr>
          <w:rPr>
            <w:rFonts w:ascii="Arial" w:hAnsi="Arial" w:cs="Arial"/>
            <w:sz w:val="24"/>
            <w:szCs w:val="24"/>
          </w:rPr>
          <w:id w:val="-439684902"/>
          <w:citation/>
        </w:sdtPr>
        <w:sdtEndPr/>
        <w:sdtContent>
          <w:r w:rsidR="00032BBF" w:rsidRPr="00233F16">
            <w:rPr>
              <w:rFonts w:ascii="Arial" w:hAnsi="Arial" w:cs="Arial"/>
              <w:sz w:val="24"/>
              <w:szCs w:val="24"/>
            </w:rPr>
            <w:fldChar w:fldCharType="begin"/>
          </w:r>
          <w:r w:rsidR="00032BBF" w:rsidRPr="00233F16">
            <w:rPr>
              <w:rFonts w:ascii="Arial" w:hAnsi="Arial" w:cs="Arial"/>
              <w:sz w:val="24"/>
              <w:szCs w:val="24"/>
            </w:rPr>
            <w:instrText xml:space="preserve">CITATION Cha01 \p 33-34 \l 2057 </w:instrText>
          </w:r>
          <w:r w:rsidR="00032BBF" w:rsidRPr="00233F16">
            <w:rPr>
              <w:rFonts w:ascii="Arial" w:hAnsi="Arial" w:cs="Arial"/>
              <w:sz w:val="24"/>
              <w:szCs w:val="24"/>
            </w:rPr>
            <w:fldChar w:fldCharType="separate"/>
          </w:r>
          <w:r w:rsidR="00032BBF" w:rsidRPr="00233F16">
            <w:rPr>
              <w:rFonts w:ascii="Arial" w:hAnsi="Arial" w:cs="Arial"/>
              <w:noProof/>
              <w:sz w:val="24"/>
              <w:szCs w:val="24"/>
            </w:rPr>
            <w:t xml:space="preserve"> (Chapman &amp; Ball, 2001, pp. 33-34)</w:t>
          </w:r>
          <w:r w:rsidR="00032BBF" w:rsidRPr="00233F16">
            <w:rPr>
              <w:rFonts w:ascii="Arial" w:hAnsi="Arial" w:cs="Arial"/>
              <w:sz w:val="24"/>
              <w:szCs w:val="24"/>
            </w:rPr>
            <w:fldChar w:fldCharType="end"/>
          </w:r>
        </w:sdtContent>
      </w:sdt>
      <w:r w:rsidR="00032BBF" w:rsidRPr="00233F16">
        <w:rPr>
          <w:rFonts w:ascii="Arial" w:hAnsi="Arial" w:cs="Arial"/>
          <w:sz w:val="24"/>
          <w:szCs w:val="24"/>
        </w:rPr>
        <w:t xml:space="preserve"> The TRC also further complicated the process by concentrating on protecting the Commission from legal challenges. There was also a failure in the TRC to recognise </w:t>
      </w:r>
      <w:r w:rsidR="00A868F4" w:rsidRPr="00233F16">
        <w:rPr>
          <w:rFonts w:ascii="Arial" w:hAnsi="Arial" w:cs="Arial"/>
          <w:sz w:val="24"/>
          <w:szCs w:val="24"/>
        </w:rPr>
        <w:t xml:space="preserve">differing approaches. For </w:t>
      </w:r>
      <w:proofErr w:type="gramStart"/>
      <w:r w:rsidR="00A868F4" w:rsidRPr="00233F16">
        <w:rPr>
          <w:rFonts w:ascii="Arial" w:hAnsi="Arial" w:cs="Arial"/>
          <w:sz w:val="24"/>
          <w:szCs w:val="24"/>
        </w:rPr>
        <w:t>example</w:t>
      </w:r>
      <w:proofErr w:type="gramEnd"/>
      <w:r w:rsidR="00A868F4" w:rsidRPr="00233F16">
        <w:rPr>
          <w:rFonts w:ascii="Arial" w:hAnsi="Arial" w:cs="Arial"/>
          <w:sz w:val="24"/>
          <w:szCs w:val="24"/>
        </w:rPr>
        <w:t xml:space="preserve"> Archbishop Tutu view of reconciliation and forgiveness </w:t>
      </w:r>
      <w:r w:rsidR="00C769DE">
        <w:rPr>
          <w:rFonts w:ascii="Arial" w:hAnsi="Arial" w:cs="Arial"/>
          <w:sz w:val="24"/>
          <w:szCs w:val="24"/>
        </w:rPr>
        <w:t>came</w:t>
      </w:r>
      <w:r w:rsidR="00A868F4" w:rsidRPr="00233F16">
        <w:rPr>
          <w:rFonts w:ascii="Arial" w:hAnsi="Arial" w:cs="Arial"/>
          <w:sz w:val="24"/>
          <w:szCs w:val="24"/>
        </w:rPr>
        <w:t xml:space="preserve"> from his religious standpoint. This has shaped other work of the TRC. The reports come across as moral and not always analytical and factual.</w:t>
      </w:r>
      <w:sdt>
        <w:sdtPr>
          <w:rPr>
            <w:rFonts w:ascii="Arial" w:hAnsi="Arial" w:cs="Arial"/>
            <w:sz w:val="24"/>
            <w:szCs w:val="24"/>
          </w:rPr>
          <w:id w:val="-2070328592"/>
          <w:citation/>
        </w:sdtPr>
        <w:sdtEndPr/>
        <w:sdtContent>
          <w:r w:rsidR="00A868F4" w:rsidRPr="00233F16">
            <w:rPr>
              <w:rFonts w:ascii="Arial" w:hAnsi="Arial" w:cs="Arial"/>
              <w:sz w:val="24"/>
              <w:szCs w:val="24"/>
            </w:rPr>
            <w:fldChar w:fldCharType="begin"/>
          </w:r>
          <w:r w:rsidR="00A868F4" w:rsidRPr="00233F16">
            <w:rPr>
              <w:rFonts w:ascii="Arial" w:hAnsi="Arial" w:cs="Arial"/>
              <w:sz w:val="24"/>
              <w:szCs w:val="24"/>
            </w:rPr>
            <w:instrText xml:space="preserve">CITATION Cha01 \p 34 \l 2057 </w:instrText>
          </w:r>
          <w:r w:rsidR="00A868F4" w:rsidRPr="00233F16">
            <w:rPr>
              <w:rFonts w:ascii="Arial" w:hAnsi="Arial" w:cs="Arial"/>
              <w:sz w:val="24"/>
              <w:szCs w:val="24"/>
            </w:rPr>
            <w:fldChar w:fldCharType="separate"/>
          </w:r>
          <w:r w:rsidR="00A868F4" w:rsidRPr="00233F16">
            <w:rPr>
              <w:rFonts w:ascii="Arial" w:hAnsi="Arial" w:cs="Arial"/>
              <w:noProof/>
              <w:sz w:val="24"/>
              <w:szCs w:val="24"/>
            </w:rPr>
            <w:t xml:space="preserve"> (Chapman &amp; Ball, 2001, p. 34)</w:t>
          </w:r>
          <w:r w:rsidR="00A868F4" w:rsidRPr="00233F16">
            <w:rPr>
              <w:rFonts w:ascii="Arial" w:hAnsi="Arial" w:cs="Arial"/>
              <w:sz w:val="24"/>
              <w:szCs w:val="24"/>
            </w:rPr>
            <w:fldChar w:fldCharType="end"/>
          </w:r>
        </w:sdtContent>
      </w:sdt>
      <w:r w:rsidR="00A868F4" w:rsidRPr="00233F16">
        <w:rPr>
          <w:rFonts w:ascii="Arial" w:hAnsi="Arial" w:cs="Arial"/>
          <w:sz w:val="24"/>
          <w:szCs w:val="24"/>
        </w:rPr>
        <w:t xml:space="preserve"> The contrast with the CEH is shown where </w:t>
      </w:r>
      <w:r w:rsidR="00C769DE">
        <w:rPr>
          <w:rFonts w:ascii="Arial" w:hAnsi="Arial" w:cs="Arial"/>
          <w:sz w:val="24"/>
          <w:szCs w:val="24"/>
        </w:rPr>
        <w:t xml:space="preserve">they are </w:t>
      </w:r>
      <w:r w:rsidR="00A868F4" w:rsidRPr="00233F16">
        <w:rPr>
          <w:rFonts w:ascii="Arial" w:hAnsi="Arial" w:cs="Arial"/>
          <w:sz w:val="24"/>
          <w:szCs w:val="24"/>
        </w:rPr>
        <w:t xml:space="preserve">better at establishing truths. </w:t>
      </w:r>
    </w:p>
    <w:p w14:paraId="003E2AF3" w14:textId="68099A0B" w:rsidR="00D95E0D" w:rsidRDefault="00A868F4" w:rsidP="00A30955">
      <w:pPr>
        <w:spacing w:line="360" w:lineRule="auto"/>
        <w:rPr>
          <w:rFonts w:ascii="Arial" w:eastAsia="Times New Roman" w:hAnsi="Arial" w:cs="Arial"/>
          <w:color w:val="000000"/>
          <w:spacing w:val="2"/>
          <w:sz w:val="24"/>
          <w:szCs w:val="24"/>
        </w:rPr>
      </w:pPr>
      <w:r w:rsidRPr="00233F16">
        <w:rPr>
          <w:rFonts w:ascii="Arial" w:hAnsi="Arial" w:cs="Arial"/>
          <w:sz w:val="24"/>
          <w:szCs w:val="24"/>
        </w:rPr>
        <w:t>Very puzzling events occurred in Guatemala</w:t>
      </w:r>
      <w:r w:rsidR="005977C8" w:rsidRPr="00233F16">
        <w:rPr>
          <w:rFonts w:ascii="Arial" w:hAnsi="Arial" w:cs="Arial"/>
          <w:sz w:val="24"/>
          <w:szCs w:val="24"/>
        </w:rPr>
        <w:t>,</w:t>
      </w:r>
      <w:r w:rsidRPr="00233F16">
        <w:rPr>
          <w:rFonts w:ascii="Arial" w:hAnsi="Arial" w:cs="Arial"/>
          <w:sz w:val="24"/>
          <w:szCs w:val="24"/>
        </w:rPr>
        <w:t xml:space="preserve"> a few months after the CEH had published and disse</w:t>
      </w:r>
      <w:r w:rsidR="003449B6" w:rsidRPr="00233F16">
        <w:rPr>
          <w:rFonts w:ascii="Arial" w:hAnsi="Arial" w:cs="Arial"/>
          <w:sz w:val="24"/>
          <w:szCs w:val="24"/>
        </w:rPr>
        <w:t>minated its report. T</w:t>
      </w:r>
      <w:r w:rsidR="003449B6" w:rsidRPr="00233F16">
        <w:rPr>
          <w:rFonts w:ascii="Arial" w:eastAsia="Times New Roman" w:hAnsi="Arial" w:cs="Arial"/>
          <w:color w:val="000000"/>
          <w:spacing w:val="2"/>
          <w:sz w:val="24"/>
          <w:szCs w:val="24"/>
        </w:rPr>
        <w:t>he elections in Novem</w:t>
      </w:r>
      <w:r w:rsidR="003449B6" w:rsidRPr="00233F16">
        <w:rPr>
          <w:rFonts w:ascii="Arial" w:eastAsia="Times New Roman" w:hAnsi="Arial" w:cs="Arial"/>
          <w:color w:val="000000"/>
          <w:spacing w:val="2"/>
          <w:sz w:val="24"/>
          <w:szCs w:val="24"/>
        </w:rPr>
        <w:softHyphen/>
        <w:t xml:space="preserve">ber 1999 resulted in a </w:t>
      </w:r>
      <w:r w:rsidR="003449B6" w:rsidRPr="00233F16">
        <w:rPr>
          <w:rFonts w:ascii="Arial" w:eastAsia="Times New Roman" w:hAnsi="Arial" w:cs="Arial"/>
          <w:color w:val="000000"/>
          <w:spacing w:val="2"/>
          <w:sz w:val="24"/>
          <w:szCs w:val="24"/>
        </w:rPr>
        <w:lastRenderedPageBreak/>
        <w:t>victory for the party of General Efra</w:t>
      </w:r>
      <w:r w:rsidR="003449B6" w:rsidRPr="00233F16">
        <w:rPr>
          <w:rFonts w:ascii="Arial" w:eastAsia="Tahoma" w:hAnsi="Arial" w:cs="Arial"/>
          <w:color w:val="000000"/>
          <w:spacing w:val="2"/>
          <w:sz w:val="24"/>
          <w:szCs w:val="24"/>
        </w:rPr>
        <w:t>i</w:t>
      </w:r>
      <w:r w:rsidR="003449B6" w:rsidRPr="00233F16">
        <w:rPr>
          <w:rFonts w:ascii="Arial" w:eastAsia="Times New Roman" w:hAnsi="Arial" w:cs="Arial"/>
          <w:color w:val="000000"/>
          <w:spacing w:val="2"/>
          <w:sz w:val="24"/>
          <w:szCs w:val="24"/>
        </w:rPr>
        <w:t>n R</w:t>
      </w:r>
      <w:r w:rsidR="003449B6" w:rsidRPr="00233F16">
        <w:rPr>
          <w:rFonts w:ascii="Arial" w:eastAsia="Tahoma" w:hAnsi="Arial" w:cs="Arial"/>
          <w:color w:val="000000"/>
          <w:spacing w:val="2"/>
          <w:sz w:val="24"/>
          <w:szCs w:val="24"/>
        </w:rPr>
        <w:t>i</w:t>
      </w:r>
      <w:r w:rsidR="003449B6" w:rsidRPr="00233F16">
        <w:rPr>
          <w:rFonts w:ascii="Arial" w:eastAsia="Times New Roman" w:hAnsi="Arial" w:cs="Arial"/>
          <w:color w:val="000000"/>
          <w:spacing w:val="2"/>
          <w:sz w:val="24"/>
          <w:szCs w:val="24"/>
        </w:rPr>
        <w:t>os Montt</w:t>
      </w:r>
      <w:r w:rsidR="009263AB" w:rsidRPr="00233F16">
        <w:rPr>
          <w:rFonts w:ascii="Arial" w:eastAsia="Times New Roman" w:hAnsi="Arial" w:cs="Arial"/>
          <w:color w:val="000000"/>
          <w:spacing w:val="2"/>
          <w:sz w:val="24"/>
          <w:szCs w:val="24"/>
        </w:rPr>
        <w:t>. The atrocities committed in the early 1980s were his responsibility as he was the dictator at the time. Only a few months after the report was presented</w:t>
      </w:r>
      <w:r w:rsidR="005977C8" w:rsidRPr="00233F16">
        <w:rPr>
          <w:rFonts w:ascii="Arial" w:eastAsia="Times New Roman" w:hAnsi="Arial" w:cs="Arial"/>
          <w:color w:val="000000"/>
          <w:spacing w:val="2"/>
          <w:sz w:val="24"/>
          <w:szCs w:val="24"/>
        </w:rPr>
        <w:t xml:space="preserve"> which had firmly laid the responsibility for the genocide with </w:t>
      </w:r>
      <w:r w:rsidR="009263AB" w:rsidRPr="00233F16">
        <w:rPr>
          <w:rFonts w:ascii="Arial" w:eastAsia="Times New Roman" w:hAnsi="Arial" w:cs="Arial"/>
          <w:color w:val="000000"/>
          <w:spacing w:val="2"/>
          <w:sz w:val="24"/>
          <w:szCs w:val="24"/>
        </w:rPr>
        <w:t>the General</w:t>
      </w:r>
      <w:r w:rsidR="005977C8" w:rsidRPr="00233F16">
        <w:rPr>
          <w:rFonts w:ascii="Arial" w:eastAsia="Times New Roman" w:hAnsi="Arial" w:cs="Arial"/>
          <w:color w:val="000000"/>
          <w:spacing w:val="2"/>
          <w:sz w:val="24"/>
          <w:szCs w:val="24"/>
        </w:rPr>
        <w:t xml:space="preserve">. His </w:t>
      </w:r>
      <w:r w:rsidR="009263AB" w:rsidRPr="00233F16">
        <w:rPr>
          <w:rFonts w:ascii="Arial" w:eastAsia="Times New Roman" w:hAnsi="Arial" w:cs="Arial"/>
          <w:color w:val="000000"/>
          <w:spacing w:val="2"/>
          <w:sz w:val="24"/>
          <w:szCs w:val="24"/>
        </w:rPr>
        <w:t xml:space="preserve">party was elected although the General Efrain Rios Montt did not personally become the ruling president. This fell to Alfonso Portillo </w:t>
      </w:r>
      <w:r w:rsidR="005977C8" w:rsidRPr="00233F16">
        <w:rPr>
          <w:rFonts w:ascii="Arial" w:eastAsia="Times New Roman" w:hAnsi="Arial" w:cs="Arial"/>
          <w:color w:val="000000"/>
          <w:spacing w:val="2"/>
          <w:sz w:val="24"/>
          <w:szCs w:val="24"/>
        </w:rPr>
        <w:t>who was sworn in early in 2000.</w:t>
      </w:r>
      <w:r w:rsidR="009263AB" w:rsidRPr="00233F16">
        <w:rPr>
          <w:rFonts w:ascii="Arial" w:eastAsia="Times New Roman" w:hAnsi="Arial" w:cs="Arial"/>
          <w:color w:val="000000"/>
          <w:spacing w:val="2"/>
          <w:sz w:val="24"/>
          <w:szCs w:val="24"/>
        </w:rPr>
        <w:t xml:space="preserve"> </w:t>
      </w:r>
      <w:r w:rsidR="003449B6" w:rsidRPr="00233F16">
        <w:rPr>
          <w:rFonts w:ascii="Arial" w:eastAsia="Times New Roman" w:hAnsi="Arial" w:cs="Arial"/>
          <w:color w:val="000000"/>
          <w:spacing w:val="2"/>
          <w:sz w:val="24"/>
          <w:szCs w:val="24"/>
        </w:rPr>
        <w:t xml:space="preserve">Given this outcome, it is </w:t>
      </w:r>
      <w:r w:rsidR="005977C8" w:rsidRPr="00233F16">
        <w:rPr>
          <w:rFonts w:ascii="Arial" w:eastAsia="Times New Roman" w:hAnsi="Arial" w:cs="Arial"/>
          <w:color w:val="000000"/>
          <w:spacing w:val="2"/>
          <w:sz w:val="24"/>
          <w:szCs w:val="24"/>
        </w:rPr>
        <w:t>un</w:t>
      </w:r>
      <w:r w:rsidR="003449B6" w:rsidRPr="00233F16">
        <w:rPr>
          <w:rFonts w:ascii="Arial" w:eastAsia="Times New Roman" w:hAnsi="Arial" w:cs="Arial"/>
          <w:color w:val="000000"/>
          <w:spacing w:val="2"/>
          <w:sz w:val="24"/>
          <w:szCs w:val="24"/>
        </w:rPr>
        <w:t>clear what positive political impact the CEH</w:t>
      </w:r>
      <w:r w:rsidR="003449B6" w:rsidRPr="00233F16">
        <w:rPr>
          <w:rFonts w:ascii="Arial" w:eastAsia="Tahoma" w:hAnsi="Arial" w:cs="Arial"/>
          <w:color w:val="000000"/>
          <w:spacing w:val="2"/>
          <w:sz w:val="24"/>
          <w:szCs w:val="24"/>
        </w:rPr>
        <w:t>’</w:t>
      </w:r>
      <w:r w:rsidR="003449B6" w:rsidRPr="00233F16">
        <w:rPr>
          <w:rFonts w:ascii="Arial" w:eastAsia="Times New Roman" w:hAnsi="Arial" w:cs="Arial"/>
          <w:color w:val="000000"/>
          <w:spacing w:val="2"/>
          <w:sz w:val="24"/>
          <w:szCs w:val="24"/>
        </w:rPr>
        <w:t>s report may have had, no matter how rigorous the report may have been. But the CEH</w:t>
      </w:r>
      <w:r w:rsidR="003449B6" w:rsidRPr="00233F16">
        <w:rPr>
          <w:rFonts w:ascii="Arial" w:eastAsia="Tahoma" w:hAnsi="Arial" w:cs="Arial"/>
          <w:color w:val="000000"/>
          <w:spacing w:val="2"/>
          <w:sz w:val="24"/>
          <w:szCs w:val="24"/>
        </w:rPr>
        <w:t>’</w:t>
      </w:r>
      <w:r w:rsidR="003449B6" w:rsidRPr="00233F16">
        <w:rPr>
          <w:rFonts w:ascii="Arial" w:eastAsia="Times New Roman" w:hAnsi="Arial" w:cs="Arial"/>
          <w:color w:val="000000"/>
          <w:spacing w:val="2"/>
          <w:sz w:val="24"/>
          <w:szCs w:val="24"/>
        </w:rPr>
        <w:t xml:space="preserve">s lessons should be noted, and </w:t>
      </w:r>
      <w:r w:rsidR="009263AB" w:rsidRPr="00233F16">
        <w:rPr>
          <w:rFonts w:ascii="Arial" w:eastAsia="Times New Roman" w:hAnsi="Arial" w:cs="Arial"/>
          <w:color w:val="000000"/>
          <w:spacing w:val="2"/>
          <w:sz w:val="24"/>
          <w:szCs w:val="24"/>
        </w:rPr>
        <w:t xml:space="preserve">shortly </w:t>
      </w:r>
      <w:r w:rsidR="003449B6" w:rsidRPr="00233F16">
        <w:rPr>
          <w:rFonts w:ascii="Arial" w:eastAsia="Times New Roman" w:hAnsi="Arial" w:cs="Arial"/>
          <w:color w:val="000000"/>
          <w:spacing w:val="2"/>
          <w:sz w:val="24"/>
          <w:szCs w:val="24"/>
        </w:rPr>
        <w:t xml:space="preserve">a new book by the UN Office of Project Services for Guatemala </w:t>
      </w:r>
      <w:r w:rsidR="009263AB" w:rsidRPr="00233F16">
        <w:rPr>
          <w:rFonts w:ascii="Arial" w:eastAsia="Times New Roman" w:hAnsi="Arial" w:cs="Arial"/>
          <w:color w:val="000000"/>
          <w:spacing w:val="2"/>
          <w:sz w:val="24"/>
          <w:szCs w:val="24"/>
        </w:rPr>
        <w:t>will be looking at</w:t>
      </w:r>
      <w:r w:rsidR="003449B6" w:rsidRPr="00233F16">
        <w:rPr>
          <w:rFonts w:ascii="Arial" w:eastAsia="Times New Roman" w:hAnsi="Arial" w:cs="Arial"/>
          <w:color w:val="000000"/>
          <w:spacing w:val="2"/>
          <w:sz w:val="24"/>
          <w:szCs w:val="24"/>
        </w:rPr>
        <w:t xml:space="preserve"> the lessons.</w:t>
      </w:r>
      <w:sdt>
        <w:sdtPr>
          <w:rPr>
            <w:rFonts w:ascii="Arial" w:eastAsia="Times New Roman" w:hAnsi="Arial" w:cs="Arial"/>
            <w:color w:val="000000"/>
            <w:spacing w:val="2"/>
            <w:sz w:val="24"/>
            <w:szCs w:val="24"/>
          </w:rPr>
          <w:id w:val="1636985889"/>
          <w:citation/>
        </w:sdtPr>
        <w:sdtEndPr/>
        <w:sdtContent>
          <w:r w:rsidR="005977C8" w:rsidRPr="00233F16">
            <w:rPr>
              <w:rFonts w:ascii="Arial" w:eastAsia="Times New Roman" w:hAnsi="Arial" w:cs="Arial"/>
              <w:color w:val="000000"/>
              <w:spacing w:val="2"/>
              <w:sz w:val="24"/>
              <w:szCs w:val="24"/>
            </w:rPr>
            <w:fldChar w:fldCharType="begin"/>
          </w:r>
          <w:r w:rsidR="005977C8" w:rsidRPr="00233F16">
            <w:rPr>
              <w:rFonts w:ascii="Arial" w:eastAsia="Times New Roman" w:hAnsi="Arial" w:cs="Arial"/>
              <w:color w:val="000000"/>
              <w:spacing w:val="2"/>
              <w:sz w:val="24"/>
              <w:szCs w:val="24"/>
            </w:rPr>
            <w:instrText xml:space="preserve">CITATION Cha01 \p 35 \l 2057 </w:instrText>
          </w:r>
          <w:r w:rsidR="005977C8" w:rsidRPr="00233F16">
            <w:rPr>
              <w:rFonts w:ascii="Arial" w:eastAsia="Times New Roman" w:hAnsi="Arial" w:cs="Arial"/>
              <w:color w:val="000000"/>
              <w:spacing w:val="2"/>
              <w:sz w:val="24"/>
              <w:szCs w:val="24"/>
            </w:rPr>
            <w:fldChar w:fldCharType="separate"/>
          </w:r>
          <w:r w:rsidR="005977C8" w:rsidRPr="00233F16">
            <w:rPr>
              <w:rFonts w:ascii="Arial" w:eastAsia="Times New Roman" w:hAnsi="Arial" w:cs="Arial"/>
              <w:noProof/>
              <w:color w:val="000000"/>
              <w:spacing w:val="2"/>
              <w:sz w:val="24"/>
              <w:szCs w:val="24"/>
            </w:rPr>
            <w:t xml:space="preserve"> (Chapman &amp; Ball, 2001, p. 35)</w:t>
          </w:r>
          <w:r w:rsidR="005977C8" w:rsidRPr="00233F16">
            <w:rPr>
              <w:rFonts w:ascii="Arial" w:eastAsia="Times New Roman" w:hAnsi="Arial" w:cs="Arial"/>
              <w:color w:val="000000"/>
              <w:spacing w:val="2"/>
              <w:sz w:val="24"/>
              <w:szCs w:val="24"/>
            </w:rPr>
            <w:fldChar w:fldCharType="end"/>
          </w:r>
        </w:sdtContent>
      </w:sdt>
    </w:p>
    <w:p w14:paraId="5367974C" w14:textId="5426C59A" w:rsidR="00C769DE" w:rsidRDefault="00C769DE" w:rsidP="00A30955">
      <w:pPr>
        <w:spacing w:line="360" w:lineRule="auto"/>
        <w:rPr>
          <w:rFonts w:ascii="Arial" w:eastAsia="Times New Roman" w:hAnsi="Arial" w:cs="Arial"/>
          <w:color w:val="000000"/>
          <w:spacing w:val="2"/>
          <w:sz w:val="24"/>
          <w:szCs w:val="24"/>
        </w:rPr>
      </w:pPr>
      <w:r>
        <w:rPr>
          <w:rFonts w:ascii="Arial" w:eastAsia="Times New Roman" w:hAnsi="Arial" w:cs="Arial"/>
          <w:color w:val="000000"/>
          <w:spacing w:val="2"/>
          <w:sz w:val="24"/>
          <w:szCs w:val="24"/>
        </w:rPr>
        <w:t xml:space="preserve">It </w:t>
      </w:r>
      <w:proofErr w:type="gramStart"/>
      <w:r>
        <w:rPr>
          <w:rFonts w:ascii="Arial" w:eastAsia="Times New Roman" w:hAnsi="Arial" w:cs="Arial"/>
          <w:color w:val="000000"/>
          <w:spacing w:val="2"/>
          <w:sz w:val="24"/>
          <w:szCs w:val="24"/>
        </w:rPr>
        <w:t>has to</w:t>
      </w:r>
      <w:proofErr w:type="gramEnd"/>
      <w:r>
        <w:rPr>
          <w:rFonts w:ascii="Arial" w:eastAsia="Times New Roman" w:hAnsi="Arial" w:cs="Arial"/>
          <w:color w:val="000000"/>
          <w:spacing w:val="2"/>
          <w:sz w:val="24"/>
          <w:szCs w:val="24"/>
        </w:rPr>
        <w:t xml:space="preserve"> be clarified that the State and the URNG both used violence </w:t>
      </w:r>
      <w:r w:rsidR="00315295">
        <w:rPr>
          <w:rFonts w:ascii="Arial" w:eastAsia="Times New Roman" w:hAnsi="Arial" w:cs="Arial"/>
          <w:color w:val="000000"/>
          <w:spacing w:val="2"/>
          <w:sz w:val="24"/>
          <w:szCs w:val="24"/>
        </w:rPr>
        <w:t>in the civil war and as a consequence</w:t>
      </w:r>
      <w:r w:rsidR="007702D7">
        <w:rPr>
          <w:rFonts w:ascii="Arial" w:eastAsia="Times New Roman" w:hAnsi="Arial" w:cs="Arial"/>
          <w:color w:val="000000"/>
          <w:spacing w:val="2"/>
          <w:sz w:val="24"/>
          <w:szCs w:val="24"/>
        </w:rPr>
        <w:t>,</w:t>
      </w:r>
      <w:r w:rsidR="00315295">
        <w:rPr>
          <w:rFonts w:ascii="Arial" w:eastAsia="Times New Roman" w:hAnsi="Arial" w:cs="Arial"/>
          <w:color w:val="000000"/>
          <w:spacing w:val="2"/>
          <w:sz w:val="24"/>
          <w:szCs w:val="24"/>
        </w:rPr>
        <w:t xml:space="preserve"> whole communities were eliminated. There has also been a long held political culture of confrontation and intolerance and this served to create instability and a weak social order. Powerless communities and individuals found that the state in Guatemala unsympathetic of their plight and the country had and still does have the lowest spend on social care in Central America. </w:t>
      </w:r>
      <w:sdt>
        <w:sdtPr>
          <w:rPr>
            <w:rFonts w:ascii="Arial" w:eastAsia="Times New Roman" w:hAnsi="Arial" w:cs="Arial"/>
            <w:color w:val="000000"/>
            <w:spacing w:val="2"/>
            <w:sz w:val="24"/>
            <w:szCs w:val="24"/>
          </w:rPr>
          <w:id w:val="-1564018762"/>
          <w:citation/>
        </w:sdtPr>
        <w:sdtEndPr/>
        <w:sdtContent>
          <w:r w:rsidR="00315295">
            <w:rPr>
              <w:rFonts w:ascii="Arial" w:eastAsia="Times New Roman" w:hAnsi="Arial" w:cs="Arial"/>
              <w:color w:val="000000"/>
              <w:spacing w:val="2"/>
              <w:sz w:val="24"/>
              <w:szCs w:val="24"/>
            </w:rPr>
            <w:fldChar w:fldCharType="begin"/>
          </w:r>
          <w:r w:rsidR="00315295">
            <w:rPr>
              <w:rFonts w:ascii="Arial" w:eastAsia="Times New Roman" w:hAnsi="Arial" w:cs="Arial"/>
              <w:color w:val="000000"/>
              <w:spacing w:val="2"/>
              <w:sz w:val="24"/>
              <w:szCs w:val="24"/>
            </w:rPr>
            <w:instrText xml:space="preserve">CITATION Pri11 \p 34 \l 2057 </w:instrText>
          </w:r>
          <w:r w:rsidR="00315295">
            <w:rPr>
              <w:rFonts w:ascii="Arial" w:eastAsia="Times New Roman" w:hAnsi="Arial" w:cs="Arial"/>
              <w:color w:val="000000"/>
              <w:spacing w:val="2"/>
              <w:sz w:val="24"/>
              <w:szCs w:val="24"/>
            </w:rPr>
            <w:fldChar w:fldCharType="separate"/>
          </w:r>
          <w:r w:rsidR="00315295" w:rsidRPr="00315295">
            <w:rPr>
              <w:rFonts w:ascii="Arial" w:eastAsia="Times New Roman" w:hAnsi="Arial" w:cs="Arial"/>
              <w:noProof/>
              <w:color w:val="000000"/>
              <w:spacing w:val="2"/>
              <w:sz w:val="24"/>
              <w:szCs w:val="24"/>
            </w:rPr>
            <w:t>(Hayner, 2011, p. 34)</w:t>
          </w:r>
          <w:r w:rsidR="00315295">
            <w:rPr>
              <w:rFonts w:ascii="Arial" w:eastAsia="Times New Roman" w:hAnsi="Arial" w:cs="Arial"/>
              <w:color w:val="000000"/>
              <w:spacing w:val="2"/>
              <w:sz w:val="24"/>
              <w:szCs w:val="24"/>
            </w:rPr>
            <w:fldChar w:fldCharType="end"/>
          </w:r>
        </w:sdtContent>
      </w:sdt>
    </w:p>
    <w:p w14:paraId="2DCA9A39" w14:textId="013F31A5" w:rsidR="00315295" w:rsidRDefault="00315295" w:rsidP="00A30955">
      <w:pPr>
        <w:spacing w:line="360" w:lineRule="auto"/>
        <w:rPr>
          <w:rFonts w:ascii="Arial" w:eastAsia="Times New Roman" w:hAnsi="Arial" w:cs="Arial"/>
          <w:color w:val="000000"/>
          <w:spacing w:val="2"/>
          <w:sz w:val="24"/>
          <w:szCs w:val="24"/>
        </w:rPr>
      </w:pPr>
      <w:r>
        <w:rPr>
          <w:rFonts w:ascii="Arial" w:eastAsia="Times New Roman" w:hAnsi="Arial" w:cs="Arial"/>
          <w:color w:val="000000"/>
          <w:spacing w:val="2"/>
          <w:sz w:val="24"/>
          <w:szCs w:val="24"/>
        </w:rPr>
        <w:t>The state resorted to extreme violence and terror as they saw this as a way to maintain control of the population.</w:t>
      </w:r>
      <w:sdt>
        <w:sdtPr>
          <w:rPr>
            <w:rFonts w:ascii="Arial" w:eastAsia="Times New Roman" w:hAnsi="Arial" w:cs="Arial"/>
            <w:color w:val="000000"/>
            <w:spacing w:val="2"/>
            <w:sz w:val="24"/>
            <w:szCs w:val="24"/>
          </w:rPr>
          <w:id w:val="748998016"/>
          <w:citation/>
        </w:sdtPr>
        <w:sdtEndPr/>
        <w:sdtContent>
          <w:r>
            <w:rPr>
              <w:rFonts w:ascii="Arial" w:eastAsia="Times New Roman" w:hAnsi="Arial" w:cs="Arial"/>
              <w:color w:val="000000"/>
              <w:spacing w:val="2"/>
              <w:sz w:val="24"/>
              <w:szCs w:val="24"/>
            </w:rPr>
            <w:fldChar w:fldCharType="begin"/>
          </w:r>
          <w:r w:rsidR="00523FB0">
            <w:rPr>
              <w:rFonts w:ascii="Arial" w:eastAsia="Times New Roman" w:hAnsi="Arial" w:cs="Arial"/>
              <w:color w:val="000000"/>
              <w:spacing w:val="2"/>
              <w:sz w:val="24"/>
              <w:szCs w:val="24"/>
            </w:rPr>
            <w:instrText xml:space="preserve">CITATION Gua12 \p 27 \l 2057 </w:instrText>
          </w:r>
          <w:r>
            <w:rPr>
              <w:rFonts w:ascii="Arial" w:eastAsia="Times New Roman" w:hAnsi="Arial" w:cs="Arial"/>
              <w:color w:val="000000"/>
              <w:spacing w:val="2"/>
              <w:sz w:val="24"/>
              <w:szCs w:val="24"/>
            </w:rPr>
            <w:fldChar w:fldCharType="separate"/>
          </w:r>
          <w:r w:rsidR="00523FB0">
            <w:rPr>
              <w:rFonts w:ascii="Arial" w:eastAsia="Times New Roman" w:hAnsi="Arial" w:cs="Arial"/>
              <w:noProof/>
              <w:color w:val="000000"/>
              <w:spacing w:val="2"/>
              <w:sz w:val="24"/>
              <w:szCs w:val="24"/>
            </w:rPr>
            <w:t xml:space="preserve"> </w:t>
          </w:r>
          <w:r w:rsidR="00523FB0" w:rsidRPr="00523FB0">
            <w:rPr>
              <w:rFonts w:ascii="Arial" w:eastAsia="Times New Roman" w:hAnsi="Arial" w:cs="Arial"/>
              <w:noProof/>
              <w:color w:val="000000"/>
              <w:spacing w:val="2"/>
              <w:sz w:val="24"/>
              <w:szCs w:val="24"/>
            </w:rPr>
            <w:t>(Anon., 2012, p. 27)</w:t>
          </w:r>
          <w:r>
            <w:rPr>
              <w:rFonts w:ascii="Arial" w:eastAsia="Times New Roman" w:hAnsi="Arial" w:cs="Arial"/>
              <w:color w:val="000000"/>
              <w:spacing w:val="2"/>
              <w:sz w:val="24"/>
              <w:szCs w:val="24"/>
            </w:rPr>
            <w:fldChar w:fldCharType="end"/>
          </w:r>
        </w:sdtContent>
      </w:sdt>
      <w:r w:rsidR="00523FB0">
        <w:rPr>
          <w:rFonts w:ascii="Arial" w:eastAsia="Times New Roman" w:hAnsi="Arial" w:cs="Arial"/>
          <w:color w:val="000000"/>
          <w:spacing w:val="2"/>
          <w:sz w:val="24"/>
          <w:szCs w:val="24"/>
        </w:rPr>
        <w:t xml:space="preserve"> Fear, silence and apathy results in very little participation in politics and there was also portraying victims as criminal by State forces. Democracy cannot flourish in this atmosphere and active participation in processes comes to a halt. Confrontation with armed military is the States main way to establish and maintain control. There was also collaboration with organisations who dominated economic and political sectors </w:t>
      </w:r>
      <w:sdt>
        <w:sdtPr>
          <w:rPr>
            <w:rFonts w:ascii="Arial" w:eastAsia="Times New Roman" w:hAnsi="Arial" w:cs="Arial"/>
            <w:color w:val="000000"/>
            <w:spacing w:val="2"/>
            <w:sz w:val="24"/>
            <w:szCs w:val="24"/>
          </w:rPr>
          <w:id w:val="1935238828"/>
          <w:citation/>
        </w:sdtPr>
        <w:sdtEndPr/>
        <w:sdtContent>
          <w:r w:rsidR="00523FB0">
            <w:rPr>
              <w:rFonts w:ascii="Arial" w:eastAsia="Times New Roman" w:hAnsi="Arial" w:cs="Arial"/>
              <w:color w:val="000000"/>
              <w:spacing w:val="2"/>
              <w:sz w:val="24"/>
              <w:szCs w:val="24"/>
            </w:rPr>
            <w:fldChar w:fldCharType="begin"/>
          </w:r>
          <w:r w:rsidR="00C03D1D">
            <w:rPr>
              <w:rFonts w:ascii="Arial" w:eastAsia="Times New Roman" w:hAnsi="Arial" w:cs="Arial"/>
              <w:color w:val="000000"/>
              <w:spacing w:val="2"/>
              <w:sz w:val="24"/>
              <w:szCs w:val="24"/>
            </w:rPr>
            <w:instrText xml:space="preserve">CITATION Pri11 \p 33 \l 2057 </w:instrText>
          </w:r>
          <w:r w:rsidR="00523FB0">
            <w:rPr>
              <w:rFonts w:ascii="Arial" w:eastAsia="Times New Roman" w:hAnsi="Arial" w:cs="Arial"/>
              <w:color w:val="000000"/>
              <w:spacing w:val="2"/>
              <w:sz w:val="24"/>
              <w:szCs w:val="24"/>
            </w:rPr>
            <w:fldChar w:fldCharType="separate"/>
          </w:r>
          <w:r w:rsidR="00C03D1D" w:rsidRPr="00C03D1D">
            <w:rPr>
              <w:rFonts w:ascii="Arial" w:eastAsia="Times New Roman" w:hAnsi="Arial" w:cs="Arial"/>
              <w:noProof/>
              <w:color w:val="000000"/>
              <w:spacing w:val="2"/>
              <w:sz w:val="24"/>
              <w:szCs w:val="24"/>
            </w:rPr>
            <w:t>(Hayner, 2011, p. 33)</w:t>
          </w:r>
          <w:r w:rsidR="00523FB0">
            <w:rPr>
              <w:rFonts w:ascii="Arial" w:eastAsia="Times New Roman" w:hAnsi="Arial" w:cs="Arial"/>
              <w:color w:val="000000"/>
              <w:spacing w:val="2"/>
              <w:sz w:val="24"/>
              <w:szCs w:val="24"/>
            </w:rPr>
            <w:fldChar w:fldCharType="end"/>
          </w:r>
        </w:sdtContent>
      </w:sdt>
      <w:r w:rsidR="00C03D1D">
        <w:rPr>
          <w:rFonts w:ascii="Arial" w:eastAsia="Times New Roman" w:hAnsi="Arial" w:cs="Arial"/>
          <w:color w:val="000000"/>
          <w:spacing w:val="2"/>
          <w:sz w:val="24"/>
          <w:szCs w:val="24"/>
        </w:rPr>
        <w:t xml:space="preserve"> Alongside this the judicial systems weakened and became ineffective. </w:t>
      </w:r>
    </w:p>
    <w:p w14:paraId="70603399" w14:textId="2219D15F" w:rsidR="00C03D1D" w:rsidRPr="00233F16" w:rsidRDefault="00C03D1D" w:rsidP="00A30955">
      <w:pPr>
        <w:spacing w:line="360" w:lineRule="auto"/>
        <w:rPr>
          <w:rFonts w:ascii="Arial" w:eastAsia="Times New Roman" w:hAnsi="Arial" w:cs="Arial"/>
          <w:color w:val="000000"/>
          <w:spacing w:val="2"/>
          <w:sz w:val="24"/>
          <w:szCs w:val="24"/>
        </w:rPr>
      </w:pPr>
      <w:r>
        <w:rPr>
          <w:rFonts w:ascii="Arial" w:eastAsia="Times New Roman" w:hAnsi="Arial" w:cs="Arial"/>
          <w:color w:val="000000"/>
          <w:spacing w:val="2"/>
          <w:sz w:val="24"/>
          <w:szCs w:val="24"/>
        </w:rPr>
        <w:t>Violence was encouraged by the State between friends, neighbours and work colleagues. No person could be sure who they could trust and fostered fear and mistrust and isolated people from their support networks</w:t>
      </w:r>
      <w:r w:rsidR="00BE3413">
        <w:rPr>
          <w:rFonts w:ascii="Arial" w:eastAsia="Times New Roman" w:hAnsi="Arial" w:cs="Arial"/>
          <w:color w:val="000000"/>
          <w:spacing w:val="2"/>
          <w:sz w:val="24"/>
          <w:szCs w:val="24"/>
        </w:rPr>
        <w:t xml:space="preserve">. People who lived through this time are still suffering today with Post Traumatic Stress Disorder (PTSD) </w:t>
      </w:r>
      <w:r>
        <w:rPr>
          <w:rFonts w:ascii="Arial" w:eastAsia="Times New Roman" w:hAnsi="Arial" w:cs="Arial"/>
          <w:color w:val="000000"/>
          <w:spacing w:val="2"/>
          <w:sz w:val="24"/>
          <w:szCs w:val="24"/>
        </w:rPr>
        <w:t xml:space="preserve"> </w:t>
      </w:r>
      <w:sdt>
        <w:sdtPr>
          <w:rPr>
            <w:rFonts w:ascii="Arial" w:eastAsia="Times New Roman" w:hAnsi="Arial" w:cs="Arial"/>
            <w:color w:val="000000"/>
            <w:spacing w:val="2"/>
            <w:sz w:val="24"/>
            <w:szCs w:val="24"/>
          </w:rPr>
          <w:id w:val="31774929"/>
          <w:citation/>
        </w:sdtPr>
        <w:sdtEndPr/>
        <w:sdtContent>
          <w:r>
            <w:rPr>
              <w:rFonts w:ascii="Arial" w:eastAsia="Times New Roman" w:hAnsi="Arial" w:cs="Arial"/>
              <w:color w:val="000000"/>
              <w:spacing w:val="2"/>
              <w:sz w:val="24"/>
              <w:szCs w:val="24"/>
            </w:rPr>
            <w:fldChar w:fldCharType="begin"/>
          </w:r>
          <w:r>
            <w:rPr>
              <w:rFonts w:ascii="Arial" w:eastAsia="Times New Roman" w:hAnsi="Arial" w:cs="Arial"/>
              <w:color w:val="000000"/>
              <w:spacing w:val="2"/>
              <w:sz w:val="24"/>
              <w:szCs w:val="24"/>
            </w:rPr>
            <w:instrText xml:space="preserve">CITATION Gua12 \p 35 \l 2057 </w:instrText>
          </w:r>
          <w:r>
            <w:rPr>
              <w:rFonts w:ascii="Arial" w:eastAsia="Times New Roman" w:hAnsi="Arial" w:cs="Arial"/>
              <w:color w:val="000000"/>
              <w:spacing w:val="2"/>
              <w:sz w:val="24"/>
              <w:szCs w:val="24"/>
            </w:rPr>
            <w:fldChar w:fldCharType="separate"/>
          </w:r>
          <w:r w:rsidRPr="00C03D1D">
            <w:rPr>
              <w:rFonts w:ascii="Arial" w:eastAsia="Times New Roman" w:hAnsi="Arial" w:cs="Arial"/>
              <w:noProof/>
              <w:color w:val="000000"/>
              <w:spacing w:val="2"/>
              <w:sz w:val="24"/>
              <w:szCs w:val="24"/>
            </w:rPr>
            <w:t>(Anon., 2012, p. 35)</w:t>
          </w:r>
          <w:r>
            <w:rPr>
              <w:rFonts w:ascii="Arial" w:eastAsia="Times New Roman" w:hAnsi="Arial" w:cs="Arial"/>
              <w:color w:val="000000"/>
              <w:spacing w:val="2"/>
              <w:sz w:val="24"/>
              <w:szCs w:val="24"/>
            </w:rPr>
            <w:fldChar w:fldCharType="end"/>
          </w:r>
        </w:sdtContent>
      </w:sdt>
      <w:r>
        <w:rPr>
          <w:rFonts w:ascii="Arial" w:eastAsia="Times New Roman" w:hAnsi="Arial" w:cs="Arial"/>
          <w:color w:val="000000"/>
          <w:spacing w:val="2"/>
          <w:sz w:val="24"/>
          <w:szCs w:val="24"/>
        </w:rPr>
        <w:t xml:space="preserve"> This atmosphere extended to Social Organisations and Academia and many were eliminated as a result of in fighting and fear of State </w:t>
      </w:r>
      <w:r>
        <w:rPr>
          <w:rFonts w:ascii="Arial" w:eastAsia="Times New Roman" w:hAnsi="Arial" w:cs="Arial"/>
          <w:color w:val="000000"/>
          <w:spacing w:val="2"/>
          <w:sz w:val="24"/>
          <w:szCs w:val="24"/>
        </w:rPr>
        <w:lastRenderedPageBreak/>
        <w:t xml:space="preserve">reprisals. Thinking critically and voicing opinions was a real threat to </w:t>
      </w:r>
      <w:r w:rsidR="0052402F">
        <w:rPr>
          <w:rFonts w:ascii="Arial" w:eastAsia="Times New Roman" w:hAnsi="Arial" w:cs="Arial"/>
          <w:color w:val="000000"/>
          <w:spacing w:val="2"/>
          <w:sz w:val="24"/>
          <w:szCs w:val="24"/>
        </w:rPr>
        <w:t xml:space="preserve">the safety of </w:t>
      </w:r>
      <w:r>
        <w:rPr>
          <w:rFonts w:ascii="Arial" w:eastAsia="Times New Roman" w:hAnsi="Arial" w:cs="Arial"/>
          <w:color w:val="000000"/>
          <w:spacing w:val="2"/>
          <w:sz w:val="24"/>
          <w:szCs w:val="24"/>
        </w:rPr>
        <w:t>individuals and organisations.</w:t>
      </w:r>
      <w:sdt>
        <w:sdtPr>
          <w:rPr>
            <w:rFonts w:ascii="Arial" w:eastAsia="Times New Roman" w:hAnsi="Arial" w:cs="Arial"/>
            <w:color w:val="000000"/>
            <w:spacing w:val="2"/>
            <w:sz w:val="24"/>
            <w:szCs w:val="24"/>
          </w:rPr>
          <w:id w:val="-1901196107"/>
          <w:citation/>
        </w:sdtPr>
        <w:sdtEndPr/>
        <w:sdtContent>
          <w:r w:rsidR="00BE3413">
            <w:rPr>
              <w:rFonts w:ascii="Arial" w:eastAsia="Times New Roman" w:hAnsi="Arial" w:cs="Arial"/>
              <w:color w:val="000000"/>
              <w:spacing w:val="2"/>
              <w:sz w:val="24"/>
              <w:szCs w:val="24"/>
            </w:rPr>
            <w:fldChar w:fldCharType="begin"/>
          </w:r>
          <w:r w:rsidR="00BE3413">
            <w:rPr>
              <w:rFonts w:ascii="Arial" w:eastAsia="Times New Roman" w:hAnsi="Arial" w:cs="Arial"/>
              <w:color w:val="000000"/>
              <w:spacing w:val="2"/>
              <w:sz w:val="24"/>
              <w:szCs w:val="24"/>
            </w:rPr>
            <w:instrText xml:space="preserve">CITATION Gua12 \p 37 \l 2057 </w:instrText>
          </w:r>
          <w:r w:rsidR="00BE3413">
            <w:rPr>
              <w:rFonts w:ascii="Arial" w:eastAsia="Times New Roman" w:hAnsi="Arial" w:cs="Arial"/>
              <w:color w:val="000000"/>
              <w:spacing w:val="2"/>
              <w:sz w:val="24"/>
              <w:szCs w:val="24"/>
            </w:rPr>
            <w:fldChar w:fldCharType="separate"/>
          </w:r>
          <w:r w:rsidR="00BE3413">
            <w:rPr>
              <w:rFonts w:ascii="Arial" w:eastAsia="Times New Roman" w:hAnsi="Arial" w:cs="Arial"/>
              <w:noProof/>
              <w:color w:val="000000"/>
              <w:spacing w:val="2"/>
              <w:sz w:val="24"/>
              <w:szCs w:val="24"/>
            </w:rPr>
            <w:t xml:space="preserve"> </w:t>
          </w:r>
          <w:r w:rsidR="00BE3413" w:rsidRPr="00BE3413">
            <w:rPr>
              <w:rFonts w:ascii="Arial" w:eastAsia="Times New Roman" w:hAnsi="Arial" w:cs="Arial"/>
              <w:noProof/>
              <w:color w:val="000000"/>
              <w:spacing w:val="2"/>
              <w:sz w:val="24"/>
              <w:szCs w:val="24"/>
            </w:rPr>
            <w:t>(Anon., 2012, p. 37)</w:t>
          </w:r>
          <w:r w:rsidR="00BE3413">
            <w:rPr>
              <w:rFonts w:ascii="Arial" w:eastAsia="Times New Roman" w:hAnsi="Arial" w:cs="Arial"/>
              <w:color w:val="000000"/>
              <w:spacing w:val="2"/>
              <w:sz w:val="24"/>
              <w:szCs w:val="24"/>
            </w:rPr>
            <w:fldChar w:fldCharType="end"/>
          </w:r>
        </w:sdtContent>
      </w:sdt>
    </w:p>
    <w:p w14:paraId="17B24014" w14:textId="3175E7E8" w:rsidR="005977C8" w:rsidRDefault="00BE3413" w:rsidP="00A30955">
      <w:pPr>
        <w:spacing w:line="360" w:lineRule="auto"/>
        <w:rPr>
          <w:rFonts w:ascii="Arial" w:hAnsi="Arial" w:cs="Arial"/>
          <w:sz w:val="24"/>
          <w:szCs w:val="24"/>
        </w:rPr>
      </w:pPr>
      <w:r>
        <w:rPr>
          <w:rFonts w:ascii="Arial" w:hAnsi="Arial" w:cs="Arial"/>
          <w:sz w:val="24"/>
          <w:szCs w:val="24"/>
        </w:rPr>
        <w:t>There was a definite impression that the media in Guatemala was controlled by the State. The Mayan people also started to conceal their identity by the way the</w:t>
      </w:r>
      <w:r w:rsidR="00453439">
        <w:rPr>
          <w:rFonts w:ascii="Arial" w:hAnsi="Arial" w:cs="Arial"/>
          <w:sz w:val="24"/>
          <w:szCs w:val="24"/>
        </w:rPr>
        <w:t>y</w:t>
      </w:r>
      <w:r>
        <w:rPr>
          <w:rFonts w:ascii="Arial" w:hAnsi="Arial" w:cs="Arial"/>
          <w:sz w:val="24"/>
          <w:szCs w:val="24"/>
        </w:rPr>
        <w:t xml:space="preserve"> dressed and the language they spoke </w:t>
      </w:r>
      <w:sdt>
        <w:sdtPr>
          <w:rPr>
            <w:rFonts w:ascii="Arial" w:hAnsi="Arial" w:cs="Arial"/>
            <w:sz w:val="24"/>
            <w:szCs w:val="24"/>
          </w:rPr>
          <w:id w:val="-2123984562"/>
          <w:citation/>
        </w:sdtPr>
        <w:sdtEndPr/>
        <w:sdtContent>
          <w:r>
            <w:rPr>
              <w:rFonts w:ascii="Arial" w:hAnsi="Arial" w:cs="Arial"/>
              <w:sz w:val="24"/>
              <w:szCs w:val="24"/>
            </w:rPr>
            <w:fldChar w:fldCharType="begin"/>
          </w:r>
          <w:r>
            <w:rPr>
              <w:rFonts w:ascii="Arial" w:hAnsi="Arial" w:cs="Arial"/>
              <w:sz w:val="24"/>
              <w:szCs w:val="24"/>
            </w:rPr>
            <w:instrText xml:space="preserve">CITATION Pri11 \p 25 \l 2057 </w:instrText>
          </w:r>
          <w:r>
            <w:rPr>
              <w:rFonts w:ascii="Arial" w:hAnsi="Arial" w:cs="Arial"/>
              <w:sz w:val="24"/>
              <w:szCs w:val="24"/>
            </w:rPr>
            <w:fldChar w:fldCharType="separate"/>
          </w:r>
          <w:r w:rsidRPr="00BE3413">
            <w:rPr>
              <w:rFonts w:ascii="Arial" w:hAnsi="Arial" w:cs="Arial"/>
              <w:noProof/>
              <w:sz w:val="24"/>
              <w:szCs w:val="24"/>
            </w:rPr>
            <w:t>(Hayner, 2011, p. 25)</w:t>
          </w:r>
          <w:r>
            <w:rPr>
              <w:rFonts w:ascii="Arial" w:hAnsi="Arial" w:cs="Arial"/>
              <w:sz w:val="24"/>
              <w:szCs w:val="24"/>
            </w:rPr>
            <w:fldChar w:fldCharType="end"/>
          </w:r>
        </w:sdtContent>
      </w:sdt>
    </w:p>
    <w:p w14:paraId="105D0AF2" w14:textId="3F1E408E" w:rsidR="00BE3413" w:rsidRDefault="00BE3413" w:rsidP="00A30955">
      <w:pPr>
        <w:spacing w:line="360" w:lineRule="auto"/>
        <w:rPr>
          <w:rFonts w:ascii="Arial" w:hAnsi="Arial" w:cs="Arial"/>
          <w:sz w:val="24"/>
          <w:szCs w:val="24"/>
        </w:rPr>
      </w:pPr>
      <w:r>
        <w:rPr>
          <w:rFonts w:ascii="Arial" w:hAnsi="Arial" w:cs="Arial"/>
          <w:sz w:val="24"/>
          <w:szCs w:val="24"/>
        </w:rPr>
        <w:t>Mayan culture and traditions required the living to observe certain rites when relatives die. In their religion they believe in an active and ongoing bond between the living and the dead. In mass graves</w:t>
      </w:r>
      <w:r w:rsidR="00DE48DC">
        <w:rPr>
          <w:rFonts w:ascii="Arial" w:hAnsi="Arial" w:cs="Arial"/>
          <w:sz w:val="24"/>
          <w:szCs w:val="24"/>
        </w:rPr>
        <w:t xml:space="preserve">, disappearances </w:t>
      </w:r>
      <w:r>
        <w:rPr>
          <w:rFonts w:ascii="Arial" w:hAnsi="Arial" w:cs="Arial"/>
          <w:sz w:val="24"/>
          <w:szCs w:val="24"/>
        </w:rPr>
        <w:t xml:space="preserve">and violence these rites could not happen. In the testimony given to the CEH by individuals </w:t>
      </w:r>
      <w:r w:rsidR="00DE48DC">
        <w:rPr>
          <w:rFonts w:ascii="Arial" w:hAnsi="Arial" w:cs="Arial"/>
          <w:sz w:val="24"/>
          <w:szCs w:val="24"/>
        </w:rPr>
        <w:t>many included this concern. On the back page of the CEH report this quotation is always included</w:t>
      </w:r>
    </w:p>
    <w:p w14:paraId="5C231D72" w14:textId="069F62C7" w:rsidR="00DE48DC" w:rsidRDefault="00B31077" w:rsidP="00B31077">
      <w:pPr>
        <w:spacing w:line="360" w:lineRule="auto"/>
        <w:ind w:left="720"/>
        <w:rPr>
          <w:rFonts w:ascii="Arial" w:hAnsi="Arial" w:cs="Arial"/>
          <w:sz w:val="24"/>
          <w:szCs w:val="24"/>
        </w:rPr>
      </w:pPr>
      <w:r>
        <w:rPr>
          <w:rFonts w:ascii="Arial" w:hAnsi="Arial" w:cs="Arial"/>
          <w:sz w:val="24"/>
          <w:szCs w:val="24"/>
        </w:rPr>
        <w:t>‘</w:t>
      </w:r>
      <w:r w:rsidR="00DE48DC">
        <w:rPr>
          <w:rFonts w:ascii="Arial" w:hAnsi="Arial" w:cs="Arial"/>
          <w:sz w:val="24"/>
          <w:szCs w:val="24"/>
        </w:rPr>
        <w:t>A witness showed us the remains of one of the victim’s bones. He had these remains wrapped in plastic in a string bag: “It hurts so much to carry them…. It’s like carrying death</w:t>
      </w:r>
      <w:proofErr w:type="gramStart"/>
      <w:r w:rsidR="00DE48DC">
        <w:rPr>
          <w:rFonts w:ascii="Arial" w:hAnsi="Arial" w:cs="Arial"/>
          <w:sz w:val="24"/>
          <w:szCs w:val="24"/>
        </w:rPr>
        <w:t>…..</w:t>
      </w:r>
      <w:proofErr w:type="gramEnd"/>
      <w:r w:rsidR="00DE48DC">
        <w:rPr>
          <w:rFonts w:ascii="Arial" w:hAnsi="Arial" w:cs="Arial"/>
          <w:sz w:val="24"/>
          <w:szCs w:val="24"/>
        </w:rPr>
        <w:t>I’m not going to bury them yet….I do so want him to rest, and to rest myself, too. But I can’t, not yet</w:t>
      </w:r>
      <w:proofErr w:type="gramStart"/>
      <w:r w:rsidR="00DE48DC">
        <w:rPr>
          <w:rFonts w:ascii="Arial" w:hAnsi="Arial" w:cs="Arial"/>
          <w:sz w:val="24"/>
          <w:szCs w:val="24"/>
        </w:rPr>
        <w:t>….this</w:t>
      </w:r>
      <w:proofErr w:type="gramEnd"/>
      <w:r w:rsidR="00DE48DC">
        <w:rPr>
          <w:rFonts w:ascii="Arial" w:hAnsi="Arial" w:cs="Arial"/>
          <w:sz w:val="24"/>
          <w:szCs w:val="24"/>
        </w:rPr>
        <w:t xml:space="preserve"> is evidence for my testimony…..I’m not going to bury them yet. I want a piece of paper that will say to me ‘they killed him… he had committed no crime, he was innocent</w:t>
      </w:r>
      <w:r>
        <w:rPr>
          <w:rFonts w:ascii="Arial" w:hAnsi="Arial" w:cs="Arial"/>
          <w:sz w:val="24"/>
          <w:szCs w:val="24"/>
        </w:rPr>
        <w:t>’</w:t>
      </w:r>
      <w:r w:rsidR="00DE48DC">
        <w:rPr>
          <w:rFonts w:ascii="Arial" w:hAnsi="Arial" w:cs="Arial"/>
          <w:sz w:val="24"/>
          <w:szCs w:val="24"/>
        </w:rPr>
        <w:t>….</w:t>
      </w:r>
      <w:r>
        <w:rPr>
          <w:rFonts w:ascii="Arial" w:hAnsi="Arial" w:cs="Arial"/>
          <w:sz w:val="24"/>
          <w:szCs w:val="24"/>
        </w:rPr>
        <w:t xml:space="preserve"> And then I will rest” </w:t>
      </w:r>
      <w:sdt>
        <w:sdtPr>
          <w:rPr>
            <w:rFonts w:ascii="Arial" w:hAnsi="Arial" w:cs="Arial"/>
            <w:sz w:val="24"/>
            <w:szCs w:val="24"/>
          </w:rPr>
          <w:id w:val="1405332793"/>
          <w:citation/>
        </w:sdtPr>
        <w:sdtEndPr/>
        <w:sdtContent>
          <w:r>
            <w:rPr>
              <w:rFonts w:ascii="Arial" w:hAnsi="Arial" w:cs="Arial"/>
              <w:sz w:val="24"/>
              <w:szCs w:val="24"/>
            </w:rPr>
            <w:fldChar w:fldCharType="begin"/>
          </w:r>
          <w:r>
            <w:rPr>
              <w:rFonts w:ascii="Arial" w:hAnsi="Arial" w:cs="Arial"/>
              <w:sz w:val="24"/>
              <w:szCs w:val="24"/>
            </w:rPr>
            <w:instrText xml:space="preserve">CITATION Gua12 \p 48 \l 2057 </w:instrText>
          </w:r>
          <w:r>
            <w:rPr>
              <w:rFonts w:ascii="Arial" w:hAnsi="Arial" w:cs="Arial"/>
              <w:sz w:val="24"/>
              <w:szCs w:val="24"/>
            </w:rPr>
            <w:fldChar w:fldCharType="separate"/>
          </w:r>
          <w:r w:rsidRPr="00B31077">
            <w:rPr>
              <w:rFonts w:ascii="Arial" w:hAnsi="Arial" w:cs="Arial"/>
              <w:noProof/>
              <w:sz w:val="24"/>
              <w:szCs w:val="24"/>
            </w:rPr>
            <w:t>(Anon., 2012, p. 48)</w:t>
          </w:r>
          <w:r>
            <w:rPr>
              <w:rFonts w:ascii="Arial" w:hAnsi="Arial" w:cs="Arial"/>
              <w:sz w:val="24"/>
              <w:szCs w:val="24"/>
            </w:rPr>
            <w:fldChar w:fldCharType="end"/>
          </w:r>
        </w:sdtContent>
      </w:sdt>
    </w:p>
    <w:p w14:paraId="0FCD365D" w14:textId="5C0F3233" w:rsidR="002D6F79" w:rsidRDefault="000D776B" w:rsidP="005B5BED">
      <w:pPr>
        <w:spacing w:line="360" w:lineRule="auto"/>
        <w:rPr>
          <w:rFonts w:ascii="Arial" w:eastAsia="Times New Roman" w:hAnsi="Arial" w:cs="Arial"/>
          <w:color w:val="000000"/>
          <w:sz w:val="24"/>
          <w:szCs w:val="24"/>
        </w:rPr>
      </w:pPr>
      <w:r w:rsidRPr="00233F16">
        <w:rPr>
          <w:rFonts w:ascii="Arial" w:eastAsia="Times New Roman" w:hAnsi="Arial" w:cs="Arial"/>
          <w:color w:val="000000"/>
          <w:sz w:val="24"/>
          <w:szCs w:val="24"/>
        </w:rPr>
        <w:t xml:space="preserve">What truth </w:t>
      </w:r>
      <w:proofErr w:type="gramStart"/>
      <w:r w:rsidR="00ED0C6C" w:rsidRPr="00233F16">
        <w:rPr>
          <w:rFonts w:ascii="Arial" w:eastAsia="Times New Roman" w:hAnsi="Arial" w:cs="Arial"/>
          <w:color w:val="000000"/>
          <w:sz w:val="24"/>
          <w:szCs w:val="24"/>
        </w:rPr>
        <w:t xml:space="preserve">actually </w:t>
      </w:r>
      <w:r w:rsidRPr="00233F16">
        <w:rPr>
          <w:rFonts w:ascii="Arial" w:eastAsia="Times New Roman" w:hAnsi="Arial" w:cs="Arial"/>
          <w:color w:val="000000"/>
          <w:sz w:val="24"/>
          <w:szCs w:val="24"/>
        </w:rPr>
        <w:t>means</w:t>
      </w:r>
      <w:proofErr w:type="gramEnd"/>
      <w:r w:rsidRPr="00233F16">
        <w:rPr>
          <w:rFonts w:ascii="Arial" w:eastAsia="Times New Roman" w:hAnsi="Arial" w:cs="Arial"/>
          <w:color w:val="000000"/>
          <w:sz w:val="24"/>
          <w:szCs w:val="24"/>
        </w:rPr>
        <w:t xml:space="preserve"> to a</w:t>
      </w:r>
      <w:r w:rsidR="00ED0C6C" w:rsidRPr="00233F16">
        <w:rPr>
          <w:rFonts w:ascii="Arial" w:eastAsia="Times New Roman" w:hAnsi="Arial" w:cs="Arial"/>
          <w:color w:val="000000"/>
          <w:sz w:val="24"/>
          <w:szCs w:val="24"/>
        </w:rPr>
        <w:t>ny</w:t>
      </w:r>
      <w:r w:rsidRPr="00233F16">
        <w:rPr>
          <w:rFonts w:ascii="Arial" w:eastAsia="Times New Roman" w:hAnsi="Arial" w:cs="Arial"/>
          <w:color w:val="000000"/>
          <w:sz w:val="24"/>
          <w:szCs w:val="24"/>
        </w:rPr>
        <w:t xml:space="preserve"> commission has been </w:t>
      </w:r>
      <w:r w:rsidR="00ED0C6C" w:rsidRPr="00233F16">
        <w:rPr>
          <w:rFonts w:ascii="Arial" w:eastAsia="Times New Roman" w:hAnsi="Arial" w:cs="Arial"/>
          <w:color w:val="000000"/>
          <w:sz w:val="24"/>
          <w:szCs w:val="24"/>
        </w:rPr>
        <w:t>discussed at length</w:t>
      </w:r>
      <w:r w:rsidRPr="00233F16">
        <w:rPr>
          <w:rFonts w:ascii="Arial" w:eastAsia="Times New Roman" w:hAnsi="Arial" w:cs="Arial"/>
          <w:color w:val="000000"/>
          <w:sz w:val="24"/>
          <w:szCs w:val="24"/>
        </w:rPr>
        <w:t xml:space="preserve">, but </w:t>
      </w:r>
      <w:r w:rsidR="00ED0C6C" w:rsidRPr="00233F16">
        <w:rPr>
          <w:rFonts w:ascii="Arial" w:eastAsia="Times New Roman" w:hAnsi="Arial" w:cs="Arial"/>
          <w:color w:val="000000"/>
          <w:sz w:val="24"/>
          <w:szCs w:val="24"/>
        </w:rPr>
        <w:t>they are unable to decide with any certainty</w:t>
      </w:r>
      <w:r w:rsidRPr="00233F16">
        <w:rPr>
          <w:rFonts w:ascii="Arial" w:eastAsia="Times New Roman" w:hAnsi="Arial" w:cs="Arial"/>
          <w:color w:val="000000"/>
          <w:sz w:val="24"/>
          <w:szCs w:val="24"/>
        </w:rPr>
        <w:t xml:space="preserve">. </w:t>
      </w:r>
      <w:r w:rsidR="00ED0C6C" w:rsidRPr="00233F16">
        <w:rPr>
          <w:rFonts w:ascii="Arial" w:eastAsia="Times New Roman" w:hAnsi="Arial" w:cs="Arial"/>
          <w:color w:val="000000"/>
          <w:sz w:val="24"/>
          <w:szCs w:val="24"/>
        </w:rPr>
        <w:t>T</w:t>
      </w:r>
      <w:r w:rsidR="003054F5" w:rsidRPr="00233F16">
        <w:rPr>
          <w:rFonts w:ascii="Arial" w:eastAsia="Times New Roman" w:hAnsi="Arial" w:cs="Arial"/>
          <w:color w:val="000000"/>
          <w:sz w:val="24"/>
          <w:szCs w:val="24"/>
        </w:rPr>
        <w:t xml:space="preserve">he </w:t>
      </w:r>
      <w:r w:rsidRPr="00233F16">
        <w:rPr>
          <w:rFonts w:ascii="Arial" w:eastAsia="Times New Roman" w:hAnsi="Arial" w:cs="Arial"/>
          <w:color w:val="000000"/>
          <w:sz w:val="24"/>
          <w:szCs w:val="24"/>
        </w:rPr>
        <w:t xml:space="preserve">Guatemalan commission </w:t>
      </w:r>
      <w:r w:rsidR="003054F5" w:rsidRPr="00233F16">
        <w:rPr>
          <w:rFonts w:ascii="Arial" w:eastAsia="Times New Roman" w:hAnsi="Arial" w:cs="Arial"/>
          <w:color w:val="000000"/>
          <w:sz w:val="24"/>
          <w:szCs w:val="24"/>
        </w:rPr>
        <w:t>did not have</w:t>
      </w:r>
      <w:r w:rsidRPr="00233F16">
        <w:rPr>
          <w:rFonts w:ascii="Arial" w:eastAsia="Times New Roman" w:hAnsi="Arial" w:cs="Arial"/>
          <w:color w:val="000000"/>
          <w:sz w:val="24"/>
          <w:szCs w:val="24"/>
        </w:rPr>
        <w:t xml:space="preserve"> </w:t>
      </w:r>
      <w:r w:rsidR="00ED0C6C" w:rsidRPr="00233F16">
        <w:rPr>
          <w:rFonts w:ascii="Arial" w:eastAsia="Times New Roman" w:hAnsi="Arial" w:cs="Arial"/>
          <w:color w:val="000000"/>
          <w:sz w:val="24"/>
          <w:szCs w:val="24"/>
        </w:rPr>
        <w:t>clarity</w:t>
      </w:r>
      <w:r w:rsidRPr="00233F16">
        <w:rPr>
          <w:rFonts w:ascii="Arial" w:eastAsia="Times New Roman" w:hAnsi="Arial" w:cs="Arial"/>
          <w:color w:val="000000"/>
          <w:sz w:val="24"/>
          <w:szCs w:val="24"/>
        </w:rPr>
        <w:t xml:space="preserve"> of </w:t>
      </w:r>
      <w:r w:rsidR="00ED0C6C" w:rsidRPr="00233F16">
        <w:rPr>
          <w:rFonts w:ascii="Arial" w:eastAsia="Times New Roman" w:hAnsi="Arial" w:cs="Arial"/>
          <w:color w:val="000000"/>
          <w:sz w:val="24"/>
          <w:szCs w:val="24"/>
        </w:rPr>
        <w:t xml:space="preserve">what it means by the </w:t>
      </w:r>
      <w:r w:rsidRPr="00233F16">
        <w:rPr>
          <w:rFonts w:ascii="Arial" w:eastAsia="Times New Roman" w:hAnsi="Arial" w:cs="Arial"/>
          <w:color w:val="000000"/>
          <w:sz w:val="24"/>
          <w:szCs w:val="24"/>
        </w:rPr>
        <w:t xml:space="preserve">truth because they assumed truth would result from </w:t>
      </w:r>
      <w:r w:rsidR="00ED0C6C" w:rsidRPr="00233F16">
        <w:rPr>
          <w:rFonts w:ascii="Arial" w:eastAsia="Times New Roman" w:hAnsi="Arial" w:cs="Arial"/>
          <w:color w:val="000000"/>
          <w:sz w:val="24"/>
          <w:szCs w:val="24"/>
        </w:rPr>
        <w:t xml:space="preserve">them applying </w:t>
      </w:r>
      <w:r w:rsidRPr="00233F16">
        <w:rPr>
          <w:rFonts w:ascii="Arial" w:eastAsia="Times New Roman" w:hAnsi="Arial" w:cs="Arial"/>
          <w:color w:val="000000"/>
          <w:sz w:val="24"/>
          <w:szCs w:val="24"/>
        </w:rPr>
        <w:t>their mandate, the legal standards, and consistent method</w:t>
      </w:r>
      <w:r w:rsidR="00ED0C6C" w:rsidRPr="00233F16">
        <w:rPr>
          <w:rFonts w:ascii="Arial" w:eastAsia="Times New Roman" w:hAnsi="Arial" w:cs="Arial"/>
          <w:color w:val="000000"/>
          <w:sz w:val="24"/>
          <w:szCs w:val="24"/>
        </w:rPr>
        <w:t xml:space="preserve">s being used. </w:t>
      </w:r>
      <w:r w:rsidR="005B5BED" w:rsidRPr="00233F16">
        <w:rPr>
          <w:rFonts w:ascii="Arial" w:eastAsia="Times New Roman" w:hAnsi="Arial" w:cs="Arial"/>
          <w:color w:val="000000"/>
          <w:sz w:val="24"/>
          <w:szCs w:val="24"/>
        </w:rPr>
        <w:t xml:space="preserve">The </w:t>
      </w:r>
      <w:r w:rsidRPr="00233F16">
        <w:rPr>
          <w:rFonts w:ascii="Arial" w:eastAsia="Times New Roman" w:hAnsi="Arial" w:cs="Arial"/>
          <w:color w:val="000000"/>
          <w:sz w:val="24"/>
          <w:szCs w:val="24"/>
        </w:rPr>
        <w:t xml:space="preserve">CEH report </w:t>
      </w:r>
      <w:r w:rsidR="00ED0C6C" w:rsidRPr="00233F16">
        <w:rPr>
          <w:rFonts w:ascii="Arial" w:eastAsia="Times New Roman" w:hAnsi="Arial" w:cs="Arial"/>
          <w:color w:val="000000"/>
          <w:sz w:val="24"/>
          <w:szCs w:val="24"/>
        </w:rPr>
        <w:t>states</w:t>
      </w:r>
      <w:r w:rsidRPr="00233F16">
        <w:rPr>
          <w:rFonts w:ascii="Arial" w:eastAsia="Times New Roman" w:hAnsi="Arial" w:cs="Arial"/>
          <w:color w:val="000000"/>
          <w:sz w:val="24"/>
          <w:szCs w:val="24"/>
        </w:rPr>
        <w:t xml:space="preserve"> that in the cases</w:t>
      </w:r>
      <w:r w:rsidR="00ED0C6C" w:rsidRPr="00233F16">
        <w:rPr>
          <w:rFonts w:ascii="Arial" w:eastAsia="Times New Roman" w:hAnsi="Arial" w:cs="Arial"/>
          <w:color w:val="000000"/>
          <w:sz w:val="24"/>
          <w:szCs w:val="24"/>
        </w:rPr>
        <w:t xml:space="preserve"> they</w:t>
      </w:r>
      <w:r w:rsidRPr="00233F16">
        <w:rPr>
          <w:rFonts w:ascii="Arial" w:eastAsia="Times New Roman" w:hAnsi="Arial" w:cs="Arial"/>
          <w:color w:val="000000"/>
          <w:sz w:val="24"/>
          <w:szCs w:val="24"/>
        </w:rPr>
        <w:t xml:space="preserve"> investigated, there was </w:t>
      </w:r>
      <w:r w:rsidR="00ED0C6C" w:rsidRPr="00233F16">
        <w:rPr>
          <w:rFonts w:ascii="Arial" w:eastAsia="Times New Roman" w:hAnsi="Arial" w:cs="Arial"/>
          <w:color w:val="000000"/>
          <w:sz w:val="24"/>
          <w:szCs w:val="24"/>
        </w:rPr>
        <w:t xml:space="preserve">a </w:t>
      </w:r>
      <w:r w:rsidRPr="00233F16">
        <w:rPr>
          <w:rFonts w:ascii="Arial" w:eastAsia="Times New Roman" w:hAnsi="Arial" w:cs="Arial"/>
          <w:color w:val="000000"/>
          <w:sz w:val="24"/>
          <w:szCs w:val="24"/>
        </w:rPr>
        <w:t xml:space="preserve">violation by the government </w:t>
      </w:r>
      <w:r w:rsidR="00ED0C6C" w:rsidRPr="00233F16">
        <w:rPr>
          <w:rFonts w:ascii="Arial" w:eastAsia="Times New Roman" w:hAnsi="Arial" w:cs="Arial"/>
          <w:color w:val="000000"/>
          <w:sz w:val="24"/>
          <w:szCs w:val="24"/>
        </w:rPr>
        <w:t xml:space="preserve">of human rights </w:t>
      </w:r>
      <w:r w:rsidRPr="00233F16">
        <w:rPr>
          <w:rFonts w:ascii="Arial" w:eastAsia="Times New Roman" w:hAnsi="Arial" w:cs="Arial"/>
          <w:color w:val="000000"/>
          <w:sz w:val="24"/>
          <w:szCs w:val="24"/>
        </w:rPr>
        <w:t xml:space="preserve">or </w:t>
      </w:r>
      <w:r w:rsidR="00ED0C6C" w:rsidRPr="00233F16">
        <w:rPr>
          <w:rFonts w:ascii="Arial" w:eastAsia="Times New Roman" w:hAnsi="Arial" w:cs="Arial"/>
          <w:color w:val="000000"/>
          <w:sz w:val="24"/>
          <w:szCs w:val="24"/>
        </w:rPr>
        <w:t xml:space="preserve">the guerrillas would perpetrate </w:t>
      </w:r>
      <w:r w:rsidRPr="00233F16">
        <w:rPr>
          <w:rFonts w:ascii="Arial" w:eastAsia="Times New Roman" w:hAnsi="Arial" w:cs="Arial"/>
          <w:color w:val="000000"/>
          <w:sz w:val="24"/>
          <w:szCs w:val="24"/>
        </w:rPr>
        <w:t>violence</w:t>
      </w:r>
      <w:r w:rsidR="00FE031C" w:rsidRPr="00233F16">
        <w:rPr>
          <w:rFonts w:ascii="Arial" w:eastAsia="Times New Roman" w:hAnsi="Arial" w:cs="Arial"/>
          <w:color w:val="000000"/>
          <w:sz w:val="24"/>
          <w:szCs w:val="24"/>
        </w:rPr>
        <w:t xml:space="preserve">. </w:t>
      </w:r>
      <w:r w:rsidRPr="00233F16">
        <w:rPr>
          <w:rFonts w:ascii="Arial" w:eastAsia="Times New Roman" w:hAnsi="Arial" w:cs="Arial"/>
          <w:color w:val="000000"/>
          <w:sz w:val="24"/>
          <w:szCs w:val="24"/>
        </w:rPr>
        <w:t xml:space="preserve"> </w:t>
      </w:r>
      <w:r w:rsidR="00FE031C" w:rsidRPr="00233F16">
        <w:rPr>
          <w:rFonts w:ascii="Arial" w:eastAsia="Times New Roman" w:hAnsi="Arial" w:cs="Arial"/>
          <w:color w:val="000000"/>
          <w:sz w:val="24"/>
          <w:szCs w:val="24"/>
        </w:rPr>
        <w:t>T</w:t>
      </w:r>
      <w:r w:rsidRPr="00233F16">
        <w:rPr>
          <w:rFonts w:ascii="Arial" w:eastAsia="Times New Roman" w:hAnsi="Arial" w:cs="Arial"/>
          <w:color w:val="000000"/>
          <w:sz w:val="24"/>
          <w:szCs w:val="24"/>
        </w:rPr>
        <w:t xml:space="preserve">he Commission used </w:t>
      </w:r>
      <w:r w:rsidR="0052402F" w:rsidRPr="00233F16">
        <w:rPr>
          <w:rFonts w:ascii="Arial" w:eastAsia="Times New Roman" w:hAnsi="Arial" w:cs="Arial"/>
          <w:color w:val="000000"/>
          <w:sz w:val="24"/>
          <w:szCs w:val="24"/>
        </w:rPr>
        <w:t>judicial</w:t>
      </w:r>
      <w:r w:rsidRPr="00233F16">
        <w:rPr>
          <w:rFonts w:ascii="Arial" w:eastAsia="Times New Roman" w:hAnsi="Arial" w:cs="Arial"/>
          <w:color w:val="000000"/>
          <w:sz w:val="24"/>
          <w:szCs w:val="24"/>
        </w:rPr>
        <w:t xml:space="preserve"> categories from International Human Rights Law and International Humani</w:t>
      </w:r>
      <w:r w:rsidRPr="00233F16">
        <w:rPr>
          <w:rFonts w:ascii="Arial" w:eastAsia="Times New Roman" w:hAnsi="Arial" w:cs="Arial"/>
          <w:color w:val="000000"/>
          <w:sz w:val="24"/>
          <w:szCs w:val="24"/>
        </w:rPr>
        <w:softHyphen/>
        <w:t>tarian Law.</w:t>
      </w:r>
      <w:r w:rsidR="00FE031C" w:rsidRPr="00233F16">
        <w:rPr>
          <w:rFonts w:ascii="Arial" w:eastAsia="Tahoma" w:hAnsi="Arial" w:cs="Arial"/>
          <w:color w:val="000000"/>
          <w:sz w:val="24"/>
          <w:szCs w:val="24"/>
        </w:rPr>
        <w:t xml:space="preserve"> </w:t>
      </w:r>
      <w:r w:rsidRPr="00233F16">
        <w:rPr>
          <w:rFonts w:ascii="Arial" w:eastAsia="Times New Roman" w:hAnsi="Arial" w:cs="Arial"/>
          <w:color w:val="000000"/>
          <w:sz w:val="24"/>
          <w:szCs w:val="24"/>
        </w:rPr>
        <w:t>In Guatemala there were significant differences in approach and tensions between legal and social scientific concepts,</w:t>
      </w:r>
      <w:r w:rsidRPr="00233F16">
        <w:rPr>
          <w:rFonts w:ascii="Arial" w:eastAsia="Times New Roman" w:hAnsi="Arial" w:cs="Arial"/>
          <w:color w:val="000000"/>
          <w:sz w:val="24"/>
          <w:szCs w:val="24"/>
          <w:vertAlign w:val="superscript"/>
        </w:rPr>
        <w:t>30</w:t>
      </w:r>
      <w:r w:rsidRPr="00233F16">
        <w:rPr>
          <w:rFonts w:ascii="Arial" w:eastAsia="Times New Roman" w:hAnsi="Arial" w:cs="Arial"/>
          <w:color w:val="000000"/>
          <w:sz w:val="24"/>
          <w:szCs w:val="24"/>
        </w:rPr>
        <w:t xml:space="preserve"> Commission researchers incorporated history, anthropology, sociology, economics, and military science into the analysis.</w:t>
      </w:r>
      <w:r w:rsidR="00FE031C" w:rsidRPr="00233F16">
        <w:rPr>
          <w:rFonts w:ascii="Arial" w:eastAsia="Times New Roman" w:hAnsi="Arial" w:cs="Arial"/>
          <w:color w:val="000000"/>
          <w:sz w:val="24"/>
          <w:szCs w:val="24"/>
        </w:rPr>
        <w:t xml:space="preserve"> </w:t>
      </w:r>
      <w:sdt>
        <w:sdtPr>
          <w:rPr>
            <w:rFonts w:ascii="Arial" w:eastAsia="Times New Roman" w:hAnsi="Arial" w:cs="Arial"/>
            <w:color w:val="000000"/>
            <w:sz w:val="24"/>
            <w:szCs w:val="24"/>
          </w:rPr>
          <w:id w:val="1357775306"/>
          <w:citation/>
        </w:sdtPr>
        <w:sdtEndPr/>
        <w:sdtContent>
          <w:r w:rsidR="00FE031C" w:rsidRPr="00233F16">
            <w:rPr>
              <w:rFonts w:ascii="Arial" w:eastAsia="Times New Roman" w:hAnsi="Arial" w:cs="Arial"/>
              <w:color w:val="000000"/>
              <w:sz w:val="24"/>
              <w:szCs w:val="24"/>
            </w:rPr>
            <w:fldChar w:fldCharType="begin"/>
          </w:r>
          <w:r w:rsidR="00FE031C" w:rsidRPr="00233F16">
            <w:rPr>
              <w:rFonts w:ascii="Arial" w:eastAsia="Times New Roman" w:hAnsi="Arial" w:cs="Arial"/>
              <w:color w:val="000000"/>
              <w:sz w:val="24"/>
              <w:szCs w:val="24"/>
            </w:rPr>
            <w:instrText xml:space="preserve">CITATION Cha01 \p 10 \l 2057 </w:instrText>
          </w:r>
          <w:r w:rsidR="00FE031C" w:rsidRPr="00233F16">
            <w:rPr>
              <w:rFonts w:ascii="Arial" w:eastAsia="Times New Roman" w:hAnsi="Arial" w:cs="Arial"/>
              <w:color w:val="000000"/>
              <w:sz w:val="24"/>
              <w:szCs w:val="24"/>
            </w:rPr>
            <w:fldChar w:fldCharType="separate"/>
          </w:r>
          <w:r w:rsidR="00FE031C" w:rsidRPr="00233F16">
            <w:rPr>
              <w:rFonts w:ascii="Arial" w:eastAsia="Times New Roman" w:hAnsi="Arial" w:cs="Arial"/>
              <w:noProof/>
              <w:color w:val="000000"/>
              <w:sz w:val="24"/>
              <w:szCs w:val="24"/>
            </w:rPr>
            <w:t>(Chapman &amp; Ball, 2001, p. 10)</w:t>
          </w:r>
          <w:r w:rsidR="00FE031C" w:rsidRPr="00233F16">
            <w:rPr>
              <w:rFonts w:ascii="Arial" w:eastAsia="Times New Roman" w:hAnsi="Arial" w:cs="Arial"/>
              <w:color w:val="000000"/>
              <w:sz w:val="24"/>
              <w:szCs w:val="24"/>
            </w:rPr>
            <w:fldChar w:fldCharType="end"/>
          </w:r>
        </w:sdtContent>
      </w:sdt>
      <w:r w:rsidR="00B31077">
        <w:rPr>
          <w:rFonts w:ascii="Arial" w:eastAsia="Times New Roman" w:hAnsi="Arial" w:cs="Arial"/>
          <w:color w:val="000000"/>
          <w:sz w:val="24"/>
          <w:szCs w:val="24"/>
        </w:rPr>
        <w:t xml:space="preserve"> </w:t>
      </w:r>
    </w:p>
    <w:p w14:paraId="6FB681DC" w14:textId="06430516" w:rsidR="00EF5367" w:rsidRDefault="00B31077" w:rsidP="005B5BED">
      <w:pPr>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Post Modern Philosophers </w:t>
      </w:r>
      <w:r w:rsidR="0024054E">
        <w:rPr>
          <w:rFonts w:ascii="Arial" w:eastAsia="Times New Roman" w:hAnsi="Arial" w:cs="Arial"/>
          <w:color w:val="000000"/>
          <w:sz w:val="24"/>
          <w:szCs w:val="24"/>
        </w:rPr>
        <w:t xml:space="preserve">have differing ideas of what is the truth. Our choice for what is the truth can be made in several ways. Pragmatic concepts will appeal to some and others will opt for the most coherent. An emotive choice of truth could be based on </w:t>
      </w:r>
      <w:r w:rsidR="007702D7">
        <w:rPr>
          <w:rFonts w:ascii="Arial" w:eastAsia="Times New Roman" w:hAnsi="Arial" w:cs="Arial"/>
          <w:color w:val="000000"/>
          <w:sz w:val="24"/>
          <w:szCs w:val="24"/>
        </w:rPr>
        <w:t>beauty,</w:t>
      </w:r>
      <w:r w:rsidR="0024054E">
        <w:rPr>
          <w:rFonts w:ascii="Arial" w:eastAsia="Times New Roman" w:hAnsi="Arial" w:cs="Arial"/>
          <w:color w:val="000000"/>
          <w:sz w:val="24"/>
          <w:szCs w:val="24"/>
        </w:rPr>
        <w:t xml:space="preserve"> but</w:t>
      </w:r>
      <w:r w:rsidR="002D6F79">
        <w:rPr>
          <w:rFonts w:ascii="Arial" w:eastAsia="Times New Roman" w:hAnsi="Arial" w:cs="Arial"/>
          <w:color w:val="000000"/>
          <w:sz w:val="24"/>
          <w:szCs w:val="24"/>
        </w:rPr>
        <w:t xml:space="preserve"> choice can </w:t>
      </w:r>
      <w:r w:rsidR="0024054E">
        <w:rPr>
          <w:rFonts w:ascii="Arial" w:eastAsia="Times New Roman" w:hAnsi="Arial" w:cs="Arial"/>
          <w:color w:val="000000"/>
          <w:sz w:val="24"/>
          <w:szCs w:val="24"/>
        </w:rPr>
        <w:t>be presented by the domina</w:t>
      </w:r>
      <w:r w:rsidR="002D6F79">
        <w:rPr>
          <w:rFonts w:ascii="Arial" w:eastAsia="Times New Roman" w:hAnsi="Arial" w:cs="Arial"/>
          <w:color w:val="000000"/>
          <w:sz w:val="24"/>
          <w:szCs w:val="24"/>
        </w:rPr>
        <w:t>nt</w:t>
      </w:r>
      <w:r w:rsidR="0024054E">
        <w:rPr>
          <w:rFonts w:ascii="Arial" w:eastAsia="Times New Roman" w:hAnsi="Arial" w:cs="Arial"/>
          <w:color w:val="000000"/>
          <w:sz w:val="24"/>
          <w:szCs w:val="24"/>
        </w:rPr>
        <w:t xml:space="preserve"> culture. If we have </w:t>
      </w:r>
      <w:r w:rsidR="0024054E">
        <w:rPr>
          <w:rFonts w:ascii="Arial" w:eastAsia="Times New Roman" w:hAnsi="Arial" w:cs="Arial"/>
          <w:color w:val="000000"/>
          <w:sz w:val="24"/>
          <w:szCs w:val="24"/>
        </w:rPr>
        <w:lastRenderedPageBreak/>
        <w:t>too much freedom to choose the truth it can be uncomfortable.</w:t>
      </w:r>
      <w:r w:rsidR="002D6F79">
        <w:rPr>
          <w:rFonts w:ascii="Arial" w:eastAsia="Times New Roman" w:hAnsi="Arial" w:cs="Arial"/>
          <w:color w:val="000000"/>
          <w:sz w:val="24"/>
          <w:szCs w:val="24"/>
        </w:rPr>
        <w:t xml:space="preserve"> </w:t>
      </w:r>
      <w:sdt>
        <w:sdtPr>
          <w:rPr>
            <w:rFonts w:ascii="Arial" w:eastAsia="Times New Roman" w:hAnsi="Arial" w:cs="Arial"/>
            <w:color w:val="000000"/>
            <w:sz w:val="24"/>
            <w:szCs w:val="24"/>
          </w:rPr>
          <w:id w:val="-632327442"/>
          <w:citation/>
        </w:sdtPr>
        <w:sdtEndPr/>
        <w:sdtContent>
          <w:r w:rsidR="002D6F79">
            <w:rPr>
              <w:rFonts w:ascii="Arial" w:eastAsia="Times New Roman" w:hAnsi="Arial" w:cs="Arial"/>
              <w:color w:val="000000"/>
              <w:sz w:val="24"/>
              <w:szCs w:val="24"/>
            </w:rPr>
            <w:fldChar w:fldCharType="begin"/>
          </w:r>
          <w:r w:rsidR="002D6F79">
            <w:rPr>
              <w:rFonts w:ascii="Arial" w:eastAsia="Times New Roman" w:hAnsi="Arial" w:cs="Arial"/>
              <w:color w:val="000000"/>
              <w:sz w:val="24"/>
              <w:szCs w:val="24"/>
            </w:rPr>
            <w:instrText xml:space="preserve">CITATION Dan02 \p 60 \l 2057 </w:instrText>
          </w:r>
          <w:r w:rsidR="002D6F79">
            <w:rPr>
              <w:rFonts w:ascii="Arial" w:eastAsia="Times New Roman" w:hAnsi="Arial" w:cs="Arial"/>
              <w:color w:val="000000"/>
              <w:sz w:val="24"/>
              <w:szCs w:val="24"/>
            </w:rPr>
            <w:fldChar w:fldCharType="separate"/>
          </w:r>
          <w:r w:rsidR="002D6F79" w:rsidRPr="002D6F79">
            <w:rPr>
              <w:rFonts w:ascii="Arial" w:eastAsia="Times New Roman" w:hAnsi="Arial" w:cs="Arial"/>
              <w:noProof/>
              <w:color w:val="000000"/>
              <w:sz w:val="24"/>
              <w:szCs w:val="24"/>
            </w:rPr>
            <w:t>(Danaher, 2002, p. 60)</w:t>
          </w:r>
          <w:r w:rsidR="002D6F79">
            <w:rPr>
              <w:rFonts w:ascii="Arial" w:eastAsia="Times New Roman" w:hAnsi="Arial" w:cs="Arial"/>
              <w:color w:val="000000"/>
              <w:sz w:val="24"/>
              <w:szCs w:val="24"/>
            </w:rPr>
            <w:fldChar w:fldCharType="end"/>
          </w:r>
        </w:sdtContent>
      </w:sdt>
      <w:r w:rsidR="0024054E">
        <w:rPr>
          <w:rFonts w:ascii="Arial" w:eastAsia="Times New Roman" w:hAnsi="Arial" w:cs="Arial"/>
          <w:color w:val="000000"/>
          <w:sz w:val="24"/>
          <w:szCs w:val="24"/>
        </w:rPr>
        <w:t xml:space="preserve">  </w:t>
      </w:r>
      <w:r w:rsidR="002D6F79">
        <w:rPr>
          <w:rFonts w:ascii="Arial" w:eastAsia="Times New Roman" w:hAnsi="Arial" w:cs="Arial"/>
          <w:color w:val="000000"/>
          <w:sz w:val="24"/>
          <w:szCs w:val="24"/>
        </w:rPr>
        <w:t>Worryingly the larger and powerful of the group can result in belief if widely held must correspond with reality</w:t>
      </w:r>
    </w:p>
    <w:p w14:paraId="413D65B0" w14:textId="77777777" w:rsidR="006861A5" w:rsidRDefault="006861A5" w:rsidP="006861A5">
      <w:pPr>
        <w:spacing w:line="360" w:lineRule="auto"/>
        <w:rPr>
          <w:rFonts w:ascii="Arial" w:hAnsi="Arial" w:cs="Arial"/>
          <w:sz w:val="24"/>
          <w:szCs w:val="24"/>
        </w:rPr>
      </w:pPr>
      <w:r>
        <w:rPr>
          <w:rFonts w:ascii="Arial" w:hAnsi="Arial" w:cs="Arial"/>
          <w:sz w:val="24"/>
          <w:szCs w:val="24"/>
        </w:rPr>
        <w:t xml:space="preserve">Forgiveness as a term is absent from the literature for psychoanalysis. Freud does not have the term in indexes in his work. Terms using other words are included in general texts such as anger, guilt and shame. The terminology used is more like interpersonal difficulties, coming to terms with, letting go of hurt. There is a lack of attention to forgiveness in psychoanalytic texts, surprisingly it may be the complexity and emphasis on interpersonal relationships and social context. When the author of this article completed a search of the University library and in the </w:t>
      </w:r>
      <w:proofErr w:type="gramStart"/>
      <w:r>
        <w:rPr>
          <w:rFonts w:ascii="Arial" w:hAnsi="Arial" w:cs="Arial"/>
          <w:sz w:val="24"/>
          <w:szCs w:val="24"/>
        </w:rPr>
        <w:t>counselling</w:t>
      </w:r>
      <w:proofErr w:type="gramEnd"/>
      <w:r>
        <w:rPr>
          <w:rFonts w:ascii="Arial" w:hAnsi="Arial" w:cs="Arial"/>
          <w:sz w:val="24"/>
          <w:szCs w:val="24"/>
        </w:rPr>
        <w:t xml:space="preserve"> texts could not find “forgiveness”. </w:t>
      </w:r>
      <w:sdt>
        <w:sdtPr>
          <w:rPr>
            <w:rFonts w:ascii="Arial" w:hAnsi="Arial" w:cs="Arial"/>
            <w:sz w:val="24"/>
            <w:szCs w:val="24"/>
          </w:rPr>
          <w:id w:val="-1457559989"/>
          <w:citation/>
        </w:sdtPr>
        <w:sdtEndPr/>
        <w:sdtContent>
          <w:r>
            <w:rPr>
              <w:rFonts w:ascii="Arial" w:hAnsi="Arial" w:cs="Arial"/>
              <w:sz w:val="24"/>
              <w:szCs w:val="24"/>
            </w:rPr>
            <w:fldChar w:fldCharType="begin"/>
          </w:r>
          <w:r>
            <w:rPr>
              <w:rFonts w:ascii="Arial" w:hAnsi="Arial" w:cs="Arial"/>
              <w:sz w:val="24"/>
              <w:szCs w:val="24"/>
            </w:rPr>
            <w:instrText xml:space="preserve">CITATION Mac04 \p 5 \l 2057 </w:instrText>
          </w:r>
          <w:r>
            <w:rPr>
              <w:rFonts w:ascii="Arial" w:hAnsi="Arial" w:cs="Arial"/>
              <w:sz w:val="24"/>
              <w:szCs w:val="24"/>
            </w:rPr>
            <w:fldChar w:fldCharType="separate"/>
          </w:r>
          <w:r w:rsidRPr="00384914">
            <w:rPr>
              <w:rFonts w:ascii="Arial" w:hAnsi="Arial" w:cs="Arial"/>
              <w:noProof/>
              <w:sz w:val="24"/>
              <w:szCs w:val="24"/>
            </w:rPr>
            <w:t>(Macaskill, 2004, p. 5)</w:t>
          </w:r>
          <w:r>
            <w:rPr>
              <w:rFonts w:ascii="Arial" w:hAnsi="Arial" w:cs="Arial"/>
              <w:sz w:val="24"/>
              <w:szCs w:val="24"/>
            </w:rPr>
            <w:fldChar w:fldCharType="end"/>
          </w:r>
        </w:sdtContent>
      </w:sdt>
      <w:r>
        <w:rPr>
          <w:rFonts w:ascii="Arial" w:hAnsi="Arial" w:cs="Arial"/>
          <w:sz w:val="24"/>
          <w:szCs w:val="24"/>
        </w:rPr>
        <w:t xml:space="preserve">  This may not indicate forgiveness is not dealt with in psychoanalysis just different words are used. The religious concept of forgiveness varies within cultures and religions and the terminology may differ. The balance between victims forgiving to allow themselves to move on or continuing to let perpetrators abuse them. </w:t>
      </w:r>
    </w:p>
    <w:p w14:paraId="6B72DE30" w14:textId="77777777" w:rsidR="006861A5" w:rsidRDefault="006861A5" w:rsidP="006861A5">
      <w:pPr>
        <w:spacing w:line="360" w:lineRule="auto"/>
        <w:rPr>
          <w:rFonts w:ascii="Arial" w:hAnsi="Arial" w:cs="Arial"/>
          <w:sz w:val="24"/>
          <w:szCs w:val="24"/>
        </w:rPr>
      </w:pPr>
      <w:r>
        <w:rPr>
          <w:rFonts w:ascii="Arial" w:hAnsi="Arial" w:cs="Arial"/>
          <w:sz w:val="24"/>
          <w:szCs w:val="24"/>
        </w:rPr>
        <w:t xml:space="preserve">In a study completed with 324 undergraduates they considered empathy and </w:t>
      </w:r>
      <w:proofErr w:type="gramStart"/>
      <w:r>
        <w:rPr>
          <w:rFonts w:ascii="Arial" w:hAnsi="Arial" w:cs="Arial"/>
          <w:sz w:val="24"/>
          <w:szCs w:val="24"/>
        </w:rPr>
        <w:t>it’s</w:t>
      </w:r>
      <w:proofErr w:type="gramEnd"/>
      <w:r>
        <w:rPr>
          <w:rFonts w:ascii="Arial" w:hAnsi="Arial" w:cs="Arial"/>
          <w:sz w:val="24"/>
          <w:szCs w:val="24"/>
        </w:rPr>
        <w:t xml:space="preserve"> link with forgiveness. The results showed that the women scored higher for empathy but men and women scored equally in forgiveness </w:t>
      </w:r>
      <w:sdt>
        <w:sdtPr>
          <w:rPr>
            <w:rFonts w:ascii="Arial" w:hAnsi="Arial" w:cs="Arial"/>
            <w:sz w:val="24"/>
            <w:szCs w:val="24"/>
          </w:rPr>
          <w:id w:val="2034460473"/>
          <w:citation/>
        </w:sdtPr>
        <w:sdtEndPr/>
        <w:sdtContent>
          <w:r>
            <w:rPr>
              <w:rFonts w:ascii="Arial" w:hAnsi="Arial" w:cs="Arial"/>
              <w:sz w:val="24"/>
              <w:szCs w:val="24"/>
            </w:rPr>
            <w:fldChar w:fldCharType="begin"/>
          </w:r>
          <w:r>
            <w:rPr>
              <w:rFonts w:ascii="Arial" w:hAnsi="Arial" w:cs="Arial"/>
              <w:sz w:val="24"/>
              <w:szCs w:val="24"/>
            </w:rPr>
            <w:instrText xml:space="preserve">CITATION Mac02 \p 664 \l 2057 </w:instrText>
          </w:r>
          <w:r>
            <w:rPr>
              <w:rFonts w:ascii="Arial" w:hAnsi="Arial" w:cs="Arial"/>
              <w:sz w:val="24"/>
              <w:szCs w:val="24"/>
            </w:rPr>
            <w:fldChar w:fldCharType="separate"/>
          </w:r>
          <w:r w:rsidRPr="00176B4F">
            <w:rPr>
              <w:rFonts w:ascii="Arial" w:hAnsi="Arial" w:cs="Arial"/>
              <w:noProof/>
              <w:sz w:val="24"/>
              <w:szCs w:val="24"/>
            </w:rPr>
            <w:t>(Macaskill, et al., 2002, p. 664)</w:t>
          </w:r>
          <w:r>
            <w:rPr>
              <w:rFonts w:ascii="Arial" w:hAnsi="Arial" w:cs="Arial"/>
              <w:sz w:val="24"/>
              <w:szCs w:val="24"/>
            </w:rPr>
            <w:fldChar w:fldCharType="end"/>
          </w:r>
        </w:sdtContent>
      </w:sdt>
      <w:r>
        <w:rPr>
          <w:rFonts w:ascii="Arial" w:hAnsi="Arial" w:cs="Arial"/>
          <w:sz w:val="24"/>
          <w:szCs w:val="24"/>
        </w:rPr>
        <w:t xml:space="preserve">  Those who have higher empathy scores do find it easier to forgive others but cannot  always easily forgive themselves. This study concludes that people judge themselves harder than they do others.</w:t>
      </w:r>
    </w:p>
    <w:p w14:paraId="570363C6" w14:textId="7C1583DC" w:rsidR="00017AA1" w:rsidRDefault="00821139" w:rsidP="00821139">
      <w:pPr>
        <w:spacing w:line="360" w:lineRule="auto"/>
        <w:rPr>
          <w:rFonts w:ascii="Arial" w:hAnsi="Arial" w:cs="Arial"/>
          <w:sz w:val="24"/>
          <w:szCs w:val="24"/>
        </w:rPr>
      </w:pPr>
      <w:bookmarkStart w:id="0" w:name="_Hlk530994727"/>
      <w:r>
        <w:rPr>
          <w:rFonts w:ascii="Arial" w:hAnsi="Arial" w:cs="Arial"/>
          <w:sz w:val="24"/>
          <w:szCs w:val="24"/>
        </w:rPr>
        <w:t>The title of this essay is Freedom Fighter or Terrorist? and in researching the account of civil war in Guatemala there is very little information about the guerrilla rebels</w:t>
      </w:r>
      <w:r w:rsidR="0052402F">
        <w:rPr>
          <w:rFonts w:ascii="Arial" w:hAnsi="Arial" w:cs="Arial"/>
          <w:sz w:val="24"/>
          <w:szCs w:val="24"/>
        </w:rPr>
        <w:t xml:space="preserve"> and their relationship with the indigenous people</w:t>
      </w:r>
      <w:r>
        <w:rPr>
          <w:rFonts w:ascii="Arial" w:hAnsi="Arial" w:cs="Arial"/>
          <w:sz w:val="24"/>
          <w:szCs w:val="24"/>
        </w:rPr>
        <w:t xml:space="preserve">. </w:t>
      </w:r>
      <w:r w:rsidR="009C42E0">
        <w:rPr>
          <w:rFonts w:ascii="Arial" w:hAnsi="Arial" w:cs="Arial"/>
          <w:sz w:val="24"/>
          <w:szCs w:val="24"/>
        </w:rPr>
        <w:t xml:space="preserve">It may not be surprising that this was not highlighted by the CEH in the report as there may be anxiety this information may be used by future dictators or military forces. </w:t>
      </w:r>
      <w:r>
        <w:rPr>
          <w:rFonts w:ascii="Arial" w:hAnsi="Arial" w:cs="Arial"/>
          <w:sz w:val="24"/>
          <w:szCs w:val="24"/>
        </w:rPr>
        <w:t xml:space="preserve">The CEH report does not include </w:t>
      </w:r>
      <w:r w:rsidR="004D487A">
        <w:rPr>
          <w:rFonts w:ascii="Arial" w:hAnsi="Arial" w:cs="Arial"/>
          <w:sz w:val="24"/>
          <w:szCs w:val="24"/>
        </w:rPr>
        <w:t xml:space="preserve">detailed comments on the operation and organising of the rebels. </w:t>
      </w:r>
      <w:r w:rsidR="00FE5C9B">
        <w:rPr>
          <w:rFonts w:ascii="Arial" w:hAnsi="Arial" w:cs="Arial"/>
          <w:sz w:val="24"/>
          <w:szCs w:val="24"/>
        </w:rPr>
        <w:t>They are implicated by the CEH in the numbers of people killed</w:t>
      </w:r>
      <w:r w:rsidR="00017AA1">
        <w:rPr>
          <w:rFonts w:ascii="Arial" w:hAnsi="Arial" w:cs="Arial"/>
          <w:sz w:val="24"/>
          <w:szCs w:val="24"/>
        </w:rPr>
        <w:t xml:space="preserve"> but only accounted for three percent</w:t>
      </w:r>
      <w:r w:rsidR="009C42E0">
        <w:rPr>
          <w:rFonts w:ascii="Arial" w:hAnsi="Arial" w:cs="Arial"/>
          <w:sz w:val="24"/>
          <w:szCs w:val="24"/>
        </w:rPr>
        <w:t xml:space="preserve"> of the total deaths recorded.</w:t>
      </w:r>
      <w:r w:rsidR="0052402F">
        <w:rPr>
          <w:rFonts w:ascii="Arial" w:hAnsi="Arial" w:cs="Arial"/>
          <w:sz w:val="24"/>
          <w:szCs w:val="24"/>
        </w:rPr>
        <w:t xml:space="preserve"> </w:t>
      </w:r>
    </w:p>
    <w:p w14:paraId="7C292BE4" w14:textId="6C4DB9D6" w:rsidR="00EF5367" w:rsidRDefault="00017AA1" w:rsidP="00821139">
      <w:pPr>
        <w:spacing w:line="360" w:lineRule="auto"/>
        <w:rPr>
          <w:rFonts w:ascii="Arial" w:hAnsi="Arial" w:cs="Arial"/>
          <w:sz w:val="24"/>
          <w:szCs w:val="24"/>
        </w:rPr>
      </w:pPr>
      <w:r>
        <w:rPr>
          <w:rFonts w:ascii="Arial" w:hAnsi="Arial" w:cs="Arial"/>
          <w:sz w:val="24"/>
          <w:szCs w:val="24"/>
        </w:rPr>
        <w:t xml:space="preserve">The State forces were shown to be responsible for eighty three percent of deaths and these were </w:t>
      </w:r>
      <w:proofErr w:type="gramStart"/>
      <w:r>
        <w:rPr>
          <w:rFonts w:ascii="Arial" w:hAnsi="Arial" w:cs="Arial"/>
          <w:sz w:val="24"/>
          <w:szCs w:val="24"/>
        </w:rPr>
        <w:t>a majority of</w:t>
      </w:r>
      <w:proofErr w:type="gramEnd"/>
      <w:r>
        <w:rPr>
          <w:rFonts w:ascii="Arial" w:hAnsi="Arial" w:cs="Arial"/>
          <w:sz w:val="24"/>
          <w:szCs w:val="24"/>
        </w:rPr>
        <w:t xml:space="preserve"> Mayan indigenous people. The</w:t>
      </w:r>
      <w:r w:rsidR="009C42E0">
        <w:rPr>
          <w:rFonts w:ascii="Arial" w:hAnsi="Arial" w:cs="Arial"/>
          <w:sz w:val="24"/>
          <w:szCs w:val="24"/>
        </w:rPr>
        <w:t>y</w:t>
      </w:r>
      <w:r>
        <w:rPr>
          <w:rFonts w:ascii="Arial" w:hAnsi="Arial" w:cs="Arial"/>
          <w:sz w:val="24"/>
          <w:szCs w:val="24"/>
        </w:rPr>
        <w:t xml:space="preserve"> were predominately farmers living in poverty</w:t>
      </w:r>
      <w:r w:rsidR="00453439">
        <w:rPr>
          <w:rFonts w:ascii="Arial" w:hAnsi="Arial" w:cs="Arial"/>
          <w:sz w:val="24"/>
          <w:szCs w:val="24"/>
        </w:rPr>
        <w:t xml:space="preserve"> and were eighty percent of the countr</w:t>
      </w:r>
      <w:r w:rsidR="009C42E0">
        <w:rPr>
          <w:rFonts w:ascii="Arial" w:hAnsi="Arial" w:cs="Arial"/>
          <w:sz w:val="24"/>
          <w:szCs w:val="24"/>
        </w:rPr>
        <w:t>y’s</w:t>
      </w:r>
      <w:r w:rsidR="00453439">
        <w:rPr>
          <w:rFonts w:ascii="Arial" w:hAnsi="Arial" w:cs="Arial"/>
          <w:sz w:val="24"/>
          <w:szCs w:val="24"/>
        </w:rPr>
        <w:t xml:space="preserve"> population</w:t>
      </w:r>
      <w:r>
        <w:rPr>
          <w:rFonts w:ascii="Arial" w:hAnsi="Arial" w:cs="Arial"/>
          <w:sz w:val="24"/>
          <w:szCs w:val="24"/>
        </w:rPr>
        <w:t xml:space="preserve">. The </w:t>
      </w:r>
      <w:r>
        <w:rPr>
          <w:rFonts w:ascii="Arial" w:hAnsi="Arial" w:cs="Arial"/>
          <w:sz w:val="24"/>
          <w:szCs w:val="24"/>
        </w:rPr>
        <w:lastRenderedPageBreak/>
        <w:t xml:space="preserve">State had deliberately withheld social aid and the Mayan people </w:t>
      </w:r>
      <w:r w:rsidR="00453439">
        <w:rPr>
          <w:rFonts w:ascii="Arial" w:hAnsi="Arial" w:cs="Arial"/>
          <w:sz w:val="24"/>
          <w:szCs w:val="24"/>
        </w:rPr>
        <w:t>not only suffered poverty but chronic ill health and lack of education for their children. Although the State military forces perceived the Mayan villages as safe havens for the guerrillas there was no mention of this connection in the CEH’s report.</w:t>
      </w:r>
    </w:p>
    <w:p w14:paraId="7CDF3A81" w14:textId="6569D770" w:rsidR="009C42E0" w:rsidRDefault="009C42E0" w:rsidP="00821139">
      <w:pPr>
        <w:spacing w:line="360" w:lineRule="auto"/>
        <w:rPr>
          <w:rFonts w:ascii="Arial" w:hAnsi="Arial" w:cs="Arial"/>
          <w:sz w:val="24"/>
          <w:szCs w:val="24"/>
        </w:rPr>
      </w:pPr>
      <w:r>
        <w:rPr>
          <w:rFonts w:ascii="Arial" w:hAnsi="Arial" w:cs="Arial"/>
          <w:sz w:val="24"/>
          <w:szCs w:val="24"/>
        </w:rPr>
        <w:t xml:space="preserve">Because of the clear mandate of the CEH’s work this </w:t>
      </w:r>
      <w:r w:rsidR="007702D7">
        <w:rPr>
          <w:rFonts w:ascii="Arial" w:hAnsi="Arial" w:cs="Arial"/>
          <w:sz w:val="24"/>
          <w:szCs w:val="24"/>
        </w:rPr>
        <w:t>could</w:t>
      </w:r>
      <w:r>
        <w:rPr>
          <w:rFonts w:ascii="Arial" w:hAnsi="Arial" w:cs="Arial"/>
          <w:sz w:val="24"/>
          <w:szCs w:val="24"/>
        </w:rPr>
        <w:t xml:space="preserve"> have aided them in collecting information unhindered by political considerations. This </w:t>
      </w:r>
      <w:r w:rsidR="007702D7">
        <w:rPr>
          <w:rFonts w:ascii="Arial" w:hAnsi="Arial" w:cs="Arial"/>
          <w:sz w:val="24"/>
          <w:szCs w:val="24"/>
        </w:rPr>
        <w:t>c</w:t>
      </w:r>
      <w:r>
        <w:rPr>
          <w:rFonts w:ascii="Arial" w:hAnsi="Arial" w:cs="Arial"/>
          <w:sz w:val="24"/>
          <w:szCs w:val="24"/>
        </w:rPr>
        <w:t>ould have been easier to get to the truth. They embarked on the enquiry and the remit and mandate stated that no individual could be held accountable for their actions</w:t>
      </w:r>
      <w:r w:rsidR="00206630">
        <w:rPr>
          <w:rFonts w:ascii="Arial" w:hAnsi="Arial" w:cs="Arial"/>
          <w:sz w:val="24"/>
          <w:szCs w:val="24"/>
        </w:rPr>
        <w:t>.</w:t>
      </w:r>
    </w:p>
    <w:p w14:paraId="516FABFA" w14:textId="36120BA7" w:rsidR="00206630" w:rsidRDefault="00206630" w:rsidP="00821139">
      <w:pPr>
        <w:spacing w:line="360" w:lineRule="auto"/>
        <w:rPr>
          <w:rFonts w:ascii="Arial" w:hAnsi="Arial" w:cs="Arial"/>
          <w:sz w:val="24"/>
          <w:szCs w:val="24"/>
        </w:rPr>
      </w:pPr>
      <w:r>
        <w:rPr>
          <w:rFonts w:ascii="Arial" w:hAnsi="Arial" w:cs="Arial"/>
          <w:sz w:val="24"/>
          <w:szCs w:val="24"/>
        </w:rPr>
        <w:t xml:space="preserve">There needed to be a recognition that the process to get to the truth was fraught with obstacles. In the United States there was a clear policy to encourage military regimes across the </w:t>
      </w:r>
      <w:r w:rsidR="00097F33">
        <w:rPr>
          <w:rFonts w:ascii="Arial" w:hAnsi="Arial" w:cs="Arial"/>
          <w:sz w:val="24"/>
          <w:szCs w:val="24"/>
        </w:rPr>
        <w:t>C</w:t>
      </w:r>
      <w:r>
        <w:rPr>
          <w:rFonts w:ascii="Arial" w:hAnsi="Arial" w:cs="Arial"/>
          <w:sz w:val="24"/>
          <w:szCs w:val="24"/>
        </w:rPr>
        <w:t>entral American</w:t>
      </w:r>
      <w:r w:rsidR="00097F33">
        <w:rPr>
          <w:rFonts w:ascii="Arial" w:hAnsi="Arial" w:cs="Arial"/>
          <w:sz w:val="24"/>
          <w:szCs w:val="24"/>
        </w:rPr>
        <w:t xml:space="preserve"> countries. </w:t>
      </w:r>
      <w:r>
        <w:rPr>
          <w:rFonts w:ascii="Arial" w:hAnsi="Arial" w:cs="Arial"/>
          <w:sz w:val="24"/>
          <w:szCs w:val="24"/>
        </w:rPr>
        <w:t xml:space="preserve">This </w:t>
      </w:r>
      <w:r w:rsidR="00097F33">
        <w:rPr>
          <w:rFonts w:ascii="Arial" w:hAnsi="Arial" w:cs="Arial"/>
          <w:sz w:val="24"/>
          <w:szCs w:val="24"/>
        </w:rPr>
        <w:t xml:space="preserve">could </w:t>
      </w:r>
      <w:proofErr w:type="gramStart"/>
      <w:r w:rsidR="00097F33">
        <w:rPr>
          <w:rFonts w:ascii="Arial" w:hAnsi="Arial" w:cs="Arial"/>
          <w:sz w:val="24"/>
          <w:szCs w:val="24"/>
        </w:rPr>
        <w:t>be seen as</w:t>
      </w:r>
      <w:proofErr w:type="gramEnd"/>
      <w:r>
        <w:rPr>
          <w:rFonts w:ascii="Arial" w:hAnsi="Arial" w:cs="Arial"/>
          <w:sz w:val="24"/>
          <w:szCs w:val="24"/>
        </w:rPr>
        <w:t xml:space="preserve"> an attempt to discourage communist groups from forming and growing as they </w:t>
      </w:r>
      <w:r w:rsidR="00097F33">
        <w:rPr>
          <w:rFonts w:ascii="Arial" w:hAnsi="Arial" w:cs="Arial"/>
          <w:sz w:val="24"/>
          <w:szCs w:val="24"/>
        </w:rPr>
        <w:t>could</w:t>
      </w:r>
      <w:r>
        <w:rPr>
          <w:rFonts w:ascii="Arial" w:hAnsi="Arial" w:cs="Arial"/>
          <w:sz w:val="24"/>
          <w:szCs w:val="24"/>
        </w:rPr>
        <w:t xml:space="preserve"> </w:t>
      </w:r>
      <w:r w:rsidR="00097F33">
        <w:rPr>
          <w:rFonts w:ascii="Arial" w:hAnsi="Arial" w:cs="Arial"/>
          <w:sz w:val="24"/>
          <w:szCs w:val="24"/>
        </w:rPr>
        <w:t xml:space="preserve">be </w:t>
      </w:r>
      <w:r>
        <w:rPr>
          <w:rFonts w:ascii="Arial" w:hAnsi="Arial" w:cs="Arial"/>
          <w:sz w:val="24"/>
          <w:szCs w:val="24"/>
        </w:rPr>
        <w:t xml:space="preserve">perceived to be a threat to access of the countries natural resources which included oil deposits. This </w:t>
      </w:r>
      <w:r w:rsidR="00097F33">
        <w:rPr>
          <w:rFonts w:ascii="Arial" w:hAnsi="Arial" w:cs="Arial"/>
          <w:sz w:val="24"/>
          <w:szCs w:val="24"/>
        </w:rPr>
        <w:t xml:space="preserve">could have </w:t>
      </w:r>
      <w:r>
        <w:rPr>
          <w:rFonts w:ascii="Arial" w:hAnsi="Arial" w:cs="Arial"/>
          <w:sz w:val="24"/>
          <w:szCs w:val="24"/>
        </w:rPr>
        <w:t>also included Great Britain and the territory of Belize which was connected to the oil deposits.</w:t>
      </w:r>
      <w:sdt>
        <w:sdtPr>
          <w:rPr>
            <w:rFonts w:ascii="Arial" w:hAnsi="Arial" w:cs="Arial"/>
            <w:sz w:val="24"/>
            <w:szCs w:val="24"/>
          </w:rPr>
          <w:id w:val="-1596008701"/>
          <w:citation/>
        </w:sdtPr>
        <w:sdtContent>
          <w:r>
            <w:rPr>
              <w:rFonts w:ascii="Arial" w:hAnsi="Arial" w:cs="Arial"/>
              <w:sz w:val="24"/>
              <w:szCs w:val="24"/>
            </w:rPr>
            <w:fldChar w:fldCharType="begin"/>
          </w:r>
          <w:r>
            <w:rPr>
              <w:rFonts w:ascii="Arial" w:hAnsi="Arial" w:cs="Arial"/>
              <w:sz w:val="24"/>
              <w:szCs w:val="24"/>
            </w:rPr>
            <w:instrText xml:space="preserve">CITATION Gua12 \p 15 \l 2057 </w:instrText>
          </w:r>
          <w:r>
            <w:rPr>
              <w:rFonts w:ascii="Arial" w:hAnsi="Arial" w:cs="Arial"/>
              <w:sz w:val="24"/>
              <w:szCs w:val="24"/>
            </w:rPr>
            <w:fldChar w:fldCharType="separate"/>
          </w:r>
          <w:r>
            <w:rPr>
              <w:rFonts w:ascii="Arial" w:hAnsi="Arial" w:cs="Arial"/>
              <w:noProof/>
              <w:sz w:val="24"/>
              <w:szCs w:val="24"/>
            </w:rPr>
            <w:t xml:space="preserve"> </w:t>
          </w:r>
          <w:r w:rsidRPr="00206630">
            <w:rPr>
              <w:rFonts w:ascii="Arial" w:hAnsi="Arial" w:cs="Arial"/>
              <w:noProof/>
              <w:sz w:val="24"/>
              <w:szCs w:val="24"/>
            </w:rPr>
            <w:t>(Anon., 2012, p. 15)</w:t>
          </w:r>
          <w:r>
            <w:rPr>
              <w:rFonts w:ascii="Arial" w:hAnsi="Arial" w:cs="Arial"/>
              <w:sz w:val="24"/>
              <w:szCs w:val="24"/>
            </w:rPr>
            <w:fldChar w:fldCharType="end"/>
          </w:r>
        </w:sdtContent>
      </w:sdt>
    </w:p>
    <w:p w14:paraId="78BFCAB2" w14:textId="1BCCD6B4" w:rsidR="00206630" w:rsidRPr="00233F16" w:rsidRDefault="00206630" w:rsidP="00821139">
      <w:pPr>
        <w:spacing w:line="360" w:lineRule="auto"/>
        <w:rPr>
          <w:rFonts w:ascii="Arial" w:hAnsi="Arial" w:cs="Arial"/>
          <w:sz w:val="24"/>
          <w:szCs w:val="24"/>
        </w:rPr>
      </w:pPr>
      <w:r>
        <w:rPr>
          <w:rFonts w:ascii="Arial" w:hAnsi="Arial" w:cs="Arial"/>
          <w:sz w:val="24"/>
          <w:szCs w:val="24"/>
        </w:rPr>
        <w:t>There was further exaggeration from the military about the threat posed by insurgents and the supposed support the Mayan people were giving them. This could be the reason</w:t>
      </w:r>
      <w:r w:rsidR="00097F33">
        <w:rPr>
          <w:rFonts w:ascii="Arial" w:hAnsi="Arial" w:cs="Arial"/>
          <w:sz w:val="24"/>
          <w:szCs w:val="24"/>
        </w:rPr>
        <w:t xml:space="preserve"> over eighty three percent of the victims of the civil war came from the Mayan community.</w:t>
      </w:r>
      <w:r>
        <w:rPr>
          <w:rFonts w:ascii="Arial" w:hAnsi="Arial" w:cs="Arial"/>
          <w:sz w:val="24"/>
          <w:szCs w:val="24"/>
        </w:rPr>
        <w:t xml:space="preserve"> </w:t>
      </w:r>
    </w:p>
    <w:bookmarkEnd w:id="0"/>
    <w:p w14:paraId="2CB92069" w14:textId="7EDE6C09" w:rsidR="004E3BB2" w:rsidRDefault="008B5275" w:rsidP="008B5275">
      <w:pPr>
        <w:spacing w:line="360" w:lineRule="auto"/>
        <w:rPr>
          <w:rFonts w:ascii="Arial" w:hAnsi="Arial" w:cs="Arial"/>
          <w:sz w:val="24"/>
          <w:szCs w:val="24"/>
        </w:rPr>
      </w:pPr>
      <w:r>
        <w:rPr>
          <w:rFonts w:ascii="Arial" w:hAnsi="Arial" w:cs="Arial"/>
          <w:sz w:val="24"/>
          <w:szCs w:val="24"/>
        </w:rPr>
        <w:t xml:space="preserve">The recommendations from the CEH report are set out in six categories and include measures to preserve the memory of the victims. To set up a national reparation programme to compensate the victims. Foster a culture of mutual respect and human rights observance. There was also a recognition that strengthening of the democratic process would aid the country to heal and guard against further dictatorships. </w:t>
      </w:r>
      <w:sdt>
        <w:sdtPr>
          <w:rPr>
            <w:rFonts w:ascii="Arial" w:hAnsi="Arial" w:cs="Arial"/>
            <w:sz w:val="24"/>
            <w:szCs w:val="24"/>
          </w:rPr>
          <w:id w:val="-760911917"/>
          <w:citation/>
        </w:sdtPr>
        <w:sdtContent>
          <w:r>
            <w:rPr>
              <w:rFonts w:ascii="Arial" w:hAnsi="Arial" w:cs="Arial"/>
              <w:sz w:val="24"/>
              <w:szCs w:val="24"/>
            </w:rPr>
            <w:fldChar w:fldCharType="begin"/>
          </w:r>
          <w:r>
            <w:rPr>
              <w:rFonts w:ascii="Arial" w:hAnsi="Arial" w:cs="Arial"/>
              <w:sz w:val="24"/>
              <w:szCs w:val="24"/>
            </w:rPr>
            <w:instrText xml:space="preserve">CITATION Gua12 \p 48 \l 2057 </w:instrText>
          </w:r>
          <w:r>
            <w:rPr>
              <w:rFonts w:ascii="Arial" w:hAnsi="Arial" w:cs="Arial"/>
              <w:sz w:val="24"/>
              <w:szCs w:val="24"/>
            </w:rPr>
            <w:fldChar w:fldCharType="separate"/>
          </w:r>
          <w:r w:rsidRPr="008B5275">
            <w:rPr>
              <w:rFonts w:ascii="Arial" w:hAnsi="Arial" w:cs="Arial"/>
              <w:noProof/>
              <w:sz w:val="24"/>
              <w:szCs w:val="24"/>
            </w:rPr>
            <w:t>(Anon., 2012, p. 48)</w:t>
          </w:r>
          <w:r>
            <w:rPr>
              <w:rFonts w:ascii="Arial" w:hAnsi="Arial" w:cs="Arial"/>
              <w:sz w:val="24"/>
              <w:szCs w:val="24"/>
            </w:rPr>
            <w:fldChar w:fldCharType="end"/>
          </w:r>
        </w:sdtContent>
      </w:sdt>
    </w:p>
    <w:p w14:paraId="162185CB" w14:textId="0951EAF7" w:rsidR="008B5275" w:rsidRDefault="008B5275" w:rsidP="008B5275">
      <w:pPr>
        <w:spacing w:line="360" w:lineRule="auto"/>
        <w:rPr>
          <w:rFonts w:ascii="Arial" w:hAnsi="Arial" w:cs="Arial"/>
          <w:sz w:val="24"/>
          <w:szCs w:val="24"/>
        </w:rPr>
      </w:pPr>
      <w:r>
        <w:rPr>
          <w:rFonts w:ascii="Arial" w:hAnsi="Arial" w:cs="Arial"/>
          <w:sz w:val="24"/>
          <w:szCs w:val="24"/>
        </w:rPr>
        <w:t xml:space="preserve">Also looking to favour peace and national harmony and a body to be set up to be responsible for promoting and monitoring the CEH report recommendations. </w:t>
      </w:r>
    </w:p>
    <w:p w14:paraId="26AFB1CA" w14:textId="31B9BA72" w:rsidR="008B5275" w:rsidRDefault="008B5275" w:rsidP="008B5275">
      <w:pPr>
        <w:spacing w:line="360" w:lineRule="auto"/>
        <w:rPr>
          <w:rFonts w:ascii="Arial" w:hAnsi="Arial" w:cs="Arial"/>
          <w:sz w:val="24"/>
          <w:szCs w:val="24"/>
        </w:rPr>
      </w:pPr>
      <w:r>
        <w:rPr>
          <w:rFonts w:ascii="Arial" w:hAnsi="Arial" w:cs="Arial"/>
          <w:sz w:val="24"/>
          <w:szCs w:val="24"/>
        </w:rPr>
        <w:t xml:space="preserve">They also recommended that exhumation of victim’s remains would continue, particularly to </w:t>
      </w:r>
      <w:proofErr w:type="gramStart"/>
      <w:r>
        <w:rPr>
          <w:rFonts w:ascii="Arial" w:hAnsi="Arial" w:cs="Arial"/>
          <w:sz w:val="24"/>
          <w:szCs w:val="24"/>
        </w:rPr>
        <w:t>take into account</w:t>
      </w:r>
      <w:proofErr w:type="gramEnd"/>
      <w:r>
        <w:rPr>
          <w:rFonts w:ascii="Arial" w:hAnsi="Arial" w:cs="Arial"/>
          <w:sz w:val="24"/>
          <w:szCs w:val="24"/>
        </w:rPr>
        <w:t xml:space="preserve"> the strong link in Mayan culture </w:t>
      </w:r>
      <w:r w:rsidR="000F1886">
        <w:rPr>
          <w:rFonts w:ascii="Arial" w:hAnsi="Arial" w:cs="Arial"/>
          <w:sz w:val="24"/>
          <w:szCs w:val="24"/>
        </w:rPr>
        <w:t xml:space="preserve">between the living and the dead. </w:t>
      </w:r>
    </w:p>
    <w:p w14:paraId="3D326EBF" w14:textId="217A8893" w:rsidR="000F1886" w:rsidRDefault="000F1886" w:rsidP="008B5275">
      <w:pPr>
        <w:spacing w:line="360" w:lineRule="auto"/>
        <w:rPr>
          <w:rFonts w:ascii="Arial" w:hAnsi="Arial" w:cs="Arial"/>
          <w:sz w:val="24"/>
          <w:szCs w:val="24"/>
        </w:rPr>
      </w:pPr>
      <w:r>
        <w:rPr>
          <w:rFonts w:ascii="Arial" w:hAnsi="Arial" w:cs="Arial"/>
          <w:sz w:val="24"/>
          <w:szCs w:val="24"/>
        </w:rPr>
        <w:lastRenderedPageBreak/>
        <w:t>There are also general recommendations stemming from other commissions across the world. They include the importance of a clear mandate and remit of the commission and that legal and scientific best practice should be sought.</w:t>
      </w:r>
    </w:p>
    <w:p w14:paraId="74D6263D" w14:textId="54D488D0" w:rsidR="000F1886" w:rsidRDefault="000F1886" w:rsidP="008B5275">
      <w:pPr>
        <w:spacing w:line="360" w:lineRule="auto"/>
        <w:rPr>
          <w:rFonts w:ascii="Arial" w:hAnsi="Arial" w:cs="Arial"/>
          <w:sz w:val="24"/>
          <w:szCs w:val="24"/>
        </w:rPr>
      </w:pPr>
      <w:r>
        <w:rPr>
          <w:rFonts w:ascii="Arial" w:hAnsi="Arial" w:cs="Arial"/>
          <w:sz w:val="24"/>
          <w:szCs w:val="24"/>
        </w:rPr>
        <w:t xml:space="preserve">The Commissioners should have an advisory role and not participate in the operations of the commission. They should set policy and guide the strategy. They should be </w:t>
      </w:r>
      <w:proofErr w:type="gramStart"/>
      <w:r>
        <w:rPr>
          <w:rFonts w:ascii="Arial" w:hAnsi="Arial" w:cs="Arial"/>
          <w:sz w:val="24"/>
          <w:szCs w:val="24"/>
        </w:rPr>
        <w:t>few in number</w:t>
      </w:r>
      <w:proofErr w:type="gramEnd"/>
      <w:r>
        <w:rPr>
          <w:rFonts w:ascii="Arial" w:hAnsi="Arial" w:cs="Arial"/>
          <w:sz w:val="24"/>
          <w:szCs w:val="24"/>
        </w:rPr>
        <w:t xml:space="preserve"> and work part time.</w:t>
      </w:r>
    </w:p>
    <w:p w14:paraId="789185FA" w14:textId="18143C18" w:rsidR="000F1886" w:rsidRDefault="000F1886" w:rsidP="008B5275">
      <w:pPr>
        <w:spacing w:line="360" w:lineRule="auto"/>
        <w:rPr>
          <w:rFonts w:ascii="Arial" w:hAnsi="Arial" w:cs="Arial"/>
          <w:sz w:val="24"/>
          <w:szCs w:val="24"/>
        </w:rPr>
      </w:pPr>
      <w:r>
        <w:rPr>
          <w:rFonts w:ascii="Arial" w:hAnsi="Arial" w:cs="Arial"/>
          <w:sz w:val="24"/>
          <w:szCs w:val="24"/>
        </w:rPr>
        <w:t>The staff in the commission should have the ability to deal with the work asked of them and have a variety of skills</w:t>
      </w:r>
    </w:p>
    <w:p w14:paraId="5B522FCC" w14:textId="12241BD1" w:rsidR="000F1886" w:rsidRDefault="000F1886" w:rsidP="008B5275">
      <w:pPr>
        <w:spacing w:line="360" w:lineRule="auto"/>
        <w:rPr>
          <w:rFonts w:ascii="Arial" w:hAnsi="Arial" w:cs="Arial"/>
          <w:sz w:val="24"/>
          <w:szCs w:val="24"/>
        </w:rPr>
      </w:pPr>
      <w:proofErr w:type="gramStart"/>
      <w:r>
        <w:rPr>
          <w:rFonts w:ascii="Arial" w:hAnsi="Arial" w:cs="Arial"/>
          <w:sz w:val="24"/>
          <w:szCs w:val="24"/>
        </w:rPr>
        <w:t>Firstly</w:t>
      </w:r>
      <w:proofErr w:type="gramEnd"/>
      <w:r>
        <w:rPr>
          <w:rFonts w:ascii="Arial" w:hAnsi="Arial" w:cs="Arial"/>
          <w:sz w:val="24"/>
          <w:szCs w:val="24"/>
        </w:rPr>
        <w:t xml:space="preserve"> the Commission should identify organisations, institutions and structures that perpetrated human rights violations. </w:t>
      </w:r>
    </w:p>
    <w:p w14:paraId="0E4BD5AE" w14:textId="090E08F9" w:rsidR="000F1886" w:rsidRDefault="000F1886" w:rsidP="008B5275">
      <w:pPr>
        <w:spacing w:line="360" w:lineRule="auto"/>
        <w:rPr>
          <w:rFonts w:ascii="Arial" w:hAnsi="Arial" w:cs="Arial"/>
          <w:sz w:val="24"/>
          <w:szCs w:val="24"/>
        </w:rPr>
      </w:pPr>
      <w:r>
        <w:rPr>
          <w:rFonts w:ascii="Arial" w:hAnsi="Arial" w:cs="Arial"/>
          <w:sz w:val="24"/>
          <w:szCs w:val="24"/>
        </w:rPr>
        <w:t xml:space="preserve">The findings should be presented </w:t>
      </w:r>
      <w:r w:rsidR="00B86E58">
        <w:rPr>
          <w:rFonts w:ascii="Arial" w:hAnsi="Arial" w:cs="Arial"/>
          <w:sz w:val="24"/>
          <w:szCs w:val="24"/>
        </w:rPr>
        <w:t>as objective and based on scientific best practice. Should also be victim centred and the narrative able to be the centre of debates about the past and can shape the future.</w:t>
      </w:r>
      <w:sdt>
        <w:sdtPr>
          <w:rPr>
            <w:rFonts w:ascii="Arial" w:hAnsi="Arial" w:cs="Arial"/>
            <w:sz w:val="24"/>
            <w:szCs w:val="24"/>
          </w:rPr>
          <w:id w:val="1830716304"/>
          <w:citation/>
        </w:sdtPr>
        <w:sdtContent>
          <w:r w:rsidR="00B86E58">
            <w:rPr>
              <w:rFonts w:ascii="Arial" w:hAnsi="Arial" w:cs="Arial"/>
              <w:sz w:val="24"/>
              <w:szCs w:val="24"/>
            </w:rPr>
            <w:fldChar w:fldCharType="begin"/>
          </w:r>
          <w:r w:rsidR="00B86E58">
            <w:rPr>
              <w:rFonts w:ascii="Arial" w:hAnsi="Arial" w:cs="Arial"/>
              <w:sz w:val="24"/>
              <w:szCs w:val="24"/>
            </w:rPr>
            <w:instrText xml:space="preserve">CITATION Cha01 \p 43 \l 2057 </w:instrText>
          </w:r>
          <w:r w:rsidR="00B86E58">
            <w:rPr>
              <w:rFonts w:ascii="Arial" w:hAnsi="Arial" w:cs="Arial"/>
              <w:sz w:val="24"/>
              <w:szCs w:val="24"/>
            </w:rPr>
            <w:fldChar w:fldCharType="separate"/>
          </w:r>
          <w:r w:rsidR="00B86E58">
            <w:rPr>
              <w:rFonts w:ascii="Arial" w:hAnsi="Arial" w:cs="Arial"/>
              <w:noProof/>
              <w:sz w:val="24"/>
              <w:szCs w:val="24"/>
            </w:rPr>
            <w:t xml:space="preserve"> </w:t>
          </w:r>
          <w:r w:rsidR="00B86E58" w:rsidRPr="00B86E58">
            <w:rPr>
              <w:rFonts w:ascii="Arial" w:hAnsi="Arial" w:cs="Arial"/>
              <w:noProof/>
              <w:sz w:val="24"/>
              <w:szCs w:val="24"/>
            </w:rPr>
            <w:t>(Chapman &amp; Ball, 2001, p. 43)</w:t>
          </w:r>
          <w:r w:rsidR="00B86E58">
            <w:rPr>
              <w:rFonts w:ascii="Arial" w:hAnsi="Arial" w:cs="Arial"/>
              <w:sz w:val="24"/>
              <w:szCs w:val="24"/>
            </w:rPr>
            <w:fldChar w:fldCharType="end"/>
          </w:r>
        </w:sdtContent>
      </w:sdt>
    </w:p>
    <w:p w14:paraId="7A7AF884" w14:textId="5A9CEBC5" w:rsidR="009C7833" w:rsidRDefault="009C7833" w:rsidP="008B5275">
      <w:pPr>
        <w:spacing w:line="360" w:lineRule="auto"/>
        <w:rPr>
          <w:rFonts w:ascii="Arial" w:hAnsi="Arial" w:cs="Arial"/>
          <w:sz w:val="24"/>
          <w:szCs w:val="24"/>
        </w:rPr>
      </w:pPr>
    </w:p>
    <w:p w14:paraId="510DBC4F" w14:textId="16FDF114" w:rsidR="009C7833" w:rsidRDefault="009C7833" w:rsidP="008B5275">
      <w:pPr>
        <w:spacing w:line="360" w:lineRule="auto"/>
        <w:rPr>
          <w:rFonts w:ascii="Arial" w:hAnsi="Arial" w:cs="Arial"/>
          <w:sz w:val="24"/>
          <w:szCs w:val="24"/>
        </w:rPr>
      </w:pPr>
    </w:p>
    <w:p w14:paraId="27163F98" w14:textId="1B926DF5" w:rsidR="009C7833" w:rsidRDefault="009C7833" w:rsidP="008B5275">
      <w:pPr>
        <w:spacing w:line="360" w:lineRule="auto"/>
        <w:rPr>
          <w:rFonts w:ascii="Arial" w:hAnsi="Arial" w:cs="Arial"/>
          <w:sz w:val="24"/>
          <w:szCs w:val="24"/>
        </w:rPr>
      </w:pPr>
    </w:p>
    <w:p w14:paraId="5B910B45" w14:textId="666A49E7" w:rsidR="009C7833" w:rsidRDefault="009C7833" w:rsidP="008B5275">
      <w:pPr>
        <w:spacing w:line="360" w:lineRule="auto"/>
        <w:rPr>
          <w:rFonts w:ascii="Arial" w:hAnsi="Arial" w:cs="Arial"/>
          <w:sz w:val="24"/>
          <w:szCs w:val="24"/>
        </w:rPr>
      </w:pPr>
    </w:p>
    <w:p w14:paraId="16A21C14" w14:textId="641BFA17" w:rsidR="009C7833" w:rsidRDefault="009C7833">
      <w:pPr>
        <w:rPr>
          <w:rFonts w:ascii="Arial" w:hAnsi="Arial" w:cs="Arial"/>
          <w:sz w:val="24"/>
          <w:szCs w:val="24"/>
        </w:rPr>
      </w:pPr>
      <w:r>
        <w:rPr>
          <w:rFonts w:ascii="Arial" w:hAnsi="Arial" w:cs="Arial"/>
          <w:sz w:val="24"/>
          <w:szCs w:val="24"/>
        </w:rPr>
        <w:br w:type="page"/>
      </w:r>
    </w:p>
    <w:sdt>
      <w:sdtPr>
        <w:id w:val="-163355217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9BC281E" w14:textId="30B949CF" w:rsidR="009C7833" w:rsidRPr="009C7833" w:rsidRDefault="009C7833">
          <w:pPr>
            <w:pStyle w:val="Heading1"/>
            <w:rPr>
              <w:sz w:val="24"/>
              <w:szCs w:val="24"/>
            </w:rPr>
          </w:pPr>
          <w:r w:rsidRPr="009C7833">
            <w:rPr>
              <w:sz w:val="24"/>
              <w:szCs w:val="24"/>
            </w:rPr>
            <w:t>References</w:t>
          </w:r>
        </w:p>
        <w:sdt>
          <w:sdtPr>
            <w:rPr>
              <w:sz w:val="24"/>
              <w:szCs w:val="24"/>
            </w:rPr>
            <w:id w:val="-573587230"/>
            <w:bibliography/>
          </w:sdtPr>
          <w:sdtContent>
            <w:p w14:paraId="6C447D9D" w14:textId="77777777" w:rsidR="009C7833" w:rsidRPr="009C7833" w:rsidRDefault="009C7833" w:rsidP="009C7833">
              <w:pPr>
                <w:pStyle w:val="Bibliography"/>
                <w:rPr>
                  <w:noProof/>
                  <w:sz w:val="24"/>
                  <w:szCs w:val="24"/>
                  <w:lang w:val="en-US"/>
                </w:rPr>
              </w:pPr>
              <w:r w:rsidRPr="009C7833">
                <w:rPr>
                  <w:sz w:val="24"/>
                  <w:szCs w:val="24"/>
                </w:rPr>
                <w:fldChar w:fldCharType="begin"/>
              </w:r>
              <w:r w:rsidRPr="009C7833">
                <w:rPr>
                  <w:sz w:val="24"/>
                  <w:szCs w:val="24"/>
                </w:rPr>
                <w:instrText xml:space="preserve"> BIBLIOGRAPHY </w:instrText>
              </w:r>
              <w:r w:rsidRPr="009C7833">
                <w:rPr>
                  <w:sz w:val="24"/>
                  <w:szCs w:val="24"/>
                </w:rPr>
                <w:fldChar w:fldCharType="separate"/>
              </w:r>
              <w:r w:rsidRPr="009C7833">
                <w:rPr>
                  <w:noProof/>
                  <w:sz w:val="24"/>
                  <w:szCs w:val="24"/>
                  <w:lang w:val="en-US"/>
                </w:rPr>
                <w:t xml:space="preserve">Anon., 2012. </w:t>
              </w:r>
              <w:r w:rsidRPr="009C7833">
                <w:rPr>
                  <w:i/>
                  <w:iCs/>
                  <w:noProof/>
                  <w:sz w:val="24"/>
                  <w:szCs w:val="24"/>
                  <w:lang w:val="en-US"/>
                </w:rPr>
                <w:t xml:space="preserve">Guatemala Memory of Silence, </w:t>
              </w:r>
              <w:r w:rsidRPr="009C7833">
                <w:rPr>
                  <w:noProof/>
                  <w:sz w:val="24"/>
                  <w:szCs w:val="24"/>
                  <w:lang w:val="en-US"/>
                </w:rPr>
                <w:t>Guatemala City: Commission for Historical Clarification.</w:t>
              </w:r>
            </w:p>
            <w:p w14:paraId="1A93E35A" w14:textId="77777777" w:rsidR="009C7833" w:rsidRPr="009C7833" w:rsidRDefault="009C7833" w:rsidP="009C7833">
              <w:pPr>
                <w:pStyle w:val="Bibliography"/>
                <w:rPr>
                  <w:noProof/>
                  <w:sz w:val="24"/>
                  <w:szCs w:val="24"/>
                  <w:lang w:val="en-US"/>
                </w:rPr>
              </w:pPr>
              <w:r w:rsidRPr="009C7833">
                <w:rPr>
                  <w:noProof/>
                  <w:sz w:val="24"/>
                  <w:szCs w:val="24"/>
                  <w:lang w:val="en-US"/>
                </w:rPr>
                <w:t xml:space="preserve">Anon., 2018. </w:t>
              </w:r>
              <w:r w:rsidRPr="009C7833">
                <w:rPr>
                  <w:i/>
                  <w:iCs/>
                  <w:noProof/>
                  <w:sz w:val="24"/>
                  <w:szCs w:val="24"/>
                  <w:lang w:val="en-US"/>
                </w:rPr>
                <w:t xml:space="preserve">BBC News. </w:t>
              </w:r>
              <w:r w:rsidRPr="009C7833">
                <w:rPr>
                  <w:noProof/>
                  <w:sz w:val="24"/>
                  <w:szCs w:val="24"/>
                  <w:lang w:val="en-US"/>
                </w:rPr>
                <w:t xml:space="preserve">[Online] </w:t>
              </w:r>
              <w:r w:rsidRPr="009C7833">
                <w:rPr>
                  <w:noProof/>
                  <w:sz w:val="24"/>
                  <w:szCs w:val="24"/>
                  <w:lang w:val="en-US"/>
                </w:rPr>
                <w:br/>
                <w:t xml:space="preserve">Available at: </w:t>
              </w:r>
              <w:r w:rsidRPr="009C7833">
                <w:rPr>
                  <w:noProof/>
                  <w:sz w:val="24"/>
                  <w:szCs w:val="24"/>
                  <w:u w:val="single"/>
                  <w:lang w:val="en-US"/>
                </w:rPr>
                <w:t>https://www.bbc.co.uk/news/world-latin-america-19636725</w:t>
              </w:r>
              <w:r w:rsidRPr="009C7833">
                <w:rPr>
                  <w:noProof/>
                  <w:sz w:val="24"/>
                  <w:szCs w:val="24"/>
                  <w:lang w:val="en-US"/>
                </w:rPr>
                <w:br/>
                <w:t>[Accessed 23/11/2018 November 2018].</w:t>
              </w:r>
            </w:p>
            <w:p w14:paraId="3685BC27" w14:textId="77777777" w:rsidR="009C7833" w:rsidRPr="009C7833" w:rsidRDefault="009C7833" w:rsidP="009C7833">
              <w:pPr>
                <w:pStyle w:val="Bibliography"/>
                <w:rPr>
                  <w:noProof/>
                  <w:sz w:val="24"/>
                  <w:szCs w:val="24"/>
                  <w:lang w:val="en-US"/>
                </w:rPr>
              </w:pPr>
              <w:r w:rsidRPr="009C7833">
                <w:rPr>
                  <w:noProof/>
                  <w:sz w:val="24"/>
                  <w:szCs w:val="24"/>
                  <w:lang w:val="en-US"/>
                </w:rPr>
                <w:t xml:space="preserve">BBC News, 2012. </w:t>
              </w:r>
              <w:r w:rsidRPr="009C7833">
                <w:rPr>
                  <w:i/>
                  <w:iCs/>
                  <w:noProof/>
                  <w:sz w:val="24"/>
                  <w:szCs w:val="24"/>
                  <w:lang w:val="en-US"/>
                </w:rPr>
                <w:t xml:space="preserve">BBC News Channel. </w:t>
              </w:r>
              <w:r w:rsidRPr="009C7833">
                <w:rPr>
                  <w:noProof/>
                  <w:sz w:val="24"/>
                  <w:szCs w:val="24"/>
                  <w:lang w:val="en-US"/>
                </w:rPr>
                <w:t xml:space="preserve">[Online] </w:t>
              </w:r>
              <w:r w:rsidRPr="009C7833">
                <w:rPr>
                  <w:noProof/>
                  <w:sz w:val="24"/>
                  <w:szCs w:val="24"/>
                  <w:lang w:val="en-US"/>
                </w:rPr>
                <w:br/>
                <w:t xml:space="preserve">Available at: </w:t>
              </w:r>
              <w:r w:rsidRPr="009C7833">
                <w:rPr>
                  <w:noProof/>
                  <w:sz w:val="24"/>
                  <w:szCs w:val="24"/>
                  <w:u w:val="single"/>
                  <w:lang w:val="en-US"/>
                </w:rPr>
                <w:t>news.bbc.co.uk/1/hi/world/americas/country_profiles/1215811.stm</w:t>
              </w:r>
              <w:r w:rsidRPr="009C7833">
                <w:rPr>
                  <w:noProof/>
                  <w:sz w:val="24"/>
                  <w:szCs w:val="24"/>
                  <w:lang w:val="en-US"/>
                </w:rPr>
                <w:br/>
                <w:t>[Accessed 8 November 2018].</w:t>
              </w:r>
            </w:p>
            <w:p w14:paraId="438FF072" w14:textId="77777777" w:rsidR="009C7833" w:rsidRPr="009C7833" w:rsidRDefault="009C7833" w:rsidP="009C7833">
              <w:pPr>
                <w:pStyle w:val="Bibliography"/>
                <w:rPr>
                  <w:noProof/>
                  <w:sz w:val="24"/>
                  <w:szCs w:val="24"/>
                  <w:lang w:val="en-US"/>
                </w:rPr>
              </w:pPr>
              <w:r w:rsidRPr="009C7833">
                <w:rPr>
                  <w:noProof/>
                  <w:sz w:val="24"/>
                  <w:szCs w:val="24"/>
                  <w:lang w:val="en-US"/>
                </w:rPr>
                <w:t xml:space="preserve">Chapman, A. R. &amp; Ball, P., 2001. The Truth of Truth Commisssions. </w:t>
              </w:r>
              <w:r w:rsidRPr="009C7833">
                <w:rPr>
                  <w:i/>
                  <w:iCs/>
                  <w:noProof/>
                  <w:sz w:val="24"/>
                  <w:szCs w:val="24"/>
                  <w:lang w:val="en-US"/>
                </w:rPr>
                <w:t xml:space="preserve">Human Rights Quarterly, </w:t>
              </w:r>
              <w:r w:rsidRPr="009C7833">
                <w:rPr>
                  <w:noProof/>
                  <w:sz w:val="24"/>
                  <w:szCs w:val="24"/>
                  <w:lang w:val="en-US"/>
                </w:rPr>
                <w:t>23(No 1), pp. 1-43.</w:t>
              </w:r>
            </w:p>
            <w:p w14:paraId="04081BCF" w14:textId="77777777" w:rsidR="009C7833" w:rsidRPr="009C7833" w:rsidRDefault="009C7833" w:rsidP="009C7833">
              <w:pPr>
                <w:pStyle w:val="Bibliography"/>
                <w:rPr>
                  <w:noProof/>
                  <w:sz w:val="24"/>
                  <w:szCs w:val="24"/>
                  <w:lang w:val="en-US"/>
                </w:rPr>
              </w:pPr>
              <w:r w:rsidRPr="009C7833">
                <w:rPr>
                  <w:noProof/>
                  <w:sz w:val="24"/>
                  <w:szCs w:val="24"/>
                  <w:lang w:val="en-US"/>
                </w:rPr>
                <w:t xml:space="preserve">Danaher, J., 2002. Toward a Postmodern Correspondence Theory of Truth. </w:t>
              </w:r>
              <w:r w:rsidRPr="009C7833">
                <w:rPr>
                  <w:i/>
                  <w:iCs/>
                  <w:noProof/>
                  <w:sz w:val="24"/>
                  <w:szCs w:val="24"/>
                  <w:lang w:val="en-US"/>
                </w:rPr>
                <w:t xml:space="preserve">Sophia, </w:t>
              </w:r>
              <w:r w:rsidRPr="009C7833">
                <w:rPr>
                  <w:noProof/>
                  <w:sz w:val="24"/>
                  <w:szCs w:val="24"/>
                  <w:lang w:val="en-US"/>
                </w:rPr>
                <w:t>41(2), pp. 56-62.</w:t>
              </w:r>
            </w:p>
            <w:p w14:paraId="461F983C" w14:textId="77777777" w:rsidR="009C7833" w:rsidRPr="009C7833" w:rsidRDefault="009C7833" w:rsidP="009C7833">
              <w:pPr>
                <w:pStyle w:val="Bibliography"/>
                <w:rPr>
                  <w:noProof/>
                  <w:sz w:val="24"/>
                  <w:szCs w:val="24"/>
                  <w:lang w:val="en-US"/>
                </w:rPr>
              </w:pPr>
              <w:r w:rsidRPr="009C7833">
                <w:rPr>
                  <w:noProof/>
                  <w:sz w:val="24"/>
                  <w:szCs w:val="24"/>
                  <w:lang w:val="en-US"/>
                </w:rPr>
                <w:t xml:space="preserve">Hayner, P. B., 2011. </w:t>
              </w:r>
              <w:r w:rsidRPr="009C7833">
                <w:rPr>
                  <w:i/>
                  <w:iCs/>
                  <w:noProof/>
                  <w:sz w:val="24"/>
                  <w:szCs w:val="24"/>
                  <w:lang w:val="en-US"/>
                </w:rPr>
                <w:t xml:space="preserve">Unspeakbale Truths. </w:t>
              </w:r>
              <w:r w:rsidRPr="009C7833">
                <w:rPr>
                  <w:noProof/>
                  <w:sz w:val="24"/>
                  <w:szCs w:val="24"/>
                  <w:lang w:val="en-US"/>
                </w:rPr>
                <w:t>Second ed. Abingdon, Oxford: Routledge.</w:t>
              </w:r>
            </w:p>
            <w:p w14:paraId="45200CF0" w14:textId="77777777" w:rsidR="009C7833" w:rsidRPr="009C7833" w:rsidRDefault="009C7833" w:rsidP="009C7833">
              <w:pPr>
                <w:pStyle w:val="Bibliography"/>
                <w:rPr>
                  <w:noProof/>
                  <w:sz w:val="24"/>
                  <w:szCs w:val="24"/>
                  <w:lang w:val="en-US"/>
                </w:rPr>
              </w:pPr>
              <w:r w:rsidRPr="009C7833">
                <w:rPr>
                  <w:noProof/>
                  <w:sz w:val="24"/>
                  <w:szCs w:val="24"/>
                  <w:lang w:val="en-US"/>
                </w:rPr>
                <w:t xml:space="preserve">Lope, L., 1994. Mayan Indians in Guatemala. </w:t>
              </w:r>
              <w:r w:rsidRPr="009C7833">
                <w:rPr>
                  <w:i/>
                  <w:iCs/>
                  <w:noProof/>
                  <w:sz w:val="24"/>
                  <w:szCs w:val="24"/>
                  <w:lang w:val="en-US"/>
                </w:rPr>
                <w:t xml:space="preserve">Peace Research, </w:t>
              </w:r>
              <w:r w:rsidRPr="009C7833">
                <w:rPr>
                  <w:noProof/>
                  <w:sz w:val="24"/>
                  <w:szCs w:val="24"/>
                  <w:lang w:val="en-US"/>
                </w:rPr>
                <w:t>November, 26(4), pp. 52-55.</w:t>
              </w:r>
            </w:p>
            <w:p w14:paraId="799D368A" w14:textId="77777777" w:rsidR="009C7833" w:rsidRPr="009C7833" w:rsidRDefault="009C7833" w:rsidP="009C7833">
              <w:pPr>
                <w:pStyle w:val="Bibliography"/>
                <w:rPr>
                  <w:noProof/>
                  <w:sz w:val="24"/>
                  <w:szCs w:val="24"/>
                  <w:lang w:val="en-US"/>
                </w:rPr>
              </w:pPr>
              <w:r w:rsidRPr="009C7833">
                <w:rPr>
                  <w:noProof/>
                  <w:sz w:val="24"/>
                  <w:szCs w:val="24"/>
                  <w:lang w:val="en-US"/>
                </w:rPr>
                <w:t xml:space="preserve">Macaskill, A., 2004. The Treatment of Forgiveness in Counselling and Theory. </w:t>
              </w:r>
              <w:r w:rsidRPr="009C7833">
                <w:rPr>
                  <w:i/>
                  <w:iCs/>
                  <w:noProof/>
                  <w:sz w:val="24"/>
                  <w:szCs w:val="24"/>
                  <w:lang w:val="en-US"/>
                </w:rPr>
                <w:t xml:space="preserve">Counselling Psychology Review, </w:t>
              </w:r>
              <w:r w:rsidRPr="009C7833">
                <w:rPr>
                  <w:noProof/>
                  <w:sz w:val="24"/>
                  <w:szCs w:val="24"/>
                  <w:lang w:val="en-US"/>
                </w:rPr>
                <w:t>Volume 20, pp. 26-33.</w:t>
              </w:r>
            </w:p>
            <w:p w14:paraId="1F4246CB" w14:textId="77777777" w:rsidR="009C7833" w:rsidRPr="009C7833" w:rsidRDefault="009C7833" w:rsidP="009C7833">
              <w:pPr>
                <w:pStyle w:val="Bibliography"/>
                <w:rPr>
                  <w:noProof/>
                  <w:sz w:val="24"/>
                  <w:szCs w:val="24"/>
                  <w:lang w:val="en-US"/>
                </w:rPr>
              </w:pPr>
              <w:r w:rsidRPr="009C7833">
                <w:rPr>
                  <w:noProof/>
                  <w:sz w:val="24"/>
                  <w:szCs w:val="24"/>
                  <w:lang w:val="en-US"/>
                </w:rPr>
                <w:t xml:space="preserve">Macaskill, A., Maltby, J. &amp; Day, L., 2002. Forgiveness of Self and Others and Emotional Empathy. </w:t>
              </w:r>
              <w:r w:rsidRPr="009C7833">
                <w:rPr>
                  <w:i/>
                  <w:iCs/>
                  <w:noProof/>
                  <w:sz w:val="24"/>
                  <w:szCs w:val="24"/>
                  <w:lang w:val="en-US"/>
                </w:rPr>
                <w:t xml:space="preserve">Journal of Social Psychology, </w:t>
              </w:r>
              <w:r w:rsidRPr="009C7833">
                <w:rPr>
                  <w:noProof/>
                  <w:sz w:val="24"/>
                  <w:szCs w:val="24"/>
                  <w:lang w:val="en-US"/>
                </w:rPr>
                <w:t>142(2), pp. 663-665.</w:t>
              </w:r>
            </w:p>
            <w:p w14:paraId="4CA29A8F" w14:textId="77777777" w:rsidR="009C7833" w:rsidRPr="009C7833" w:rsidRDefault="009C7833" w:rsidP="009C7833">
              <w:pPr>
                <w:pStyle w:val="Bibliography"/>
                <w:rPr>
                  <w:noProof/>
                  <w:sz w:val="24"/>
                  <w:szCs w:val="24"/>
                  <w:lang w:val="en-US"/>
                </w:rPr>
              </w:pPr>
              <w:r w:rsidRPr="009C7833">
                <w:rPr>
                  <w:noProof/>
                  <w:sz w:val="24"/>
                  <w:szCs w:val="24"/>
                  <w:lang w:val="en-US"/>
                </w:rPr>
                <w:t xml:space="preserve">Sutton, P. M., 2000. The Enright Process Model of Psychological Forgiveness. In: </w:t>
              </w:r>
              <w:r w:rsidRPr="009C7833">
                <w:rPr>
                  <w:i/>
                  <w:iCs/>
                  <w:noProof/>
                  <w:sz w:val="24"/>
                  <w:szCs w:val="24"/>
                  <w:lang w:val="en-US"/>
                </w:rPr>
                <w:t xml:space="preserve">Forgiveness Is a choice. </w:t>
              </w:r>
              <w:r w:rsidRPr="009C7833">
                <w:rPr>
                  <w:noProof/>
                  <w:sz w:val="24"/>
                  <w:szCs w:val="24"/>
                  <w:lang w:val="en-US"/>
                </w:rPr>
                <w:t>Washington: APA, pp. 1-8.</w:t>
              </w:r>
            </w:p>
            <w:p w14:paraId="625BBF8B" w14:textId="2B35242B" w:rsidR="009C7833" w:rsidRDefault="009C7833" w:rsidP="009C7833">
              <w:r w:rsidRPr="009C7833">
                <w:rPr>
                  <w:b/>
                  <w:bCs/>
                  <w:noProof/>
                  <w:sz w:val="24"/>
                  <w:szCs w:val="24"/>
                </w:rPr>
                <w:fldChar w:fldCharType="end"/>
              </w:r>
            </w:p>
          </w:sdtContent>
        </w:sdt>
      </w:sdtContent>
    </w:sdt>
    <w:p w14:paraId="2056217E" w14:textId="77777777" w:rsidR="009C7833" w:rsidRPr="00233F16" w:rsidRDefault="009C7833" w:rsidP="008B5275">
      <w:pPr>
        <w:spacing w:line="360" w:lineRule="auto"/>
        <w:rPr>
          <w:rFonts w:ascii="Arial" w:hAnsi="Arial" w:cs="Arial"/>
          <w:sz w:val="24"/>
          <w:szCs w:val="24"/>
        </w:rPr>
      </w:pPr>
      <w:bookmarkStart w:id="1" w:name="_GoBack"/>
      <w:bookmarkEnd w:id="1"/>
    </w:p>
    <w:sectPr w:rsidR="009C7833" w:rsidRPr="00233F1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6C07D" w14:textId="77777777" w:rsidR="00270BAD" w:rsidRDefault="00270BAD" w:rsidP="00097A28">
      <w:pPr>
        <w:spacing w:after="0" w:line="240" w:lineRule="auto"/>
      </w:pPr>
      <w:r>
        <w:separator/>
      </w:r>
    </w:p>
  </w:endnote>
  <w:endnote w:type="continuationSeparator" w:id="0">
    <w:p w14:paraId="57F5515A" w14:textId="77777777" w:rsidR="00270BAD" w:rsidRDefault="00270BAD" w:rsidP="00097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5731038"/>
      <w:docPartObj>
        <w:docPartGallery w:val="Page Numbers (Bottom of Page)"/>
        <w:docPartUnique/>
      </w:docPartObj>
    </w:sdtPr>
    <w:sdtEndPr>
      <w:rPr>
        <w:noProof/>
      </w:rPr>
    </w:sdtEndPr>
    <w:sdtContent>
      <w:p w14:paraId="24D975CC" w14:textId="2CF1E640" w:rsidR="00097A28" w:rsidRDefault="00097A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73B559" w14:textId="77777777" w:rsidR="00097A28" w:rsidRDefault="00097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23AF6" w14:textId="77777777" w:rsidR="00270BAD" w:rsidRDefault="00270BAD" w:rsidP="00097A28">
      <w:pPr>
        <w:spacing w:after="0" w:line="240" w:lineRule="auto"/>
      </w:pPr>
      <w:r>
        <w:separator/>
      </w:r>
    </w:p>
  </w:footnote>
  <w:footnote w:type="continuationSeparator" w:id="0">
    <w:p w14:paraId="0C2BD018" w14:textId="77777777" w:rsidR="00270BAD" w:rsidRDefault="00270BAD" w:rsidP="00097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63E67" w14:textId="603A6BD9" w:rsidR="00097A28" w:rsidRDefault="00097A28" w:rsidP="00097A28">
    <w:pPr>
      <w:pStyle w:val="Header"/>
      <w:jc w:val="center"/>
    </w:pPr>
    <w:r>
      <w:t>P151785 Carol Connelly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A28"/>
    <w:rsid w:val="00017AA1"/>
    <w:rsid w:val="00032BBF"/>
    <w:rsid w:val="0007005D"/>
    <w:rsid w:val="00097A28"/>
    <w:rsid w:val="00097F33"/>
    <w:rsid w:val="000A1DFF"/>
    <w:rsid w:val="000B4BA8"/>
    <w:rsid w:val="000D4569"/>
    <w:rsid w:val="000D776B"/>
    <w:rsid w:val="000F1886"/>
    <w:rsid w:val="00110CA1"/>
    <w:rsid w:val="00142E7F"/>
    <w:rsid w:val="001530C5"/>
    <w:rsid w:val="00160D34"/>
    <w:rsid w:val="001803D9"/>
    <w:rsid w:val="00196A03"/>
    <w:rsid w:val="00206630"/>
    <w:rsid w:val="002133DB"/>
    <w:rsid w:val="00226F6B"/>
    <w:rsid w:val="002327D3"/>
    <w:rsid w:val="00233F16"/>
    <w:rsid w:val="0024054E"/>
    <w:rsid w:val="002451A3"/>
    <w:rsid w:val="00262E67"/>
    <w:rsid w:val="00270BAD"/>
    <w:rsid w:val="0029559F"/>
    <w:rsid w:val="002D6F79"/>
    <w:rsid w:val="002F79B8"/>
    <w:rsid w:val="003017E2"/>
    <w:rsid w:val="003054F5"/>
    <w:rsid w:val="00315295"/>
    <w:rsid w:val="003206CE"/>
    <w:rsid w:val="003372BB"/>
    <w:rsid w:val="003449B6"/>
    <w:rsid w:val="00353A54"/>
    <w:rsid w:val="00360A34"/>
    <w:rsid w:val="003B165F"/>
    <w:rsid w:val="003C0299"/>
    <w:rsid w:val="003F52C7"/>
    <w:rsid w:val="00453439"/>
    <w:rsid w:val="0047661D"/>
    <w:rsid w:val="004801D7"/>
    <w:rsid w:val="00491991"/>
    <w:rsid w:val="004D487A"/>
    <w:rsid w:val="004E3BB2"/>
    <w:rsid w:val="00523FB0"/>
    <w:rsid w:val="0052402F"/>
    <w:rsid w:val="005977C8"/>
    <w:rsid w:val="005B5BED"/>
    <w:rsid w:val="005C60EF"/>
    <w:rsid w:val="005F2DBE"/>
    <w:rsid w:val="006743F8"/>
    <w:rsid w:val="006861A5"/>
    <w:rsid w:val="007702D7"/>
    <w:rsid w:val="00774376"/>
    <w:rsid w:val="00796031"/>
    <w:rsid w:val="007A3593"/>
    <w:rsid w:val="007B5722"/>
    <w:rsid w:val="007D1114"/>
    <w:rsid w:val="007D6743"/>
    <w:rsid w:val="00821139"/>
    <w:rsid w:val="00837A82"/>
    <w:rsid w:val="008B5275"/>
    <w:rsid w:val="00902D61"/>
    <w:rsid w:val="009263AB"/>
    <w:rsid w:val="009C42E0"/>
    <w:rsid w:val="009C7833"/>
    <w:rsid w:val="009E3475"/>
    <w:rsid w:val="009F3B09"/>
    <w:rsid w:val="00A05612"/>
    <w:rsid w:val="00A30955"/>
    <w:rsid w:val="00A868F4"/>
    <w:rsid w:val="00AB331F"/>
    <w:rsid w:val="00B00D71"/>
    <w:rsid w:val="00B31077"/>
    <w:rsid w:val="00B71CAB"/>
    <w:rsid w:val="00B86E58"/>
    <w:rsid w:val="00BB392D"/>
    <w:rsid w:val="00BC7F76"/>
    <w:rsid w:val="00BE3413"/>
    <w:rsid w:val="00C01325"/>
    <w:rsid w:val="00C03D1D"/>
    <w:rsid w:val="00C769DE"/>
    <w:rsid w:val="00C778A3"/>
    <w:rsid w:val="00CE3784"/>
    <w:rsid w:val="00D37326"/>
    <w:rsid w:val="00D95E0D"/>
    <w:rsid w:val="00DA60BC"/>
    <w:rsid w:val="00DE48DC"/>
    <w:rsid w:val="00E01C0A"/>
    <w:rsid w:val="00E504AA"/>
    <w:rsid w:val="00E529BB"/>
    <w:rsid w:val="00E74096"/>
    <w:rsid w:val="00E777A8"/>
    <w:rsid w:val="00E857E5"/>
    <w:rsid w:val="00ED0C6C"/>
    <w:rsid w:val="00EE74AC"/>
    <w:rsid w:val="00EF3F93"/>
    <w:rsid w:val="00EF5367"/>
    <w:rsid w:val="00F27F39"/>
    <w:rsid w:val="00F91343"/>
    <w:rsid w:val="00FE031C"/>
    <w:rsid w:val="00FE5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AF4E0"/>
  <w15:chartTrackingRefBased/>
  <w15:docId w15:val="{F4F65AB2-A707-4DBB-B0A4-38997CD4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83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7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A28"/>
  </w:style>
  <w:style w:type="paragraph" w:styleId="Footer">
    <w:name w:val="footer"/>
    <w:basedOn w:val="Normal"/>
    <w:link w:val="FooterChar"/>
    <w:uiPriority w:val="99"/>
    <w:unhideWhenUsed/>
    <w:rsid w:val="00097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A28"/>
  </w:style>
  <w:style w:type="paragraph" w:styleId="BalloonText">
    <w:name w:val="Balloon Text"/>
    <w:basedOn w:val="Normal"/>
    <w:link w:val="BalloonTextChar"/>
    <w:uiPriority w:val="99"/>
    <w:semiHidden/>
    <w:unhideWhenUsed/>
    <w:rsid w:val="003F5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52C7"/>
    <w:rPr>
      <w:rFonts w:ascii="Segoe UI" w:hAnsi="Segoe UI" w:cs="Segoe UI"/>
      <w:sz w:val="18"/>
      <w:szCs w:val="18"/>
    </w:rPr>
  </w:style>
  <w:style w:type="character" w:customStyle="1" w:styleId="Heading1Char">
    <w:name w:val="Heading 1 Char"/>
    <w:basedOn w:val="DefaultParagraphFont"/>
    <w:link w:val="Heading1"/>
    <w:uiPriority w:val="9"/>
    <w:rsid w:val="009C783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C7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6272">
      <w:bodyDiv w:val="1"/>
      <w:marLeft w:val="0"/>
      <w:marRight w:val="0"/>
      <w:marTop w:val="0"/>
      <w:marBottom w:val="0"/>
      <w:divBdr>
        <w:top w:val="none" w:sz="0" w:space="0" w:color="auto"/>
        <w:left w:val="none" w:sz="0" w:space="0" w:color="auto"/>
        <w:bottom w:val="none" w:sz="0" w:space="0" w:color="auto"/>
        <w:right w:val="none" w:sz="0" w:space="0" w:color="auto"/>
      </w:divBdr>
    </w:div>
    <w:div w:id="20860327">
      <w:bodyDiv w:val="1"/>
      <w:marLeft w:val="0"/>
      <w:marRight w:val="0"/>
      <w:marTop w:val="0"/>
      <w:marBottom w:val="0"/>
      <w:divBdr>
        <w:top w:val="none" w:sz="0" w:space="0" w:color="auto"/>
        <w:left w:val="none" w:sz="0" w:space="0" w:color="auto"/>
        <w:bottom w:val="none" w:sz="0" w:space="0" w:color="auto"/>
        <w:right w:val="none" w:sz="0" w:space="0" w:color="auto"/>
      </w:divBdr>
    </w:div>
    <w:div w:id="21908443">
      <w:bodyDiv w:val="1"/>
      <w:marLeft w:val="0"/>
      <w:marRight w:val="0"/>
      <w:marTop w:val="0"/>
      <w:marBottom w:val="0"/>
      <w:divBdr>
        <w:top w:val="none" w:sz="0" w:space="0" w:color="auto"/>
        <w:left w:val="none" w:sz="0" w:space="0" w:color="auto"/>
        <w:bottom w:val="none" w:sz="0" w:space="0" w:color="auto"/>
        <w:right w:val="none" w:sz="0" w:space="0" w:color="auto"/>
      </w:divBdr>
    </w:div>
    <w:div w:id="63768129">
      <w:bodyDiv w:val="1"/>
      <w:marLeft w:val="0"/>
      <w:marRight w:val="0"/>
      <w:marTop w:val="0"/>
      <w:marBottom w:val="0"/>
      <w:divBdr>
        <w:top w:val="none" w:sz="0" w:space="0" w:color="auto"/>
        <w:left w:val="none" w:sz="0" w:space="0" w:color="auto"/>
        <w:bottom w:val="none" w:sz="0" w:space="0" w:color="auto"/>
        <w:right w:val="none" w:sz="0" w:space="0" w:color="auto"/>
      </w:divBdr>
    </w:div>
    <w:div w:id="151023200">
      <w:bodyDiv w:val="1"/>
      <w:marLeft w:val="0"/>
      <w:marRight w:val="0"/>
      <w:marTop w:val="0"/>
      <w:marBottom w:val="0"/>
      <w:divBdr>
        <w:top w:val="none" w:sz="0" w:space="0" w:color="auto"/>
        <w:left w:val="none" w:sz="0" w:space="0" w:color="auto"/>
        <w:bottom w:val="none" w:sz="0" w:space="0" w:color="auto"/>
        <w:right w:val="none" w:sz="0" w:space="0" w:color="auto"/>
      </w:divBdr>
    </w:div>
    <w:div w:id="180508366">
      <w:bodyDiv w:val="1"/>
      <w:marLeft w:val="0"/>
      <w:marRight w:val="0"/>
      <w:marTop w:val="0"/>
      <w:marBottom w:val="0"/>
      <w:divBdr>
        <w:top w:val="none" w:sz="0" w:space="0" w:color="auto"/>
        <w:left w:val="none" w:sz="0" w:space="0" w:color="auto"/>
        <w:bottom w:val="none" w:sz="0" w:space="0" w:color="auto"/>
        <w:right w:val="none" w:sz="0" w:space="0" w:color="auto"/>
      </w:divBdr>
    </w:div>
    <w:div w:id="257450612">
      <w:bodyDiv w:val="1"/>
      <w:marLeft w:val="0"/>
      <w:marRight w:val="0"/>
      <w:marTop w:val="0"/>
      <w:marBottom w:val="0"/>
      <w:divBdr>
        <w:top w:val="none" w:sz="0" w:space="0" w:color="auto"/>
        <w:left w:val="none" w:sz="0" w:space="0" w:color="auto"/>
        <w:bottom w:val="none" w:sz="0" w:space="0" w:color="auto"/>
        <w:right w:val="none" w:sz="0" w:space="0" w:color="auto"/>
      </w:divBdr>
    </w:div>
    <w:div w:id="258027713">
      <w:bodyDiv w:val="1"/>
      <w:marLeft w:val="0"/>
      <w:marRight w:val="0"/>
      <w:marTop w:val="0"/>
      <w:marBottom w:val="0"/>
      <w:divBdr>
        <w:top w:val="none" w:sz="0" w:space="0" w:color="auto"/>
        <w:left w:val="none" w:sz="0" w:space="0" w:color="auto"/>
        <w:bottom w:val="none" w:sz="0" w:space="0" w:color="auto"/>
        <w:right w:val="none" w:sz="0" w:space="0" w:color="auto"/>
      </w:divBdr>
    </w:div>
    <w:div w:id="272055919">
      <w:bodyDiv w:val="1"/>
      <w:marLeft w:val="0"/>
      <w:marRight w:val="0"/>
      <w:marTop w:val="0"/>
      <w:marBottom w:val="0"/>
      <w:divBdr>
        <w:top w:val="none" w:sz="0" w:space="0" w:color="auto"/>
        <w:left w:val="none" w:sz="0" w:space="0" w:color="auto"/>
        <w:bottom w:val="none" w:sz="0" w:space="0" w:color="auto"/>
        <w:right w:val="none" w:sz="0" w:space="0" w:color="auto"/>
      </w:divBdr>
    </w:div>
    <w:div w:id="273633289">
      <w:bodyDiv w:val="1"/>
      <w:marLeft w:val="0"/>
      <w:marRight w:val="0"/>
      <w:marTop w:val="0"/>
      <w:marBottom w:val="0"/>
      <w:divBdr>
        <w:top w:val="none" w:sz="0" w:space="0" w:color="auto"/>
        <w:left w:val="none" w:sz="0" w:space="0" w:color="auto"/>
        <w:bottom w:val="none" w:sz="0" w:space="0" w:color="auto"/>
        <w:right w:val="none" w:sz="0" w:space="0" w:color="auto"/>
      </w:divBdr>
    </w:div>
    <w:div w:id="283538656">
      <w:bodyDiv w:val="1"/>
      <w:marLeft w:val="0"/>
      <w:marRight w:val="0"/>
      <w:marTop w:val="0"/>
      <w:marBottom w:val="0"/>
      <w:divBdr>
        <w:top w:val="none" w:sz="0" w:space="0" w:color="auto"/>
        <w:left w:val="none" w:sz="0" w:space="0" w:color="auto"/>
        <w:bottom w:val="none" w:sz="0" w:space="0" w:color="auto"/>
        <w:right w:val="none" w:sz="0" w:space="0" w:color="auto"/>
      </w:divBdr>
    </w:div>
    <w:div w:id="292176630">
      <w:bodyDiv w:val="1"/>
      <w:marLeft w:val="0"/>
      <w:marRight w:val="0"/>
      <w:marTop w:val="0"/>
      <w:marBottom w:val="0"/>
      <w:divBdr>
        <w:top w:val="none" w:sz="0" w:space="0" w:color="auto"/>
        <w:left w:val="none" w:sz="0" w:space="0" w:color="auto"/>
        <w:bottom w:val="none" w:sz="0" w:space="0" w:color="auto"/>
        <w:right w:val="none" w:sz="0" w:space="0" w:color="auto"/>
      </w:divBdr>
    </w:div>
    <w:div w:id="334067617">
      <w:bodyDiv w:val="1"/>
      <w:marLeft w:val="0"/>
      <w:marRight w:val="0"/>
      <w:marTop w:val="0"/>
      <w:marBottom w:val="0"/>
      <w:divBdr>
        <w:top w:val="none" w:sz="0" w:space="0" w:color="auto"/>
        <w:left w:val="none" w:sz="0" w:space="0" w:color="auto"/>
        <w:bottom w:val="none" w:sz="0" w:space="0" w:color="auto"/>
        <w:right w:val="none" w:sz="0" w:space="0" w:color="auto"/>
      </w:divBdr>
    </w:div>
    <w:div w:id="401296077">
      <w:bodyDiv w:val="1"/>
      <w:marLeft w:val="0"/>
      <w:marRight w:val="0"/>
      <w:marTop w:val="0"/>
      <w:marBottom w:val="0"/>
      <w:divBdr>
        <w:top w:val="none" w:sz="0" w:space="0" w:color="auto"/>
        <w:left w:val="none" w:sz="0" w:space="0" w:color="auto"/>
        <w:bottom w:val="none" w:sz="0" w:space="0" w:color="auto"/>
        <w:right w:val="none" w:sz="0" w:space="0" w:color="auto"/>
      </w:divBdr>
    </w:div>
    <w:div w:id="406462518">
      <w:bodyDiv w:val="1"/>
      <w:marLeft w:val="0"/>
      <w:marRight w:val="0"/>
      <w:marTop w:val="0"/>
      <w:marBottom w:val="0"/>
      <w:divBdr>
        <w:top w:val="none" w:sz="0" w:space="0" w:color="auto"/>
        <w:left w:val="none" w:sz="0" w:space="0" w:color="auto"/>
        <w:bottom w:val="none" w:sz="0" w:space="0" w:color="auto"/>
        <w:right w:val="none" w:sz="0" w:space="0" w:color="auto"/>
      </w:divBdr>
    </w:div>
    <w:div w:id="457138999">
      <w:bodyDiv w:val="1"/>
      <w:marLeft w:val="0"/>
      <w:marRight w:val="0"/>
      <w:marTop w:val="0"/>
      <w:marBottom w:val="0"/>
      <w:divBdr>
        <w:top w:val="none" w:sz="0" w:space="0" w:color="auto"/>
        <w:left w:val="none" w:sz="0" w:space="0" w:color="auto"/>
        <w:bottom w:val="none" w:sz="0" w:space="0" w:color="auto"/>
        <w:right w:val="none" w:sz="0" w:space="0" w:color="auto"/>
      </w:divBdr>
    </w:div>
    <w:div w:id="458688369">
      <w:bodyDiv w:val="1"/>
      <w:marLeft w:val="0"/>
      <w:marRight w:val="0"/>
      <w:marTop w:val="0"/>
      <w:marBottom w:val="0"/>
      <w:divBdr>
        <w:top w:val="none" w:sz="0" w:space="0" w:color="auto"/>
        <w:left w:val="none" w:sz="0" w:space="0" w:color="auto"/>
        <w:bottom w:val="none" w:sz="0" w:space="0" w:color="auto"/>
        <w:right w:val="none" w:sz="0" w:space="0" w:color="auto"/>
      </w:divBdr>
    </w:div>
    <w:div w:id="478114125">
      <w:bodyDiv w:val="1"/>
      <w:marLeft w:val="0"/>
      <w:marRight w:val="0"/>
      <w:marTop w:val="0"/>
      <w:marBottom w:val="0"/>
      <w:divBdr>
        <w:top w:val="none" w:sz="0" w:space="0" w:color="auto"/>
        <w:left w:val="none" w:sz="0" w:space="0" w:color="auto"/>
        <w:bottom w:val="none" w:sz="0" w:space="0" w:color="auto"/>
        <w:right w:val="none" w:sz="0" w:space="0" w:color="auto"/>
      </w:divBdr>
    </w:div>
    <w:div w:id="538930261">
      <w:bodyDiv w:val="1"/>
      <w:marLeft w:val="0"/>
      <w:marRight w:val="0"/>
      <w:marTop w:val="0"/>
      <w:marBottom w:val="0"/>
      <w:divBdr>
        <w:top w:val="none" w:sz="0" w:space="0" w:color="auto"/>
        <w:left w:val="none" w:sz="0" w:space="0" w:color="auto"/>
        <w:bottom w:val="none" w:sz="0" w:space="0" w:color="auto"/>
        <w:right w:val="none" w:sz="0" w:space="0" w:color="auto"/>
      </w:divBdr>
    </w:div>
    <w:div w:id="581913453">
      <w:bodyDiv w:val="1"/>
      <w:marLeft w:val="0"/>
      <w:marRight w:val="0"/>
      <w:marTop w:val="0"/>
      <w:marBottom w:val="0"/>
      <w:divBdr>
        <w:top w:val="none" w:sz="0" w:space="0" w:color="auto"/>
        <w:left w:val="none" w:sz="0" w:space="0" w:color="auto"/>
        <w:bottom w:val="none" w:sz="0" w:space="0" w:color="auto"/>
        <w:right w:val="none" w:sz="0" w:space="0" w:color="auto"/>
      </w:divBdr>
    </w:div>
    <w:div w:id="590043225">
      <w:bodyDiv w:val="1"/>
      <w:marLeft w:val="0"/>
      <w:marRight w:val="0"/>
      <w:marTop w:val="0"/>
      <w:marBottom w:val="0"/>
      <w:divBdr>
        <w:top w:val="none" w:sz="0" w:space="0" w:color="auto"/>
        <w:left w:val="none" w:sz="0" w:space="0" w:color="auto"/>
        <w:bottom w:val="none" w:sz="0" w:space="0" w:color="auto"/>
        <w:right w:val="none" w:sz="0" w:space="0" w:color="auto"/>
      </w:divBdr>
    </w:div>
    <w:div w:id="596988314">
      <w:bodyDiv w:val="1"/>
      <w:marLeft w:val="0"/>
      <w:marRight w:val="0"/>
      <w:marTop w:val="0"/>
      <w:marBottom w:val="0"/>
      <w:divBdr>
        <w:top w:val="none" w:sz="0" w:space="0" w:color="auto"/>
        <w:left w:val="none" w:sz="0" w:space="0" w:color="auto"/>
        <w:bottom w:val="none" w:sz="0" w:space="0" w:color="auto"/>
        <w:right w:val="none" w:sz="0" w:space="0" w:color="auto"/>
      </w:divBdr>
    </w:div>
    <w:div w:id="604115994">
      <w:bodyDiv w:val="1"/>
      <w:marLeft w:val="0"/>
      <w:marRight w:val="0"/>
      <w:marTop w:val="0"/>
      <w:marBottom w:val="0"/>
      <w:divBdr>
        <w:top w:val="none" w:sz="0" w:space="0" w:color="auto"/>
        <w:left w:val="none" w:sz="0" w:space="0" w:color="auto"/>
        <w:bottom w:val="none" w:sz="0" w:space="0" w:color="auto"/>
        <w:right w:val="none" w:sz="0" w:space="0" w:color="auto"/>
      </w:divBdr>
    </w:div>
    <w:div w:id="637534809">
      <w:bodyDiv w:val="1"/>
      <w:marLeft w:val="0"/>
      <w:marRight w:val="0"/>
      <w:marTop w:val="0"/>
      <w:marBottom w:val="0"/>
      <w:divBdr>
        <w:top w:val="none" w:sz="0" w:space="0" w:color="auto"/>
        <w:left w:val="none" w:sz="0" w:space="0" w:color="auto"/>
        <w:bottom w:val="none" w:sz="0" w:space="0" w:color="auto"/>
        <w:right w:val="none" w:sz="0" w:space="0" w:color="auto"/>
      </w:divBdr>
    </w:div>
    <w:div w:id="673338466">
      <w:bodyDiv w:val="1"/>
      <w:marLeft w:val="0"/>
      <w:marRight w:val="0"/>
      <w:marTop w:val="0"/>
      <w:marBottom w:val="0"/>
      <w:divBdr>
        <w:top w:val="none" w:sz="0" w:space="0" w:color="auto"/>
        <w:left w:val="none" w:sz="0" w:space="0" w:color="auto"/>
        <w:bottom w:val="none" w:sz="0" w:space="0" w:color="auto"/>
        <w:right w:val="none" w:sz="0" w:space="0" w:color="auto"/>
      </w:divBdr>
    </w:div>
    <w:div w:id="676812028">
      <w:bodyDiv w:val="1"/>
      <w:marLeft w:val="0"/>
      <w:marRight w:val="0"/>
      <w:marTop w:val="0"/>
      <w:marBottom w:val="0"/>
      <w:divBdr>
        <w:top w:val="none" w:sz="0" w:space="0" w:color="auto"/>
        <w:left w:val="none" w:sz="0" w:space="0" w:color="auto"/>
        <w:bottom w:val="none" w:sz="0" w:space="0" w:color="auto"/>
        <w:right w:val="none" w:sz="0" w:space="0" w:color="auto"/>
      </w:divBdr>
    </w:div>
    <w:div w:id="734817530">
      <w:bodyDiv w:val="1"/>
      <w:marLeft w:val="0"/>
      <w:marRight w:val="0"/>
      <w:marTop w:val="0"/>
      <w:marBottom w:val="0"/>
      <w:divBdr>
        <w:top w:val="none" w:sz="0" w:space="0" w:color="auto"/>
        <w:left w:val="none" w:sz="0" w:space="0" w:color="auto"/>
        <w:bottom w:val="none" w:sz="0" w:space="0" w:color="auto"/>
        <w:right w:val="none" w:sz="0" w:space="0" w:color="auto"/>
      </w:divBdr>
    </w:div>
    <w:div w:id="808976456">
      <w:bodyDiv w:val="1"/>
      <w:marLeft w:val="0"/>
      <w:marRight w:val="0"/>
      <w:marTop w:val="0"/>
      <w:marBottom w:val="0"/>
      <w:divBdr>
        <w:top w:val="none" w:sz="0" w:space="0" w:color="auto"/>
        <w:left w:val="none" w:sz="0" w:space="0" w:color="auto"/>
        <w:bottom w:val="none" w:sz="0" w:space="0" w:color="auto"/>
        <w:right w:val="none" w:sz="0" w:space="0" w:color="auto"/>
      </w:divBdr>
    </w:div>
    <w:div w:id="824471397">
      <w:bodyDiv w:val="1"/>
      <w:marLeft w:val="0"/>
      <w:marRight w:val="0"/>
      <w:marTop w:val="0"/>
      <w:marBottom w:val="0"/>
      <w:divBdr>
        <w:top w:val="none" w:sz="0" w:space="0" w:color="auto"/>
        <w:left w:val="none" w:sz="0" w:space="0" w:color="auto"/>
        <w:bottom w:val="none" w:sz="0" w:space="0" w:color="auto"/>
        <w:right w:val="none" w:sz="0" w:space="0" w:color="auto"/>
      </w:divBdr>
    </w:div>
    <w:div w:id="936718268">
      <w:bodyDiv w:val="1"/>
      <w:marLeft w:val="0"/>
      <w:marRight w:val="0"/>
      <w:marTop w:val="0"/>
      <w:marBottom w:val="0"/>
      <w:divBdr>
        <w:top w:val="none" w:sz="0" w:space="0" w:color="auto"/>
        <w:left w:val="none" w:sz="0" w:space="0" w:color="auto"/>
        <w:bottom w:val="none" w:sz="0" w:space="0" w:color="auto"/>
        <w:right w:val="none" w:sz="0" w:space="0" w:color="auto"/>
      </w:divBdr>
    </w:div>
    <w:div w:id="1013453911">
      <w:bodyDiv w:val="1"/>
      <w:marLeft w:val="0"/>
      <w:marRight w:val="0"/>
      <w:marTop w:val="0"/>
      <w:marBottom w:val="0"/>
      <w:divBdr>
        <w:top w:val="none" w:sz="0" w:space="0" w:color="auto"/>
        <w:left w:val="none" w:sz="0" w:space="0" w:color="auto"/>
        <w:bottom w:val="none" w:sz="0" w:space="0" w:color="auto"/>
        <w:right w:val="none" w:sz="0" w:space="0" w:color="auto"/>
      </w:divBdr>
    </w:div>
    <w:div w:id="1042436429">
      <w:bodyDiv w:val="1"/>
      <w:marLeft w:val="0"/>
      <w:marRight w:val="0"/>
      <w:marTop w:val="0"/>
      <w:marBottom w:val="0"/>
      <w:divBdr>
        <w:top w:val="none" w:sz="0" w:space="0" w:color="auto"/>
        <w:left w:val="none" w:sz="0" w:space="0" w:color="auto"/>
        <w:bottom w:val="none" w:sz="0" w:space="0" w:color="auto"/>
        <w:right w:val="none" w:sz="0" w:space="0" w:color="auto"/>
      </w:divBdr>
    </w:div>
    <w:div w:id="1053965919">
      <w:bodyDiv w:val="1"/>
      <w:marLeft w:val="0"/>
      <w:marRight w:val="0"/>
      <w:marTop w:val="0"/>
      <w:marBottom w:val="0"/>
      <w:divBdr>
        <w:top w:val="none" w:sz="0" w:space="0" w:color="auto"/>
        <w:left w:val="none" w:sz="0" w:space="0" w:color="auto"/>
        <w:bottom w:val="none" w:sz="0" w:space="0" w:color="auto"/>
        <w:right w:val="none" w:sz="0" w:space="0" w:color="auto"/>
      </w:divBdr>
    </w:div>
    <w:div w:id="1086926959">
      <w:bodyDiv w:val="1"/>
      <w:marLeft w:val="0"/>
      <w:marRight w:val="0"/>
      <w:marTop w:val="0"/>
      <w:marBottom w:val="0"/>
      <w:divBdr>
        <w:top w:val="none" w:sz="0" w:space="0" w:color="auto"/>
        <w:left w:val="none" w:sz="0" w:space="0" w:color="auto"/>
        <w:bottom w:val="none" w:sz="0" w:space="0" w:color="auto"/>
        <w:right w:val="none" w:sz="0" w:space="0" w:color="auto"/>
      </w:divBdr>
    </w:div>
    <w:div w:id="1095901800">
      <w:bodyDiv w:val="1"/>
      <w:marLeft w:val="0"/>
      <w:marRight w:val="0"/>
      <w:marTop w:val="0"/>
      <w:marBottom w:val="0"/>
      <w:divBdr>
        <w:top w:val="none" w:sz="0" w:space="0" w:color="auto"/>
        <w:left w:val="none" w:sz="0" w:space="0" w:color="auto"/>
        <w:bottom w:val="none" w:sz="0" w:space="0" w:color="auto"/>
        <w:right w:val="none" w:sz="0" w:space="0" w:color="auto"/>
      </w:divBdr>
    </w:div>
    <w:div w:id="1139802828">
      <w:bodyDiv w:val="1"/>
      <w:marLeft w:val="0"/>
      <w:marRight w:val="0"/>
      <w:marTop w:val="0"/>
      <w:marBottom w:val="0"/>
      <w:divBdr>
        <w:top w:val="none" w:sz="0" w:space="0" w:color="auto"/>
        <w:left w:val="none" w:sz="0" w:space="0" w:color="auto"/>
        <w:bottom w:val="none" w:sz="0" w:space="0" w:color="auto"/>
        <w:right w:val="none" w:sz="0" w:space="0" w:color="auto"/>
      </w:divBdr>
    </w:div>
    <w:div w:id="1152141751">
      <w:bodyDiv w:val="1"/>
      <w:marLeft w:val="0"/>
      <w:marRight w:val="0"/>
      <w:marTop w:val="0"/>
      <w:marBottom w:val="0"/>
      <w:divBdr>
        <w:top w:val="none" w:sz="0" w:space="0" w:color="auto"/>
        <w:left w:val="none" w:sz="0" w:space="0" w:color="auto"/>
        <w:bottom w:val="none" w:sz="0" w:space="0" w:color="auto"/>
        <w:right w:val="none" w:sz="0" w:space="0" w:color="auto"/>
      </w:divBdr>
    </w:div>
    <w:div w:id="1153791536">
      <w:bodyDiv w:val="1"/>
      <w:marLeft w:val="0"/>
      <w:marRight w:val="0"/>
      <w:marTop w:val="0"/>
      <w:marBottom w:val="0"/>
      <w:divBdr>
        <w:top w:val="none" w:sz="0" w:space="0" w:color="auto"/>
        <w:left w:val="none" w:sz="0" w:space="0" w:color="auto"/>
        <w:bottom w:val="none" w:sz="0" w:space="0" w:color="auto"/>
        <w:right w:val="none" w:sz="0" w:space="0" w:color="auto"/>
      </w:divBdr>
    </w:div>
    <w:div w:id="1202743301">
      <w:bodyDiv w:val="1"/>
      <w:marLeft w:val="0"/>
      <w:marRight w:val="0"/>
      <w:marTop w:val="0"/>
      <w:marBottom w:val="0"/>
      <w:divBdr>
        <w:top w:val="none" w:sz="0" w:space="0" w:color="auto"/>
        <w:left w:val="none" w:sz="0" w:space="0" w:color="auto"/>
        <w:bottom w:val="none" w:sz="0" w:space="0" w:color="auto"/>
        <w:right w:val="none" w:sz="0" w:space="0" w:color="auto"/>
      </w:divBdr>
    </w:div>
    <w:div w:id="1204714780">
      <w:bodyDiv w:val="1"/>
      <w:marLeft w:val="0"/>
      <w:marRight w:val="0"/>
      <w:marTop w:val="0"/>
      <w:marBottom w:val="0"/>
      <w:divBdr>
        <w:top w:val="none" w:sz="0" w:space="0" w:color="auto"/>
        <w:left w:val="none" w:sz="0" w:space="0" w:color="auto"/>
        <w:bottom w:val="none" w:sz="0" w:space="0" w:color="auto"/>
        <w:right w:val="none" w:sz="0" w:space="0" w:color="auto"/>
      </w:divBdr>
    </w:div>
    <w:div w:id="1234971548">
      <w:bodyDiv w:val="1"/>
      <w:marLeft w:val="0"/>
      <w:marRight w:val="0"/>
      <w:marTop w:val="0"/>
      <w:marBottom w:val="0"/>
      <w:divBdr>
        <w:top w:val="none" w:sz="0" w:space="0" w:color="auto"/>
        <w:left w:val="none" w:sz="0" w:space="0" w:color="auto"/>
        <w:bottom w:val="none" w:sz="0" w:space="0" w:color="auto"/>
        <w:right w:val="none" w:sz="0" w:space="0" w:color="auto"/>
      </w:divBdr>
    </w:div>
    <w:div w:id="1257326385">
      <w:bodyDiv w:val="1"/>
      <w:marLeft w:val="0"/>
      <w:marRight w:val="0"/>
      <w:marTop w:val="0"/>
      <w:marBottom w:val="0"/>
      <w:divBdr>
        <w:top w:val="none" w:sz="0" w:space="0" w:color="auto"/>
        <w:left w:val="none" w:sz="0" w:space="0" w:color="auto"/>
        <w:bottom w:val="none" w:sz="0" w:space="0" w:color="auto"/>
        <w:right w:val="none" w:sz="0" w:space="0" w:color="auto"/>
      </w:divBdr>
    </w:div>
    <w:div w:id="1285650612">
      <w:bodyDiv w:val="1"/>
      <w:marLeft w:val="0"/>
      <w:marRight w:val="0"/>
      <w:marTop w:val="0"/>
      <w:marBottom w:val="0"/>
      <w:divBdr>
        <w:top w:val="none" w:sz="0" w:space="0" w:color="auto"/>
        <w:left w:val="none" w:sz="0" w:space="0" w:color="auto"/>
        <w:bottom w:val="none" w:sz="0" w:space="0" w:color="auto"/>
        <w:right w:val="none" w:sz="0" w:space="0" w:color="auto"/>
      </w:divBdr>
    </w:div>
    <w:div w:id="1309945248">
      <w:bodyDiv w:val="1"/>
      <w:marLeft w:val="0"/>
      <w:marRight w:val="0"/>
      <w:marTop w:val="0"/>
      <w:marBottom w:val="0"/>
      <w:divBdr>
        <w:top w:val="none" w:sz="0" w:space="0" w:color="auto"/>
        <w:left w:val="none" w:sz="0" w:space="0" w:color="auto"/>
        <w:bottom w:val="none" w:sz="0" w:space="0" w:color="auto"/>
        <w:right w:val="none" w:sz="0" w:space="0" w:color="auto"/>
      </w:divBdr>
    </w:div>
    <w:div w:id="1335500779">
      <w:bodyDiv w:val="1"/>
      <w:marLeft w:val="0"/>
      <w:marRight w:val="0"/>
      <w:marTop w:val="0"/>
      <w:marBottom w:val="0"/>
      <w:divBdr>
        <w:top w:val="none" w:sz="0" w:space="0" w:color="auto"/>
        <w:left w:val="none" w:sz="0" w:space="0" w:color="auto"/>
        <w:bottom w:val="none" w:sz="0" w:space="0" w:color="auto"/>
        <w:right w:val="none" w:sz="0" w:space="0" w:color="auto"/>
      </w:divBdr>
    </w:div>
    <w:div w:id="1350178768">
      <w:bodyDiv w:val="1"/>
      <w:marLeft w:val="0"/>
      <w:marRight w:val="0"/>
      <w:marTop w:val="0"/>
      <w:marBottom w:val="0"/>
      <w:divBdr>
        <w:top w:val="none" w:sz="0" w:space="0" w:color="auto"/>
        <w:left w:val="none" w:sz="0" w:space="0" w:color="auto"/>
        <w:bottom w:val="none" w:sz="0" w:space="0" w:color="auto"/>
        <w:right w:val="none" w:sz="0" w:space="0" w:color="auto"/>
      </w:divBdr>
    </w:div>
    <w:div w:id="1384981797">
      <w:bodyDiv w:val="1"/>
      <w:marLeft w:val="0"/>
      <w:marRight w:val="0"/>
      <w:marTop w:val="0"/>
      <w:marBottom w:val="0"/>
      <w:divBdr>
        <w:top w:val="none" w:sz="0" w:space="0" w:color="auto"/>
        <w:left w:val="none" w:sz="0" w:space="0" w:color="auto"/>
        <w:bottom w:val="none" w:sz="0" w:space="0" w:color="auto"/>
        <w:right w:val="none" w:sz="0" w:space="0" w:color="auto"/>
      </w:divBdr>
    </w:div>
    <w:div w:id="1423456452">
      <w:bodyDiv w:val="1"/>
      <w:marLeft w:val="0"/>
      <w:marRight w:val="0"/>
      <w:marTop w:val="0"/>
      <w:marBottom w:val="0"/>
      <w:divBdr>
        <w:top w:val="none" w:sz="0" w:space="0" w:color="auto"/>
        <w:left w:val="none" w:sz="0" w:space="0" w:color="auto"/>
        <w:bottom w:val="none" w:sz="0" w:space="0" w:color="auto"/>
        <w:right w:val="none" w:sz="0" w:space="0" w:color="auto"/>
      </w:divBdr>
    </w:div>
    <w:div w:id="1443573505">
      <w:bodyDiv w:val="1"/>
      <w:marLeft w:val="0"/>
      <w:marRight w:val="0"/>
      <w:marTop w:val="0"/>
      <w:marBottom w:val="0"/>
      <w:divBdr>
        <w:top w:val="none" w:sz="0" w:space="0" w:color="auto"/>
        <w:left w:val="none" w:sz="0" w:space="0" w:color="auto"/>
        <w:bottom w:val="none" w:sz="0" w:space="0" w:color="auto"/>
        <w:right w:val="none" w:sz="0" w:space="0" w:color="auto"/>
      </w:divBdr>
    </w:div>
    <w:div w:id="1456873001">
      <w:bodyDiv w:val="1"/>
      <w:marLeft w:val="0"/>
      <w:marRight w:val="0"/>
      <w:marTop w:val="0"/>
      <w:marBottom w:val="0"/>
      <w:divBdr>
        <w:top w:val="none" w:sz="0" w:space="0" w:color="auto"/>
        <w:left w:val="none" w:sz="0" w:space="0" w:color="auto"/>
        <w:bottom w:val="none" w:sz="0" w:space="0" w:color="auto"/>
        <w:right w:val="none" w:sz="0" w:space="0" w:color="auto"/>
      </w:divBdr>
    </w:div>
    <w:div w:id="1468549411">
      <w:bodyDiv w:val="1"/>
      <w:marLeft w:val="0"/>
      <w:marRight w:val="0"/>
      <w:marTop w:val="0"/>
      <w:marBottom w:val="0"/>
      <w:divBdr>
        <w:top w:val="none" w:sz="0" w:space="0" w:color="auto"/>
        <w:left w:val="none" w:sz="0" w:space="0" w:color="auto"/>
        <w:bottom w:val="none" w:sz="0" w:space="0" w:color="auto"/>
        <w:right w:val="none" w:sz="0" w:space="0" w:color="auto"/>
      </w:divBdr>
    </w:div>
    <w:div w:id="1483353600">
      <w:bodyDiv w:val="1"/>
      <w:marLeft w:val="0"/>
      <w:marRight w:val="0"/>
      <w:marTop w:val="0"/>
      <w:marBottom w:val="0"/>
      <w:divBdr>
        <w:top w:val="none" w:sz="0" w:space="0" w:color="auto"/>
        <w:left w:val="none" w:sz="0" w:space="0" w:color="auto"/>
        <w:bottom w:val="none" w:sz="0" w:space="0" w:color="auto"/>
        <w:right w:val="none" w:sz="0" w:space="0" w:color="auto"/>
      </w:divBdr>
    </w:div>
    <w:div w:id="1518345537">
      <w:bodyDiv w:val="1"/>
      <w:marLeft w:val="0"/>
      <w:marRight w:val="0"/>
      <w:marTop w:val="0"/>
      <w:marBottom w:val="0"/>
      <w:divBdr>
        <w:top w:val="none" w:sz="0" w:space="0" w:color="auto"/>
        <w:left w:val="none" w:sz="0" w:space="0" w:color="auto"/>
        <w:bottom w:val="none" w:sz="0" w:space="0" w:color="auto"/>
        <w:right w:val="none" w:sz="0" w:space="0" w:color="auto"/>
      </w:divBdr>
    </w:div>
    <w:div w:id="1530143834">
      <w:bodyDiv w:val="1"/>
      <w:marLeft w:val="0"/>
      <w:marRight w:val="0"/>
      <w:marTop w:val="0"/>
      <w:marBottom w:val="0"/>
      <w:divBdr>
        <w:top w:val="none" w:sz="0" w:space="0" w:color="auto"/>
        <w:left w:val="none" w:sz="0" w:space="0" w:color="auto"/>
        <w:bottom w:val="none" w:sz="0" w:space="0" w:color="auto"/>
        <w:right w:val="none" w:sz="0" w:space="0" w:color="auto"/>
      </w:divBdr>
    </w:div>
    <w:div w:id="1533952630">
      <w:bodyDiv w:val="1"/>
      <w:marLeft w:val="0"/>
      <w:marRight w:val="0"/>
      <w:marTop w:val="0"/>
      <w:marBottom w:val="0"/>
      <w:divBdr>
        <w:top w:val="none" w:sz="0" w:space="0" w:color="auto"/>
        <w:left w:val="none" w:sz="0" w:space="0" w:color="auto"/>
        <w:bottom w:val="none" w:sz="0" w:space="0" w:color="auto"/>
        <w:right w:val="none" w:sz="0" w:space="0" w:color="auto"/>
      </w:divBdr>
    </w:div>
    <w:div w:id="1573195380">
      <w:bodyDiv w:val="1"/>
      <w:marLeft w:val="0"/>
      <w:marRight w:val="0"/>
      <w:marTop w:val="0"/>
      <w:marBottom w:val="0"/>
      <w:divBdr>
        <w:top w:val="none" w:sz="0" w:space="0" w:color="auto"/>
        <w:left w:val="none" w:sz="0" w:space="0" w:color="auto"/>
        <w:bottom w:val="none" w:sz="0" w:space="0" w:color="auto"/>
        <w:right w:val="none" w:sz="0" w:space="0" w:color="auto"/>
      </w:divBdr>
    </w:div>
    <w:div w:id="1636788380">
      <w:bodyDiv w:val="1"/>
      <w:marLeft w:val="0"/>
      <w:marRight w:val="0"/>
      <w:marTop w:val="0"/>
      <w:marBottom w:val="0"/>
      <w:divBdr>
        <w:top w:val="none" w:sz="0" w:space="0" w:color="auto"/>
        <w:left w:val="none" w:sz="0" w:space="0" w:color="auto"/>
        <w:bottom w:val="none" w:sz="0" w:space="0" w:color="auto"/>
        <w:right w:val="none" w:sz="0" w:space="0" w:color="auto"/>
      </w:divBdr>
    </w:div>
    <w:div w:id="1648165654">
      <w:bodyDiv w:val="1"/>
      <w:marLeft w:val="0"/>
      <w:marRight w:val="0"/>
      <w:marTop w:val="0"/>
      <w:marBottom w:val="0"/>
      <w:divBdr>
        <w:top w:val="none" w:sz="0" w:space="0" w:color="auto"/>
        <w:left w:val="none" w:sz="0" w:space="0" w:color="auto"/>
        <w:bottom w:val="none" w:sz="0" w:space="0" w:color="auto"/>
        <w:right w:val="none" w:sz="0" w:space="0" w:color="auto"/>
      </w:divBdr>
    </w:div>
    <w:div w:id="1694840737">
      <w:bodyDiv w:val="1"/>
      <w:marLeft w:val="0"/>
      <w:marRight w:val="0"/>
      <w:marTop w:val="0"/>
      <w:marBottom w:val="0"/>
      <w:divBdr>
        <w:top w:val="none" w:sz="0" w:space="0" w:color="auto"/>
        <w:left w:val="none" w:sz="0" w:space="0" w:color="auto"/>
        <w:bottom w:val="none" w:sz="0" w:space="0" w:color="auto"/>
        <w:right w:val="none" w:sz="0" w:space="0" w:color="auto"/>
      </w:divBdr>
    </w:div>
    <w:div w:id="1706759199">
      <w:bodyDiv w:val="1"/>
      <w:marLeft w:val="0"/>
      <w:marRight w:val="0"/>
      <w:marTop w:val="0"/>
      <w:marBottom w:val="0"/>
      <w:divBdr>
        <w:top w:val="none" w:sz="0" w:space="0" w:color="auto"/>
        <w:left w:val="none" w:sz="0" w:space="0" w:color="auto"/>
        <w:bottom w:val="none" w:sz="0" w:space="0" w:color="auto"/>
        <w:right w:val="none" w:sz="0" w:space="0" w:color="auto"/>
      </w:divBdr>
    </w:div>
    <w:div w:id="1709530520">
      <w:bodyDiv w:val="1"/>
      <w:marLeft w:val="0"/>
      <w:marRight w:val="0"/>
      <w:marTop w:val="0"/>
      <w:marBottom w:val="0"/>
      <w:divBdr>
        <w:top w:val="none" w:sz="0" w:space="0" w:color="auto"/>
        <w:left w:val="none" w:sz="0" w:space="0" w:color="auto"/>
        <w:bottom w:val="none" w:sz="0" w:space="0" w:color="auto"/>
        <w:right w:val="none" w:sz="0" w:space="0" w:color="auto"/>
      </w:divBdr>
    </w:div>
    <w:div w:id="1722749680">
      <w:bodyDiv w:val="1"/>
      <w:marLeft w:val="0"/>
      <w:marRight w:val="0"/>
      <w:marTop w:val="0"/>
      <w:marBottom w:val="0"/>
      <w:divBdr>
        <w:top w:val="none" w:sz="0" w:space="0" w:color="auto"/>
        <w:left w:val="none" w:sz="0" w:space="0" w:color="auto"/>
        <w:bottom w:val="none" w:sz="0" w:space="0" w:color="auto"/>
        <w:right w:val="none" w:sz="0" w:space="0" w:color="auto"/>
      </w:divBdr>
    </w:div>
    <w:div w:id="1763649467">
      <w:bodyDiv w:val="1"/>
      <w:marLeft w:val="0"/>
      <w:marRight w:val="0"/>
      <w:marTop w:val="0"/>
      <w:marBottom w:val="0"/>
      <w:divBdr>
        <w:top w:val="none" w:sz="0" w:space="0" w:color="auto"/>
        <w:left w:val="none" w:sz="0" w:space="0" w:color="auto"/>
        <w:bottom w:val="none" w:sz="0" w:space="0" w:color="auto"/>
        <w:right w:val="none" w:sz="0" w:space="0" w:color="auto"/>
      </w:divBdr>
    </w:div>
    <w:div w:id="1766532462">
      <w:bodyDiv w:val="1"/>
      <w:marLeft w:val="0"/>
      <w:marRight w:val="0"/>
      <w:marTop w:val="0"/>
      <w:marBottom w:val="0"/>
      <w:divBdr>
        <w:top w:val="none" w:sz="0" w:space="0" w:color="auto"/>
        <w:left w:val="none" w:sz="0" w:space="0" w:color="auto"/>
        <w:bottom w:val="none" w:sz="0" w:space="0" w:color="auto"/>
        <w:right w:val="none" w:sz="0" w:space="0" w:color="auto"/>
      </w:divBdr>
    </w:div>
    <w:div w:id="1795631876">
      <w:bodyDiv w:val="1"/>
      <w:marLeft w:val="0"/>
      <w:marRight w:val="0"/>
      <w:marTop w:val="0"/>
      <w:marBottom w:val="0"/>
      <w:divBdr>
        <w:top w:val="none" w:sz="0" w:space="0" w:color="auto"/>
        <w:left w:val="none" w:sz="0" w:space="0" w:color="auto"/>
        <w:bottom w:val="none" w:sz="0" w:space="0" w:color="auto"/>
        <w:right w:val="none" w:sz="0" w:space="0" w:color="auto"/>
      </w:divBdr>
    </w:div>
    <w:div w:id="1807581071">
      <w:bodyDiv w:val="1"/>
      <w:marLeft w:val="0"/>
      <w:marRight w:val="0"/>
      <w:marTop w:val="0"/>
      <w:marBottom w:val="0"/>
      <w:divBdr>
        <w:top w:val="none" w:sz="0" w:space="0" w:color="auto"/>
        <w:left w:val="none" w:sz="0" w:space="0" w:color="auto"/>
        <w:bottom w:val="none" w:sz="0" w:space="0" w:color="auto"/>
        <w:right w:val="none" w:sz="0" w:space="0" w:color="auto"/>
      </w:divBdr>
    </w:div>
    <w:div w:id="1864173099">
      <w:bodyDiv w:val="1"/>
      <w:marLeft w:val="0"/>
      <w:marRight w:val="0"/>
      <w:marTop w:val="0"/>
      <w:marBottom w:val="0"/>
      <w:divBdr>
        <w:top w:val="none" w:sz="0" w:space="0" w:color="auto"/>
        <w:left w:val="none" w:sz="0" w:space="0" w:color="auto"/>
        <w:bottom w:val="none" w:sz="0" w:space="0" w:color="auto"/>
        <w:right w:val="none" w:sz="0" w:space="0" w:color="auto"/>
      </w:divBdr>
    </w:div>
    <w:div w:id="1925185909">
      <w:bodyDiv w:val="1"/>
      <w:marLeft w:val="0"/>
      <w:marRight w:val="0"/>
      <w:marTop w:val="0"/>
      <w:marBottom w:val="0"/>
      <w:divBdr>
        <w:top w:val="none" w:sz="0" w:space="0" w:color="auto"/>
        <w:left w:val="none" w:sz="0" w:space="0" w:color="auto"/>
        <w:bottom w:val="none" w:sz="0" w:space="0" w:color="auto"/>
        <w:right w:val="none" w:sz="0" w:space="0" w:color="auto"/>
      </w:divBdr>
    </w:div>
    <w:div w:id="1959751437">
      <w:bodyDiv w:val="1"/>
      <w:marLeft w:val="0"/>
      <w:marRight w:val="0"/>
      <w:marTop w:val="0"/>
      <w:marBottom w:val="0"/>
      <w:divBdr>
        <w:top w:val="none" w:sz="0" w:space="0" w:color="auto"/>
        <w:left w:val="none" w:sz="0" w:space="0" w:color="auto"/>
        <w:bottom w:val="none" w:sz="0" w:space="0" w:color="auto"/>
        <w:right w:val="none" w:sz="0" w:space="0" w:color="auto"/>
      </w:divBdr>
    </w:div>
    <w:div w:id="2001545305">
      <w:bodyDiv w:val="1"/>
      <w:marLeft w:val="0"/>
      <w:marRight w:val="0"/>
      <w:marTop w:val="0"/>
      <w:marBottom w:val="0"/>
      <w:divBdr>
        <w:top w:val="none" w:sz="0" w:space="0" w:color="auto"/>
        <w:left w:val="none" w:sz="0" w:space="0" w:color="auto"/>
        <w:bottom w:val="none" w:sz="0" w:space="0" w:color="auto"/>
        <w:right w:val="none" w:sz="0" w:space="0" w:color="auto"/>
      </w:divBdr>
    </w:div>
    <w:div w:id="2021422369">
      <w:bodyDiv w:val="1"/>
      <w:marLeft w:val="0"/>
      <w:marRight w:val="0"/>
      <w:marTop w:val="0"/>
      <w:marBottom w:val="0"/>
      <w:divBdr>
        <w:top w:val="none" w:sz="0" w:space="0" w:color="auto"/>
        <w:left w:val="none" w:sz="0" w:space="0" w:color="auto"/>
        <w:bottom w:val="none" w:sz="0" w:space="0" w:color="auto"/>
        <w:right w:val="none" w:sz="0" w:space="0" w:color="auto"/>
      </w:divBdr>
    </w:div>
    <w:div w:id="2027322283">
      <w:bodyDiv w:val="1"/>
      <w:marLeft w:val="0"/>
      <w:marRight w:val="0"/>
      <w:marTop w:val="0"/>
      <w:marBottom w:val="0"/>
      <w:divBdr>
        <w:top w:val="none" w:sz="0" w:space="0" w:color="auto"/>
        <w:left w:val="none" w:sz="0" w:space="0" w:color="auto"/>
        <w:bottom w:val="none" w:sz="0" w:space="0" w:color="auto"/>
        <w:right w:val="none" w:sz="0" w:space="0" w:color="auto"/>
      </w:divBdr>
    </w:div>
    <w:div w:id="2093042075">
      <w:bodyDiv w:val="1"/>
      <w:marLeft w:val="0"/>
      <w:marRight w:val="0"/>
      <w:marTop w:val="0"/>
      <w:marBottom w:val="0"/>
      <w:divBdr>
        <w:top w:val="none" w:sz="0" w:space="0" w:color="auto"/>
        <w:left w:val="none" w:sz="0" w:space="0" w:color="auto"/>
        <w:bottom w:val="none" w:sz="0" w:space="0" w:color="auto"/>
        <w:right w:val="none" w:sz="0" w:space="0" w:color="auto"/>
      </w:divBdr>
    </w:div>
    <w:div w:id="2135125786">
      <w:bodyDiv w:val="1"/>
      <w:marLeft w:val="0"/>
      <w:marRight w:val="0"/>
      <w:marTop w:val="0"/>
      <w:marBottom w:val="0"/>
      <w:divBdr>
        <w:top w:val="none" w:sz="0" w:space="0" w:color="auto"/>
        <w:left w:val="none" w:sz="0" w:space="0" w:color="auto"/>
        <w:bottom w:val="none" w:sz="0" w:space="0" w:color="auto"/>
        <w:right w:val="none" w:sz="0" w:space="0" w:color="auto"/>
      </w:divBdr>
    </w:div>
    <w:div w:id="214272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Gua12</b:Tag>
    <b:SourceType>Report</b:SourceType>
    <b:Guid>{30367274-1649-4A50-A0D7-0B41459F3784}</b:Guid>
    <b:Title>Guatemala Memory of Silence</b:Title>
    <b:Year>2012</b:Year>
    <b:Publisher>Commission for Historical Clarification</b:Publisher>
    <b:City>Guatemala City</b:City>
    <b:RefOrder>1</b:RefOrder>
  </b:Source>
  <b:Source>
    <b:Tag>Cha01</b:Tag>
    <b:SourceType>JournalArticle</b:SourceType>
    <b:Guid>{87ABDB74-1339-4E59-B0C8-EBA6DFB61A06}</b:Guid>
    <b:Title>The Truth of Truth Commisssions</b:Title>
    <b:Year>2001</b:Year>
    <b:JournalName>Human Rights Quarterly</b:JournalName>
    <b:Pages>1-43</b:Pages>
    <b:Volume>23</b:Volume>
    <b:Issue>No 1</b:Issue>
    <b:Author>
      <b:Author>
        <b:NameList>
          <b:Person>
            <b:Last>Chapman</b:Last>
            <b:Middle>R</b:Middle>
            <b:First>Audrey</b:First>
          </b:Person>
          <b:Person>
            <b:Last>Ball</b:Last>
            <b:First>Patrick</b:First>
          </b:Person>
        </b:NameList>
      </b:Author>
    </b:Author>
    <b:RefOrder>6</b:RefOrder>
  </b:Source>
  <b:Source>
    <b:Tag>BBC12</b:Tag>
    <b:SourceType>InternetSite</b:SourceType>
    <b:Guid>{DF5893CF-22EE-48FD-9250-DCB9DC8DC00A}</b:Guid>
    <b:Title>BBC News Channel</b:Title>
    <b:Year>2012</b:Year>
    <b:Author>
      <b:Author>
        <b:Corporate>BBC News</b:Corporate>
      </b:Author>
    </b:Author>
    <b:YearAccessed>2018</b:YearAccessed>
    <b:MonthAccessed>November</b:MonthAccessed>
    <b:DayAccessed>8</b:DayAccessed>
    <b:URL>news.bbc.co.uk/1/hi/world/americas/country_profiles/1215811.stm</b:URL>
    <b:RefOrder>5</b:RefOrder>
  </b:Source>
  <b:Source>
    <b:Tag>Lop94</b:Tag>
    <b:SourceType>JournalArticle</b:SourceType>
    <b:Guid>{EFD4B0F2-A149-41AE-BEF3-F1D08CD7B6D6}</b:Guid>
    <b:Author>
      <b:Author>
        <b:NameList>
          <b:Person>
            <b:Last>Lope</b:Last>
            <b:First>Lix</b:First>
          </b:Person>
        </b:NameList>
      </b:Author>
    </b:Author>
    <b:Title>Mayan Indians in Guatemala</b:Title>
    <b:Year>1994</b:Year>
    <b:PeriodicalTitle>Peace Research</b:PeriodicalTitle>
    <b:Month>November</b:Month>
    <b:Pages>52-55</b:Pages>
    <b:JournalName>Peace Research</b:JournalName>
    <b:Volume>26</b:Volume>
    <b:Issue>4</b:Issue>
    <b:RefOrder>4</b:RefOrder>
  </b:Source>
  <b:Source>
    <b:Tag>Pri11</b:Tag>
    <b:SourceType>Book</b:SourceType>
    <b:Guid>{E7EA77B7-B179-4CF3-870B-6505530EA506}</b:Guid>
    <b:Author>
      <b:Author>
        <b:NameList>
          <b:Person>
            <b:Last>Hayner</b:Last>
            <b:First>Priscilla</b:First>
            <b:Middle>B</b:Middle>
          </b:Person>
        </b:NameList>
      </b:Author>
    </b:Author>
    <b:Title>Unspeakbale Truths</b:Title>
    <b:Year>2011</b:Year>
    <b:City>Abingdon, Oxford</b:City>
    <b:Publisher>Routledge</b:Publisher>
    <b:Edition>Second</b:Edition>
    <b:RefOrder>2</b:RefOrder>
  </b:Source>
  <b:Source>
    <b:Tag>Dan02</b:Tag>
    <b:SourceType>JournalArticle</b:SourceType>
    <b:Guid>{09CD78AF-A22E-4765-B250-572E27F6F399}</b:Guid>
    <b:Title>Toward a Postmodern Correspondence Theory of Truth</b:Title>
    <b:JournalName>Sophia</b:JournalName>
    <b:Year>2002</b:Year>
    <b:Pages>56-62</b:Pages>
    <b:Volume>41</b:Volume>
    <b:Issue>2</b:Issue>
    <b:Author>
      <b:Author>
        <b:NameList>
          <b:Person>
            <b:Last>Danaher</b:Last>
            <b:First>James</b:First>
          </b:Person>
        </b:NameList>
      </b:Author>
    </b:Author>
    <b:RefOrder>7</b:RefOrder>
  </b:Source>
  <b:Source>
    <b:Tag>Sut00</b:Tag>
    <b:SourceType>BookSection</b:SourceType>
    <b:Guid>{2D5BF8F3-9950-4E5D-B302-700EC3960E2F}</b:Guid>
    <b:Title>The Enright Process Model of Psychological Forgiveness</b:Title>
    <b:Year>2000</b:Year>
    <b:Pages>1-8</b:Pages>
    <b:BookTitle>Forgiveness Is a choice</b:BookTitle>
    <b:City>Washington</b:City>
    <b:Publisher>APA</b:Publisher>
    <b:Author>
      <b:Author>
        <b:NameList>
          <b:Person>
            <b:Last>Sutton</b:Last>
            <b:Middle>M</b:Middle>
            <b:First>Phillip</b:First>
          </b:Person>
        </b:NameList>
      </b:Author>
    </b:Author>
    <b:RefOrder>10</b:RefOrder>
  </b:Source>
  <b:Source>
    <b:Tag>Mac04</b:Tag>
    <b:SourceType>JournalArticle</b:SourceType>
    <b:Guid>{2B54E667-2092-45D3-8585-BAEB1399C95D}</b:Guid>
    <b:Title>The Treatment of Forgiveness in Counselling and Theory</b:Title>
    <b:Year>2004</b:Year>
    <b:Author>
      <b:Author>
        <b:NameList>
          <b:Person>
            <b:Last>Macaskill</b:Last>
            <b:First>Anne</b:First>
          </b:Person>
        </b:NameList>
      </b:Author>
    </b:Author>
    <b:JournalName>Counselling Psychology Review</b:JournalName>
    <b:Pages>26-33</b:Pages>
    <b:Volume>20</b:Volume>
    <b:RefOrder>8</b:RefOrder>
  </b:Source>
  <b:Source>
    <b:Tag>BBC18</b:Tag>
    <b:SourceType>InternetSite</b:SourceType>
    <b:Guid>{18504EA4-5D6A-46C7-BF01-34AAAB595255}</b:Guid>
    <b:Title>BBC News</b:Title>
    <b:Year>2018</b:Year>
    <b:YearAccessed>2018</b:YearAccessed>
    <b:MonthAccessed>November</b:MonthAccessed>
    <b:DayAccessed>23/11/2018</b:DayAccessed>
    <b:URL>https://www.bbc.co.uk/news/world-latin-america-19636725</b:URL>
    <b:RefOrder>3</b:RefOrder>
  </b:Source>
  <b:Source>
    <b:Tag>Mac02</b:Tag>
    <b:SourceType>JournalArticle</b:SourceType>
    <b:Guid>{8D5F3EEF-243D-40BA-A956-D3E53DA4191A}</b:Guid>
    <b:Title>Forgiveness of Self and Others and Emotional Empathy</b:Title>
    <b:JournalName>Journal of Social Psychology</b:JournalName>
    <b:Year>2002</b:Year>
    <b:Pages>663-665</b:Pages>
    <b:Volume>142</b:Volume>
    <b:Issue>2</b:Issue>
    <b:Author>
      <b:Author>
        <b:NameList>
          <b:Person>
            <b:Last>Macaskill</b:Last>
            <b:First>Ann</b:First>
          </b:Person>
          <b:Person>
            <b:Last>Maltby</b:Last>
            <b:First>John</b:First>
          </b:Person>
          <b:Person>
            <b:Last>Day</b:Last>
            <b:First>Liza</b:First>
          </b:Person>
        </b:NameList>
      </b:Author>
    </b:Author>
    <b:RefOrder>9</b:RefOrder>
  </b:Source>
</b:Sources>
</file>

<file path=customXml/itemProps1.xml><?xml version="1.0" encoding="utf-8"?>
<ds:datastoreItem xmlns:ds="http://schemas.openxmlformats.org/officeDocument/2006/customXml" ds:itemID="{B94F29B1-F5C2-47BB-883B-49387437F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3431</Words>
  <Characters>19560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dc:creator>
  <cp:keywords/>
  <dc:description/>
  <cp:lastModifiedBy>Carol</cp:lastModifiedBy>
  <cp:revision>2</cp:revision>
  <dcterms:created xsi:type="dcterms:W3CDTF">2018-11-26T17:08:00Z</dcterms:created>
  <dcterms:modified xsi:type="dcterms:W3CDTF">2018-11-26T17:08:00Z</dcterms:modified>
</cp:coreProperties>
</file>