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E636D" w14:textId="77777777" w:rsidR="00767459" w:rsidRPr="00767459" w:rsidRDefault="00767459" w:rsidP="00FF30F5">
      <w:pPr>
        <w:rPr>
          <w:sz w:val="24"/>
          <w:szCs w:val="24"/>
        </w:rPr>
      </w:pPr>
    </w:p>
    <w:p w14:paraId="5E4AE4CB" w14:textId="77777777" w:rsidR="00767459" w:rsidRPr="00767459" w:rsidRDefault="00767459" w:rsidP="00FF30F5">
      <w:pPr>
        <w:rPr>
          <w:sz w:val="24"/>
          <w:szCs w:val="24"/>
        </w:rPr>
      </w:pPr>
    </w:p>
    <w:p w14:paraId="57CCA38C" w14:textId="77777777" w:rsidR="00767459" w:rsidRPr="00767459" w:rsidRDefault="00767459" w:rsidP="00FF30F5">
      <w:pPr>
        <w:rPr>
          <w:sz w:val="24"/>
          <w:szCs w:val="24"/>
        </w:rPr>
      </w:pPr>
    </w:p>
    <w:p w14:paraId="7A0F784B" w14:textId="77777777" w:rsidR="00767459" w:rsidRPr="00767459" w:rsidRDefault="00767459" w:rsidP="00FF30F5">
      <w:pPr>
        <w:rPr>
          <w:sz w:val="24"/>
          <w:szCs w:val="24"/>
        </w:rPr>
      </w:pPr>
    </w:p>
    <w:p w14:paraId="3E86C7A9" w14:textId="77777777" w:rsidR="00767459" w:rsidRPr="00767459" w:rsidRDefault="00767459" w:rsidP="00FF30F5">
      <w:pPr>
        <w:rPr>
          <w:sz w:val="24"/>
          <w:szCs w:val="24"/>
        </w:rPr>
      </w:pPr>
      <w:r w:rsidRPr="00767459">
        <w:rPr>
          <w:sz w:val="24"/>
          <w:szCs w:val="24"/>
        </w:rPr>
        <w:t>Legal Process (BMLW 4006)</w:t>
      </w:r>
    </w:p>
    <w:p w14:paraId="53A68652" w14:textId="77777777" w:rsidR="00767459" w:rsidRPr="00767459" w:rsidRDefault="00767459" w:rsidP="00FF30F5">
      <w:pPr>
        <w:rPr>
          <w:sz w:val="24"/>
          <w:szCs w:val="24"/>
        </w:rPr>
      </w:pPr>
    </w:p>
    <w:p w14:paraId="367BCF28" w14:textId="77777777" w:rsidR="00767459" w:rsidRPr="00767459" w:rsidRDefault="00767459" w:rsidP="00FF30F5">
      <w:pPr>
        <w:rPr>
          <w:sz w:val="24"/>
          <w:szCs w:val="24"/>
        </w:rPr>
      </w:pPr>
    </w:p>
    <w:p w14:paraId="46C7036E" w14:textId="77777777" w:rsidR="00767459" w:rsidRPr="00767459" w:rsidRDefault="00767459" w:rsidP="00FF30F5">
      <w:pPr>
        <w:rPr>
          <w:sz w:val="24"/>
          <w:szCs w:val="24"/>
        </w:rPr>
      </w:pPr>
    </w:p>
    <w:p w14:paraId="5BDB5AE4" w14:textId="77777777" w:rsidR="00767459" w:rsidRPr="00767459" w:rsidRDefault="00767459" w:rsidP="00FF30F5">
      <w:pPr>
        <w:rPr>
          <w:sz w:val="24"/>
          <w:szCs w:val="24"/>
        </w:rPr>
      </w:pPr>
      <w:r w:rsidRPr="00767459">
        <w:rPr>
          <w:sz w:val="24"/>
          <w:szCs w:val="24"/>
        </w:rPr>
        <w:t>Olga Bocancea</w:t>
      </w:r>
    </w:p>
    <w:p w14:paraId="093AC50F" w14:textId="77777777" w:rsidR="00767459" w:rsidRPr="00767459" w:rsidRDefault="00767459" w:rsidP="00FF30F5">
      <w:pPr>
        <w:rPr>
          <w:sz w:val="24"/>
          <w:szCs w:val="24"/>
        </w:rPr>
      </w:pPr>
      <w:r w:rsidRPr="00767459">
        <w:rPr>
          <w:sz w:val="24"/>
          <w:szCs w:val="24"/>
        </w:rPr>
        <w:t>Student Number: 2232377</w:t>
      </w:r>
    </w:p>
    <w:p w14:paraId="00000003" w14:textId="722E4230" w:rsidR="00D52BA0" w:rsidRPr="00767459" w:rsidRDefault="00B91426" w:rsidP="00FF30F5">
      <w:pPr>
        <w:spacing w:line="360" w:lineRule="auto"/>
        <w:rPr>
          <w:rFonts w:eastAsia="Times New Roman"/>
          <w:sz w:val="24"/>
          <w:szCs w:val="24"/>
        </w:rPr>
      </w:pPr>
      <w:r w:rsidRPr="00767459">
        <w:rPr>
          <w:sz w:val="24"/>
          <w:szCs w:val="24"/>
        </w:rPr>
        <w:br w:type="page"/>
      </w:r>
    </w:p>
    <w:p w14:paraId="00000005" w14:textId="77777777" w:rsidR="00D52BA0" w:rsidRPr="00767459" w:rsidRDefault="00B91426" w:rsidP="00FF30F5">
      <w:pPr>
        <w:spacing w:line="360" w:lineRule="auto"/>
        <w:rPr>
          <w:rFonts w:eastAsia="Times New Roman"/>
          <w:sz w:val="24"/>
          <w:szCs w:val="24"/>
        </w:rPr>
      </w:pPr>
      <w:r w:rsidRPr="00767459">
        <w:rPr>
          <w:rFonts w:eastAsia="Times New Roman"/>
          <w:sz w:val="24"/>
          <w:szCs w:val="24"/>
        </w:rPr>
        <w:lastRenderedPageBreak/>
        <w:t xml:space="preserve">The report is primarily based on the common law of the UK. It also describes the civil law system and provides a comparison between the two legal systems of the state. The report discusses the origin and history of common law in England in detail. Lastly, the current practices of the common law in the legal systems are provided through the description of case laws which till today form the crux of procurement of certain judgments. </w:t>
      </w:r>
    </w:p>
    <w:p w14:paraId="4020BE91" w14:textId="45F15635" w:rsidR="00795435" w:rsidRPr="00767459" w:rsidRDefault="00B91426" w:rsidP="00FF30F5">
      <w:pPr>
        <w:spacing w:line="360" w:lineRule="auto"/>
        <w:rPr>
          <w:rFonts w:eastAsia="Times New Roman"/>
          <w:sz w:val="24"/>
          <w:szCs w:val="24"/>
        </w:rPr>
      </w:pPr>
      <w:r w:rsidRPr="00767459">
        <w:rPr>
          <w:rFonts w:eastAsia="Times New Roman"/>
          <w:sz w:val="24"/>
          <w:szCs w:val="24"/>
        </w:rPr>
        <w:t xml:space="preserve">English common law or common law of the UK is defined as judge-made laws. The foundation of these laws is the customs and precedents. It came into existence during the 12th century in the era of king henry ii. The word common is used to describe these laws because the basic purpose behind the establishment of these laws is their applicability in the entire country equally. Both the substantive and procedural laws form the basis of common law. The doctrine of binding precedent is the driving force behind the origin of common laws in the state. The applicability of the doctrine is through the utility of the judgements passed by the senior or higher courts in deciding and disposing of the cases in lower or subordinate courts by taking into consideration the decisions as an example. These rules of common law can be easily substituted by the legislative laws of the land. As soon as new legislations and statutes come into force for specifying the objectives, purposes and punishments for a particular crime or wrong, the utilisation of precedence or common law ceases then and </w:t>
      </w:r>
      <w:proofErr w:type="gramStart"/>
      <w:r w:rsidRPr="00767459">
        <w:rPr>
          <w:rFonts w:eastAsia="Times New Roman"/>
          <w:sz w:val="24"/>
          <w:szCs w:val="24"/>
        </w:rPr>
        <w:t>there</w:t>
      </w:r>
      <w:proofErr w:type="gramEnd"/>
      <w:r w:rsidRPr="00767459">
        <w:rPr>
          <w:rFonts w:eastAsia="Times New Roman"/>
          <w:sz w:val="24"/>
          <w:szCs w:val="24"/>
        </w:rPr>
        <w:t xml:space="preserve"> and no further trial decisions can be upheld on its basis (ICLR, 2023). Just like the legislative and statute </w:t>
      </w:r>
      <w:proofErr w:type="gramStart"/>
      <w:r w:rsidRPr="00767459">
        <w:rPr>
          <w:rFonts w:eastAsia="Times New Roman"/>
          <w:sz w:val="24"/>
          <w:szCs w:val="24"/>
        </w:rPr>
        <w:t>laws</w:t>
      </w:r>
      <w:proofErr w:type="gramEnd"/>
      <w:r w:rsidRPr="00767459">
        <w:rPr>
          <w:rFonts w:eastAsia="Times New Roman"/>
          <w:sz w:val="24"/>
          <w:szCs w:val="24"/>
        </w:rPr>
        <w:t xml:space="preserve"> the vital purpose of common law is the protection and maintenance of public order as well as other orders like the political, social, economic, moral, etc. (</w:t>
      </w:r>
      <w:r w:rsidRPr="00767459">
        <w:rPr>
          <w:rFonts w:eastAsia="Times New Roman"/>
          <w:color w:val="222222"/>
          <w:sz w:val="24"/>
          <w:szCs w:val="24"/>
          <w:highlight w:val="white"/>
        </w:rPr>
        <w:t>Partington, 2021</w:t>
      </w:r>
      <w:r w:rsidRPr="00767459">
        <w:rPr>
          <w:rFonts w:eastAsia="Times New Roman"/>
          <w:sz w:val="24"/>
          <w:szCs w:val="24"/>
        </w:rPr>
        <w:t>). Common law and laws of equity go hand in hand b</w:t>
      </w:r>
      <w:r w:rsidR="00913369" w:rsidRPr="00767459">
        <w:rPr>
          <w:rFonts w:eastAsia="Times New Roman"/>
          <w:sz w:val="24"/>
          <w:szCs w:val="24"/>
        </w:rPr>
        <w:t xml:space="preserve">ut are distinct from each other. </w:t>
      </w:r>
      <w:r w:rsidR="00795435" w:rsidRPr="00767459">
        <w:rPr>
          <w:rFonts w:eastAsia="Times New Roman"/>
          <w:sz w:val="24"/>
          <w:szCs w:val="24"/>
        </w:rPr>
        <w:t xml:space="preserve">In the modern legislative </w:t>
      </w:r>
      <w:proofErr w:type="gramStart"/>
      <w:r w:rsidR="00795435" w:rsidRPr="00767459">
        <w:rPr>
          <w:rFonts w:eastAsia="Times New Roman"/>
          <w:sz w:val="24"/>
          <w:szCs w:val="24"/>
        </w:rPr>
        <w:t>laws</w:t>
      </w:r>
      <w:proofErr w:type="gramEnd"/>
      <w:r w:rsidR="00795435" w:rsidRPr="00767459">
        <w:rPr>
          <w:rFonts w:eastAsia="Times New Roman"/>
          <w:sz w:val="24"/>
          <w:szCs w:val="24"/>
        </w:rPr>
        <w:t xml:space="preserve"> days, the significance of common law cannot be underestimated and is still considered as the most important source of law for deciding the cases of present days in civil as well as criminal decisions</w:t>
      </w:r>
      <w:r w:rsidR="00913369" w:rsidRPr="00767459">
        <w:rPr>
          <w:rFonts w:eastAsia="Times New Roman"/>
          <w:sz w:val="24"/>
          <w:szCs w:val="24"/>
        </w:rPr>
        <w:t xml:space="preserve"> (</w:t>
      </w:r>
      <w:r w:rsidR="00913369" w:rsidRPr="00767459">
        <w:rPr>
          <w:color w:val="222222"/>
          <w:sz w:val="24"/>
          <w:szCs w:val="24"/>
          <w:shd w:val="clear" w:color="auto" w:fill="FFFFFF"/>
        </w:rPr>
        <w:t>Ward, 2011</w:t>
      </w:r>
      <w:r w:rsidR="00913369" w:rsidRPr="00767459">
        <w:rPr>
          <w:rFonts w:eastAsia="Times New Roman"/>
          <w:sz w:val="24"/>
          <w:szCs w:val="24"/>
        </w:rPr>
        <w:t>).</w:t>
      </w:r>
    </w:p>
    <w:p w14:paraId="00000009" w14:textId="3AE137A1" w:rsidR="00D52BA0" w:rsidRPr="00767459" w:rsidRDefault="00B91426" w:rsidP="00FF30F5">
      <w:pPr>
        <w:spacing w:line="360" w:lineRule="auto"/>
        <w:rPr>
          <w:rFonts w:eastAsia="Times New Roman"/>
          <w:sz w:val="24"/>
          <w:szCs w:val="24"/>
        </w:rPr>
      </w:pPr>
      <w:r w:rsidRPr="00767459">
        <w:rPr>
          <w:rFonts w:eastAsia="Times New Roman"/>
          <w:sz w:val="24"/>
          <w:szCs w:val="24"/>
        </w:rPr>
        <w:t xml:space="preserve">Civil law is described as every such law which is not criminal. Technically this law deals with people, properties, relationships and other matters of such nature exclusively. Civil law not only is distinct from criminal law but also excludes the operation of commercial, labour law and other such laws. These laws are mostly codified in nature. Civil law systems govern every continent of the </w:t>
      </w:r>
      <w:proofErr w:type="gramStart"/>
      <w:r w:rsidRPr="00767459">
        <w:rPr>
          <w:rFonts w:eastAsia="Times New Roman"/>
          <w:sz w:val="24"/>
          <w:szCs w:val="24"/>
        </w:rPr>
        <w:t>world</w:t>
      </w:r>
      <w:proofErr w:type="gramEnd"/>
      <w:r w:rsidRPr="00767459">
        <w:rPr>
          <w:rFonts w:eastAsia="Times New Roman"/>
          <w:sz w:val="24"/>
          <w:szCs w:val="24"/>
        </w:rPr>
        <w:t xml:space="preserve"> and it constitutes almost 60% of the laws of the world. Civil law comprises a system of rules and regulations which is established for the jurists and citizens of the nation. </w:t>
      </w:r>
      <w:r w:rsidRPr="00767459">
        <w:rPr>
          <w:rFonts w:eastAsia="Times New Roman"/>
          <w:sz w:val="24"/>
          <w:szCs w:val="24"/>
        </w:rPr>
        <w:lastRenderedPageBreak/>
        <w:t>The civil law system is aimed at achieving harmony and cooperation and maintaining law and order for protecting the rights of citizens and identifying the roles and responsibilities to be performed by them. This is purely legislative but still leaves space for bringing modifications into the system as per the changing needs of the society through judicial and legal precedents (</w:t>
      </w:r>
      <w:r w:rsidRPr="00767459">
        <w:rPr>
          <w:rFonts w:eastAsia="Times New Roman"/>
          <w:color w:val="222222"/>
          <w:sz w:val="24"/>
          <w:szCs w:val="24"/>
          <w:highlight w:val="white"/>
        </w:rPr>
        <w:t>LSU Law, 2023</w:t>
      </w:r>
      <w:r w:rsidRPr="00767459">
        <w:rPr>
          <w:rFonts w:eastAsia="Times New Roman"/>
          <w:sz w:val="24"/>
          <w:szCs w:val="24"/>
        </w:rPr>
        <w:t>). Civil law consists of both private and public laws. Civil law is everything which is excluded from the purview of criminal law. The infringement of the civil laws does not make the citizens a criminal unlike the violation of criminal laws (</w:t>
      </w:r>
      <w:r w:rsidRPr="00767459">
        <w:rPr>
          <w:rFonts w:eastAsia="Times New Roman"/>
          <w:color w:val="222222"/>
          <w:sz w:val="24"/>
          <w:szCs w:val="24"/>
          <w:highlight w:val="white"/>
        </w:rPr>
        <w:t>Gillespie, 2013</w:t>
      </w:r>
      <w:r w:rsidR="00795435" w:rsidRPr="00767459">
        <w:rPr>
          <w:rFonts w:eastAsia="Times New Roman"/>
          <w:sz w:val="24"/>
          <w:szCs w:val="24"/>
        </w:rPr>
        <w:t>).</w:t>
      </w:r>
    </w:p>
    <w:p w14:paraId="0000000C" w14:textId="15B20DF6" w:rsidR="00D52BA0" w:rsidRPr="00767459" w:rsidRDefault="00B91426" w:rsidP="00FF30F5">
      <w:pPr>
        <w:spacing w:line="360" w:lineRule="auto"/>
        <w:rPr>
          <w:rFonts w:eastAsia="Times New Roman"/>
          <w:sz w:val="24"/>
          <w:szCs w:val="24"/>
        </w:rPr>
      </w:pPr>
      <w:r w:rsidRPr="00767459">
        <w:rPr>
          <w:rFonts w:eastAsia="Times New Roman"/>
          <w:sz w:val="24"/>
          <w:szCs w:val="24"/>
        </w:rPr>
        <w:t xml:space="preserve">The features of the civil legal system are the codification of rules and principles which </w:t>
      </w:r>
      <w:proofErr w:type="gramStart"/>
      <w:r w:rsidRPr="00767459">
        <w:rPr>
          <w:rFonts w:eastAsia="Times New Roman"/>
          <w:sz w:val="24"/>
          <w:szCs w:val="24"/>
        </w:rPr>
        <w:t>forms</w:t>
      </w:r>
      <w:proofErr w:type="gramEnd"/>
      <w:r w:rsidRPr="00767459">
        <w:rPr>
          <w:rFonts w:eastAsia="Times New Roman"/>
          <w:sz w:val="24"/>
          <w:szCs w:val="24"/>
        </w:rPr>
        <w:t xml:space="preserve"> the basis of the other civil laws and codes in the </w:t>
      </w:r>
      <w:r w:rsidR="00CD3298" w:rsidRPr="00767459">
        <w:rPr>
          <w:rFonts w:eastAsia="Times New Roman"/>
          <w:sz w:val="24"/>
          <w:szCs w:val="24"/>
        </w:rPr>
        <w:t>nation,</w:t>
      </w:r>
      <w:r w:rsidRPr="00767459">
        <w:rPr>
          <w:rFonts w:eastAsia="Times New Roman"/>
          <w:sz w:val="24"/>
          <w:szCs w:val="24"/>
        </w:rPr>
        <w:t xml:space="preserve"> and it forms the foundation of the primary source of laws. The role of the justices in civil laws is to identify the issues and facts relating to the specific case and accordingly apply the provisions of civil laws for bringing out effective decisions in the case. The judges are the chief investigator and the makers of rulings in civil law systems. Civil laws are operated throughout the continent of Europe, especially in the UK. Civil laws are always governed with the help of constitutions. The precedents in civil law systems are mostly applied to determining the administrative factors in court matters relating to the Constitution. In the civil law system, the jury may not necessarily have to opine unanimously on any matter. Civil laws are not the same and uniform throughout the nation and keep modifying from state to state and country to country. It is the judge's responsibility to ensure the prevalence of law over passion</w:t>
      </w:r>
      <w:r w:rsidR="00CD3298" w:rsidRPr="00767459">
        <w:rPr>
          <w:rFonts w:eastAsia="Times New Roman"/>
          <w:sz w:val="24"/>
          <w:szCs w:val="24"/>
        </w:rPr>
        <w:t xml:space="preserve"> (</w:t>
      </w:r>
      <w:proofErr w:type="spellStart"/>
      <w:r w:rsidR="00CD3298" w:rsidRPr="00767459">
        <w:rPr>
          <w:rFonts w:eastAsia="Times New Roman"/>
          <w:color w:val="222222"/>
          <w:sz w:val="24"/>
          <w:szCs w:val="24"/>
          <w:highlight w:val="white"/>
        </w:rPr>
        <w:t>Diffen</w:t>
      </w:r>
      <w:proofErr w:type="spellEnd"/>
      <w:r w:rsidR="00CD3298" w:rsidRPr="00767459">
        <w:rPr>
          <w:rFonts w:eastAsia="Times New Roman"/>
          <w:color w:val="222222"/>
          <w:sz w:val="24"/>
          <w:szCs w:val="24"/>
          <w:highlight w:val="white"/>
        </w:rPr>
        <w:t>, 2023</w:t>
      </w:r>
      <w:r w:rsidR="00CD3298" w:rsidRPr="00767459">
        <w:rPr>
          <w:rFonts w:eastAsia="Times New Roman"/>
          <w:sz w:val="24"/>
          <w:szCs w:val="24"/>
        </w:rPr>
        <w:t>)</w:t>
      </w:r>
      <w:r w:rsidRPr="00767459">
        <w:rPr>
          <w:rFonts w:eastAsia="Times New Roman"/>
          <w:sz w:val="24"/>
          <w:szCs w:val="24"/>
        </w:rPr>
        <w:t>.</w:t>
      </w:r>
    </w:p>
    <w:p w14:paraId="0000000E" w14:textId="77777777" w:rsidR="00D52BA0" w:rsidRPr="00767459" w:rsidRDefault="00B91426" w:rsidP="00FF30F5">
      <w:pPr>
        <w:spacing w:line="360" w:lineRule="auto"/>
        <w:rPr>
          <w:rFonts w:eastAsia="Times New Roman"/>
          <w:sz w:val="24"/>
          <w:szCs w:val="24"/>
        </w:rPr>
      </w:pPr>
      <w:r w:rsidRPr="00767459">
        <w:rPr>
          <w:rFonts w:eastAsia="Times New Roman"/>
          <w:sz w:val="24"/>
          <w:szCs w:val="24"/>
        </w:rPr>
        <w:t xml:space="preserve">The features of the common law system and the development of the common law </w:t>
      </w:r>
      <w:proofErr w:type="gramStart"/>
      <w:r w:rsidRPr="00767459">
        <w:rPr>
          <w:rFonts w:eastAsia="Times New Roman"/>
          <w:sz w:val="24"/>
          <w:szCs w:val="24"/>
        </w:rPr>
        <w:t>is</w:t>
      </w:r>
      <w:proofErr w:type="gramEnd"/>
      <w:r w:rsidRPr="00767459">
        <w:rPr>
          <w:rFonts w:eastAsia="Times New Roman"/>
          <w:sz w:val="24"/>
          <w:szCs w:val="24"/>
        </w:rPr>
        <w:t xml:space="preserve"> based on the case laws and judicial precedents of judges. The judges rule certain decisions on </w:t>
      </w:r>
      <w:proofErr w:type="gramStart"/>
      <w:r w:rsidRPr="00767459">
        <w:rPr>
          <w:rFonts w:eastAsia="Times New Roman"/>
          <w:sz w:val="24"/>
          <w:szCs w:val="24"/>
        </w:rPr>
        <w:t>particular cases</w:t>
      </w:r>
      <w:proofErr w:type="gramEnd"/>
      <w:r w:rsidRPr="00767459">
        <w:rPr>
          <w:rFonts w:eastAsia="Times New Roman"/>
          <w:sz w:val="24"/>
          <w:szCs w:val="24"/>
        </w:rPr>
        <w:t xml:space="preserve"> which serves as an example for the occurrence of similar cases in future. The judge's role in this legal system is the formation of rulings, establishment of precedents, and acting as a referee among advocates. Matters of law are mainly decided by the judges by the case presented before them for fair decisions and justice. This system is mostly regulated in England and that is why it is often regarded as English common law. The presence of the constitution is not always required in the common legal systems. The precedents, in this case, are utilised mainly for ruling future and current cases. The juries in common law systems are composed of laypersons only. Judges never form part of the jury (</w:t>
      </w:r>
      <w:r w:rsidRPr="00767459">
        <w:rPr>
          <w:rFonts w:eastAsia="Times New Roman"/>
          <w:color w:val="222222"/>
          <w:sz w:val="24"/>
          <w:szCs w:val="24"/>
          <w:highlight w:val="white"/>
        </w:rPr>
        <w:t>Diffen, 2023</w:t>
      </w:r>
      <w:r w:rsidRPr="00767459">
        <w:rPr>
          <w:rFonts w:eastAsia="Times New Roman"/>
          <w:sz w:val="24"/>
          <w:szCs w:val="24"/>
        </w:rPr>
        <w:t>).</w:t>
      </w:r>
    </w:p>
    <w:p w14:paraId="00000010" w14:textId="18C15CCD" w:rsidR="00D52BA0" w:rsidRDefault="00B91426" w:rsidP="00FF30F5">
      <w:pPr>
        <w:spacing w:line="360" w:lineRule="auto"/>
        <w:rPr>
          <w:rFonts w:eastAsia="Times New Roman"/>
          <w:sz w:val="24"/>
          <w:szCs w:val="24"/>
        </w:rPr>
      </w:pPr>
      <w:r w:rsidRPr="00767459">
        <w:rPr>
          <w:rFonts w:eastAsia="Times New Roman"/>
          <w:sz w:val="24"/>
          <w:szCs w:val="24"/>
        </w:rPr>
        <w:t xml:space="preserve">The origin of common laws in England can be traced back to the </w:t>
      </w:r>
      <w:r w:rsidR="00CD3298" w:rsidRPr="00767459">
        <w:rPr>
          <w:rFonts w:eastAsia="Times New Roman"/>
          <w:sz w:val="24"/>
          <w:szCs w:val="24"/>
        </w:rPr>
        <w:t>Middle Ages</w:t>
      </w:r>
      <w:r w:rsidRPr="00767459">
        <w:rPr>
          <w:rFonts w:eastAsia="Times New Roman"/>
          <w:sz w:val="24"/>
          <w:szCs w:val="24"/>
        </w:rPr>
        <w:t xml:space="preserve">. It was developed from the varying and centralised powers possessed by the kings of the </w:t>
      </w:r>
      <w:r w:rsidR="00767459" w:rsidRPr="00767459">
        <w:rPr>
          <w:rFonts w:eastAsia="Times New Roman"/>
          <w:sz w:val="24"/>
          <w:szCs w:val="24"/>
        </w:rPr>
        <w:lastRenderedPageBreak/>
        <w:t>Middle Ages</w:t>
      </w:r>
      <w:r w:rsidRPr="00767459">
        <w:rPr>
          <w:rFonts w:eastAsia="Times New Roman"/>
          <w:sz w:val="24"/>
          <w:szCs w:val="24"/>
        </w:rPr>
        <w:t xml:space="preserve">. The mediaeval kings in 1066 AD after the Norman conquest commenced to gather power together and founded modern institutions of justice and authority. Fresh procedures of legal action </w:t>
      </w:r>
      <w:r w:rsidR="00767459" w:rsidRPr="00767459">
        <w:rPr>
          <w:rFonts w:eastAsia="Times New Roman"/>
          <w:sz w:val="24"/>
          <w:szCs w:val="24"/>
        </w:rPr>
        <w:t>evolved</w:t>
      </w:r>
      <w:r w:rsidRPr="00767459">
        <w:rPr>
          <w:rFonts w:eastAsia="Times New Roman"/>
          <w:sz w:val="24"/>
          <w:szCs w:val="24"/>
        </w:rPr>
        <w:t xml:space="preserve"> under these crown kings which were governed by the structure of writs and riyal orders which described </w:t>
      </w:r>
      <w:proofErr w:type="gramStart"/>
      <w:r w:rsidRPr="00767459">
        <w:rPr>
          <w:rFonts w:eastAsia="Times New Roman"/>
          <w:sz w:val="24"/>
          <w:szCs w:val="24"/>
        </w:rPr>
        <w:t>particular solutions</w:t>
      </w:r>
      <w:proofErr w:type="gramEnd"/>
      <w:r w:rsidRPr="00767459">
        <w:rPr>
          <w:rFonts w:eastAsia="Times New Roman"/>
          <w:sz w:val="24"/>
          <w:szCs w:val="24"/>
        </w:rPr>
        <w:t xml:space="preserve"> for particular errors or misconduct of the subjects. The writs established by the kings became too stiff and rigid for their application in the law courts for accomplishing justice efficiently and effectively. This caused a lot of difficulty and an appeal for justice had to be made to the kings directly by the courts. For resolving this </w:t>
      </w:r>
      <w:r w:rsidR="00767459" w:rsidRPr="00767459">
        <w:rPr>
          <w:rFonts w:eastAsia="Times New Roman"/>
          <w:sz w:val="24"/>
          <w:szCs w:val="24"/>
        </w:rPr>
        <w:t>issue,</w:t>
      </w:r>
      <w:r w:rsidRPr="00767459">
        <w:rPr>
          <w:rFonts w:eastAsia="Times New Roman"/>
          <w:sz w:val="24"/>
          <w:szCs w:val="24"/>
        </w:rPr>
        <w:t xml:space="preserve"> a new court emerged known as the Court of Equity also referred to as the Court of Chancery as it was ruled by the chancellor of the kings. The two different kinds of courts </w:t>
      </w:r>
      <w:r w:rsidR="00767459" w:rsidRPr="00767459">
        <w:rPr>
          <w:rFonts w:eastAsia="Times New Roman"/>
          <w:sz w:val="24"/>
          <w:szCs w:val="24"/>
        </w:rPr>
        <w:t>i.e.,</w:t>
      </w:r>
      <w:r w:rsidRPr="00767459">
        <w:rPr>
          <w:rFonts w:eastAsia="Times New Roman"/>
          <w:sz w:val="24"/>
          <w:szCs w:val="24"/>
        </w:rPr>
        <w:t xml:space="preserve"> the courts of equity and courts of law operated distinctively until the abolishment of the writs system in the 19th century (</w:t>
      </w:r>
      <w:r w:rsidRPr="00767459">
        <w:rPr>
          <w:rFonts w:eastAsia="Times New Roman"/>
          <w:color w:val="222222"/>
          <w:sz w:val="24"/>
          <w:szCs w:val="24"/>
          <w:highlight w:val="white"/>
        </w:rPr>
        <w:t>Berkeley, 2023</w:t>
      </w:r>
      <w:r w:rsidR="009061D0" w:rsidRPr="00767459">
        <w:rPr>
          <w:rFonts w:eastAsia="Times New Roman"/>
          <w:sz w:val="24"/>
          <w:szCs w:val="24"/>
        </w:rPr>
        <w:t xml:space="preserve">). The reformation of the legal system by king </w:t>
      </w:r>
      <w:r w:rsidR="00767459">
        <w:rPr>
          <w:rFonts w:eastAsia="Times New Roman"/>
          <w:sz w:val="24"/>
          <w:szCs w:val="24"/>
        </w:rPr>
        <w:t>H</w:t>
      </w:r>
      <w:r w:rsidR="009061D0" w:rsidRPr="00767459">
        <w:rPr>
          <w:rFonts w:eastAsia="Times New Roman"/>
          <w:sz w:val="24"/>
          <w:szCs w:val="24"/>
        </w:rPr>
        <w:t>enry II lays the foundation of the common law system in England which is being prevailed till date (</w:t>
      </w:r>
      <w:proofErr w:type="spellStart"/>
      <w:r w:rsidR="009061D0" w:rsidRPr="00767459">
        <w:rPr>
          <w:color w:val="222222"/>
          <w:sz w:val="24"/>
          <w:szCs w:val="24"/>
          <w:shd w:val="clear" w:color="auto" w:fill="FFFFFF"/>
        </w:rPr>
        <w:t>Klerman</w:t>
      </w:r>
      <w:proofErr w:type="spellEnd"/>
      <w:r w:rsidR="009061D0" w:rsidRPr="00767459">
        <w:rPr>
          <w:color w:val="222222"/>
          <w:sz w:val="24"/>
          <w:szCs w:val="24"/>
          <w:shd w:val="clear" w:color="auto" w:fill="FFFFFF"/>
        </w:rPr>
        <w:t xml:space="preserve"> and Mahoney, 2007</w:t>
      </w:r>
      <w:r w:rsidR="009061D0" w:rsidRPr="00767459">
        <w:rPr>
          <w:rFonts w:eastAsia="Times New Roman"/>
          <w:sz w:val="24"/>
          <w:szCs w:val="24"/>
        </w:rPr>
        <w:t xml:space="preserve">). </w:t>
      </w:r>
    </w:p>
    <w:p w14:paraId="39880276" w14:textId="31D334B2" w:rsidR="00767459" w:rsidRPr="00767459" w:rsidRDefault="00767459" w:rsidP="00FF30F5">
      <w:pPr>
        <w:spacing w:line="360" w:lineRule="auto"/>
        <w:rPr>
          <w:rFonts w:eastAsia="Times New Roman"/>
          <w:sz w:val="24"/>
          <w:szCs w:val="24"/>
        </w:rPr>
      </w:pPr>
      <w:r w:rsidRPr="007D7A51">
        <w:rPr>
          <w:sz w:val="24"/>
          <w:szCs w:val="24"/>
        </w:rPr>
        <w:t>We can certainly confirm that English legal system is based upon common law, as there are a couple of breaking cases that defined it.</w:t>
      </w:r>
    </w:p>
    <w:p w14:paraId="00000012" w14:textId="1E581644" w:rsidR="00D52BA0" w:rsidRPr="00767459" w:rsidRDefault="007E38AE" w:rsidP="00FF30F5">
      <w:pPr>
        <w:spacing w:line="360" w:lineRule="auto"/>
        <w:rPr>
          <w:rFonts w:eastAsia="Times New Roman"/>
          <w:sz w:val="24"/>
          <w:szCs w:val="24"/>
        </w:rPr>
      </w:pPr>
      <w:r w:rsidRPr="00767459">
        <w:rPr>
          <w:rFonts w:eastAsia="Times New Roman"/>
          <w:sz w:val="24"/>
          <w:szCs w:val="24"/>
        </w:rPr>
        <w:t xml:space="preserve">As per the case </w:t>
      </w:r>
      <w:r w:rsidR="00B91426" w:rsidRPr="00767459">
        <w:rPr>
          <w:rFonts w:eastAsia="Times New Roman"/>
          <w:sz w:val="24"/>
          <w:szCs w:val="24"/>
        </w:rPr>
        <w:t>Entick v. Carrington (1765</w:t>
      </w:r>
      <w:proofErr w:type="gramStart"/>
      <w:r w:rsidR="00B91426" w:rsidRPr="00767459">
        <w:rPr>
          <w:rFonts w:eastAsia="Times New Roman"/>
          <w:sz w:val="24"/>
          <w:szCs w:val="24"/>
        </w:rPr>
        <w:t>)</w:t>
      </w:r>
      <w:r w:rsidRPr="00767459">
        <w:rPr>
          <w:rFonts w:eastAsia="Times New Roman"/>
          <w:sz w:val="24"/>
          <w:szCs w:val="24"/>
        </w:rPr>
        <w:t xml:space="preserve"> ,</w:t>
      </w:r>
      <w:r w:rsidR="00B91426" w:rsidRPr="00767459">
        <w:rPr>
          <w:rFonts w:eastAsia="Times New Roman"/>
          <w:sz w:val="24"/>
          <w:szCs w:val="24"/>
        </w:rPr>
        <w:t>John</w:t>
      </w:r>
      <w:proofErr w:type="gramEnd"/>
      <w:r w:rsidR="00B91426" w:rsidRPr="00767459">
        <w:rPr>
          <w:rFonts w:eastAsia="Times New Roman"/>
          <w:sz w:val="24"/>
          <w:szCs w:val="24"/>
        </w:rPr>
        <w:t xml:space="preserve"> </w:t>
      </w:r>
      <w:proofErr w:type="gramStart"/>
      <w:r w:rsidR="00B91426" w:rsidRPr="00767459">
        <w:rPr>
          <w:rFonts w:eastAsia="Times New Roman"/>
          <w:sz w:val="24"/>
          <w:szCs w:val="24"/>
        </w:rPr>
        <w:t>Entick</w:t>
      </w:r>
      <w:proofErr w:type="gramEnd"/>
      <w:r w:rsidR="00B91426" w:rsidRPr="00767459">
        <w:rPr>
          <w:rFonts w:eastAsia="Times New Roman"/>
          <w:sz w:val="24"/>
          <w:szCs w:val="24"/>
        </w:rPr>
        <w:t xml:space="preserve"> a principal and writer was charged on suspicion of writing a defamatory pamphlet condemning the government. For </w:t>
      </w:r>
      <w:proofErr w:type="gramStart"/>
      <w:r w:rsidR="00B91426" w:rsidRPr="00767459">
        <w:rPr>
          <w:rFonts w:eastAsia="Times New Roman"/>
          <w:sz w:val="24"/>
          <w:szCs w:val="24"/>
        </w:rPr>
        <w:t>taking action</w:t>
      </w:r>
      <w:proofErr w:type="gramEnd"/>
      <w:r w:rsidR="00B91426" w:rsidRPr="00767459">
        <w:rPr>
          <w:rFonts w:eastAsia="Times New Roman"/>
          <w:sz w:val="24"/>
          <w:szCs w:val="24"/>
        </w:rPr>
        <w:t xml:space="preserve"> against this Nathan Carrington was sent along with a few other people of the kings to conduct a raid in the house of the author </w:t>
      </w:r>
      <w:proofErr w:type="gramStart"/>
      <w:r w:rsidR="00B91426" w:rsidRPr="00767459">
        <w:rPr>
          <w:rFonts w:eastAsia="Times New Roman"/>
          <w:sz w:val="24"/>
          <w:szCs w:val="24"/>
        </w:rPr>
        <w:t>for extracting</w:t>
      </w:r>
      <w:proofErr w:type="gramEnd"/>
      <w:r w:rsidR="00B91426" w:rsidRPr="00767459">
        <w:rPr>
          <w:rFonts w:eastAsia="Times New Roman"/>
          <w:sz w:val="24"/>
          <w:szCs w:val="24"/>
        </w:rPr>
        <w:t xml:space="preserve"> the evidence related to the suspicion. The men were sued on the charges of trespass by Entick. It was decided by the court that Carrington did not possess the authority to raid the house of Mr Entick without a valid and proper search warrant and that he had committed the offence of trespass. This judgement is still utilised as a precedent for the application of the maxim that no man is above the law and the state is also bound by the laws and only has the authority to act by it (</w:t>
      </w:r>
      <w:proofErr w:type="spellStart"/>
      <w:r w:rsidR="00B91426" w:rsidRPr="00767459">
        <w:rPr>
          <w:rFonts w:eastAsia="Times New Roman"/>
          <w:color w:val="222222"/>
          <w:sz w:val="24"/>
          <w:szCs w:val="24"/>
          <w:highlight w:val="white"/>
        </w:rPr>
        <w:t>Clapham</w:t>
      </w:r>
      <w:proofErr w:type="spellEnd"/>
      <w:r w:rsidR="00B91426" w:rsidRPr="00767459">
        <w:rPr>
          <w:rFonts w:eastAsia="Times New Roman"/>
          <w:color w:val="222222"/>
          <w:sz w:val="24"/>
          <w:szCs w:val="24"/>
          <w:highlight w:val="white"/>
        </w:rPr>
        <w:t>, 2021</w:t>
      </w:r>
      <w:r w:rsidR="00767459" w:rsidRPr="00767459">
        <w:rPr>
          <w:rFonts w:eastAsia="Times New Roman"/>
          <w:color w:val="222222"/>
          <w:sz w:val="24"/>
          <w:szCs w:val="24"/>
        </w:rPr>
        <w:t xml:space="preserve"> </w:t>
      </w:r>
      <w:r w:rsidR="00767459" w:rsidRPr="00767459">
        <w:rPr>
          <w:rFonts w:eastAsia="Times New Roman"/>
          <w:color w:val="222222"/>
          <w:sz w:val="24"/>
          <w:szCs w:val="24"/>
        </w:rPr>
        <w:t>and Lexis,2023</w:t>
      </w:r>
      <w:r w:rsidR="00B91426" w:rsidRPr="00767459">
        <w:rPr>
          <w:rFonts w:eastAsia="Times New Roman"/>
          <w:sz w:val="24"/>
          <w:szCs w:val="24"/>
        </w:rPr>
        <w:t>).</w:t>
      </w:r>
    </w:p>
    <w:p w14:paraId="00000013" w14:textId="707D22FD" w:rsidR="00D52BA0" w:rsidRPr="00767459" w:rsidRDefault="007E38AE" w:rsidP="00FF30F5">
      <w:pPr>
        <w:spacing w:line="360" w:lineRule="auto"/>
        <w:rPr>
          <w:rFonts w:eastAsia="Times New Roman"/>
          <w:sz w:val="24"/>
          <w:szCs w:val="24"/>
        </w:rPr>
      </w:pPr>
      <w:r w:rsidRPr="00767459">
        <w:rPr>
          <w:rFonts w:eastAsia="Times New Roman"/>
          <w:sz w:val="24"/>
          <w:szCs w:val="24"/>
        </w:rPr>
        <w:t xml:space="preserve">Another </w:t>
      </w:r>
      <w:r w:rsidR="00B91426" w:rsidRPr="00767459">
        <w:rPr>
          <w:rFonts w:eastAsia="Times New Roman"/>
          <w:sz w:val="24"/>
          <w:szCs w:val="24"/>
        </w:rPr>
        <w:t>famous case</w:t>
      </w:r>
      <w:r w:rsidRPr="00767459">
        <w:rPr>
          <w:rFonts w:eastAsia="Times New Roman"/>
          <w:sz w:val="24"/>
          <w:szCs w:val="24"/>
        </w:rPr>
        <w:t xml:space="preserve"> </w:t>
      </w:r>
      <w:r w:rsidRPr="00767459">
        <w:rPr>
          <w:rFonts w:eastAsia="Times New Roman"/>
          <w:sz w:val="24"/>
          <w:szCs w:val="24"/>
        </w:rPr>
        <w:t>Carlill v. Carbolic Smoke Ball Co. (1893</w:t>
      </w:r>
      <w:r w:rsidRPr="00767459">
        <w:rPr>
          <w:rFonts w:eastAsia="Times New Roman"/>
          <w:sz w:val="24"/>
          <w:szCs w:val="24"/>
        </w:rPr>
        <w:t xml:space="preserve">) shows </w:t>
      </w:r>
      <w:r w:rsidR="00B91426" w:rsidRPr="00767459">
        <w:rPr>
          <w:rFonts w:eastAsia="Times New Roman"/>
          <w:sz w:val="24"/>
          <w:szCs w:val="24"/>
        </w:rPr>
        <w:t xml:space="preserve">the distinction between an offer and a mere invitation to treat is highlighted and argued extensively. The case is about one of the essential elements of contract formation and is to date being used as precedent in cases arising about the issues of offer as an element in forming a valid contract. The facts of the case are described as one Mrs Carlill bought the carbolic smoke ball which was advertised for treating the symptoms of </w:t>
      </w:r>
      <w:r w:rsidR="00B91426" w:rsidRPr="00767459">
        <w:rPr>
          <w:rFonts w:eastAsia="Times New Roman"/>
          <w:sz w:val="24"/>
          <w:szCs w:val="24"/>
        </w:rPr>
        <w:lastRenderedPageBreak/>
        <w:t xml:space="preserve">influenza and whosoever catches it after its usage will be compensated with £100. Unfortunately, the plaintiff caught a cough and cold after its consumption and demanded compensation from the seller of the medicine which was denied by the company claiming that it was a mere invitation to </w:t>
      </w:r>
      <w:proofErr w:type="gramStart"/>
      <w:r w:rsidR="00B91426" w:rsidRPr="00767459">
        <w:rPr>
          <w:rFonts w:eastAsia="Times New Roman"/>
          <w:sz w:val="24"/>
          <w:szCs w:val="24"/>
        </w:rPr>
        <w:t>treat</w:t>
      </w:r>
      <w:proofErr w:type="gramEnd"/>
      <w:r w:rsidR="00B91426" w:rsidRPr="00767459">
        <w:rPr>
          <w:rFonts w:eastAsia="Times New Roman"/>
          <w:sz w:val="24"/>
          <w:szCs w:val="24"/>
        </w:rPr>
        <w:t xml:space="preserve"> and not an offer which binds the parties into a contractual agreement. The court ruled that this was a valid contract as the plaintiff agreed to use the medicine on the consideration of compensation (</w:t>
      </w:r>
      <w:proofErr w:type="spellStart"/>
      <w:r w:rsidR="00B91426" w:rsidRPr="00767459">
        <w:rPr>
          <w:rFonts w:eastAsia="Times New Roman"/>
          <w:color w:val="222222"/>
          <w:sz w:val="24"/>
          <w:szCs w:val="24"/>
          <w:highlight w:val="white"/>
        </w:rPr>
        <w:t>Clapham</w:t>
      </w:r>
      <w:proofErr w:type="spellEnd"/>
      <w:r w:rsidR="00B91426" w:rsidRPr="00767459">
        <w:rPr>
          <w:rFonts w:eastAsia="Times New Roman"/>
          <w:color w:val="222222"/>
          <w:sz w:val="24"/>
          <w:szCs w:val="24"/>
          <w:highlight w:val="white"/>
        </w:rPr>
        <w:t>, 2021</w:t>
      </w:r>
      <w:r w:rsidR="00767459" w:rsidRPr="00767459">
        <w:rPr>
          <w:rFonts w:eastAsia="Times New Roman"/>
          <w:color w:val="222222"/>
          <w:sz w:val="24"/>
          <w:szCs w:val="24"/>
        </w:rPr>
        <w:t xml:space="preserve"> </w:t>
      </w:r>
      <w:r w:rsidR="00767459" w:rsidRPr="00767459">
        <w:rPr>
          <w:rFonts w:eastAsia="Times New Roman"/>
          <w:color w:val="222222"/>
          <w:sz w:val="24"/>
          <w:szCs w:val="24"/>
        </w:rPr>
        <w:t>and Lexis,2023</w:t>
      </w:r>
      <w:r w:rsidR="00B91426" w:rsidRPr="00767459">
        <w:rPr>
          <w:rFonts w:eastAsia="Times New Roman"/>
          <w:sz w:val="24"/>
          <w:szCs w:val="24"/>
        </w:rPr>
        <w:t>).</w:t>
      </w:r>
    </w:p>
    <w:p w14:paraId="00000014" w14:textId="658388AA" w:rsidR="00D52BA0" w:rsidRPr="00767459" w:rsidRDefault="00B91426" w:rsidP="00FF30F5">
      <w:pPr>
        <w:spacing w:line="360" w:lineRule="auto"/>
        <w:rPr>
          <w:rFonts w:eastAsia="Times New Roman"/>
          <w:sz w:val="24"/>
          <w:szCs w:val="24"/>
        </w:rPr>
      </w:pPr>
      <w:r w:rsidRPr="00767459">
        <w:rPr>
          <w:rFonts w:eastAsia="Times New Roman"/>
          <w:sz w:val="24"/>
          <w:szCs w:val="24"/>
        </w:rPr>
        <w:t>Donoghue v. Stevenson (1932)</w:t>
      </w:r>
      <w:r w:rsidR="007E38AE" w:rsidRPr="00767459">
        <w:rPr>
          <w:rFonts w:eastAsia="Times New Roman"/>
          <w:sz w:val="24"/>
          <w:szCs w:val="24"/>
        </w:rPr>
        <w:t xml:space="preserve"> is</w:t>
      </w:r>
      <w:r w:rsidRPr="00767459">
        <w:rPr>
          <w:rFonts w:eastAsia="Times New Roman"/>
          <w:sz w:val="24"/>
          <w:szCs w:val="24"/>
        </w:rPr>
        <w:t xml:space="preserve"> th</w:t>
      </w:r>
      <w:r w:rsidR="007E38AE" w:rsidRPr="00767459">
        <w:rPr>
          <w:rFonts w:eastAsia="Times New Roman"/>
          <w:sz w:val="24"/>
          <w:szCs w:val="24"/>
        </w:rPr>
        <w:t>e</w:t>
      </w:r>
      <w:r w:rsidRPr="00767459">
        <w:rPr>
          <w:rFonts w:eastAsia="Times New Roman"/>
          <w:sz w:val="24"/>
          <w:szCs w:val="24"/>
        </w:rPr>
        <w:t xml:space="preserve"> case of negligence, </w:t>
      </w:r>
      <w:r w:rsidR="007E38AE" w:rsidRPr="00767459">
        <w:rPr>
          <w:rFonts w:eastAsia="Times New Roman"/>
          <w:sz w:val="24"/>
          <w:szCs w:val="24"/>
        </w:rPr>
        <w:t xml:space="preserve">where </w:t>
      </w:r>
      <w:r w:rsidRPr="00767459">
        <w:rPr>
          <w:rFonts w:eastAsia="Times New Roman"/>
          <w:sz w:val="24"/>
          <w:szCs w:val="24"/>
        </w:rPr>
        <w:t xml:space="preserve">it was alleged by </w:t>
      </w:r>
      <w:proofErr w:type="spellStart"/>
      <w:r w:rsidRPr="00767459">
        <w:rPr>
          <w:rFonts w:eastAsia="Times New Roman"/>
          <w:sz w:val="24"/>
          <w:szCs w:val="24"/>
        </w:rPr>
        <w:t>Mrs</w:t>
      </w:r>
      <w:proofErr w:type="spellEnd"/>
      <w:r w:rsidRPr="00767459">
        <w:rPr>
          <w:rFonts w:eastAsia="Times New Roman"/>
          <w:sz w:val="24"/>
          <w:szCs w:val="24"/>
        </w:rPr>
        <w:t xml:space="preserve"> Donoghue that she purchased a ginger beer bottle from Mr. Stevenson which was filled with the dead remains of the snail. It was contended by her that she suffered serious ailments of gastroenteritis and shock. But the point to be noted was that she claimed that the drink was not directly purchased by her and so she was not in a direct contract with the seller. However, the court still ruled in her favour as this was a sheer case of negligence and warned the company to be more careful in their business. This case is to date utilised as a precedent for deciding the cases on torts of negligence (</w:t>
      </w:r>
      <w:proofErr w:type="spellStart"/>
      <w:r w:rsidRPr="00767459">
        <w:rPr>
          <w:rFonts w:eastAsia="Times New Roman"/>
          <w:color w:val="222222"/>
          <w:sz w:val="24"/>
          <w:szCs w:val="24"/>
          <w:highlight w:val="white"/>
        </w:rPr>
        <w:t>Clapham</w:t>
      </w:r>
      <w:proofErr w:type="spellEnd"/>
      <w:r w:rsidRPr="00767459">
        <w:rPr>
          <w:rFonts w:eastAsia="Times New Roman"/>
          <w:color w:val="222222"/>
          <w:sz w:val="24"/>
          <w:szCs w:val="24"/>
          <w:highlight w:val="white"/>
        </w:rPr>
        <w:t>, 2021</w:t>
      </w:r>
      <w:r w:rsidR="00767459" w:rsidRPr="00767459">
        <w:rPr>
          <w:rFonts w:eastAsia="Times New Roman"/>
          <w:color w:val="222222"/>
          <w:sz w:val="24"/>
          <w:szCs w:val="24"/>
        </w:rPr>
        <w:t xml:space="preserve"> and Lexis,2023</w:t>
      </w:r>
      <w:r w:rsidRPr="00767459">
        <w:rPr>
          <w:rFonts w:eastAsia="Times New Roman"/>
          <w:sz w:val="24"/>
          <w:szCs w:val="24"/>
        </w:rPr>
        <w:t>).</w:t>
      </w:r>
    </w:p>
    <w:p w14:paraId="00000016" w14:textId="77777777" w:rsidR="00D52BA0" w:rsidRPr="00767459" w:rsidRDefault="00B91426" w:rsidP="00FF30F5">
      <w:pPr>
        <w:spacing w:line="360" w:lineRule="auto"/>
        <w:rPr>
          <w:rFonts w:eastAsia="Times New Roman"/>
          <w:sz w:val="24"/>
          <w:szCs w:val="24"/>
        </w:rPr>
      </w:pPr>
      <w:r w:rsidRPr="00767459">
        <w:rPr>
          <w:rFonts w:eastAsia="Times New Roman"/>
          <w:sz w:val="24"/>
          <w:szCs w:val="24"/>
        </w:rPr>
        <w:t xml:space="preserve">The report has discussed the English common and civil laws in detail. It has also provided a brief contrast between the two systems of law. The report has also included a description of the origin and history of the English common law still prevailing in the UK. The prevalence of these common laws in the legal system of England at present is discussed along with the case laws of Entick v. Carrington (1765), Carlill v. Carbolic Smoke Ball Co. (1893), and Donoghue v. Stevenson (1932). </w:t>
      </w:r>
    </w:p>
    <w:p w14:paraId="00000017" w14:textId="77777777" w:rsidR="00D52BA0" w:rsidRPr="00767459" w:rsidRDefault="00D52BA0" w:rsidP="00FF30F5">
      <w:pPr>
        <w:spacing w:line="360" w:lineRule="auto"/>
        <w:rPr>
          <w:rFonts w:eastAsia="Times New Roman"/>
          <w:sz w:val="24"/>
          <w:szCs w:val="24"/>
        </w:rPr>
      </w:pPr>
    </w:p>
    <w:p w14:paraId="00000018" w14:textId="77777777" w:rsidR="00D52BA0" w:rsidRPr="00767459" w:rsidRDefault="00B91426" w:rsidP="00FF30F5">
      <w:pPr>
        <w:spacing w:line="360" w:lineRule="auto"/>
        <w:rPr>
          <w:rFonts w:eastAsia="Times New Roman"/>
          <w:sz w:val="24"/>
          <w:szCs w:val="24"/>
        </w:rPr>
      </w:pPr>
      <w:r w:rsidRPr="00767459">
        <w:rPr>
          <w:sz w:val="24"/>
          <w:szCs w:val="24"/>
        </w:rPr>
        <w:br w:type="page"/>
      </w:r>
    </w:p>
    <w:p w14:paraId="158EFFC6" w14:textId="77777777" w:rsidR="00F823B6" w:rsidRPr="00767459" w:rsidRDefault="00B91426" w:rsidP="00FF30F5">
      <w:pPr>
        <w:pStyle w:val="Heading1"/>
        <w:jc w:val="left"/>
        <w:rPr>
          <w:rFonts w:ascii="Arial" w:hAnsi="Arial"/>
          <w:b w:val="0"/>
          <w:szCs w:val="24"/>
        </w:rPr>
      </w:pPr>
      <w:bookmarkStart w:id="0" w:name="_Toc140359809"/>
      <w:r w:rsidRPr="00767459">
        <w:rPr>
          <w:rFonts w:ascii="Arial" w:hAnsi="Arial"/>
          <w:b w:val="0"/>
          <w:szCs w:val="24"/>
        </w:rPr>
        <w:lastRenderedPageBreak/>
        <w:t>References</w:t>
      </w:r>
      <w:bookmarkEnd w:id="0"/>
    </w:p>
    <w:p w14:paraId="5018FA05" w14:textId="77777777" w:rsidR="00913369" w:rsidRDefault="00913369" w:rsidP="00FF30F5">
      <w:pPr>
        <w:spacing w:line="360" w:lineRule="auto"/>
        <w:rPr>
          <w:rFonts w:eastAsia="Times New Roman"/>
          <w:color w:val="222222"/>
          <w:sz w:val="24"/>
          <w:szCs w:val="24"/>
        </w:rPr>
      </w:pPr>
      <w:r w:rsidRPr="00767459">
        <w:rPr>
          <w:rFonts w:eastAsia="Times New Roman"/>
          <w:color w:val="222222"/>
          <w:sz w:val="24"/>
          <w:szCs w:val="24"/>
          <w:highlight w:val="white"/>
        </w:rPr>
        <w:t xml:space="preserve">Berkeley (2023) </w:t>
      </w:r>
      <w:r w:rsidRPr="00767459">
        <w:rPr>
          <w:rFonts w:eastAsia="Times New Roman"/>
          <w:i/>
          <w:color w:val="222222"/>
          <w:sz w:val="24"/>
          <w:szCs w:val="24"/>
          <w:highlight w:val="white"/>
        </w:rPr>
        <w:t>The common law and civil law traditions - Berkeley law</w:t>
      </w:r>
      <w:r w:rsidRPr="00767459">
        <w:rPr>
          <w:rFonts w:eastAsia="Times New Roman"/>
          <w:color w:val="222222"/>
          <w:sz w:val="24"/>
          <w:szCs w:val="24"/>
          <w:highlight w:val="white"/>
        </w:rPr>
        <w:t>. Available at: https://www.law.berkeley.edu/wp-content/uploads/2017/11/CommonLawCivilLawTraditions.pdf (Accessed: 15 July 2023).</w:t>
      </w:r>
    </w:p>
    <w:p w14:paraId="1F2B89D6" w14:textId="77777777" w:rsidR="00767459" w:rsidRPr="00767459" w:rsidRDefault="00767459" w:rsidP="00FF30F5">
      <w:pPr>
        <w:spacing w:line="360" w:lineRule="auto"/>
        <w:rPr>
          <w:rFonts w:eastAsia="Times New Roman"/>
          <w:color w:val="222222"/>
          <w:sz w:val="24"/>
          <w:szCs w:val="24"/>
        </w:rPr>
      </w:pPr>
    </w:p>
    <w:p w14:paraId="55648516" w14:textId="471CF090" w:rsidR="00767459" w:rsidRPr="00767459" w:rsidRDefault="00767459" w:rsidP="00FF30F5">
      <w:pPr>
        <w:rPr>
          <w:sz w:val="24"/>
          <w:szCs w:val="24"/>
        </w:rPr>
      </w:pPr>
      <w:r w:rsidRPr="00767459">
        <w:rPr>
          <w:i/>
          <w:iCs/>
          <w:color w:val="000000" w:themeColor="text1"/>
          <w:sz w:val="24"/>
          <w:szCs w:val="24"/>
          <w:bdr w:val="none" w:sz="0" w:space="0" w:color="auto" w:frame="1"/>
          <w:shd w:val="clear" w:color="auto" w:fill="FFFFFF"/>
        </w:rPr>
        <w:t>Carlill v Carbolic Smoke Ball Co</w:t>
      </w:r>
      <w:r w:rsidRPr="00767459">
        <w:rPr>
          <w:color w:val="000000" w:themeColor="text1"/>
          <w:sz w:val="24"/>
          <w:szCs w:val="24"/>
          <w:shd w:val="clear" w:color="auto" w:fill="FFFFFF"/>
        </w:rPr>
        <w:t xml:space="preserve"> [1893] 1 QB 256, [1891-94] All ER Rep 127, 67 LT 837 Available at: </w:t>
      </w:r>
      <w:hyperlink r:id="rId9" w:history="1">
        <w:r w:rsidRPr="00767459">
          <w:rPr>
            <w:rStyle w:val="Hyperlink"/>
            <w:sz w:val="24"/>
            <w:szCs w:val="24"/>
          </w:rPr>
          <w:t>https://plus-lexis-com.ezproxy.uwtsd.ac.uk/uk/document/?pdmfid=1001073&amp;crid=dcfdfdf9-0709-4764-b948-35a9e08baa96&amp;pddocfullpath=%2Fshared%2Fdocument%2Fcases-uk%2Furn%3AcontentItem%3A4FP2-11T0-TWW4-218K-00000-00&amp;pdcontentcomponentid=279841&amp;pdteaserkey=&amp;pdislpamode=false&amp;pddocumentnumber=1&amp;ecomp=ht5k&amp;earg=sr0&amp;prid=94e8e73d-21a6-42ab-83b3-eed091dc6bf6</w:t>
        </w:r>
      </w:hyperlink>
      <w:r w:rsidRPr="00767459">
        <w:rPr>
          <w:sz w:val="24"/>
          <w:szCs w:val="24"/>
        </w:rPr>
        <w:t xml:space="preserve"> (Accessed: </w:t>
      </w:r>
      <w:r w:rsidRPr="00767459">
        <w:rPr>
          <w:sz w:val="24"/>
          <w:szCs w:val="24"/>
        </w:rPr>
        <w:t>15 July</w:t>
      </w:r>
      <w:r w:rsidRPr="00767459">
        <w:rPr>
          <w:sz w:val="24"/>
          <w:szCs w:val="24"/>
        </w:rPr>
        <w:t xml:space="preserve"> 2023)</w:t>
      </w:r>
    </w:p>
    <w:p w14:paraId="2F226409" w14:textId="77777777" w:rsidR="00767459" w:rsidRPr="00767459" w:rsidRDefault="00767459" w:rsidP="00FF30F5">
      <w:pPr>
        <w:spacing w:line="360" w:lineRule="auto"/>
        <w:rPr>
          <w:rFonts w:eastAsia="Times New Roman"/>
          <w:sz w:val="24"/>
          <w:szCs w:val="24"/>
          <w:lang w:val="en-GB"/>
        </w:rPr>
      </w:pPr>
    </w:p>
    <w:p w14:paraId="693C79AA" w14:textId="77777777" w:rsidR="00913369" w:rsidRDefault="00913369" w:rsidP="00FF30F5">
      <w:pPr>
        <w:spacing w:line="360" w:lineRule="auto"/>
        <w:rPr>
          <w:rFonts w:eastAsia="Times New Roman"/>
          <w:color w:val="222222"/>
          <w:sz w:val="24"/>
          <w:szCs w:val="24"/>
          <w:highlight w:val="white"/>
        </w:rPr>
      </w:pPr>
      <w:proofErr w:type="spellStart"/>
      <w:r w:rsidRPr="00767459">
        <w:rPr>
          <w:rFonts w:eastAsia="Times New Roman"/>
          <w:color w:val="222222"/>
          <w:sz w:val="24"/>
          <w:szCs w:val="24"/>
          <w:highlight w:val="white"/>
        </w:rPr>
        <w:t>Clapham</w:t>
      </w:r>
      <w:proofErr w:type="spellEnd"/>
      <w:r w:rsidRPr="00767459">
        <w:rPr>
          <w:rFonts w:eastAsia="Times New Roman"/>
          <w:color w:val="222222"/>
          <w:sz w:val="24"/>
          <w:szCs w:val="24"/>
          <w:highlight w:val="white"/>
        </w:rPr>
        <w:t xml:space="preserve">, N. (2021) </w:t>
      </w:r>
      <w:r w:rsidRPr="00767459">
        <w:rPr>
          <w:rFonts w:eastAsia="Times New Roman"/>
          <w:i/>
          <w:color w:val="222222"/>
          <w:sz w:val="24"/>
          <w:szCs w:val="24"/>
          <w:highlight w:val="white"/>
        </w:rPr>
        <w:t>Eight cases from across history which still shape the law Today</w:t>
      </w:r>
      <w:r w:rsidRPr="00767459">
        <w:rPr>
          <w:rFonts w:eastAsia="Times New Roman"/>
          <w:color w:val="222222"/>
          <w:sz w:val="24"/>
          <w:szCs w:val="24"/>
          <w:highlight w:val="white"/>
        </w:rPr>
        <w:t xml:space="preserve">, </w:t>
      </w:r>
      <w:r w:rsidRPr="00767459">
        <w:rPr>
          <w:rFonts w:eastAsia="Times New Roman"/>
          <w:i/>
          <w:color w:val="222222"/>
          <w:sz w:val="24"/>
          <w:szCs w:val="24"/>
          <w:highlight w:val="white"/>
        </w:rPr>
        <w:t>The Conversation</w:t>
      </w:r>
      <w:r w:rsidRPr="00767459">
        <w:rPr>
          <w:rFonts w:eastAsia="Times New Roman"/>
          <w:color w:val="222222"/>
          <w:sz w:val="24"/>
          <w:szCs w:val="24"/>
          <w:highlight w:val="white"/>
        </w:rPr>
        <w:t xml:space="preserve">. Available at: https://theconversation.com/eight-cases-from-across-history-which-still-shape-the-law-today-103466 (Accessed: 15 July 2023). </w:t>
      </w:r>
    </w:p>
    <w:p w14:paraId="76CFF6A6" w14:textId="77777777" w:rsidR="00767459" w:rsidRPr="00767459" w:rsidRDefault="00767459" w:rsidP="00FF30F5">
      <w:pPr>
        <w:spacing w:line="360" w:lineRule="auto"/>
        <w:rPr>
          <w:rFonts w:eastAsia="Times New Roman"/>
          <w:color w:val="222222"/>
          <w:sz w:val="24"/>
          <w:szCs w:val="24"/>
          <w:highlight w:val="white"/>
        </w:rPr>
      </w:pPr>
    </w:p>
    <w:p w14:paraId="50146585" w14:textId="77777777" w:rsidR="00913369" w:rsidRDefault="00913369" w:rsidP="00FF30F5">
      <w:pPr>
        <w:spacing w:line="360" w:lineRule="auto"/>
        <w:rPr>
          <w:rFonts w:eastAsia="Times New Roman"/>
          <w:color w:val="222222"/>
          <w:sz w:val="24"/>
          <w:szCs w:val="24"/>
          <w:highlight w:val="white"/>
        </w:rPr>
      </w:pPr>
      <w:r w:rsidRPr="00767459">
        <w:rPr>
          <w:rFonts w:eastAsia="Times New Roman"/>
          <w:color w:val="222222"/>
          <w:sz w:val="24"/>
          <w:szCs w:val="24"/>
          <w:highlight w:val="white"/>
        </w:rPr>
        <w:t xml:space="preserve">Diffen (2023) </w:t>
      </w:r>
      <w:r w:rsidRPr="00767459">
        <w:rPr>
          <w:rFonts w:eastAsia="Times New Roman"/>
          <w:i/>
          <w:color w:val="222222"/>
          <w:sz w:val="24"/>
          <w:szCs w:val="24"/>
          <w:highlight w:val="white"/>
        </w:rPr>
        <w:t>Civil law vs common law</w:t>
      </w:r>
      <w:r w:rsidRPr="00767459">
        <w:rPr>
          <w:rFonts w:eastAsia="Times New Roman"/>
          <w:color w:val="222222"/>
          <w:sz w:val="24"/>
          <w:szCs w:val="24"/>
          <w:highlight w:val="white"/>
        </w:rPr>
        <w:t xml:space="preserve">, </w:t>
      </w:r>
      <w:r w:rsidRPr="00767459">
        <w:rPr>
          <w:rFonts w:eastAsia="Times New Roman"/>
          <w:i/>
          <w:color w:val="222222"/>
          <w:sz w:val="24"/>
          <w:szCs w:val="24"/>
          <w:highlight w:val="white"/>
        </w:rPr>
        <w:t>Diffen</w:t>
      </w:r>
      <w:r w:rsidRPr="00767459">
        <w:rPr>
          <w:rFonts w:eastAsia="Times New Roman"/>
          <w:color w:val="222222"/>
          <w:sz w:val="24"/>
          <w:szCs w:val="24"/>
          <w:highlight w:val="white"/>
        </w:rPr>
        <w:t>. Available at: https://www.diffen.com/difference/Civil_Law_vs_Common_Law (Accessed: 15 July 2023).</w:t>
      </w:r>
    </w:p>
    <w:p w14:paraId="6EDB8314" w14:textId="77777777" w:rsidR="00767459" w:rsidRPr="00767459" w:rsidRDefault="00767459" w:rsidP="00FF30F5">
      <w:pPr>
        <w:spacing w:line="360" w:lineRule="auto"/>
        <w:rPr>
          <w:rFonts w:eastAsia="Times New Roman"/>
          <w:color w:val="222222"/>
          <w:sz w:val="24"/>
          <w:szCs w:val="24"/>
          <w:highlight w:val="white"/>
        </w:rPr>
      </w:pPr>
    </w:p>
    <w:p w14:paraId="39877556" w14:textId="77777777" w:rsidR="00913369" w:rsidRDefault="00913369" w:rsidP="00FF30F5">
      <w:pPr>
        <w:spacing w:line="360" w:lineRule="auto"/>
        <w:rPr>
          <w:rFonts w:eastAsia="Times New Roman"/>
          <w:color w:val="222222"/>
          <w:sz w:val="24"/>
          <w:szCs w:val="24"/>
          <w:highlight w:val="white"/>
        </w:rPr>
      </w:pPr>
      <w:r w:rsidRPr="00767459">
        <w:rPr>
          <w:rFonts w:eastAsia="Times New Roman"/>
          <w:color w:val="222222"/>
          <w:sz w:val="24"/>
          <w:szCs w:val="24"/>
          <w:highlight w:val="white"/>
        </w:rPr>
        <w:t xml:space="preserve">Gillespie, A., 2013. </w:t>
      </w:r>
      <w:r w:rsidRPr="00767459">
        <w:rPr>
          <w:rFonts w:eastAsia="Times New Roman"/>
          <w:i/>
          <w:color w:val="222222"/>
          <w:sz w:val="24"/>
          <w:szCs w:val="24"/>
          <w:highlight w:val="white"/>
        </w:rPr>
        <w:t>The English legal system</w:t>
      </w:r>
      <w:r w:rsidRPr="00767459">
        <w:rPr>
          <w:rFonts w:eastAsia="Times New Roman"/>
          <w:color w:val="222222"/>
          <w:sz w:val="24"/>
          <w:szCs w:val="24"/>
          <w:highlight w:val="white"/>
        </w:rPr>
        <w:t>. Oxford University Press (UK).</w:t>
      </w:r>
    </w:p>
    <w:p w14:paraId="2799E2C1" w14:textId="77777777" w:rsidR="00767459" w:rsidRPr="00767459" w:rsidRDefault="00767459" w:rsidP="00FF30F5">
      <w:pPr>
        <w:spacing w:line="360" w:lineRule="auto"/>
        <w:rPr>
          <w:rFonts w:eastAsia="Times New Roman"/>
          <w:color w:val="222222"/>
          <w:sz w:val="24"/>
          <w:szCs w:val="24"/>
          <w:highlight w:val="white"/>
        </w:rPr>
      </w:pPr>
    </w:p>
    <w:p w14:paraId="3BB44336" w14:textId="700D01F0" w:rsidR="00767459" w:rsidRPr="00767459" w:rsidRDefault="00767459" w:rsidP="00FF30F5">
      <w:pPr>
        <w:rPr>
          <w:sz w:val="24"/>
          <w:szCs w:val="24"/>
        </w:rPr>
      </w:pPr>
      <w:hyperlink r:id="rId10" w:history="1">
        <w:r w:rsidRPr="00767459">
          <w:rPr>
            <w:rStyle w:val="Hyperlink"/>
            <w:i/>
            <w:iCs/>
            <w:sz w:val="24"/>
            <w:szCs w:val="24"/>
            <w:bdr w:val="none" w:sz="0" w:space="0" w:color="auto" w:frame="1"/>
            <w:shd w:val="clear" w:color="auto" w:fill="FFFFFF"/>
          </w:rPr>
          <w:t>Entick v Carrington</w:t>
        </w:r>
        <w:r w:rsidRPr="00767459">
          <w:rPr>
            <w:rStyle w:val="Hyperlink"/>
            <w:sz w:val="24"/>
            <w:szCs w:val="24"/>
            <w:bdr w:val="none" w:sz="0" w:space="0" w:color="auto" w:frame="1"/>
            <w:shd w:val="clear" w:color="auto" w:fill="FFFFFF"/>
          </w:rPr>
          <w:t> [1558-1774] All ER Rep 41</w:t>
        </w:r>
      </w:hyperlink>
      <w:r w:rsidRPr="00767459">
        <w:rPr>
          <w:color w:val="000000" w:themeColor="text1"/>
          <w:sz w:val="24"/>
          <w:szCs w:val="24"/>
        </w:rPr>
        <w:t xml:space="preserve"> Available at:  </w:t>
      </w:r>
      <w:hyperlink r:id="rId11" w:history="1">
        <w:r w:rsidRPr="00767459">
          <w:rPr>
            <w:rStyle w:val="Hyperlink"/>
            <w:sz w:val="24"/>
            <w:szCs w:val="24"/>
          </w:rPr>
          <w:t>https://plus-lexis-com.ezproxy.uwtsd.ac.uk/uk/document?crid=fa455bfd-9bc4-4d6f-bb88-44ab5bbdf182&amp;pddocfullpath=%2Fshared%2Fdocument%2Fcases-uk%2Furn%3AcontentItem%3A4FXM-YJ50-TWW4-206Y-00000-00&amp;pdsourcegroupingtype=&amp;pdcontentcomponentid=279841&amp;pdmfid=1001073&amp;pdisurlapi=true</w:t>
        </w:r>
      </w:hyperlink>
      <w:r w:rsidRPr="00767459">
        <w:rPr>
          <w:sz w:val="24"/>
          <w:szCs w:val="24"/>
        </w:rPr>
        <w:t xml:space="preserve"> (Accessed : </w:t>
      </w:r>
      <w:r w:rsidRPr="00767459">
        <w:rPr>
          <w:sz w:val="24"/>
          <w:szCs w:val="24"/>
        </w:rPr>
        <w:t>15 July</w:t>
      </w:r>
      <w:r w:rsidRPr="00767459">
        <w:rPr>
          <w:sz w:val="24"/>
          <w:szCs w:val="24"/>
        </w:rPr>
        <w:t xml:space="preserve"> 2023)</w:t>
      </w:r>
    </w:p>
    <w:p w14:paraId="0DF644A6" w14:textId="77777777" w:rsidR="00767459" w:rsidRPr="00767459" w:rsidRDefault="00767459" w:rsidP="00FF30F5">
      <w:pPr>
        <w:spacing w:line="360" w:lineRule="auto"/>
        <w:rPr>
          <w:rFonts w:eastAsia="Times New Roman"/>
          <w:color w:val="222222"/>
          <w:sz w:val="24"/>
          <w:szCs w:val="24"/>
          <w:highlight w:val="white"/>
          <w:lang w:val="en-GB"/>
        </w:rPr>
      </w:pPr>
    </w:p>
    <w:p w14:paraId="1CAD2BCD" w14:textId="796E9D2E" w:rsidR="00913369" w:rsidRPr="00767459" w:rsidRDefault="00913369" w:rsidP="00FF30F5">
      <w:pPr>
        <w:spacing w:line="360" w:lineRule="auto"/>
        <w:rPr>
          <w:rFonts w:eastAsia="Times New Roman"/>
          <w:sz w:val="24"/>
          <w:szCs w:val="24"/>
        </w:rPr>
      </w:pPr>
      <w:r w:rsidRPr="00767459">
        <w:rPr>
          <w:rFonts w:eastAsia="Times New Roman"/>
          <w:sz w:val="24"/>
          <w:szCs w:val="24"/>
        </w:rPr>
        <w:t xml:space="preserve">ICLR (2023) </w:t>
      </w:r>
      <w:r w:rsidRPr="00767459">
        <w:rPr>
          <w:rFonts w:eastAsia="Times New Roman"/>
          <w:i/>
          <w:sz w:val="24"/>
          <w:szCs w:val="24"/>
        </w:rPr>
        <w:t>The English</w:t>
      </w:r>
      <w:r w:rsidR="00767459">
        <w:rPr>
          <w:rFonts w:eastAsia="Times New Roman"/>
          <w:i/>
          <w:sz w:val="24"/>
          <w:szCs w:val="24"/>
        </w:rPr>
        <w:t xml:space="preserve"> </w:t>
      </w:r>
      <w:r w:rsidRPr="00767459">
        <w:rPr>
          <w:rFonts w:eastAsia="Times New Roman"/>
          <w:i/>
          <w:sz w:val="24"/>
          <w:szCs w:val="24"/>
        </w:rPr>
        <w:t>legal system</w:t>
      </w:r>
      <w:r w:rsidRPr="00767459">
        <w:rPr>
          <w:rFonts w:eastAsia="Times New Roman"/>
          <w:sz w:val="24"/>
          <w:szCs w:val="24"/>
        </w:rPr>
        <w:t xml:space="preserve">, </w:t>
      </w:r>
      <w:r w:rsidRPr="00767459">
        <w:rPr>
          <w:rFonts w:eastAsia="Times New Roman"/>
          <w:i/>
          <w:sz w:val="24"/>
          <w:szCs w:val="24"/>
        </w:rPr>
        <w:t>ICLR</w:t>
      </w:r>
      <w:r w:rsidRPr="00767459">
        <w:rPr>
          <w:rFonts w:eastAsia="Times New Roman"/>
          <w:sz w:val="24"/>
          <w:szCs w:val="24"/>
        </w:rPr>
        <w:t>. Available at: https://www.iclr.co.uk/knowledge/topics/the-english-legal-system/ (Accessed: 15 July 2023).</w:t>
      </w:r>
    </w:p>
    <w:p w14:paraId="57D2C824" w14:textId="77777777" w:rsidR="00767459" w:rsidRPr="00767459" w:rsidRDefault="00767459" w:rsidP="00FF30F5">
      <w:pPr>
        <w:spacing w:line="360" w:lineRule="auto"/>
        <w:rPr>
          <w:rFonts w:eastAsia="Times New Roman"/>
          <w:sz w:val="24"/>
          <w:szCs w:val="24"/>
          <w:lang w:val="en-GB"/>
        </w:rPr>
      </w:pPr>
    </w:p>
    <w:p w14:paraId="3A761CDB" w14:textId="77777777" w:rsidR="00913369" w:rsidRDefault="00913369" w:rsidP="00FF30F5">
      <w:pPr>
        <w:spacing w:line="360" w:lineRule="auto"/>
        <w:rPr>
          <w:color w:val="222222"/>
          <w:sz w:val="24"/>
          <w:szCs w:val="24"/>
          <w:shd w:val="clear" w:color="auto" w:fill="FFFFFF"/>
        </w:rPr>
      </w:pPr>
      <w:proofErr w:type="spellStart"/>
      <w:r w:rsidRPr="00767459">
        <w:rPr>
          <w:color w:val="222222"/>
          <w:sz w:val="24"/>
          <w:szCs w:val="24"/>
          <w:shd w:val="clear" w:color="auto" w:fill="FFFFFF"/>
        </w:rPr>
        <w:lastRenderedPageBreak/>
        <w:t>Klerman</w:t>
      </w:r>
      <w:proofErr w:type="spellEnd"/>
      <w:r w:rsidRPr="00767459">
        <w:rPr>
          <w:color w:val="222222"/>
          <w:sz w:val="24"/>
          <w:szCs w:val="24"/>
          <w:shd w:val="clear" w:color="auto" w:fill="FFFFFF"/>
        </w:rPr>
        <w:t xml:space="preserve">, D. and Mahoney, P.G., 2007. Legal </w:t>
      </w:r>
      <w:proofErr w:type="gramStart"/>
      <w:r w:rsidRPr="00767459">
        <w:rPr>
          <w:color w:val="222222"/>
          <w:sz w:val="24"/>
          <w:szCs w:val="24"/>
          <w:shd w:val="clear" w:color="auto" w:fill="FFFFFF"/>
        </w:rPr>
        <w:t>origin?.</w:t>
      </w:r>
      <w:proofErr w:type="gramEnd"/>
      <w:r w:rsidRPr="00767459">
        <w:rPr>
          <w:color w:val="222222"/>
          <w:sz w:val="24"/>
          <w:szCs w:val="24"/>
          <w:shd w:val="clear" w:color="auto" w:fill="FFFFFF"/>
        </w:rPr>
        <w:t> </w:t>
      </w:r>
      <w:r w:rsidRPr="00767459">
        <w:rPr>
          <w:i/>
          <w:iCs/>
          <w:color w:val="222222"/>
          <w:sz w:val="24"/>
          <w:szCs w:val="24"/>
          <w:shd w:val="clear" w:color="auto" w:fill="FFFFFF"/>
        </w:rPr>
        <w:t>Journal of Comparative Economics</w:t>
      </w:r>
      <w:r w:rsidRPr="00767459">
        <w:rPr>
          <w:color w:val="222222"/>
          <w:sz w:val="24"/>
          <w:szCs w:val="24"/>
          <w:shd w:val="clear" w:color="auto" w:fill="FFFFFF"/>
        </w:rPr>
        <w:t>, </w:t>
      </w:r>
      <w:r w:rsidRPr="00767459">
        <w:rPr>
          <w:i/>
          <w:iCs/>
          <w:color w:val="222222"/>
          <w:sz w:val="24"/>
          <w:szCs w:val="24"/>
          <w:shd w:val="clear" w:color="auto" w:fill="FFFFFF"/>
        </w:rPr>
        <w:t>35</w:t>
      </w:r>
      <w:r w:rsidRPr="00767459">
        <w:rPr>
          <w:color w:val="222222"/>
          <w:sz w:val="24"/>
          <w:szCs w:val="24"/>
          <w:shd w:val="clear" w:color="auto" w:fill="FFFFFF"/>
        </w:rPr>
        <w:t>(2), pp.278-293.</w:t>
      </w:r>
    </w:p>
    <w:p w14:paraId="0688E3D9" w14:textId="77777777" w:rsidR="00767459" w:rsidRPr="00767459" w:rsidRDefault="00767459" w:rsidP="00FF30F5">
      <w:pPr>
        <w:spacing w:line="360" w:lineRule="auto"/>
        <w:rPr>
          <w:color w:val="222222"/>
          <w:sz w:val="24"/>
          <w:szCs w:val="24"/>
          <w:shd w:val="clear" w:color="auto" w:fill="FFFFFF"/>
        </w:rPr>
      </w:pPr>
    </w:p>
    <w:p w14:paraId="603DDF0A" w14:textId="77777777" w:rsidR="00913369" w:rsidRDefault="00913369" w:rsidP="00FF30F5">
      <w:pPr>
        <w:spacing w:line="360" w:lineRule="auto"/>
        <w:rPr>
          <w:rFonts w:eastAsia="Times New Roman"/>
          <w:color w:val="222222"/>
          <w:sz w:val="24"/>
          <w:szCs w:val="24"/>
          <w:highlight w:val="white"/>
        </w:rPr>
      </w:pPr>
      <w:r w:rsidRPr="00767459">
        <w:rPr>
          <w:rFonts w:eastAsia="Times New Roman"/>
          <w:color w:val="222222"/>
          <w:sz w:val="24"/>
          <w:szCs w:val="24"/>
          <w:highlight w:val="white"/>
        </w:rPr>
        <w:t xml:space="preserve">LSU Law (2023) </w:t>
      </w:r>
      <w:r w:rsidRPr="00767459">
        <w:rPr>
          <w:rFonts w:eastAsia="Times New Roman"/>
          <w:i/>
          <w:color w:val="222222"/>
          <w:sz w:val="24"/>
          <w:szCs w:val="24"/>
          <w:highlight w:val="white"/>
        </w:rPr>
        <w:t xml:space="preserve">What is the Civil </w:t>
      </w:r>
      <w:proofErr w:type="gramStart"/>
      <w:r w:rsidRPr="00767459">
        <w:rPr>
          <w:rFonts w:eastAsia="Times New Roman"/>
          <w:i/>
          <w:color w:val="222222"/>
          <w:sz w:val="24"/>
          <w:szCs w:val="24"/>
          <w:highlight w:val="white"/>
        </w:rPr>
        <w:t>Law?</w:t>
      </w:r>
      <w:r w:rsidRPr="00767459">
        <w:rPr>
          <w:rFonts w:eastAsia="Times New Roman"/>
          <w:color w:val="222222"/>
          <w:sz w:val="24"/>
          <w:szCs w:val="24"/>
          <w:highlight w:val="white"/>
        </w:rPr>
        <w:t>,</w:t>
      </w:r>
      <w:proofErr w:type="gramEnd"/>
      <w:r w:rsidRPr="00767459">
        <w:rPr>
          <w:rFonts w:eastAsia="Times New Roman"/>
          <w:color w:val="222222"/>
          <w:sz w:val="24"/>
          <w:szCs w:val="24"/>
          <w:highlight w:val="white"/>
        </w:rPr>
        <w:t xml:space="preserve"> </w:t>
      </w:r>
      <w:r w:rsidRPr="00767459">
        <w:rPr>
          <w:rFonts w:eastAsia="Times New Roman"/>
          <w:i/>
          <w:color w:val="222222"/>
          <w:sz w:val="24"/>
          <w:szCs w:val="24"/>
          <w:highlight w:val="white"/>
        </w:rPr>
        <w:t>What is the Civil Law? | LSU Law – Civil Law Online</w:t>
      </w:r>
      <w:r w:rsidRPr="00767459">
        <w:rPr>
          <w:rFonts w:eastAsia="Times New Roman"/>
          <w:color w:val="222222"/>
          <w:sz w:val="24"/>
          <w:szCs w:val="24"/>
          <w:highlight w:val="white"/>
        </w:rPr>
        <w:t>. Available at: https://law.lsu.edu/clo/civil-law-online/what-is-the-civil-law/ (Accessed: 15 July 2023).</w:t>
      </w:r>
    </w:p>
    <w:p w14:paraId="419BFC34" w14:textId="77777777" w:rsidR="00767459" w:rsidRPr="00767459" w:rsidRDefault="00767459" w:rsidP="00FF30F5">
      <w:pPr>
        <w:spacing w:line="360" w:lineRule="auto"/>
        <w:rPr>
          <w:rFonts w:eastAsia="Times New Roman"/>
          <w:color w:val="222222"/>
          <w:sz w:val="24"/>
          <w:szCs w:val="24"/>
          <w:highlight w:val="white"/>
        </w:rPr>
      </w:pPr>
    </w:p>
    <w:p w14:paraId="6FF237CD" w14:textId="77777777" w:rsidR="00767459" w:rsidRPr="00767459" w:rsidRDefault="00767459" w:rsidP="00FF30F5">
      <w:pPr>
        <w:rPr>
          <w:sz w:val="24"/>
          <w:szCs w:val="24"/>
        </w:rPr>
      </w:pPr>
      <w:proofErr w:type="spellStart"/>
      <w:r w:rsidRPr="00767459">
        <w:rPr>
          <w:i/>
          <w:iCs/>
          <w:color w:val="000000" w:themeColor="text1"/>
          <w:sz w:val="24"/>
          <w:szCs w:val="24"/>
          <w:bdr w:val="none" w:sz="0" w:space="0" w:color="auto" w:frame="1"/>
          <w:shd w:val="clear" w:color="auto" w:fill="FFFFFF"/>
        </w:rPr>
        <w:t>M'Alister</w:t>
      </w:r>
      <w:proofErr w:type="spellEnd"/>
      <w:r w:rsidRPr="00767459">
        <w:rPr>
          <w:i/>
          <w:iCs/>
          <w:color w:val="000000" w:themeColor="text1"/>
          <w:sz w:val="24"/>
          <w:szCs w:val="24"/>
          <w:bdr w:val="none" w:sz="0" w:space="0" w:color="auto" w:frame="1"/>
          <w:shd w:val="clear" w:color="auto" w:fill="FFFFFF"/>
        </w:rPr>
        <w:t xml:space="preserve"> (or Donoghue) v Stevenson </w:t>
      </w:r>
      <w:r w:rsidRPr="00767459">
        <w:rPr>
          <w:color w:val="000000" w:themeColor="text1"/>
          <w:sz w:val="24"/>
          <w:szCs w:val="24"/>
          <w:shd w:val="clear" w:color="auto" w:fill="FFFFFF"/>
        </w:rPr>
        <w:t>[1932] AC 562, [1932] All ER Rep 1, 147 LT 281, 1932 SC (HL) 31 Available at:</w:t>
      </w:r>
      <w:r w:rsidRPr="00767459">
        <w:rPr>
          <w:sz w:val="24"/>
          <w:szCs w:val="24"/>
        </w:rPr>
        <w:t xml:space="preserve"> </w:t>
      </w:r>
      <w:hyperlink r:id="rId12" w:history="1">
        <w:r w:rsidRPr="00767459">
          <w:rPr>
            <w:rStyle w:val="Hyperlink"/>
            <w:sz w:val="24"/>
            <w:szCs w:val="24"/>
          </w:rPr>
          <w:t>https://plus-lexis-com.ezproxy.uwtsd.ac.uk/uk/document/onecase/?pdmfid=1001073&amp;crid=8394e021-ae97-456e-ad9f-b6c54f90a5f5&amp;pddocfullpath=%2Fshared%2Fdocument%2Fcases-uk%2Furn%3AcontentItem%3A4FP2-11N0-TWW4-20MX-00000-00&amp;pdcontentcomponentid=279841&amp;pdteaserkey=cr0&amp;ecomp=ht5k&amp;earg=cr0&amp;prid=26adbaad-3e9f-45d0-bf7d-1488d564f1cb</w:t>
        </w:r>
      </w:hyperlink>
      <w:r w:rsidRPr="00767459">
        <w:rPr>
          <w:sz w:val="24"/>
          <w:szCs w:val="24"/>
        </w:rPr>
        <w:t xml:space="preserve"> (Accessed 7 March 2023)</w:t>
      </w:r>
    </w:p>
    <w:p w14:paraId="1E4248DE" w14:textId="77777777" w:rsidR="00767459" w:rsidRPr="00767459" w:rsidRDefault="00767459" w:rsidP="00FF30F5">
      <w:pPr>
        <w:spacing w:line="360" w:lineRule="auto"/>
        <w:rPr>
          <w:rFonts w:eastAsia="Times New Roman"/>
          <w:color w:val="222222"/>
          <w:sz w:val="24"/>
          <w:szCs w:val="24"/>
          <w:highlight w:val="white"/>
          <w:lang w:val="en-GB"/>
        </w:rPr>
      </w:pPr>
    </w:p>
    <w:p w14:paraId="40A26889" w14:textId="77777777" w:rsidR="00913369" w:rsidRDefault="00913369" w:rsidP="00FF30F5">
      <w:pPr>
        <w:spacing w:line="360" w:lineRule="auto"/>
        <w:rPr>
          <w:rFonts w:eastAsia="Times New Roman"/>
          <w:color w:val="222222"/>
          <w:sz w:val="24"/>
          <w:szCs w:val="24"/>
          <w:highlight w:val="white"/>
        </w:rPr>
      </w:pPr>
      <w:r w:rsidRPr="00767459">
        <w:rPr>
          <w:rFonts w:eastAsia="Times New Roman"/>
          <w:color w:val="222222"/>
          <w:sz w:val="24"/>
          <w:szCs w:val="24"/>
          <w:highlight w:val="white"/>
        </w:rPr>
        <w:t xml:space="preserve">Partington, M., 2021. </w:t>
      </w:r>
      <w:r w:rsidRPr="00767459">
        <w:rPr>
          <w:rFonts w:eastAsia="Times New Roman"/>
          <w:i/>
          <w:color w:val="222222"/>
          <w:sz w:val="24"/>
          <w:szCs w:val="24"/>
          <w:highlight w:val="white"/>
        </w:rPr>
        <w:t>Introduction to the English legal system</w:t>
      </w:r>
      <w:r w:rsidRPr="00767459">
        <w:rPr>
          <w:rFonts w:eastAsia="Times New Roman"/>
          <w:color w:val="222222"/>
          <w:sz w:val="24"/>
          <w:szCs w:val="24"/>
          <w:highlight w:val="white"/>
        </w:rPr>
        <w:t>. oxford university press.</w:t>
      </w:r>
    </w:p>
    <w:p w14:paraId="3317E103" w14:textId="77777777" w:rsidR="00767459" w:rsidRPr="00767459" w:rsidRDefault="00767459" w:rsidP="00FF30F5">
      <w:pPr>
        <w:spacing w:line="360" w:lineRule="auto"/>
        <w:rPr>
          <w:rFonts w:eastAsia="Times New Roman"/>
          <w:color w:val="222222"/>
          <w:sz w:val="24"/>
          <w:szCs w:val="24"/>
          <w:highlight w:val="white"/>
        </w:rPr>
      </w:pPr>
    </w:p>
    <w:p w14:paraId="31912ACF" w14:textId="77777777" w:rsidR="00913369" w:rsidRPr="00767459" w:rsidRDefault="00913369" w:rsidP="00FF30F5">
      <w:pPr>
        <w:spacing w:line="360" w:lineRule="auto"/>
        <w:rPr>
          <w:rFonts w:eastAsia="Times New Roman"/>
          <w:color w:val="222222"/>
          <w:sz w:val="24"/>
          <w:szCs w:val="24"/>
          <w:highlight w:val="white"/>
        </w:rPr>
      </w:pPr>
      <w:r w:rsidRPr="00767459">
        <w:rPr>
          <w:color w:val="222222"/>
          <w:sz w:val="24"/>
          <w:szCs w:val="24"/>
          <w:shd w:val="clear" w:color="auto" w:fill="FFFFFF"/>
        </w:rPr>
        <w:t>Ward, R., 2011. </w:t>
      </w:r>
      <w:r w:rsidRPr="00767459">
        <w:rPr>
          <w:i/>
          <w:iCs/>
          <w:color w:val="222222"/>
          <w:sz w:val="24"/>
          <w:szCs w:val="24"/>
          <w:shd w:val="clear" w:color="auto" w:fill="FFFFFF"/>
        </w:rPr>
        <w:t>Walker &amp; Walker's English legal system</w:t>
      </w:r>
      <w:r w:rsidRPr="00767459">
        <w:rPr>
          <w:color w:val="222222"/>
          <w:sz w:val="24"/>
          <w:szCs w:val="24"/>
          <w:shd w:val="clear" w:color="auto" w:fill="FFFFFF"/>
        </w:rPr>
        <w:t>. OUP Oxford.</w:t>
      </w:r>
    </w:p>
    <w:sectPr w:rsidR="00913369" w:rsidRPr="00767459" w:rsidSect="00F823B6">
      <w:footerReference w:type="defaul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56AA8" w14:textId="77777777" w:rsidR="00D562D9" w:rsidRDefault="00D562D9">
      <w:pPr>
        <w:spacing w:line="240" w:lineRule="auto"/>
      </w:pPr>
      <w:r>
        <w:separator/>
      </w:r>
    </w:p>
  </w:endnote>
  <w:endnote w:type="continuationSeparator" w:id="0">
    <w:p w14:paraId="6FCE118A" w14:textId="77777777" w:rsidR="00D562D9" w:rsidRDefault="00D562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1623857"/>
      <w:docPartObj>
        <w:docPartGallery w:val="Page Numbers (Bottom of Page)"/>
        <w:docPartUnique/>
      </w:docPartObj>
    </w:sdtPr>
    <w:sdtEndPr>
      <w:rPr>
        <w:noProof/>
      </w:rPr>
    </w:sdtEndPr>
    <w:sdtContent>
      <w:p w14:paraId="14988894" w14:textId="67A85AC9" w:rsidR="00F823B6" w:rsidRDefault="00B91426">
        <w:pPr>
          <w:pStyle w:val="Footer"/>
          <w:jc w:val="right"/>
        </w:pPr>
        <w:r>
          <w:fldChar w:fldCharType="begin"/>
        </w:r>
        <w:r>
          <w:instrText xml:space="preserve"> PAGE   \* MERGEFORMAT </w:instrText>
        </w:r>
        <w:r>
          <w:fldChar w:fldCharType="separate"/>
        </w:r>
        <w:r w:rsidR="00913369">
          <w:rPr>
            <w:noProof/>
          </w:rPr>
          <w:t>7</w:t>
        </w:r>
        <w:r>
          <w:rPr>
            <w:noProof/>
          </w:rPr>
          <w:fldChar w:fldCharType="end"/>
        </w:r>
      </w:p>
    </w:sdtContent>
  </w:sdt>
  <w:p w14:paraId="227A3DE7" w14:textId="77777777" w:rsidR="00F823B6" w:rsidRDefault="00F823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583E2" w14:textId="77777777" w:rsidR="00D562D9" w:rsidRDefault="00D562D9">
      <w:pPr>
        <w:spacing w:line="240" w:lineRule="auto"/>
      </w:pPr>
      <w:r>
        <w:separator/>
      </w:r>
    </w:p>
  </w:footnote>
  <w:footnote w:type="continuationSeparator" w:id="0">
    <w:p w14:paraId="14AA878E" w14:textId="77777777" w:rsidR="00D562D9" w:rsidRDefault="00D562D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9179A3"/>
    <w:multiLevelType w:val="hybridMultilevel"/>
    <w:tmpl w:val="0046DA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721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BA0"/>
    <w:rsid w:val="00307F16"/>
    <w:rsid w:val="004E4576"/>
    <w:rsid w:val="00767459"/>
    <w:rsid w:val="00795435"/>
    <w:rsid w:val="007E38AE"/>
    <w:rsid w:val="009061D0"/>
    <w:rsid w:val="00913369"/>
    <w:rsid w:val="00A218AB"/>
    <w:rsid w:val="00B91426"/>
    <w:rsid w:val="00CD3298"/>
    <w:rsid w:val="00CF4598"/>
    <w:rsid w:val="00D52BA0"/>
    <w:rsid w:val="00D562D9"/>
    <w:rsid w:val="00E832F5"/>
    <w:rsid w:val="00F823B6"/>
    <w:rsid w:val="00FF30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41E30"/>
  <w15:docId w15:val="{C22D396B-8F14-4A5C-ACF3-FB00C024F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CD3298"/>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rsid w:val="00CD3298"/>
    <w:pPr>
      <w:keepNext/>
      <w:keepLines/>
      <w:spacing w:before="360" w:after="120" w:line="360" w:lineRule="auto"/>
      <w:jc w:val="both"/>
      <w:outlineLvl w:val="1"/>
    </w:pPr>
    <w:rPr>
      <w:rFonts w:ascii="Times New Roman" w:hAnsi="Times New Roman"/>
      <w:b/>
      <w:i/>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F823B6"/>
    <w:pPr>
      <w:tabs>
        <w:tab w:val="center" w:pos="4680"/>
        <w:tab w:val="right" w:pos="9360"/>
      </w:tabs>
      <w:spacing w:line="240" w:lineRule="auto"/>
    </w:pPr>
  </w:style>
  <w:style w:type="character" w:customStyle="1" w:styleId="HeaderChar">
    <w:name w:val="Header Char"/>
    <w:basedOn w:val="DefaultParagraphFont"/>
    <w:link w:val="Header"/>
    <w:uiPriority w:val="99"/>
    <w:rsid w:val="00F823B6"/>
  </w:style>
  <w:style w:type="paragraph" w:styleId="Footer">
    <w:name w:val="footer"/>
    <w:basedOn w:val="Normal"/>
    <w:link w:val="FooterChar"/>
    <w:uiPriority w:val="99"/>
    <w:unhideWhenUsed/>
    <w:rsid w:val="00F823B6"/>
    <w:pPr>
      <w:tabs>
        <w:tab w:val="center" w:pos="4680"/>
        <w:tab w:val="right" w:pos="9360"/>
      </w:tabs>
      <w:spacing w:line="240" w:lineRule="auto"/>
    </w:pPr>
  </w:style>
  <w:style w:type="character" w:customStyle="1" w:styleId="FooterChar">
    <w:name w:val="Footer Char"/>
    <w:basedOn w:val="DefaultParagraphFont"/>
    <w:link w:val="Footer"/>
    <w:uiPriority w:val="99"/>
    <w:rsid w:val="00F823B6"/>
  </w:style>
  <w:style w:type="paragraph" w:styleId="TOCHeading">
    <w:name w:val="TOC Heading"/>
    <w:basedOn w:val="Heading1"/>
    <w:next w:val="Normal"/>
    <w:uiPriority w:val="39"/>
    <w:unhideWhenUsed/>
    <w:qFormat/>
    <w:rsid w:val="00E832F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E832F5"/>
    <w:pPr>
      <w:spacing w:after="100"/>
    </w:pPr>
  </w:style>
  <w:style w:type="paragraph" w:styleId="TOC2">
    <w:name w:val="toc 2"/>
    <w:basedOn w:val="Normal"/>
    <w:next w:val="Normal"/>
    <w:autoRedefine/>
    <w:uiPriority w:val="39"/>
    <w:unhideWhenUsed/>
    <w:rsid w:val="00E832F5"/>
    <w:pPr>
      <w:spacing w:after="100"/>
      <w:ind w:left="220"/>
    </w:pPr>
  </w:style>
  <w:style w:type="character" w:styleId="Hyperlink">
    <w:name w:val="Hyperlink"/>
    <w:basedOn w:val="DefaultParagraphFont"/>
    <w:uiPriority w:val="99"/>
    <w:unhideWhenUsed/>
    <w:rsid w:val="00E832F5"/>
    <w:rPr>
      <w:color w:val="0000FF" w:themeColor="hyperlink"/>
      <w:u w:val="single"/>
    </w:rPr>
  </w:style>
  <w:style w:type="paragraph" w:styleId="ListParagraph">
    <w:name w:val="List Paragraph"/>
    <w:basedOn w:val="Normal"/>
    <w:uiPriority w:val="34"/>
    <w:qFormat/>
    <w:rsid w:val="00767459"/>
    <w:pPr>
      <w:spacing w:after="160" w:line="259" w:lineRule="auto"/>
      <w:ind w:left="720"/>
      <w:contextualSpacing/>
    </w:pPr>
    <w:rPr>
      <w:rFonts w:asciiTheme="minorHAnsi" w:eastAsiaTheme="minorHAnsi" w:hAnsiTheme="minorHAnsi" w:cstheme="minorBidi"/>
      <w:lang w:val="en-GB"/>
    </w:rPr>
  </w:style>
  <w:style w:type="character" w:styleId="UnresolvedMention">
    <w:name w:val="Unresolved Mention"/>
    <w:basedOn w:val="DefaultParagraphFont"/>
    <w:uiPriority w:val="99"/>
    <w:semiHidden/>
    <w:unhideWhenUsed/>
    <w:rsid w:val="007674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plus-lexis-com.ezproxy.uwtsd.ac.uk/uk/document/onecase/?pdmfid=1001073&amp;crid=8394e021-ae97-456e-ad9f-b6c54f90a5f5&amp;pddocfullpath=%2Fshared%2Fdocument%2Fcases-uk%2Furn%3AcontentItem%3A4FP2-11N0-TWW4-20MX-00000-00&amp;pdcontentcomponentid=279841&amp;pdteaserkey=cr0&amp;ecomp=ht5k&amp;earg=cr0&amp;prid=26adbaad-3e9f-45d0-bf7d-1488d564f1cb"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lus-lexis-com.ezproxy.uwtsd.ac.uk/uk/document?crid=fa455bfd-9bc4-4d6f-bb88-44ab5bbdf182&amp;pddocfullpath=%2Fshared%2Fdocument%2Fcases-uk%2Furn%3AcontentItem%3A4FXM-YJ50-TWW4-206Y-00000-00&amp;pdsourcegroupingtype=&amp;pdcontentcomponentid=279841&amp;pdmfid=1001073&amp;pdisurlapi=tru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file:///C:\Users\sergi\Downloads\Entick%20v%20Carrington&#160;%5b1558-1774%5d%20All%20ER%20Rep%2041" TargetMode="External"/><Relationship Id="rId4" Type="http://schemas.openxmlformats.org/officeDocument/2006/relationships/styles" Target="styles.xml"/><Relationship Id="rId9" Type="http://schemas.openxmlformats.org/officeDocument/2006/relationships/hyperlink" Target="https://plus-lexis-com.ezproxy.uwtsd.ac.uk/uk/document/?pdmfid=1001073&amp;crid=dcfdfdf9-0709-4764-b948-35a9e08baa96&amp;pddocfullpath=%2Fshared%2Fdocument%2Fcases-uk%2Furn%3AcontentItem%3A4FP2-11T0-TWW4-218K-00000-00&amp;pdcontentcomponentid=279841&amp;pdteaserkey=&amp;pdislpamode=false&amp;pddocumentnumber=1&amp;ecomp=ht5k&amp;earg=sr0&amp;prid=94e8e73d-21a6-42ab-83b3-eed091dc6bf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s17swhI83yd+qCGjkRxUQxLjQQ==">CgMxLjA4AHIhMWlWc0twaTVJd0ItbUtlRVNZamVwZlFxNzdoQ3loamFx</go:docsCustomData>
</go:gDocsCustomXmlDataStorage>
</file>

<file path=customXml/itemProps1.xml><?xml version="1.0" encoding="utf-8"?>
<ds:datastoreItem xmlns:ds="http://schemas.openxmlformats.org/officeDocument/2006/customXml" ds:itemID="{32CB18E4-9545-4BFE-A446-1C2BBF21AF8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2041</Words>
  <Characters>11640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sergi</dc:creator>
  <cp:lastModifiedBy>Olga Bocancea (2232377)</cp:lastModifiedBy>
  <cp:revision>3</cp:revision>
  <dcterms:created xsi:type="dcterms:W3CDTF">2023-07-20T20:01:00Z</dcterms:created>
  <dcterms:modified xsi:type="dcterms:W3CDTF">2023-07-20T20:01:00Z</dcterms:modified>
</cp:coreProperties>
</file>