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462E1" w14:textId="1ED6A605" w:rsidR="00245E67" w:rsidRDefault="003C4E47">
      <w:r>
        <w:t>Student Name: Niamh Morgan</w:t>
      </w:r>
    </w:p>
    <w:p w14:paraId="7B227DE0" w14:textId="77777777" w:rsidR="003C4E47" w:rsidRDefault="003C4E47"/>
    <w:p w14:paraId="4A7B2253" w14:textId="3F6EFB0E" w:rsidR="003C4E47" w:rsidRDefault="003C4E47">
      <w:r>
        <w:t>Student Number: 2104184</w:t>
      </w:r>
    </w:p>
    <w:p w14:paraId="27980E51" w14:textId="77777777" w:rsidR="003C4E47" w:rsidRDefault="003C4E47"/>
    <w:p w14:paraId="72B15209" w14:textId="146B9FCF" w:rsidR="003C4E47" w:rsidRDefault="003C4E47">
      <w:r>
        <w:t>Module: Research in Practice (ADAD5004/C)</w:t>
      </w:r>
    </w:p>
    <w:p w14:paraId="18AB05F3" w14:textId="77777777" w:rsidR="003C4E47" w:rsidRDefault="003C4E47"/>
    <w:p w14:paraId="22F3AC07" w14:textId="32F8BD9D" w:rsidR="003C4E47" w:rsidRDefault="003C4E47">
      <w:r>
        <w:t xml:space="preserve">Keywords: </w:t>
      </w:r>
      <w:r w:rsidR="00E06582">
        <w:t>Sp</w:t>
      </w:r>
      <w:r w:rsidR="0053172C">
        <w:t>ace</w:t>
      </w:r>
      <w:r w:rsidR="00E06582">
        <w:t>,</w:t>
      </w:r>
      <w:r w:rsidR="002150DA">
        <w:t xml:space="preserve"> Density and Wellbeing.</w:t>
      </w:r>
    </w:p>
    <w:p w14:paraId="36428A35" w14:textId="77777777" w:rsidR="002150DA" w:rsidRDefault="002150DA"/>
    <w:p w14:paraId="703484C5" w14:textId="556DFD34" w:rsidR="002150DA" w:rsidRDefault="002150DA">
      <w:r>
        <w:t xml:space="preserve">Proposed question: When </w:t>
      </w:r>
      <w:r w:rsidR="000C6385">
        <w:t xml:space="preserve">considering textiles and its ability to act as a tool for consumers; does the </w:t>
      </w:r>
      <w:r>
        <w:t xml:space="preserve">application of desired textiles within an interior space </w:t>
      </w:r>
      <w:r w:rsidR="000C6385">
        <w:t xml:space="preserve">behave as an emotive language technique? </w:t>
      </w:r>
    </w:p>
    <w:p w14:paraId="0523F6DE" w14:textId="77777777" w:rsidR="0053172C" w:rsidRDefault="0053172C"/>
    <w:p w14:paraId="6CB403B3" w14:textId="77777777" w:rsidR="0053172C" w:rsidRDefault="0053172C"/>
    <w:p w14:paraId="5E418D0B" w14:textId="77777777" w:rsidR="0053172C" w:rsidRDefault="0053172C"/>
    <w:p w14:paraId="334E33B6" w14:textId="77777777" w:rsidR="0053172C" w:rsidRDefault="0053172C"/>
    <w:p w14:paraId="7E7A3607" w14:textId="77777777" w:rsidR="0053172C" w:rsidRDefault="0053172C"/>
    <w:p w14:paraId="53B6778C" w14:textId="77777777" w:rsidR="0053172C" w:rsidRDefault="0053172C"/>
    <w:p w14:paraId="381E9423" w14:textId="77777777" w:rsidR="0053172C" w:rsidRDefault="0053172C"/>
    <w:p w14:paraId="2C5D89DC" w14:textId="77777777" w:rsidR="0053172C" w:rsidRDefault="0053172C"/>
    <w:p w14:paraId="5EE6D0FD" w14:textId="77777777" w:rsidR="0053172C" w:rsidRDefault="0053172C"/>
    <w:p w14:paraId="23D975F2" w14:textId="77777777" w:rsidR="0053172C" w:rsidRDefault="0053172C"/>
    <w:p w14:paraId="3EC6EDD1" w14:textId="77777777" w:rsidR="0053172C" w:rsidRDefault="0053172C"/>
    <w:p w14:paraId="022E4B7A" w14:textId="77777777" w:rsidR="0053172C" w:rsidRDefault="0053172C"/>
    <w:p w14:paraId="645898F5" w14:textId="77777777" w:rsidR="0053172C" w:rsidRDefault="0053172C"/>
    <w:p w14:paraId="75F902BA" w14:textId="77777777" w:rsidR="0053172C" w:rsidRDefault="0053172C"/>
    <w:p w14:paraId="7CEF4BB5" w14:textId="77777777" w:rsidR="0053172C" w:rsidRDefault="0053172C"/>
    <w:p w14:paraId="251E2910" w14:textId="77777777" w:rsidR="0053172C" w:rsidRDefault="0053172C"/>
    <w:p w14:paraId="2FC9C834" w14:textId="77777777" w:rsidR="0053172C" w:rsidRDefault="0053172C"/>
    <w:p w14:paraId="34731D82" w14:textId="77777777" w:rsidR="0053172C" w:rsidRDefault="0053172C"/>
    <w:p w14:paraId="0F0C114D" w14:textId="77777777" w:rsidR="0053172C" w:rsidRDefault="0053172C"/>
    <w:p w14:paraId="74EC44D7" w14:textId="77777777" w:rsidR="0053172C" w:rsidRDefault="0053172C"/>
    <w:p w14:paraId="2993D88D" w14:textId="77777777" w:rsidR="0053172C" w:rsidRDefault="0053172C"/>
    <w:p w14:paraId="711CCDB0" w14:textId="77777777" w:rsidR="0053172C" w:rsidRDefault="0053172C"/>
    <w:p w14:paraId="51F8A0E7" w14:textId="77777777" w:rsidR="0053172C" w:rsidRDefault="0053172C"/>
    <w:p w14:paraId="5236B5D6" w14:textId="77777777" w:rsidR="0053172C" w:rsidRDefault="0053172C"/>
    <w:p w14:paraId="226150FE" w14:textId="77777777" w:rsidR="0053172C" w:rsidRDefault="0053172C"/>
    <w:p w14:paraId="0C26BCE0" w14:textId="77777777" w:rsidR="0053172C" w:rsidRDefault="0053172C"/>
    <w:p w14:paraId="3E8F20C9" w14:textId="77777777" w:rsidR="0053172C" w:rsidRDefault="0053172C"/>
    <w:p w14:paraId="00E820A3" w14:textId="77777777" w:rsidR="0053172C" w:rsidRDefault="0053172C"/>
    <w:p w14:paraId="6EF1E73B" w14:textId="77777777" w:rsidR="0053172C" w:rsidRDefault="0053172C"/>
    <w:p w14:paraId="562F6CEE" w14:textId="77777777" w:rsidR="0053172C" w:rsidRDefault="0053172C"/>
    <w:p w14:paraId="7372E2AF" w14:textId="77777777" w:rsidR="0053172C" w:rsidRDefault="0053172C"/>
    <w:p w14:paraId="5AA97C2F" w14:textId="77777777" w:rsidR="0053172C" w:rsidRDefault="0053172C"/>
    <w:p w14:paraId="38D1B354" w14:textId="77777777" w:rsidR="0053172C" w:rsidRDefault="0053172C"/>
    <w:p w14:paraId="320A2F28" w14:textId="77777777" w:rsidR="0053172C" w:rsidRDefault="0053172C"/>
    <w:p w14:paraId="533AE88E" w14:textId="77777777" w:rsidR="0053172C" w:rsidRDefault="0053172C"/>
    <w:p w14:paraId="4866C0CA" w14:textId="54BA25E4" w:rsidR="00371AE5" w:rsidRDefault="0053172C">
      <w:r>
        <w:lastRenderedPageBreak/>
        <w:t>Analysing and being observant within an interior setting is strenuous for many</w:t>
      </w:r>
      <w:r w:rsidR="00983055">
        <w:t xml:space="preserve"> as often varied strategies are used. When disassembling the idea of ‘’Interior Design’’, immediately our understanding is of a ‘’space’’, as we almost situate and recollect a certain location. Design is the means of aiding one’s visual outcome through the creation of similar objects that correspond with their </w:t>
      </w:r>
      <w:r w:rsidR="00CA597C">
        <w:t xml:space="preserve">inspiration. In this exploration of perception and value, I will be extensively researching three keywords: </w:t>
      </w:r>
      <w:r w:rsidR="00CA597C">
        <w:rPr>
          <w:i/>
          <w:iCs/>
        </w:rPr>
        <w:t xml:space="preserve">Space, Density </w:t>
      </w:r>
      <w:r w:rsidR="00CA597C">
        <w:t xml:space="preserve">and </w:t>
      </w:r>
      <w:r w:rsidR="00CA597C">
        <w:rPr>
          <w:i/>
          <w:iCs/>
        </w:rPr>
        <w:t>Wellbeing</w:t>
      </w:r>
      <w:r w:rsidR="00CA597C">
        <w:t xml:space="preserve"> and their </w:t>
      </w:r>
      <w:r w:rsidR="00371AE5">
        <w:t xml:space="preserve">internal functions within design. Looking at behavioural stances, contrast within interiors and decorative attributes to uplift an individual’s mood as they reside in that spot. The depiction of language within a setting has always inspired me as ultimately, I’d like to devise an area that </w:t>
      </w:r>
      <w:r w:rsidR="00AC4F50">
        <w:t xml:space="preserve">mimic’s comfort and prosperity. </w:t>
      </w:r>
    </w:p>
    <w:p w14:paraId="07A66C21" w14:textId="77777777" w:rsidR="00AC4F50" w:rsidRDefault="00AC4F50"/>
    <w:p w14:paraId="01ABCC92" w14:textId="77777777" w:rsidR="00AC4F50" w:rsidRDefault="00AC4F50"/>
    <w:p w14:paraId="73389D57" w14:textId="098A1CCA" w:rsidR="00AC4F50" w:rsidRDefault="00AC4F50">
      <w:pPr>
        <w:rPr>
          <w:i/>
          <w:iCs/>
        </w:rPr>
      </w:pPr>
      <w:r w:rsidRPr="00AC4F50">
        <w:rPr>
          <w:i/>
          <w:iCs/>
        </w:rPr>
        <w:t>Space</w:t>
      </w:r>
    </w:p>
    <w:p w14:paraId="341D2D6E" w14:textId="77777777" w:rsidR="00AC4F50" w:rsidRDefault="00AC4F50">
      <w:pPr>
        <w:rPr>
          <w:i/>
          <w:iCs/>
        </w:rPr>
      </w:pPr>
    </w:p>
    <w:p w14:paraId="2CFF91D9" w14:textId="154A3ACF" w:rsidR="00AC42B6" w:rsidRDefault="00AC4F50">
      <w:r>
        <w:t xml:space="preserve">Conventionally, </w:t>
      </w:r>
      <w:r>
        <w:rPr>
          <w:i/>
          <w:iCs/>
        </w:rPr>
        <w:t xml:space="preserve">Space </w:t>
      </w:r>
      <w:r>
        <w:t xml:space="preserve">is defined as ‘’denoting time or duration’’ (Oxford English Dictionary, 2023) </w:t>
      </w:r>
      <w:r w:rsidR="00AC42B6">
        <w:t>as often</w:t>
      </w:r>
      <w:r w:rsidR="00C04E99">
        <w:t>,</w:t>
      </w:r>
      <w:r w:rsidR="00AC42B6">
        <w:t xml:space="preserve"> its demeanour situates in an emotional instance, in terms of physical distance and allowing of separation. Within a design perspective, Space is principally considered as work is often placed within a location. Whether favourable or </w:t>
      </w:r>
      <w:r w:rsidR="00233DD5">
        <w:t>unfavourable</w:t>
      </w:r>
      <w:r w:rsidR="00AC42B6">
        <w:t xml:space="preserve">, a space drives the telling of the narrative within a project </w:t>
      </w:r>
      <w:r w:rsidR="00233DD5">
        <w:t xml:space="preserve">that mimics an artwork/concept. </w:t>
      </w:r>
      <w:r w:rsidR="00AC42B6">
        <w:t>Providing space within a location is difficult, often designers due to the</w:t>
      </w:r>
      <w:r w:rsidR="0070489D">
        <w:t xml:space="preserve"> </w:t>
      </w:r>
      <w:r w:rsidR="00AC42B6">
        <w:t xml:space="preserve">breadth of work feel </w:t>
      </w:r>
      <w:r w:rsidR="0070489D">
        <w:t>like it’s</w:t>
      </w:r>
      <w:r w:rsidR="00AC42B6">
        <w:t xml:space="preserve"> necessary to </w:t>
      </w:r>
      <w:r w:rsidR="00BA37AD">
        <w:t xml:space="preserve">introduce everything into the location however, simplicity is paramount when achieving the presence of desired consumers. </w:t>
      </w:r>
      <w:r w:rsidR="006761B2">
        <w:t>When referring to the importance of a space, a consideration should be applied to the aesthetics</w:t>
      </w:r>
      <w:r w:rsidR="00C04E99">
        <w:t xml:space="preserve">, </w:t>
      </w:r>
      <w:r w:rsidR="006761B2">
        <w:t>especially in residential</w:t>
      </w:r>
      <w:r w:rsidR="0070489D">
        <w:t xml:space="preserve"> design.</w:t>
      </w:r>
      <w:r w:rsidR="006761B2">
        <w:t xml:space="preserve"> Piotrowski, C’s </w:t>
      </w:r>
      <w:r w:rsidR="006761B2">
        <w:rPr>
          <w:i/>
          <w:iCs/>
        </w:rPr>
        <w:t xml:space="preserve">Designing Commercial Interiors </w:t>
      </w:r>
      <w:r w:rsidR="006761B2">
        <w:t>(</w:t>
      </w:r>
      <w:r w:rsidR="00805DBE">
        <w:t>2016</w:t>
      </w:r>
      <w:r w:rsidR="006761B2">
        <w:t xml:space="preserve">) states the complexity </w:t>
      </w:r>
      <w:r w:rsidR="0070489D">
        <w:t>of adhering to a client’s needs and the continual communication that</w:t>
      </w:r>
      <w:r w:rsidR="00C04E99">
        <w:t xml:space="preserve"> is required</w:t>
      </w:r>
      <w:r w:rsidR="0070489D">
        <w:t>. She states, ‘’</w:t>
      </w:r>
      <w:r w:rsidR="00B90E9B">
        <w:t>You interact with commercial interiors every day</w:t>
      </w:r>
      <w:r w:rsidR="0070489D">
        <w:t>’’ (</w:t>
      </w:r>
      <w:r w:rsidR="00805DBE">
        <w:t>2016</w:t>
      </w:r>
      <w:r w:rsidR="0070489D">
        <w:t>, p.47) an intriguing perspective as it possibly hinders the whole design process</w:t>
      </w:r>
      <w:r w:rsidR="00C04E99">
        <w:t>,</w:t>
      </w:r>
      <w:r w:rsidR="0070489D">
        <w:t xml:space="preserve"> as </w:t>
      </w:r>
      <w:r w:rsidR="00C04E99">
        <w:t>although the</w:t>
      </w:r>
      <w:r w:rsidR="0070489D">
        <w:t xml:space="preserve"> narrative should be evident in your design</w:t>
      </w:r>
      <w:r w:rsidR="00C04E99">
        <w:t>, it must</w:t>
      </w:r>
      <w:r w:rsidR="0070489D">
        <w:t xml:space="preserve"> be </w:t>
      </w:r>
      <w:r w:rsidR="00E472FC">
        <w:t>applicable</w:t>
      </w:r>
      <w:r w:rsidR="00C04E99">
        <w:t xml:space="preserve"> and long-lasting</w:t>
      </w:r>
      <w:r w:rsidR="00E472FC">
        <w:t xml:space="preserve">. </w:t>
      </w:r>
      <w:r w:rsidR="0070489D">
        <w:t xml:space="preserve"> </w:t>
      </w:r>
      <w:r w:rsidR="00750171">
        <w:t>Design is comprised of principles; ten as devised by philosopher Dieter Rams</w:t>
      </w:r>
      <w:r w:rsidR="00E568AD">
        <w:t xml:space="preserve"> (</w:t>
      </w:r>
      <w:r w:rsidR="00BC3287">
        <w:t xml:space="preserve">2021). As previously mentioned, simplicity is </w:t>
      </w:r>
      <w:r w:rsidR="008B267C">
        <w:t xml:space="preserve">valuable </w:t>
      </w:r>
      <w:r w:rsidR="00BC3287">
        <w:t xml:space="preserve">when enhancing a space, in </w:t>
      </w:r>
      <w:r w:rsidR="008B267C">
        <w:rPr>
          <w:i/>
          <w:iCs/>
        </w:rPr>
        <w:t xml:space="preserve">Dieter Rams: Ten Principles for Good Design </w:t>
      </w:r>
      <w:r w:rsidR="004636A6">
        <w:t>by J</w:t>
      </w:r>
      <w:r w:rsidR="008B267C">
        <w:t>ong De, C.W</w:t>
      </w:r>
      <w:r w:rsidR="004636A6">
        <w:t xml:space="preserve"> (</w:t>
      </w:r>
      <w:r w:rsidR="008B267C">
        <w:t xml:space="preserve">2021) one principle is as follows ‘’Good design is as little design as possible’’, introducing a minimalist approach. </w:t>
      </w:r>
    </w:p>
    <w:p w14:paraId="3BB7EB69" w14:textId="77777777" w:rsidR="00233DD5" w:rsidRDefault="00233DD5"/>
    <w:p w14:paraId="1458031A" w14:textId="4897598D" w:rsidR="00AE1EA8" w:rsidRPr="004B51A1" w:rsidRDefault="008B267C">
      <w:r>
        <w:t>Minimalis</w:t>
      </w:r>
      <w:r w:rsidR="00C04E99">
        <w:t xml:space="preserve">t design </w:t>
      </w:r>
      <w:r>
        <w:t xml:space="preserve">is </w:t>
      </w:r>
      <w:r w:rsidR="00C04E99">
        <w:t>thoroughly debated in the 21</w:t>
      </w:r>
      <w:r w:rsidR="00C04E99" w:rsidRPr="00C04E99">
        <w:rPr>
          <w:vertAlign w:val="superscript"/>
        </w:rPr>
        <w:t>st</w:t>
      </w:r>
      <w:r w:rsidR="00C04E99">
        <w:t xml:space="preserve"> Century, with many individuals disposing of objects from home décor, fabric and objects to fashion garments and shoes</w:t>
      </w:r>
      <w:r w:rsidR="00140DF0">
        <w:t xml:space="preserve"> to imitate this </w:t>
      </w:r>
      <w:r w:rsidR="00CA2DA5">
        <w:t>genre</w:t>
      </w:r>
      <w:r w:rsidR="00C04E99">
        <w:t xml:space="preserve">. Although considered ‘’clean’’, ultimately, this is causing what is known as a ‘’throw-away’’ society as we continually seek for something improved. </w:t>
      </w:r>
      <w:r w:rsidR="005E2853">
        <w:t>Rams’</w:t>
      </w:r>
      <w:r w:rsidR="00140DF0">
        <w:t xml:space="preserve"> principles</w:t>
      </w:r>
      <w:r w:rsidR="00BF7698">
        <w:t xml:space="preserve"> (2021</w:t>
      </w:r>
      <w:r w:rsidR="00140DF0">
        <w:t xml:space="preserve">) however, object to a non-economical standard as he is rapid to substitute for </w:t>
      </w:r>
      <w:r w:rsidR="001839BF">
        <w:t xml:space="preserve">a more </w:t>
      </w:r>
      <w:r w:rsidR="00140DF0">
        <w:t>sustainable outcome. To</w:t>
      </w:r>
      <w:r w:rsidR="00AE1EA8">
        <w:t xml:space="preserve"> visualise a space </w:t>
      </w:r>
      <w:r w:rsidR="00CA2DA5">
        <w:t xml:space="preserve">that adopts a minimalist approach </w:t>
      </w:r>
      <w:r w:rsidR="004B51A1">
        <w:t>yet</w:t>
      </w:r>
      <w:r w:rsidR="00AE1EA8">
        <w:t xml:space="preserve"> </w:t>
      </w:r>
      <w:r w:rsidR="00CA2DA5">
        <w:t>provide</w:t>
      </w:r>
      <w:r w:rsidR="00AE1EA8">
        <w:t>s</w:t>
      </w:r>
      <w:r w:rsidR="00CA2DA5">
        <w:t xml:space="preserve"> a calming nature, I decided to look at </w:t>
      </w:r>
      <w:r w:rsidR="00AE1EA8">
        <w:t>a</w:t>
      </w:r>
      <w:r w:rsidR="00BC2265">
        <w:t xml:space="preserve">n exhibition space </w:t>
      </w:r>
      <w:r w:rsidR="00446E55">
        <w:t>that featured work of Theaster Gates. Entitled ‘</w:t>
      </w:r>
      <w:r w:rsidR="00A24111" w:rsidRPr="00A24111">
        <w:rPr>
          <w:i/>
          <w:iCs/>
        </w:rPr>
        <w:t>W</w:t>
      </w:r>
      <w:r w:rsidR="00446E55" w:rsidRPr="00A24111">
        <w:rPr>
          <w:i/>
          <w:iCs/>
        </w:rPr>
        <w:t xml:space="preserve">hite </w:t>
      </w:r>
      <w:r w:rsidR="00A24111" w:rsidRPr="00A24111">
        <w:rPr>
          <w:i/>
          <w:iCs/>
        </w:rPr>
        <w:t>S</w:t>
      </w:r>
      <w:r w:rsidR="00446E55" w:rsidRPr="00A24111">
        <w:rPr>
          <w:i/>
          <w:iCs/>
        </w:rPr>
        <w:t>ky, overcast</w:t>
      </w:r>
      <w:r w:rsidR="00A24111" w:rsidRPr="00A24111">
        <w:rPr>
          <w:i/>
          <w:iCs/>
        </w:rPr>
        <w:t>’</w:t>
      </w:r>
      <w:r w:rsidR="00A24111">
        <w:rPr>
          <w:i/>
          <w:iCs/>
        </w:rPr>
        <w:t xml:space="preserve"> </w:t>
      </w:r>
      <w:r w:rsidR="00A24111">
        <w:tab/>
        <w:t xml:space="preserve">(2014) </w:t>
      </w:r>
      <w:r w:rsidR="00A24111" w:rsidRPr="00233DD5">
        <w:t>immediately</w:t>
      </w:r>
      <w:r w:rsidR="00446E55">
        <w:t xml:space="preserve"> this title </w:t>
      </w:r>
      <w:r w:rsidR="00A24111">
        <w:t xml:space="preserve">transcends the viewer to a different place, a new dimension. The piece is almost a contradiction of </w:t>
      </w:r>
      <w:r w:rsidR="001839BF">
        <w:t>his</w:t>
      </w:r>
      <w:r w:rsidR="00A24111">
        <w:t xml:space="preserve"> interior motive due to the raw and natural materials used in its creation.</w:t>
      </w:r>
      <w:r w:rsidR="001839BF">
        <w:t xml:space="preserve"> Creating a juxtaposition is valued greatly here as we question man-made vs raw material.</w:t>
      </w:r>
      <w:r w:rsidR="00A24111">
        <w:t xml:space="preserve"> </w:t>
      </w:r>
      <w:r w:rsidR="001839BF">
        <w:t>Successfully</w:t>
      </w:r>
      <w:r w:rsidR="00A24111">
        <w:t>, the artwork is care</w:t>
      </w:r>
      <w:r w:rsidR="001839BF">
        <w:t>full</w:t>
      </w:r>
      <w:r w:rsidR="00A24111">
        <w:t xml:space="preserve">y placed and distanced uniquely, the overall feel of the piece implements the space in detail as the </w:t>
      </w:r>
      <w:r w:rsidR="001839BF">
        <w:t xml:space="preserve">original stance of the location is </w:t>
      </w:r>
      <w:r w:rsidR="00A24111">
        <w:t xml:space="preserve">left untouched. When </w:t>
      </w:r>
      <w:r w:rsidR="001839BF">
        <w:t xml:space="preserve">implementing an artwork/garment within a space, clarification is needed, often titles are because of an </w:t>
      </w:r>
      <w:r w:rsidR="001839BF">
        <w:lastRenderedPageBreak/>
        <w:t xml:space="preserve">exhibition or in reflection of a location. ‘’Overcast’’ </w:t>
      </w:r>
      <w:r w:rsidR="004B51A1">
        <w:t xml:space="preserve">belonging to fig 1 </w:t>
      </w:r>
      <w:r w:rsidR="001839BF">
        <w:t xml:space="preserve">has connotations of unsatisfaction as we imagine an abruption to weather or change in stance or </w:t>
      </w:r>
      <w:r w:rsidR="001F7867">
        <w:t>absent or</w:t>
      </w:r>
      <w:r w:rsidR="00233DD5">
        <w:t xml:space="preserve"> </w:t>
      </w:r>
      <w:r w:rsidR="001839BF">
        <w:t xml:space="preserve">overcast in terms of textiles and finalisation of a fragmented edge. As an act of nature, </w:t>
      </w:r>
      <w:r w:rsidR="004B51A1">
        <w:t>often this intersects with the physicality of making. ‘’</w:t>
      </w:r>
      <w:r w:rsidR="004B51A1" w:rsidRPr="004B51A1">
        <w:t>The organic elements of the natural world lend themselves to embroidery’’</w:t>
      </w:r>
      <w:r w:rsidR="004B51A1">
        <w:t xml:space="preserve"> (p. 17) quoted in </w:t>
      </w:r>
      <w:r w:rsidR="00586F85">
        <w:t xml:space="preserve">(2021) </w:t>
      </w:r>
      <w:r w:rsidR="004B51A1">
        <w:rPr>
          <w:i/>
          <w:iCs/>
        </w:rPr>
        <w:t>Stitchcraft</w:t>
      </w:r>
      <w:r w:rsidR="004B51A1">
        <w:t xml:space="preserve"> Partridge, G</w:t>
      </w:r>
      <w:r w:rsidR="00586F85">
        <w:t xml:space="preserve">. </w:t>
      </w:r>
      <w:r w:rsidR="004B51A1">
        <w:t xml:space="preserve">Embroidery </w:t>
      </w:r>
      <w:r w:rsidR="00E558FC">
        <w:t>and particular mechanisms within craft often provide depth and quantity to a design. As I progress into my second keyword ‘’Density’’, I will direct my research into a physical framework- Textiles.</w:t>
      </w:r>
    </w:p>
    <w:p w14:paraId="7CF808E3" w14:textId="77777777" w:rsidR="00AC4F50" w:rsidRDefault="00AC4F50"/>
    <w:p w14:paraId="29795974" w14:textId="77777777" w:rsidR="00AC4F50" w:rsidRDefault="00AC4F50"/>
    <w:p w14:paraId="7F6A64AC" w14:textId="345336B3" w:rsidR="00AC4F50" w:rsidRDefault="00A24111">
      <w:r>
        <w:fldChar w:fldCharType="begin"/>
      </w:r>
      <w:r>
        <w:instrText xml:space="preserve"> INCLUDEPICTURE "/Users/niamhmorgan/Library/Group Containers/UBF8T346G9.ms/WebArchiveCopyPasteTempFiles/com.microsoft.Word/theaster-gates-white-cube-west-palm-beach-2022-4.jpg" \* MERGEFORMATINET </w:instrText>
      </w:r>
      <w:r>
        <w:fldChar w:fldCharType="separate"/>
      </w:r>
      <w:r>
        <w:rPr>
          <w:noProof/>
        </w:rPr>
        <w:drawing>
          <wp:inline distT="0" distB="0" distL="0" distR="0" wp14:anchorId="344A52AF" wp14:editId="278BAC06">
            <wp:extent cx="5731510" cy="3823970"/>
            <wp:effectExtent l="0" t="0" r="0" b="0"/>
            <wp:docPr id="2" name="Picture 2" descr="A picture containing wall, indoor, art, art gall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wall, indoor, art, art galler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r>
        <w:fldChar w:fldCharType="end"/>
      </w:r>
    </w:p>
    <w:p w14:paraId="6AF80F60" w14:textId="77777777" w:rsidR="00AC4F50" w:rsidRDefault="00AC4F50"/>
    <w:p w14:paraId="542FBEBC" w14:textId="125AA034" w:rsidR="00AC4F50" w:rsidRPr="00A24111" w:rsidRDefault="00446E55">
      <w:r>
        <w:t xml:space="preserve">Figure 1. Gates, Theaster. (2014) </w:t>
      </w:r>
      <w:r>
        <w:rPr>
          <w:i/>
          <w:iCs/>
        </w:rPr>
        <w:t>White Sky, overcast</w:t>
      </w:r>
      <w:r w:rsidR="00A24111">
        <w:t>.</w:t>
      </w:r>
    </w:p>
    <w:p w14:paraId="2CA1F53D" w14:textId="77777777" w:rsidR="00AC4F50" w:rsidRDefault="00AC4F50"/>
    <w:p w14:paraId="1C66E495" w14:textId="30AC7857" w:rsidR="00AC4F50" w:rsidRDefault="00AC4F50"/>
    <w:p w14:paraId="2A3AC323" w14:textId="49AB4F73" w:rsidR="00E558FC" w:rsidRDefault="00E558FC">
      <w:pPr>
        <w:rPr>
          <w:i/>
          <w:iCs/>
        </w:rPr>
      </w:pPr>
      <w:r w:rsidRPr="00E558FC">
        <w:rPr>
          <w:i/>
          <w:iCs/>
        </w:rPr>
        <w:t>Density</w:t>
      </w:r>
    </w:p>
    <w:p w14:paraId="30C74742" w14:textId="77777777" w:rsidR="00E558FC" w:rsidRDefault="00E558FC">
      <w:pPr>
        <w:rPr>
          <w:i/>
          <w:iCs/>
        </w:rPr>
      </w:pPr>
    </w:p>
    <w:p w14:paraId="22692A74" w14:textId="3A8AE3D1" w:rsidR="005B5D91" w:rsidRDefault="00E558FC">
      <w:pPr>
        <w:rPr>
          <w:rFonts w:cstheme="minorHAnsi"/>
          <w:color w:val="040C28"/>
        </w:rPr>
      </w:pPr>
      <w:r>
        <w:t xml:space="preserve">Density is defined as </w:t>
      </w:r>
      <w:r w:rsidR="006D6FF9" w:rsidRPr="006D6FF9">
        <w:rPr>
          <w:rFonts w:cstheme="minorHAnsi"/>
          <w:color w:val="040C28"/>
        </w:rPr>
        <w:t>‘’the mass of a substance per unit of volume’’</w:t>
      </w:r>
      <w:r w:rsidR="006D6FF9">
        <w:rPr>
          <w:rFonts w:cstheme="minorHAnsi"/>
          <w:color w:val="040C28"/>
        </w:rPr>
        <w:t xml:space="preserve"> (Oxford English Dictionary, 2023). Density coincides with numerous factors from </w:t>
      </w:r>
      <w:r w:rsidR="005E2853">
        <w:rPr>
          <w:rFonts w:cstheme="minorHAnsi"/>
          <w:color w:val="040C28"/>
        </w:rPr>
        <w:t>existing</w:t>
      </w:r>
      <w:r w:rsidR="006D6FF9">
        <w:rPr>
          <w:rFonts w:cstheme="minorHAnsi"/>
          <w:color w:val="040C28"/>
        </w:rPr>
        <w:t xml:space="preserve"> </w:t>
      </w:r>
      <w:r w:rsidR="00233DD5">
        <w:rPr>
          <w:rFonts w:cstheme="minorHAnsi"/>
          <w:color w:val="040C28"/>
        </w:rPr>
        <w:t>within an</w:t>
      </w:r>
      <w:r w:rsidR="006D6FF9">
        <w:rPr>
          <w:rFonts w:cstheme="minorHAnsi"/>
          <w:color w:val="040C28"/>
        </w:rPr>
        <w:t xml:space="preserve"> object, dictated by pressure as ultimately the temperature of an object will change its density. In terms of my practice, density is a factor when introducing weighted fabrics </w:t>
      </w:r>
      <w:r w:rsidR="005E2853">
        <w:rPr>
          <w:rFonts w:cstheme="minorHAnsi"/>
          <w:color w:val="040C28"/>
        </w:rPr>
        <w:t xml:space="preserve">when negotiating </w:t>
      </w:r>
      <w:r w:rsidR="00233DD5">
        <w:rPr>
          <w:rFonts w:cstheme="minorHAnsi"/>
          <w:color w:val="040C28"/>
        </w:rPr>
        <w:t>practicality</w:t>
      </w:r>
      <w:r w:rsidR="005E2853">
        <w:rPr>
          <w:rFonts w:cstheme="minorHAnsi"/>
          <w:color w:val="040C28"/>
        </w:rPr>
        <w:t xml:space="preserve">. </w:t>
      </w:r>
      <w:r w:rsidR="006D6FF9">
        <w:rPr>
          <w:rFonts w:cstheme="minorHAnsi"/>
          <w:color w:val="040C28"/>
        </w:rPr>
        <w:t>Density although a measurement in physics, also is a measurement in the world of fabrics. U</w:t>
      </w:r>
      <w:r w:rsidR="00713BEC">
        <w:rPr>
          <w:rFonts w:cstheme="minorHAnsi"/>
          <w:color w:val="040C28"/>
        </w:rPr>
        <w:t xml:space="preserve">RBANARA, an interior brand based in Berlin, composed a journal entitled </w:t>
      </w:r>
      <w:r w:rsidR="00713BEC">
        <w:rPr>
          <w:rFonts w:cstheme="minorHAnsi"/>
          <w:i/>
          <w:iCs/>
          <w:color w:val="040C28"/>
        </w:rPr>
        <w:t xml:space="preserve">What is fashion density, and how it is different to thread count? </w:t>
      </w:r>
      <w:r w:rsidR="00713BEC">
        <w:rPr>
          <w:rFonts w:cstheme="minorHAnsi"/>
          <w:color w:val="040C28"/>
        </w:rPr>
        <w:t>(n.d)</w:t>
      </w:r>
      <w:r w:rsidR="00BB0BD5">
        <w:rPr>
          <w:rFonts w:cstheme="minorHAnsi"/>
          <w:color w:val="040C28"/>
        </w:rPr>
        <w:t>. In the journal they state the importance of density within their fabrics and how the term is implemented in their practic</w:t>
      </w:r>
      <w:r w:rsidR="00233DD5">
        <w:rPr>
          <w:rFonts w:cstheme="minorHAnsi"/>
          <w:color w:val="040C28"/>
        </w:rPr>
        <w:t>e,</w:t>
      </w:r>
      <w:r w:rsidR="00BB0BD5">
        <w:rPr>
          <w:rFonts w:cstheme="minorHAnsi"/>
          <w:color w:val="040C28"/>
        </w:rPr>
        <w:t xml:space="preserve"> ‘’Fabric density helps explain the thickness of textile products. It is a measurement that provides the base weight of fabric, given as a value of grams per square metre’’ (n.d). The ideology of thickness and molecular mass of fabrics has always intrigued me. The </w:t>
      </w:r>
      <w:r w:rsidR="00BB0BD5">
        <w:rPr>
          <w:rFonts w:cstheme="minorHAnsi"/>
          <w:color w:val="040C28"/>
        </w:rPr>
        <w:lastRenderedPageBreak/>
        <w:t xml:space="preserve">intersection of chemistry and textiles is extremely interesting. Applied in my practice are what is known as ‘’direct dyes’’ </w:t>
      </w:r>
      <w:r w:rsidR="005B5D91">
        <w:rPr>
          <w:rFonts w:cstheme="minorHAnsi"/>
          <w:color w:val="040C28"/>
        </w:rPr>
        <w:t>that are ‘’water-</w:t>
      </w:r>
      <w:r w:rsidR="005E2853">
        <w:rPr>
          <w:rFonts w:cstheme="minorHAnsi"/>
          <w:color w:val="040C28"/>
        </w:rPr>
        <w:t>soluble</w:t>
      </w:r>
      <w:r w:rsidR="005B5D91">
        <w:rPr>
          <w:rFonts w:cstheme="minorHAnsi"/>
          <w:color w:val="040C28"/>
        </w:rPr>
        <w:t xml:space="preserve"> organic compounds that bind to ionic and polar sites on fabric molecules’’ as stated in </w:t>
      </w:r>
      <w:r w:rsidR="005B5D91">
        <w:rPr>
          <w:rFonts w:cstheme="minorHAnsi"/>
          <w:i/>
          <w:iCs/>
          <w:color w:val="040C28"/>
        </w:rPr>
        <w:t>Dyes and Chemical Bonding</w:t>
      </w:r>
      <w:r w:rsidR="00586F85">
        <w:rPr>
          <w:rFonts w:cstheme="minorHAnsi"/>
          <w:color w:val="040C28"/>
        </w:rPr>
        <w:t xml:space="preserve"> </w:t>
      </w:r>
      <w:r w:rsidR="00586F85">
        <w:rPr>
          <w:rFonts w:cstheme="minorHAnsi"/>
          <w:color w:val="040C28"/>
        </w:rPr>
        <w:t>(2016, p.1)</w:t>
      </w:r>
      <w:r w:rsidR="005B5D91">
        <w:rPr>
          <w:rFonts w:cstheme="minorHAnsi"/>
          <w:i/>
          <w:iCs/>
          <w:color w:val="040C28"/>
        </w:rPr>
        <w:t xml:space="preserve"> </w:t>
      </w:r>
      <w:r w:rsidR="005B5D91">
        <w:rPr>
          <w:rFonts w:cstheme="minorHAnsi"/>
          <w:color w:val="040C28"/>
        </w:rPr>
        <w:t>Flinn Jr, L.</w:t>
      </w:r>
      <w:r w:rsidR="00586F85">
        <w:rPr>
          <w:rFonts w:cstheme="minorHAnsi"/>
          <w:color w:val="040C28"/>
        </w:rPr>
        <w:t xml:space="preserve"> </w:t>
      </w:r>
      <w:r w:rsidR="005E2853">
        <w:rPr>
          <w:rFonts w:cstheme="minorHAnsi"/>
          <w:color w:val="040C28"/>
        </w:rPr>
        <w:t xml:space="preserve">Direct dyes and the depth of shade </w:t>
      </w:r>
      <w:r w:rsidR="00233DD5">
        <w:rPr>
          <w:rFonts w:cstheme="minorHAnsi"/>
          <w:color w:val="040C28"/>
        </w:rPr>
        <w:t xml:space="preserve">obtained is </w:t>
      </w:r>
      <w:r w:rsidR="005E2853">
        <w:rPr>
          <w:rFonts w:cstheme="minorHAnsi"/>
          <w:color w:val="040C28"/>
        </w:rPr>
        <w:t xml:space="preserve">determined by the type of fabric. Examples of varied weights of fabric are provided in </w:t>
      </w:r>
      <w:r w:rsidR="005E2853">
        <w:rPr>
          <w:rFonts w:cstheme="minorHAnsi"/>
          <w:i/>
          <w:iCs/>
          <w:color w:val="040C28"/>
        </w:rPr>
        <w:t>Fabric Weight and Drape: A Beginner’s Guide</w:t>
      </w:r>
      <w:r w:rsidR="00586F85">
        <w:rPr>
          <w:rFonts w:cstheme="minorHAnsi"/>
          <w:color w:val="040C28"/>
        </w:rPr>
        <w:t xml:space="preserve"> (2020) by</w:t>
      </w:r>
      <w:r w:rsidR="00586F85">
        <w:rPr>
          <w:rFonts w:cstheme="minorHAnsi"/>
          <w:i/>
          <w:iCs/>
          <w:color w:val="040C28"/>
        </w:rPr>
        <w:t xml:space="preserve"> </w:t>
      </w:r>
      <w:r w:rsidR="00586F85">
        <w:rPr>
          <w:rFonts w:cstheme="minorHAnsi"/>
          <w:color w:val="040C28"/>
        </w:rPr>
        <w:t xml:space="preserve">Mulberry &amp; Macnab. Their company considers their heaviest weighted fabrics as ‘’boiled wool and denim’’ at 340gsm-400gsm as applicable in 2020. </w:t>
      </w:r>
      <w:r w:rsidR="00126E45">
        <w:rPr>
          <w:rFonts w:cstheme="minorHAnsi"/>
          <w:color w:val="040C28"/>
        </w:rPr>
        <w:t xml:space="preserve"> </w:t>
      </w:r>
      <w:r w:rsidR="00586F85">
        <w:rPr>
          <w:rFonts w:cstheme="minorHAnsi"/>
          <w:color w:val="040C28"/>
        </w:rPr>
        <w:t xml:space="preserve">Woollen fabrics are extremely inviting, although </w:t>
      </w:r>
      <w:r w:rsidR="00126E45">
        <w:rPr>
          <w:rFonts w:cstheme="minorHAnsi"/>
          <w:color w:val="040C28"/>
        </w:rPr>
        <w:t xml:space="preserve">implemented in many designs and above others within many companies, I will continue to appreciate woollen fabrics iconic presence in Wales. </w:t>
      </w:r>
    </w:p>
    <w:p w14:paraId="5E9CBE6F" w14:textId="77777777" w:rsidR="00126E45" w:rsidRDefault="00126E45">
      <w:pPr>
        <w:rPr>
          <w:rFonts w:cstheme="minorHAnsi"/>
          <w:color w:val="040C28"/>
        </w:rPr>
      </w:pPr>
    </w:p>
    <w:p w14:paraId="1AD2BC8D" w14:textId="521F67F1" w:rsidR="00126E45" w:rsidRPr="00126E45" w:rsidRDefault="00126E45">
      <w:pPr>
        <w:rPr>
          <w:rFonts w:cstheme="minorHAnsi"/>
          <w:color w:val="040C28"/>
        </w:rPr>
      </w:pPr>
      <w:r>
        <w:rPr>
          <w:rFonts w:cstheme="minorHAnsi"/>
          <w:color w:val="040C28"/>
        </w:rPr>
        <w:t xml:space="preserve">Perceiving fabrics as means of communication excites me, often, weighted fabrics are sources of vitality as they provide us with comfort and desirability. John Berger in </w:t>
      </w:r>
      <w:r>
        <w:rPr>
          <w:rFonts w:cstheme="minorHAnsi"/>
          <w:i/>
          <w:iCs/>
          <w:color w:val="040C28"/>
        </w:rPr>
        <w:t>Ways of Seeing</w:t>
      </w:r>
      <w:r>
        <w:rPr>
          <w:rFonts w:cstheme="minorHAnsi"/>
          <w:color w:val="040C28"/>
        </w:rPr>
        <w:t xml:space="preserve"> (1972) discusses the idea of a ‘’spectator’’ </w:t>
      </w:r>
      <w:r w:rsidR="005C19E5">
        <w:rPr>
          <w:rFonts w:cstheme="minorHAnsi"/>
          <w:color w:val="040C28"/>
        </w:rPr>
        <w:t xml:space="preserve">in situ of an arranged visual world that can almost reside amongst a perspective. </w:t>
      </w:r>
      <w:r w:rsidR="00233DD5">
        <w:rPr>
          <w:rFonts w:cstheme="minorHAnsi"/>
          <w:color w:val="040C28"/>
        </w:rPr>
        <w:t>Berger challenges perspectives as we know them today, ‘’perspective makes the single eye</w:t>
      </w:r>
      <w:r w:rsidR="005C19E5">
        <w:rPr>
          <w:rFonts w:cstheme="minorHAnsi"/>
          <w:color w:val="040C28"/>
        </w:rPr>
        <w:t xml:space="preserve"> </w:t>
      </w:r>
      <w:r w:rsidR="0026268C">
        <w:rPr>
          <w:rFonts w:cstheme="minorHAnsi"/>
          <w:color w:val="040C28"/>
        </w:rPr>
        <w:t xml:space="preserve">the centre of the visible world’’ (p.17) this causes us to question the presence of narrative within our work as ultimately, our work is perceived by disparate individuals that will express diverse feelings, despite this, our perspective and depiction of a tale/location will remain the same. I </w:t>
      </w:r>
      <w:r w:rsidR="005C19E5">
        <w:rPr>
          <w:rFonts w:cstheme="minorHAnsi"/>
          <w:color w:val="040C28"/>
        </w:rPr>
        <w:t xml:space="preserve">will be exploring the prosperous brand Melin Tregwynt’s Welsh blankets, specifically their </w:t>
      </w:r>
      <w:r w:rsidR="00233DD5">
        <w:rPr>
          <w:rFonts w:cstheme="minorHAnsi"/>
          <w:color w:val="040C28"/>
        </w:rPr>
        <w:t xml:space="preserve">‘’Knot Garden Throws and Blankets ‘’ in the colour ‘’Bluestone’’ due to the emotive techniques provided by the colour blue. </w:t>
      </w:r>
    </w:p>
    <w:p w14:paraId="0A2CADAA" w14:textId="77777777" w:rsidR="00AC4F50" w:rsidRDefault="00AC4F50">
      <w:pPr>
        <w:rPr>
          <w:rFonts w:cstheme="minorHAnsi"/>
        </w:rPr>
      </w:pPr>
    </w:p>
    <w:p w14:paraId="68A67BA1" w14:textId="27CACDF1" w:rsidR="0026268C" w:rsidRPr="00EB1BF4" w:rsidRDefault="0026268C" w:rsidP="0026268C">
      <w:pPr>
        <w:jc w:val="center"/>
        <w:rPr>
          <w:rFonts w:cstheme="minorHAnsi"/>
        </w:rPr>
      </w:pPr>
      <w:r>
        <w:fldChar w:fldCharType="begin"/>
      </w:r>
      <w:r>
        <w:instrText xml:space="preserve"> INCLUDEPICTURE "/Users/niamhmorgan/Library/Group Containers/UBF8T346G9.ms/WebArchiveCopyPasteTempFiles/com.microsoft.Word/bluestone_8933_2.jpg?crop=center&amp;height=970&amp;v=1671096048&amp;width=1000" \* MERGEFORMATINET </w:instrText>
      </w:r>
      <w:r>
        <w:fldChar w:fldCharType="separate"/>
      </w:r>
      <w:r>
        <w:rPr>
          <w:noProof/>
        </w:rPr>
        <w:drawing>
          <wp:inline distT="0" distB="0" distL="0" distR="0" wp14:anchorId="2A4B6394" wp14:editId="4614D5AA">
            <wp:extent cx="3913094" cy="3793005"/>
            <wp:effectExtent l="0" t="0" r="0" b="4445"/>
            <wp:docPr id="4" name="Picture 4" descr="Knot Garden – Melin Tregwy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not Garden – Melin Tregwy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25547" cy="3805076"/>
                    </a:xfrm>
                    <a:prstGeom prst="rect">
                      <a:avLst/>
                    </a:prstGeom>
                    <a:noFill/>
                    <a:ln>
                      <a:noFill/>
                    </a:ln>
                  </pic:spPr>
                </pic:pic>
              </a:graphicData>
            </a:graphic>
          </wp:inline>
        </w:drawing>
      </w:r>
      <w:r>
        <w:fldChar w:fldCharType="end"/>
      </w:r>
    </w:p>
    <w:p w14:paraId="2DFEE284" w14:textId="77777777" w:rsidR="00AC4F50" w:rsidRDefault="00AC4F50"/>
    <w:p w14:paraId="312DE2BC" w14:textId="649876A8" w:rsidR="00AC4F50" w:rsidRDefault="0026268C">
      <w:pPr>
        <w:rPr>
          <w:i/>
          <w:iCs/>
        </w:rPr>
      </w:pPr>
      <w:r>
        <w:t>Fig 2- Tregwynt, M.</w:t>
      </w:r>
      <w:r w:rsidR="005D21B9">
        <w:t xml:space="preserve"> </w:t>
      </w:r>
      <w:r>
        <w:t>(1950)</w:t>
      </w:r>
      <w:r>
        <w:rPr>
          <w:i/>
          <w:iCs/>
        </w:rPr>
        <w:t xml:space="preserve"> BLUESTONE-Knot Garden Throws and Blankets.</w:t>
      </w:r>
    </w:p>
    <w:p w14:paraId="6614FBD5" w14:textId="77777777" w:rsidR="00F73E1E" w:rsidRDefault="00F73E1E">
      <w:pPr>
        <w:rPr>
          <w:i/>
          <w:iCs/>
        </w:rPr>
      </w:pPr>
    </w:p>
    <w:p w14:paraId="0BFC7060" w14:textId="1110715B" w:rsidR="00F73E1E" w:rsidRDefault="00F73E1E">
      <w:r>
        <w:t>Melin Tregwynt despite their lengthy history, continue</w:t>
      </w:r>
      <w:r w:rsidR="008C0ED9">
        <w:t xml:space="preserve"> </w:t>
      </w:r>
      <w:r>
        <w:t xml:space="preserve">to attain a high position as consumers remain engulfed in their products. The brand is vastly family-centered as the same family has </w:t>
      </w:r>
      <w:r>
        <w:lastRenderedPageBreak/>
        <w:t xml:space="preserve">remained since 1912 </w:t>
      </w:r>
      <w:r w:rsidR="00F67C91">
        <w:t xml:space="preserve">as stated in </w:t>
      </w:r>
      <w:r w:rsidR="00F67C91">
        <w:rPr>
          <w:i/>
          <w:iCs/>
        </w:rPr>
        <w:t>Our family story</w:t>
      </w:r>
      <w:r w:rsidR="00F67C91">
        <w:t xml:space="preserve"> section of the website (n/d). Intriguingly although mass production of products is created and sold to multiple manufactures, only 32 employees are working in the factory- sustaining their default processes passed down from generations, accomplishing them within a limited bracket that obey a family ethos. I’ve chosen the specific blanket in ‘’Bluestone’’ as immediately I am </w:t>
      </w:r>
      <w:r w:rsidR="00E6536C">
        <w:t>detecting the sensibly placed light shade of blue that compels with its stability connotations. I was also intrigued by the placements within the image. The contradiction of raw material in terms of wood and of the woollen fabric in contrast to the synthetic fabric of the chair, causes the viewer to inquire the demanding task that weaving often provides due to the close-knit pattern.</w:t>
      </w:r>
    </w:p>
    <w:p w14:paraId="5CC933B8" w14:textId="77777777" w:rsidR="00E6536C" w:rsidRPr="00F67C91" w:rsidRDefault="00E6536C"/>
    <w:p w14:paraId="2B58E968" w14:textId="0CF695D8" w:rsidR="00AC4F50" w:rsidRDefault="00E6536C">
      <w:r>
        <w:t xml:space="preserve">Weaving itself in terms of process has been bringing people together for </w:t>
      </w:r>
      <w:r w:rsidR="00883985">
        <w:t>centuries</w:t>
      </w:r>
      <w:r>
        <w:t xml:space="preserve">. Although applied similarly on interior pieces, the profundity of pattern continues to excite and engage. </w:t>
      </w:r>
    </w:p>
    <w:p w14:paraId="6014673B" w14:textId="09C92C29" w:rsidR="00DF4AA7" w:rsidRDefault="00DF4AA7">
      <w:r>
        <w:t>F</w:t>
      </w:r>
      <w:r w:rsidR="00883985">
        <w:t xml:space="preserve">unctionality is favourable within weft products as they are often applied as mentioned on weighted fabrics. </w:t>
      </w:r>
      <w:r w:rsidR="00883985">
        <w:rPr>
          <w:i/>
          <w:iCs/>
        </w:rPr>
        <w:t xml:space="preserve">Weaving: Structure and Substance </w:t>
      </w:r>
      <w:r w:rsidR="00883985">
        <w:t xml:space="preserve">(2021) by Ann Richards expresses ‘’one important aspect of textiles is the tremendous range of functions that they can fulfil, from the mundanely practical to the highly decorative and beautiful’’ (p.19). Considering function over decoration </w:t>
      </w:r>
      <w:r>
        <w:t xml:space="preserve">is often the role of a designer, although from an aesthetic point of view an object can envision your thought process, function must be prioritised especially when evaluating the position of an object in the home. </w:t>
      </w:r>
    </w:p>
    <w:p w14:paraId="47251EA8" w14:textId="375DC820" w:rsidR="00DF4AA7" w:rsidRDefault="00DF4AA7"/>
    <w:p w14:paraId="40D6E813" w14:textId="576328A5" w:rsidR="00DF4AA7" w:rsidRDefault="00DF4AA7">
      <w:r>
        <w:t xml:space="preserve">Preliminary, I have noted that specific textiles can be a tool for consumers. Varied weights are </w:t>
      </w:r>
      <w:r w:rsidR="00736D93">
        <w:t xml:space="preserve">needed when analysing Interior Design. Functionality and aesthetically often accompany one-another, despite this, as discussed above can contradict such as a blanket, physically a blanket is a devise that keeps us warm however due to its preponderance, it is only a home object. </w:t>
      </w:r>
    </w:p>
    <w:p w14:paraId="350E38F1" w14:textId="77777777" w:rsidR="00736D93" w:rsidRDefault="00736D93"/>
    <w:p w14:paraId="2E25F71E" w14:textId="77777777" w:rsidR="00736D93" w:rsidRDefault="00736D93"/>
    <w:p w14:paraId="0C0135C1" w14:textId="7F9B80D0" w:rsidR="00736D93" w:rsidRPr="00736D93" w:rsidRDefault="00736D93">
      <w:pPr>
        <w:rPr>
          <w:i/>
          <w:iCs/>
        </w:rPr>
      </w:pPr>
      <w:r w:rsidRPr="00736D93">
        <w:rPr>
          <w:i/>
          <w:iCs/>
        </w:rPr>
        <w:t>Wellbeing</w:t>
      </w:r>
    </w:p>
    <w:p w14:paraId="2E6EF63E" w14:textId="39ECE673" w:rsidR="00AC4F50" w:rsidRDefault="00AC4F50"/>
    <w:p w14:paraId="22F0C15A" w14:textId="0B25FF50" w:rsidR="00AC4F50" w:rsidRPr="00BB03F8" w:rsidRDefault="00736D93">
      <w:r>
        <w:t>Wellbeing or the state of ‘’taking care of’’ as disclosed in Collins Dictionary (2023)</w:t>
      </w:r>
      <w:r w:rsidR="001D6091">
        <w:t xml:space="preserve"> is an individualist approach. Wellbeing is a contributing factor that often imposes both positive and negative feelings. As a developing individual we are continually advised to practice our wellbeing to regulate our emotions. Emotive language when discussing wellbeing is required, often our physical state from living situations to struggles in work or personal are unforgiving in our practicing of wellbeing. The integration of literature and art has always stimulated me as often devices such as ‘’emotive language’’ are used throughout my work. I also devise narratives from certain emotions, often my project titles are in reflection of my current state or interests. </w:t>
      </w:r>
      <w:r w:rsidR="0062685F">
        <w:t xml:space="preserve">Understanding the psychology of wellbeing is difficult, </w:t>
      </w:r>
      <w:r w:rsidR="005D21B9">
        <w:t xml:space="preserve">however, </w:t>
      </w:r>
      <w:r w:rsidR="0062685F">
        <w:t xml:space="preserve">understanding theories will underpin research within my area of study. Seligman, M's </w:t>
      </w:r>
      <w:r w:rsidR="0062685F">
        <w:rPr>
          <w:i/>
          <w:iCs/>
        </w:rPr>
        <w:t xml:space="preserve">Flourish: A Visionary New Understanding of Happiness and Well-being </w:t>
      </w:r>
      <w:r w:rsidR="0062685F">
        <w:t xml:space="preserve">(2011) devised a PERMA Model comprising of Relationships, Meaning, and Accomplishment. Seligman </w:t>
      </w:r>
      <w:r w:rsidR="00BB03F8">
        <w:t>declares the second component en</w:t>
      </w:r>
      <w:r w:rsidR="00BB03F8" w:rsidRPr="00BB03F8">
        <w:rPr>
          <w:i/>
          <w:iCs/>
        </w:rPr>
        <w:t xml:space="preserve">gagement </w:t>
      </w:r>
      <w:r w:rsidR="00BB03F8">
        <w:rPr>
          <w:i/>
          <w:iCs/>
        </w:rPr>
        <w:t>is about flow</w:t>
      </w:r>
      <w:r w:rsidR="00BB03F8">
        <w:t xml:space="preserve">: </w:t>
      </w:r>
      <w:r w:rsidR="00BB03F8">
        <w:rPr>
          <w:i/>
          <w:iCs/>
        </w:rPr>
        <w:t xml:space="preserve">being one with the music, time stopping, and the loss of self-consciousness during an absorbing </w:t>
      </w:r>
      <w:r w:rsidR="00CA2FB5">
        <w:rPr>
          <w:i/>
          <w:iCs/>
        </w:rPr>
        <w:t>activity (</w:t>
      </w:r>
      <w:r w:rsidR="00BB03F8">
        <w:t xml:space="preserve">p.14). </w:t>
      </w:r>
    </w:p>
    <w:p w14:paraId="7DD09837" w14:textId="64E1E5EA" w:rsidR="00AC4F50" w:rsidRDefault="00CA2FB5">
      <w:r>
        <w:t xml:space="preserve">The idea of being one with your work is an idealist approach when considering how others will perceive your ideas. </w:t>
      </w:r>
    </w:p>
    <w:p w14:paraId="7420078E" w14:textId="77777777" w:rsidR="00CA2FB5" w:rsidRDefault="00CA2FB5"/>
    <w:p w14:paraId="15CA5FF7" w14:textId="42EAEC6C" w:rsidR="00CA2FB5" w:rsidRDefault="00CA2FB5">
      <w:r>
        <w:lastRenderedPageBreak/>
        <w:t xml:space="preserve">When evaluating products in a space, we often intellectually imagine ourselves amongst the origin. Wellbeing or the state of ‘’being one’’ with oneself is challenging when pursuing a design career. </w:t>
      </w:r>
      <w:r w:rsidR="005D21B9">
        <w:t>Through ev</w:t>
      </w:r>
      <w:r>
        <w:t>aluati</w:t>
      </w:r>
      <w:r w:rsidR="005D21B9">
        <w:t>on</w:t>
      </w:r>
      <w:r>
        <w:t xml:space="preserve"> and th</w:t>
      </w:r>
      <w:r w:rsidR="005D21B9">
        <w:t>or</w:t>
      </w:r>
      <w:r>
        <w:t xml:space="preserve">ough conduction of research I discovered a Tate Collection which implements both Wellbeing and Art. Entitled ‘’Explore how Art Connects to Feelings and Wellbeing’’ (n/d) Tate has comprised multiple pieces of art to target a range of individuals, persuading them to address their feelings. </w:t>
      </w:r>
      <w:r w:rsidR="005D21B9">
        <w:t xml:space="preserve">From first glance, I was intrigued by </w:t>
      </w:r>
      <w:r w:rsidR="005D21B9">
        <w:rPr>
          <w:i/>
          <w:iCs/>
        </w:rPr>
        <w:t>Pink Tons</w:t>
      </w:r>
      <w:r w:rsidR="005D21B9">
        <w:t xml:space="preserve"> (2009) by Roni Horn. </w:t>
      </w:r>
    </w:p>
    <w:p w14:paraId="1A8D5C0C" w14:textId="42445814" w:rsidR="003E0DE2" w:rsidRDefault="003E0DE2"/>
    <w:p w14:paraId="0625876B" w14:textId="35A072C2" w:rsidR="005D21B9" w:rsidRPr="003E0DE2" w:rsidRDefault="005D21B9">
      <w:pPr>
        <w:rPr>
          <w:color w:val="000000" w:themeColor="text1"/>
        </w:rPr>
      </w:pPr>
      <w:r>
        <w:t>Pink Tons</w:t>
      </w:r>
      <w:r w:rsidR="003E0DE2">
        <w:t xml:space="preserve"> </w:t>
      </w:r>
      <w:r>
        <w:t xml:space="preserve">is </w:t>
      </w:r>
      <w:r w:rsidR="003E0DE2">
        <w:t>described as</w:t>
      </w:r>
      <w:r>
        <w:t xml:space="preserve"> ‘’large cube-shaped sculpture made of solid cast glass’’ (Tate, 2023). </w:t>
      </w:r>
      <w:r w:rsidR="003E0DE2">
        <w:t xml:space="preserve">A cube structure although most convenient it is also adaptable as capability to manoeuvre around. Upon first impression, I immediately admired the stance of the object and its playful nature against the ‘’everyday’’ background. Through discovery Tate states </w:t>
      </w:r>
      <w:r w:rsidR="003E0DE2">
        <w:rPr>
          <w:rFonts w:cstheme="minorHAnsi"/>
          <w:color w:val="000000" w:themeColor="text1"/>
        </w:rPr>
        <w:t>‘’</w:t>
      </w:r>
      <w:r w:rsidR="003E0DE2" w:rsidRPr="003E0DE2">
        <w:rPr>
          <w:rFonts w:cstheme="minorHAnsi"/>
          <w:color w:val="000000" w:themeColor="text1"/>
          <w:spacing w:val="2"/>
          <w:shd w:val="clear" w:color="auto" w:fill="FFFFFF"/>
        </w:rPr>
        <w:t>The sculpture is intended to be placed at least 1.2 metres away from any of the gallery walls, and to be located near a window to achieve the correct lighting effect</w:t>
      </w:r>
      <w:r w:rsidR="003E0DE2" w:rsidRPr="003E0DE2">
        <w:rPr>
          <w:rFonts w:cstheme="minorHAnsi"/>
          <w:color w:val="000000" w:themeColor="text1"/>
          <w:spacing w:val="2"/>
          <w:shd w:val="clear" w:color="auto" w:fill="FFFFFF"/>
        </w:rPr>
        <w:t>’’</w:t>
      </w:r>
      <w:r w:rsidR="003E0DE2" w:rsidRPr="003E0DE2">
        <w:rPr>
          <w:rFonts w:ascii="Arial" w:hAnsi="Arial" w:cs="Arial"/>
          <w:color w:val="000000" w:themeColor="text1"/>
          <w:spacing w:val="2"/>
          <w:shd w:val="clear" w:color="auto" w:fill="FFFFFF"/>
        </w:rPr>
        <w:t xml:space="preserve"> </w:t>
      </w:r>
      <w:r w:rsidR="003E0DE2" w:rsidRPr="003E0DE2">
        <w:rPr>
          <w:rFonts w:cstheme="minorHAnsi"/>
          <w:color w:val="000000" w:themeColor="text1"/>
          <w:spacing w:val="2"/>
          <w:shd w:val="clear" w:color="auto" w:fill="FFFFFF"/>
        </w:rPr>
        <w:t>(n/d)</w:t>
      </w:r>
      <w:r w:rsidR="003E0DE2">
        <w:rPr>
          <w:rFonts w:cstheme="minorHAnsi"/>
          <w:color w:val="000000" w:themeColor="text1"/>
          <w:spacing w:val="2"/>
          <w:shd w:val="clear" w:color="auto" w:fill="FFFFFF"/>
        </w:rPr>
        <w:t>, the necessities of an object are thought-provoking. Due to the viewer not being involved in the design process- they wouldn’t have gathered the clear instructions of the placement of the object. Emotionally, I was enlightened by the object possibly due to its colour or its physical structure as it seems colossal in terms of the gallery space.</w:t>
      </w:r>
      <w:r w:rsidR="008C0ED9">
        <w:rPr>
          <w:rFonts w:cstheme="minorHAnsi"/>
          <w:color w:val="000000" w:themeColor="text1"/>
          <w:spacing w:val="2"/>
          <w:shd w:val="clear" w:color="auto" w:fill="FFFFFF"/>
        </w:rPr>
        <w:t xml:space="preserve"> </w:t>
      </w:r>
      <w:r w:rsidR="001E0DFD">
        <w:rPr>
          <w:rFonts w:cstheme="minorHAnsi"/>
          <w:color w:val="000000" w:themeColor="text1"/>
          <w:spacing w:val="2"/>
          <w:shd w:val="clear" w:color="auto" w:fill="FFFFFF"/>
        </w:rPr>
        <w:t>The almost static appearance of the ‘’boxed’’ shape functions well in its location. The triangular shapes in the foreground are representational of the type of building that the exhibition appears in. Questioning role and possibility of a gallery space as we hear limits when devising our desired location. Although in admiration of the location and its mundane appearance, I am curious of the object placed against a foreground like its kind and what the outcome of this would be.</w:t>
      </w:r>
      <w:r w:rsidR="003E0DE2">
        <w:rPr>
          <w:rFonts w:cstheme="minorHAnsi"/>
          <w:color w:val="000000" w:themeColor="text1"/>
          <w:spacing w:val="2"/>
          <w:shd w:val="clear" w:color="auto" w:fill="FFFFFF"/>
        </w:rPr>
        <w:t xml:space="preserve"> Possessing interest or encountering an object in person transcends emotions and feelings as we demand excessively on the </w:t>
      </w:r>
      <w:r w:rsidR="009754E1">
        <w:rPr>
          <w:rFonts w:cstheme="minorHAnsi"/>
          <w:color w:val="000000" w:themeColor="text1"/>
          <w:spacing w:val="2"/>
          <w:shd w:val="clear" w:color="auto" w:fill="FFFFFF"/>
        </w:rPr>
        <w:t xml:space="preserve">tactile nature of the world. Remaining tactile in a digital world is immensely challenging as despite the advantage of ability to </w:t>
      </w:r>
      <w:r w:rsidR="001F7867">
        <w:rPr>
          <w:rFonts w:cstheme="minorHAnsi"/>
          <w:color w:val="000000" w:themeColor="text1"/>
          <w:spacing w:val="2"/>
          <w:shd w:val="clear" w:color="auto" w:fill="FFFFFF"/>
        </w:rPr>
        <w:t>perceive artworks nationally, their physical and tactile nature is deprived.</w:t>
      </w:r>
      <w:r w:rsidR="008C0ED9">
        <w:rPr>
          <w:rFonts w:cstheme="minorHAnsi"/>
          <w:color w:val="000000" w:themeColor="text1"/>
          <w:spacing w:val="2"/>
          <w:shd w:val="clear" w:color="auto" w:fill="FFFFFF"/>
        </w:rPr>
        <w:t xml:space="preserve"> </w:t>
      </w:r>
    </w:p>
    <w:p w14:paraId="7CC77E60" w14:textId="0D484639" w:rsidR="005D21B9" w:rsidRDefault="005D21B9"/>
    <w:p w14:paraId="45BEC8A3" w14:textId="22752B18" w:rsidR="005D21B9" w:rsidRDefault="005D21B9"/>
    <w:p w14:paraId="5282F5AF" w14:textId="3CAB4512" w:rsidR="005D21B9" w:rsidRDefault="001E0DFD">
      <w:r>
        <w:rPr>
          <w:noProof/>
        </w:rPr>
        <w:drawing>
          <wp:anchor distT="0" distB="0" distL="114300" distR="114300" simplePos="0" relativeHeight="251658240" behindDoc="0" locked="0" layoutInCell="1" allowOverlap="1" wp14:anchorId="6379BE68" wp14:editId="5A4806F9">
            <wp:simplePos x="0" y="0"/>
            <wp:positionH relativeFrom="column">
              <wp:posOffset>2120900</wp:posOffset>
            </wp:positionH>
            <wp:positionV relativeFrom="paragraph">
              <wp:posOffset>-344805</wp:posOffset>
            </wp:positionV>
            <wp:extent cx="2848101" cy="3810000"/>
            <wp:effectExtent l="0" t="0" r="0" b="0"/>
            <wp:wrapThrough wrapText="bothSides">
              <wp:wrapPolygon edited="0">
                <wp:start x="0" y="0"/>
                <wp:lineTo x="0" y="21528"/>
                <wp:lineTo x="21480" y="21528"/>
                <wp:lineTo x="21480" y="0"/>
                <wp:lineTo x="0" y="0"/>
              </wp:wrapPolygon>
            </wp:wrapThrough>
            <wp:docPr id="6" name="Picture 6" descr="A pink cube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nk cube in a room&#10;&#10;Description automatically generated with low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8101" cy="3810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07E15E" w14:textId="39392739" w:rsidR="005D21B9" w:rsidRDefault="005D21B9"/>
    <w:p w14:paraId="20CC3347" w14:textId="3B07E50E" w:rsidR="005D21B9" w:rsidRDefault="005D21B9"/>
    <w:p w14:paraId="2BA45A76" w14:textId="7C2543E9" w:rsidR="005D21B9" w:rsidRDefault="001F7867">
      <w:r>
        <w:fldChar w:fldCharType="begin"/>
      </w:r>
      <w:r>
        <w:instrText xml:space="preserve"> INCLUDEPICTURE "/Users/niamhmorgan/Library/Group Containers/UBF8T346G9.ms/WebArchiveCopyPasteTempFiles/com.microsoft.Word/T14525_9.jpg" \* MERGEFORMATINET </w:instrText>
      </w:r>
      <w:r>
        <w:fldChar w:fldCharType="separate"/>
      </w:r>
      <w:r>
        <w:fldChar w:fldCharType="end"/>
      </w:r>
    </w:p>
    <w:p w14:paraId="1B6379FB" w14:textId="4453208D" w:rsidR="005D21B9" w:rsidRDefault="005D21B9"/>
    <w:p w14:paraId="1A75A88E" w14:textId="77777777" w:rsidR="005D21B9" w:rsidRDefault="005D21B9"/>
    <w:p w14:paraId="7F9BF141" w14:textId="77777777" w:rsidR="005D21B9" w:rsidRDefault="005D21B9"/>
    <w:p w14:paraId="723098CF" w14:textId="77777777" w:rsidR="005D21B9" w:rsidRDefault="005D21B9"/>
    <w:p w14:paraId="739C05B6" w14:textId="77777777" w:rsidR="005D21B9" w:rsidRDefault="005D21B9"/>
    <w:p w14:paraId="20F6B1A4" w14:textId="606D2F50" w:rsidR="005D21B9" w:rsidRDefault="005D21B9"/>
    <w:p w14:paraId="161F199C" w14:textId="77777777" w:rsidR="005D21B9" w:rsidRDefault="005D21B9"/>
    <w:p w14:paraId="4C16D336" w14:textId="77777777" w:rsidR="005D21B9" w:rsidRPr="005D21B9" w:rsidRDefault="005D21B9"/>
    <w:p w14:paraId="0EBC551A" w14:textId="77777777" w:rsidR="00AC4F50" w:rsidRDefault="00AC4F50"/>
    <w:p w14:paraId="0F69D363" w14:textId="77777777" w:rsidR="001F7867" w:rsidRDefault="001F7867"/>
    <w:p w14:paraId="309D4462" w14:textId="77777777" w:rsidR="001F7867" w:rsidRDefault="001F7867"/>
    <w:p w14:paraId="0934D6FE" w14:textId="77777777" w:rsidR="001F7867" w:rsidRDefault="001F7867"/>
    <w:p w14:paraId="69A50FD6" w14:textId="77777777" w:rsidR="001F7867" w:rsidRDefault="001F7867"/>
    <w:p w14:paraId="2D305957" w14:textId="77777777" w:rsidR="001E0DFD" w:rsidRDefault="001E0DFD" w:rsidP="008C0ED9">
      <w:r>
        <w:t xml:space="preserve">Fig 3- Horn, R. (2009) </w:t>
      </w:r>
      <w:r>
        <w:rPr>
          <w:i/>
          <w:iCs/>
        </w:rPr>
        <w:t>Pink Tons.</w:t>
      </w:r>
    </w:p>
    <w:p w14:paraId="5D30329D" w14:textId="77777777" w:rsidR="001E0DFD" w:rsidRDefault="001E0DFD" w:rsidP="008C0ED9"/>
    <w:p w14:paraId="0F2A20B6" w14:textId="4337398C" w:rsidR="008C0ED9" w:rsidRDefault="001F7867" w:rsidP="008C0ED9">
      <w:r>
        <w:t>In conclusion of my proposal, I have evaluated the breadth of both physical location in response to an artwork, to encouraged fabric behaviours to implement and convey emotion. Beginning with space and the concept of simplicity that sustained minimalist design, to density that instigated Welsh blankets and the prosperity of obtaining one from your loved ones to wellbeing as ultimately, emotion and art coincide hugely with one-another. In my progression of words to devising a substantial question I have had an insight into</w:t>
      </w:r>
      <w:r w:rsidR="008C0ED9">
        <w:t xml:space="preserve"> the</w:t>
      </w:r>
      <w:r>
        <w:t xml:space="preserve"> </w:t>
      </w:r>
      <w:r w:rsidR="00F24DAC">
        <w:t xml:space="preserve">appearance of physical objects existing in a space. Interior Design is valued greatly in my practice as I </w:t>
      </w:r>
      <w:r w:rsidR="00946C5E">
        <w:t>transfer</w:t>
      </w:r>
      <w:r w:rsidR="00F24DAC">
        <w:t xml:space="preserve"> </w:t>
      </w:r>
      <w:r w:rsidR="00946C5E">
        <w:t>print to fabric</w:t>
      </w:r>
      <w:r w:rsidR="008C0ED9">
        <w:t>. My work continually provides a narrative as I appreciate the range of depiction in terms of telling a story-from landscapes depicted through textiles to orchestrating the concept entirely. Noticing placements within interiors is a principal I will continue to use and deepen my understanding of. Being selective in terms of colour palette and implementing of delicate fabrics within a room is continued to be the notion of creating an overall atmosphere. Thoughtful and delicacy of fabrics can create ideal atmospheric outcomes- using soft blushing tones in a bedroom to evoke feelings of joy or glamour. Comprising all elements has prompted my proposed question of; ‘’w</w:t>
      </w:r>
      <w:r w:rsidR="008C0ED9">
        <w:t>hen considering textiles and its ability to act as a tool for consumers; does the application of desired textiles within an interior space behave as an emotive language technique?</w:t>
      </w:r>
      <w:r w:rsidR="008C0ED9">
        <w:t>’’.</w:t>
      </w:r>
    </w:p>
    <w:p w14:paraId="5ACCF8A8" w14:textId="5E3595B2" w:rsidR="008C0ED9" w:rsidRPr="001F7867" w:rsidRDefault="008C0ED9"/>
    <w:p w14:paraId="480BAE3B" w14:textId="77777777" w:rsidR="001F7867" w:rsidRDefault="001F7867">
      <w:pPr>
        <w:rPr>
          <w:u w:val="single"/>
        </w:rPr>
      </w:pPr>
    </w:p>
    <w:p w14:paraId="2F22001C" w14:textId="77777777" w:rsidR="001F7867" w:rsidRDefault="001F7867">
      <w:pPr>
        <w:rPr>
          <w:u w:val="single"/>
        </w:rPr>
      </w:pPr>
    </w:p>
    <w:p w14:paraId="10407FBB" w14:textId="77777777" w:rsidR="001F7867" w:rsidRDefault="001F7867">
      <w:pPr>
        <w:rPr>
          <w:u w:val="single"/>
        </w:rPr>
      </w:pPr>
    </w:p>
    <w:p w14:paraId="69D6CD72" w14:textId="76E6ED27" w:rsidR="00AC4F50" w:rsidRDefault="00AC4F50">
      <w:pPr>
        <w:rPr>
          <w:u w:val="single"/>
        </w:rPr>
      </w:pPr>
      <w:r w:rsidRPr="00AC4F50">
        <w:rPr>
          <w:u w:val="single"/>
        </w:rPr>
        <w:t>Bibliography</w:t>
      </w:r>
    </w:p>
    <w:p w14:paraId="21650577" w14:textId="77777777" w:rsidR="005C19E5" w:rsidRDefault="005C19E5">
      <w:pPr>
        <w:rPr>
          <w:u w:val="single"/>
        </w:rPr>
      </w:pPr>
    </w:p>
    <w:p w14:paraId="05DE8184" w14:textId="573374F1" w:rsidR="005C19E5" w:rsidRDefault="005C19E5">
      <w:r>
        <w:t xml:space="preserve">Berger, J. (1972) </w:t>
      </w:r>
      <w:r>
        <w:rPr>
          <w:i/>
          <w:iCs/>
        </w:rPr>
        <w:t xml:space="preserve">Ways of Seeing, </w:t>
      </w:r>
      <w:r>
        <w:t>1</w:t>
      </w:r>
      <w:r w:rsidRPr="005C19E5">
        <w:rPr>
          <w:vertAlign w:val="superscript"/>
        </w:rPr>
        <w:t>st</w:t>
      </w:r>
      <w:r>
        <w:t xml:space="preserve"> Edition. London: Penguin Books.</w:t>
      </w:r>
    </w:p>
    <w:p w14:paraId="45F7E169" w14:textId="77777777" w:rsidR="00736D93" w:rsidRDefault="00736D93"/>
    <w:p w14:paraId="2176AC4B" w14:textId="1F7943A5" w:rsidR="004636A6" w:rsidRDefault="00736D93">
      <w:r>
        <w:t xml:space="preserve">Collins Dictionary. (2023) </w:t>
      </w:r>
      <w:r>
        <w:rPr>
          <w:i/>
          <w:iCs/>
        </w:rPr>
        <w:t>Collins</w:t>
      </w:r>
      <w:r w:rsidR="004636A6">
        <w:rPr>
          <w:i/>
          <w:iCs/>
        </w:rPr>
        <w:t xml:space="preserve"> Online Dictionary</w:t>
      </w:r>
      <w:r w:rsidR="004636A6">
        <w:t xml:space="preserve">. [online]. Available from </w:t>
      </w:r>
      <w:hyperlink r:id="rId10" w:history="1">
        <w:r w:rsidR="004636A6" w:rsidRPr="00F20810">
          <w:rPr>
            <w:rStyle w:val="Hyperlink"/>
          </w:rPr>
          <w:t>https://www.collinsdictionary.com</w:t>
        </w:r>
      </w:hyperlink>
      <w:r w:rsidR="004636A6">
        <w:t>.</w:t>
      </w:r>
    </w:p>
    <w:p w14:paraId="4640111B" w14:textId="77777777" w:rsidR="004636A6" w:rsidRPr="004636A6" w:rsidRDefault="004636A6"/>
    <w:p w14:paraId="2CCCF0A3" w14:textId="42420519" w:rsidR="005B5D91" w:rsidRDefault="005B5D91">
      <w:r>
        <w:t xml:space="preserve">Flinn Jr, L. (2016) </w:t>
      </w:r>
      <w:r>
        <w:rPr>
          <w:i/>
          <w:iCs/>
        </w:rPr>
        <w:t>Dyes and Chemical Bonding</w:t>
      </w:r>
      <w:r w:rsidR="004636A6">
        <w:t>.</w:t>
      </w:r>
      <w:r w:rsidR="00F67C91">
        <w:t xml:space="preserve"> </w:t>
      </w:r>
      <w:r>
        <w:t>[</w:t>
      </w:r>
      <w:r w:rsidR="00DF4AA7">
        <w:t>o</w:t>
      </w:r>
      <w:r w:rsidR="00F67C91">
        <w:t>nline</w:t>
      </w:r>
      <w:r>
        <w:t>]</w:t>
      </w:r>
      <w:r w:rsidR="00F67C91">
        <w:t>. A</w:t>
      </w:r>
      <w:r>
        <w:t xml:space="preserve">vailable from </w:t>
      </w:r>
      <w:hyperlink r:id="rId11" w:history="1">
        <w:r w:rsidR="00F67C91" w:rsidRPr="00F20810">
          <w:rPr>
            <w:rStyle w:val="Hyperlink"/>
          </w:rPr>
          <w:t>https://www.flinnsci.ca/api/library/Download/707e03bc678c460b810aa65c23e02a44#:~:text=All%20of%20the%20fabrics%20are,of%20am</w:t>
        </w:r>
        <w:r w:rsidR="00F67C91" w:rsidRPr="00F20810">
          <w:rPr>
            <w:rStyle w:val="Hyperlink"/>
          </w:rPr>
          <w:t>o</w:t>
        </w:r>
        <w:r w:rsidR="00F67C91" w:rsidRPr="00F20810">
          <w:rPr>
            <w:rStyle w:val="Hyperlink"/>
          </w:rPr>
          <w:t>i</w:t>
        </w:r>
        <w:r w:rsidR="00F67C91" w:rsidRPr="00F20810">
          <w:rPr>
            <w:rStyle w:val="Hyperlink"/>
          </w:rPr>
          <w:t>no%20acid%20repeating%20units</w:t>
        </w:r>
      </w:hyperlink>
      <w:r w:rsidRPr="005B5D91">
        <w:t>.</w:t>
      </w:r>
    </w:p>
    <w:p w14:paraId="7E4E2B09" w14:textId="22BCED0A" w:rsidR="005C19E5" w:rsidRDefault="005C19E5"/>
    <w:p w14:paraId="31753E9C" w14:textId="50BB2714" w:rsidR="00F67C91" w:rsidRPr="00BC3287" w:rsidRDefault="00BC3287" w:rsidP="00BC3287">
      <w:pPr>
        <w:tabs>
          <w:tab w:val="center" w:pos="4513"/>
        </w:tabs>
      </w:pPr>
      <w:r>
        <w:t xml:space="preserve">Jong De, C.W. (2021) </w:t>
      </w:r>
      <w:r>
        <w:rPr>
          <w:i/>
          <w:iCs/>
        </w:rPr>
        <w:t xml:space="preserve">Dieter Rams: Ten Principles for Good Design. </w:t>
      </w:r>
      <w:r>
        <w:t>Munich, Germany: Prestel Publishing</w:t>
      </w:r>
      <w:r>
        <w:t>.</w:t>
      </w:r>
    </w:p>
    <w:p w14:paraId="7C6B0159" w14:textId="58E0A199" w:rsidR="00BC3287" w:rsidRDefault="00BC3287">
      <w:pPr>
        <w:rPr>
          <w:u w:val="single"/>
        </w:rPr>
      </w:pPr>
    </w:p>
    <w:p w14:paraId="1A9EF231" w14:textId="4EDAF0B8" w:rsidR="005E2853" w:rsidRPr="005E2853" w:rsidRDefault="005E2853">
      <w:r>
        <w:t xml:space="preserve">Mulberry &amp; Macnab. (2020). </w:t>
      </w:r>
      <w:r>
        <w:rPr>
          <w:i/>
          <w:iCs/>
        </w:rPr>
        <w:t>Fabric Weight and Drape: A Beginner’s Guide.</w:t>
      </w:r>
      <w:r>
        <w:t xml:space="preserve"> [Online] Available from </w:t>
      </w:r>
      <w:hyperlink r:id="rId12" w:history="1">
        <w:r w:rsidRPr="00F20810">
          <w:rPr>
            <w:rStyle w:val="Hyperlink"/>
          </w:rPr>
          <w:t>https://www.mulberrymacnab.com/blogs/sewing-resources/fabric-weight-and-drape-101</w:t>
        </w:r>
      </w:hyperlink>
      <w:r>
        <w:t xml:space="preserve"> </w:t>
      </w:r>
    </w:p>
    <w:p w14:paraId="57F6197F" w14:textId="77777777" w:rsidR="005E2853" w:rsidRDefault="005E2853">
      <w:pPr>
        <w:rPr>
          <w:u w:val="single"/>
        </w:rPr>
      </w:pPr>
    </w:p>
    <w:p w14:paraId="39C38E42" w14:textId="79CA5B3B" w:rsidR="00AF4EDB" w:rsidRDefault="00AC4F50" w:rsidP="00AC4F50">
      <w:pPr>
        <w:tabs>
          <w:tab w:val="center" w:pos="4513"/>
        </w:tabs>
      </w:pPr>
      <w:r>
        <w:t>Oxford English Dictionary</w:t>
      </w:r>
      <w:r w:rsidR="004636A6">
        <w:t>.</w:t>
      </w:r>
      <w:r>
        <w:t xml:space="preserve"> (2023)</w:t>
      </w:r>
      <w:r w:rsidR="00F67C91">
        <w:t xml:space="preserve">, </w:t>
      </w:r>
      <w:r w:rsidR="004636A6">
        <w:rPr>
          <w:i/>
          <w:iCs/>
        </w:rPr>
        <w:t xml:space="preserve">Oxford English Dictionary. </w:t>
      </w:r>
      <w:r w:rsidR="00AF4EDB">
        <w:t>[</w:t>
      </w:r>
      <w:r w:rsidR="00F67C91">
        <w:t>online</w:t>
      </w:r>
      <w:r w:rsidR="00AF4EDB">
        <w:t xml:space="preserve">]. Available from </w:t>
      </w:r>
      <w:hyperlink r:id="rId13" w:history="1">
        <w:r w:rsidR="00AF4EDB" w:rsidRPr="00F20810">
          <w:rPr>
            <w:rStyle w:val="Hyperlink"/>
          </w:rPr>
          <w:t>https://ww</w:t>
        </w:r>
        <w:r w:rsidR="00AF4EDB" w:rsidRPr="00F20810">
          <w:rPr>
            <w:rStyle w:val="Hyperlink"/>
          </w:rPr>
          <w:t>w</w:t>
        </w:r>
        <w:r w:rsidR="00AF4EDB" w:rsidRPr="00F20810">
          <w:rPr>
            <w:rStyle w:val="Hyperlink"/>
          </w:rPr>
          <w:t>.oe</w:t>
        </w:r>
        <w:r w:rsidR="00AF4EDB" w:rsidRPr="00F20810">
          <w:rPr>
            <w:rStyle w:val="Hyperlink"/>
          </w:rPr>
          <w:t>d</w:t>
        </w:r>
        <w:r w:rsidR="00AF4EDB" w:rsidRPr="00F20810">
          <w:rPr>
            <w:rStyle w:val="Hyperlink"/>
          </w:rPr>
          <w:t>.com</w:t>
        </w:r>
      </w:hyperlink>
      <w:r w:rsidR="002F174E">
        <w:t>.</w:t>
      </w:r>
    </w:p>
    <w:p w14:paraId="51A4AB92" w14:textId="77777777" w:rsidR="002F174E" w:rsidRDefault="002F174E" w:rsidP="00AC4F50">
      <w:pPr>
        <w:tabs>
          <w:tab w:val="center" w:pos="4513"/>
        </w:tabs>
      </w:pPr>
    </w:p>
    <w:p w14:paraId="7406BD58" w14:textId="5C4519E7" w:rsidR="00AC4F50" w:rsidRDefault="00805DBE" w:rsidP="00805DBE">
      <w:pPr>
        <w:tabs>
          <w:tab w:val="center" w:pos="4513"/>
        </w:tabs>
      </w:pPr>
      <w:r>
        <w:t>Piotrowski, C.M. (2016)</w:t>
      </w:r>
      <w:r w:rsidR="004B51A1">
        <w:t xml:space="preserve">. </w:t>
      </w:r>
      <w:r>
        <w:t xml:space="preserve"> </w:t>
      </w:r>
      <w:r>
        <w:rPr>
          <w:i/>
          <w:iCs/>
        </w:rPr>
        <w:t xml:space="preserve">Designing Commercial Interiors. </w:t>
      </w:r>
      <w:r>
        <w:t xml:space="preserve">Hoboken, New Jersey: John Wiley &amp; Sons. </w:t>
      </w:r>
    </w:p>
    <w:p w14:paraId="73460923" w14:textId="77777777" w:rsidR="004B51A1" w:rsidRDefault="004B51A1" w:rsidP="00805DBE">
      <w:pPr>
        <w:tabs>
          <w:tab w:val="center" w:pos="4513"/>
        </w:tabs>
      </w:pPr>
    </w:p>
    <w:p w14:paraId="142DBA1E" w14:textId="098354BD" w:rsidR="004B51A1" w:rsidRDefault="004B51A1" w:rsidP="00805DBE">
      <w:pPr>
        <w:tabs>
          <w:tab w:val="center" w:pos="4513"/>
        </w:tabs>
      </w:pPr>
      <w:r>
        <w:t xml:space="preserve">Partridge, G. (2021). </w:t>
      </w:r>
      <w:r>
        <w:rPr>
          <w:i/>
          <w:iCs/>
        </w:rPr>
        <w:t xml:space="preserve">Stitchcraft. </w:t>
      </w:r>
      <w:r>
        <w:t>Bend, Oregon: Blue Star Press.</w:t>
      </w:r>
    </w:p>
    <w:p w14:paraId="63E2AE1A" w14:textId="77777777" w:rsidR="00736D93" w:rsidRDefault="00736D93" w:rsidP="00805DBE">
      <w:pPr>
        <w:tabs>
          <w:tab w:val="center" w:pos="4513"/>
        </w:tabs>
      </w:pPr>
    </w:p>
    <w:p w14:paraId="0A077985" w14:textId="77777777" w:rsidR="00BB03F8" w:rsidRDefault="00DF4AA7" w:rsidP="00805DBE">
      <w:pPr>
        <w:tabs>
          <w:tab w:val="center" w:pos="4513"/>
        </w:tabs>
      </w:pPr>
      <w:r>
        <w:t xml:space="preserve">Richards, A. (2021). </w:t>
      </w:r>
      <w:r>
        <w:rPr>
          <w:i/>
          <w:iCs/>
        </w:rPr>
        <w:t xml:space="preserve">Weaving: Structure and Substance. </w:t>
      </w:r>
      <w:r>
        <w:t xml:space="preserve">Ramsbury, Marlborough: The </w:t>
      </w:r>
    </w:p>
    <w:p w14:paraId="629202AB" w14:textId="63BAA2E1" w:rsidR="00DF4AA7" w:rsidRDefault="00DF4AA7" w:rsidP="00805DBE">
      <w:pPr>
        <w:tabs>
          <w:tab w:val="center" w:pos="4513"/>
        </w:tabs>
      </w:pPr>
      <w:r>
        <w:t>Crowood Press.</w:t>
      </w:r>
    </w:p>
    <w:p w14:paraId="76A937BD" w14:textId="77777777" w:rsidR="00BB03F8" w:rsidRDefault="00BB03F8" w:rsidP="00805DBE">
      <w:pPr>
        <w:tabs>
          <w:tab w:val="center" w:pos="4513"/>
        </w:tabs>
      </w:pPr>
    </w:p>
    <w:p w14:paraId="3A08294F" w14:textId="4753B3EC" w:rsidR="00BB03F8" w:rsidRDefault="00BB03F8" w:rsidP="00805DBE">
      <w:pPr>
        <w:tabs>
          <w:tab w:val="center" w:pos="4513"/>
        </w:tabs>
      </w:pPr>
      <w:r>
        <w:t xml:space="preserve">Seligman, M. (2011) </w:t>
      </w:r>
      <w:r w:rsidRPr="00BB03F8">
        <w:rPr>
          <w:i/>
          <w:iCs/>
        </w:rPr>
        <w:t>Flourish: A New Understanding of Happiness and Wellbeing: The practical guide to using positive psychology to make you happier and healthier</w:t>
      </w:r>
      <w:r w:rsidR="00CA2FB5">
        <w:t xml:space="preserve">. London: Nicholas Brealey Publishing. </w:t>
      </w:r>
    </w:p>
    <w:p w14:paraId="05F0400C" w14:textId="77777777" w:rsidR="005D21B9" w:rsidRDefault="005D21B9" w:rsidP="00805DBE">
      <w:pPr>
        <w:tabs>
          <w:tab w:val="center" w:pos="4513"/>
        </w:tabs>
      </w:pPr>
    </w:p>
    <w:p w14:paraId="61ED86BA" w14:textId="52F09EF1" w:rsidR="005D21B9" w:rsidRDefault="005D21B9" w:rsidP="00805DBE">
      <w:pPr>
        <w:tabs>
          <w:tab w:val="center" w:pos="4513"/>
        </w:tabs>
      </w:pPr>
      <w:r>
        <w:t xml:space="preserve">Tate. (n/d). </w:t>
      </w:r>
      <w:r>
        <w:rPr>
          <w:i/>
          <w:iCs/>
        </w:rPr>
        <w:t>Wellbeing and Art- ONLINE GUIDE</w:t>
      </w:r>
      <w:r>
        <w:t xml:space="preserve">. [online]. Available from </w:t>
      </w:r>
      <w:hyperlink r:id="rId14" w:history="1">
        <w:r w:rsidRPr="00F20810">
          <w:rPr>
            <w:rStyle w:val="Hyperlink"/>
          </w:rPr>
          <w:t>https://www.tate.org.uk/art/wellbeing-and-art</w:t>
        </w:r>
      </w:hyperlink>
      <w:r>
        <w:t>.</w:t>
      </w:r>
    </w:p>
    <w:p w14:paraId="551F75CA" w14:textId="77777777" w:rsidR="005D21B9" w:rsidRDefault="005D21B9" w:rsidP="00805DBE">
      <w:pPr>
        <w:tabs>
          <w:tab w:val="center" w:pos="4513"/>
        </w:tabs>
      </w:pPr>
    </w:p>
    <w:p w14:paraId="270F52EB" w14:textId="59ACA9B5" w:rsidR="00F67C91" w:rsidRDefault="00F67C91" w:rsidP="00805DBE">
      <w:pPr>
        <w:tabs>
          <w:tab w:val="center" w:pos="4513"/>
        </w:tabs>
      </w:pPr>
      <w:r>
        <w:t xml:space="preserve">Tregwynt, M. (n/d). </w:t>
      </w:r>
      <w:r>
        <w:rPr>
          <w:i/>
          <w:iCs/>
        </w:rPr>
        <w:t xml:space="preserve">About us. </w:t>
      </w:r>
      <w:r w:rsidR="005D21B9">
        <w:t xml:space="preserve">[online]. </w:t>
      </w:r>
      <w:r>
        <w:t xml:space="preserve">Available at </w:t>
      </w:r>
      <w:hyperlink r:id="rId15" w:history="1">
        <w:r w:rsidRPr="00F20810">
          <w:rPr>
            <w:rStyle w:val="Hyperlink"/>
          </w:rPr>
          <w:t>https://melintregwynt.co.uk/pages/a</w:t>
        </w:r>
        <w:r w:rsidRPr="00F20810">
          <w:rPr>
            <w:rStyle w:val="Hyperlink"/>
          </w:rPr>
          <w:t>b</w:t>
        </w:r>
        <w:r w:rsidRPr="00F20810">
          <w:rPr>
            <w:rStyle w:val="Hyperlink"/>
          </w:rPr>
          <w:t>o</w:t>
        </w:r>
        <w:r w:rsidRPr="00F20810">
          <w:rPr>
            <w:rStyle w:val="Hyperlink"/>
          </w:rPr>
          <w:t>ut-us</w:t>
        </w:r>
      </w:hyperlink>
      <w:r>
        <w:t>.</w:t>
      </w:r>
    </w:p>
    <w:p w14:paraId="18D842B9" w14:textId="6D525535" w:rsidR="00DF4AA7" w:rsidRDefault="00DF4AA7" w:rsidP="00805DBE">
      <w:pPr>
        <w:tabs>
          <w:tab w:val="center" w:pos="4513"/>
        </w:tabs>
      </w:pPr>
    </w:p>
    <w:p w14:paraId="57D6233B" w14:textId="7CFD7E39" w:rsidR="00713BEC" w:rsidRPr="00713BEC" w:rsidRDefault="00713BEC" w:rsidP="00805DBE">
      <w:pPr>
        <w:tabs>
          <w:tab w:val="center" w:pos="4513"/>
        </w:tabs>
      </w:pPr>
      <w:r>
        <w:t xml:space="preserve">URBANARA. (n/d). </w:t>
      </w:r>
      <w:r>
        <w:rPr>
          <w:i/>
          <w:iCs/>
        </w:rPr>
        <w:t xml:space="preserve">What is fabric density, and how is it different to thread </w:t>
      </w:r>
      <w:r w:rsidR="005E2853">
        <w:rPr>
          <w:i/>
          <w:iCs/>
        </w:rPr>
        <w:t>count?</w:t>
      </w:r>
      <w:r>
        <w:rPr>
          <w:i/>
          <w:iCs/>
        </w:rPr>
        <w:t xml:space="preserve"> </w:t>
      </w:r>
      <w:r>
        <w:t>[Internet]</w:t>
      </w:r>
      <w:r w:rsidR="00BB0BD5">
        <w:t xml:space="preserve">. Available from </w:t>
      </w:r>
      <w:hyperlink r:id="rId16" w:history="1">
        <w:r w:rsidR="00BB0BD5" w:rsidRPr="00F20810">
          <w:rPr>
            <w:rStyle w:val="Hyperlink"/>
          </w:rPr>
          <w:t>https://www.urbanara.co.uk/blogs/journal/what-is-fabric-density-and-how-is-it-different-to-thread-count#:~:text=Fabric%20density%20helps%20explain%20the,of%20grams%20per%20square%20metre</w:t>
        </w:r>
      </w:hyperlink>
      <w:r w:rsidR="00BB0BD5" w:rsidRPr="00BB0BD5">
        <w:t>.</w:t>
      </w:r>
      <w:r w:rsidR="00BB0BD5">
        <w:t xml:space="preserve"> </w:t>
      </w:r>
    </w:p>
    <w:p w14:paraId="10E5B2C1" w14:textId="77777777" w:rsidR="00E568AD" w:rsidRDefault="00E568AD" w:rsidP="00805DBE">
      <w:pPr>
        <w:tabs>
          <w:tab w:val="center" w:pos="4513"/>
        </w:tabs>
      </w:pPr>
    </w:p>
    <w:p w14:paraId="4BDE8BB4" w14:textId="68764DD8" w:rsidR="00E568AD" w:rsidRDefault="005E5582" w:rsidP="00805DBE">
      <w:pPr>
        <w:tabs>
          <w:tab w:val="center" w:pos="4513"/>
        </w:tabs>
        <w:rPr>
          <w:u w:val="single"/>
        </w:rPr>
      </w:pPr>
      <w:r w:rsidRPr="005E5582">
        <w:rPr>
          <w:u w:val="single"/>
        </w:rPr>
        <w:t>Figures</w:t>
      </w:r>
    </w:p>
    <w:p w14:paraId="041DAC76" w14:textId="77777777" w:rsidR="005E5582" w:rsidRDefault="005E5582" w:rsidP="00805DBE">
      <w:pPr>
        <w:tabs>
          <w:tab w:val="center" w:pos="4513"/>
        </w:tabs>
        <w:rPr>
          <w:u w:val="single"/>
        </w:rPr>
      </w:pPr>
    </w:p>
    <w:p w14:paraId="708A1588" w14:textId="499C9769" w:rsidR="005E5582" w:rsidRDefault="005E5582" w:rsidP="00805DBE">
      <w:pPr>
        <w:tabs>
          <w:tab w:val="center" w:pos="4513"/>
        </w:tabs>
      </w:pPr>
      <w:r>
        <w:t xml:space="preserve">Fig 1- </w:t>
      </w:r>
      <w:r w:rsidR="00A24111">
        <w:t xml:space="preserve">Gates, T. (2014) </w:t>
      </w:r>
      <w:r w:rsidR="00A24111">
        <w:rPr>
          <w:i/>
          <w:iCs/>
        </w:rPr>
        <w:t xml:space="preserve">White Sky, overcast </w:t>
      </w:r>
      <w:r w:rsidR="00A24111">
        <w:t xml:space="preserve">[Online]. Available at: </w:t>
      </w:r>
      <w:hyperlink r:id="rId17" w:history="1">
        <w:r w:rsidR="00A24111" w:rsidRPr="00F20810">
          <w:rPr>
            <w:rStyle w:val="Hyperlink"/>
          </w:rPr>
          <w:t>https://whitecube.com/exhibitions/exhibition/theaster_gates_white_cube_west_palm_beach_2022</w:t>
        </w:r>
      </w:hyperlink>
    </w:p>
    <w:p w14:paraId="30C966DF" w14:textId="77777777" w:rsidR="00A24111" w:rsidRDefault="00A24111" w:rsidP="00805DBE">
      <w:pPr>
        <w:tabs>
          <w:tab w:val="center" w:pos="4513"/>
        </w:tabs>
      </w:pPr>
    </w:p>
    <w:p w14:paraId="2E8503E3" w14:textId="22AC89A9" w:rsidR="00A24111" w:rsidRDefault="0026268C" w:rsidP="00805DBE">
      <w:pPr>
        <w:tabs>
          <w:tab w:val="center" w:pos="4513"/>
        </w:tabs>
      </w:pPr>
      <w:r>
        <w:t xml:space="preserve">Fig 2- Tregwynt, M. (1950) </w:t>
      </w:r>
      <w:r>
        <w:rPr>
          <w:i/>
          <w:iCs/>
        </w:rPr>
        <w:t>BLUESTONE- Knot Garden Throws and Blankets Collection</w:t>
      </w:r>
      <w:r>
        <w:t xml:space="preserve">. Available at </w:t>
      </w:r>
      <w:hyperlink r:id="rId18" w:history="1">
        <w:r w:rsidRPr="00F20810">
          <w:rPr>
            <w:rStyle w:val="Hyperlink"/>
          </w:rPr>
          <w:t>https://melintregwynt.co.uk/pages/knot-garden</w:t>
        </w:r>
      </w:hyperlink>
    </w:p>
    <w:p w14:paraId="4236C8D6" w14:textId="77777777" w:rsidR="0026268C" w:rsidRDefault="0026268C" w:rsidP="00805DBE">
      <w:pPr>
        <w:tabs>
          <w:tab w:val="center" w:pos="4513"/>
        </w:tabs>
      </w:pPr>
    </w:p>
    <w:p w14:paraId="737B02DF" w14:textId="64F4C6CE" w:rsidR="0026268C" w:rsidRDefault="005D21B9" w:rsidP="00805DBE">
      <w:pPr>
        <w:tabs>
          <w:tab w:val="center" w:pos="4513"/>
        </w:tabs>
      </w:pPr>
      <w:r>
        <w:t xml:space="preserve">Fig 3- Horn, R. (2009) </w:t>
      </w:r>
      <w:r>
        <w:rPr>
          <w:i/>
          <w:iCs/>
        </w:rPr>
        <w:t xml:space="preserve">Roni Horn. </w:t>
      </w:r>
      <w:r>
        <w:t xml:space="preserve">Available at </w:t>
      </w:r>
      <w:hyperlink r:id="rId19" w:history="1">
        <w:r w:rsidRPr="00F20810">
          <w:rPr>
            <w:rStyle w:val="Hyperlink"/>
          </w:rPr>
          <w:t>https://www.tate.org.uk/art/artworks/horn-pink-tons-t14525</w:t>
        </w:r>
      </w:hyperlink>
      <w:r>
        <w:t>.</w:t>
      </w:r>
    </w:p>
    <w:p w14:paraId="6605DD88" w14:textId="77777777" w:rsidR="005D21B9" w:rsidRPr="005D21B9" w:rsidRDefault="005D21B9" w:rsidP="00805DBE">
      <w:pPr>
        <w:tabs>
          <w:tab w:val="center" w:pos="4513"/>
        </w:tabs>
      </w:pPr>
    </w:p>
    <w:sectPr w:rsidR="005D21B9" w:rsidRPr="005D21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D82D5" w14:textId="77777777" w:rsidR="00736D93" w:rsidRDefault="00736D93" w:rsidP="00736D93">
      <w:r>
        <w:separator/>
      </w:r>
    </w:p>
  </w:endnote>
  <w:endnote w:type="continuationSeparator" w:id="0">
    <w:p w14:paraId="1C8A6289" w14:textId="77777777" w:rsidR="00736D93" w:rsidRDefault="00736D93" w:rsidP="00736D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07D5E" w14:textId="77777777" w:rsidR="00736D93" w:rsidRDefault="00736D93" w:rsidP="00736D93">
      <w:r>
        <w:separator/>
      </w:r>
    </w:p>
  </w:footnote>
  <w:footnote w:type="continuationSeparator" w:id="0">
    <w:p w14:paraId="6A1D2947" w14:textId="77777777" w:rsidR="00736D93" w:rsidRDefault="00736D93" w:rsidP="00736D9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E47"/>
    <w:rsid w:val="000C6385"/>
    <w:rsid w:val="00126E45"/>
    <w:rsid w:val="00140DF0"/>
    <w:rsid w:val="001839BF"/>
    <w:rsid w:val="001D6091"/>
    <w:rsid w:val="001E0DFD"/>
    <w:rsid w:val="001F7867"/>
    <w:rsid w:val="002150DA"/>
    <w:rsid w:val="00233DD5"/>
    <w:rsid w:val="00245E67"/>
    <w:rsid w:val="0026268C"/>
    <w:rsid w:val="00274F32"/>
    <w:rsid w:val="002F174E"/>
    <w:rsid w:val="00371AE5"/>
    <w:rsid w:val="003C4E47"/>
    <w:rsid w:val="003E0DE2"/>
    <w:rsid w:val="00446E55"/>
    <w:rsid w:val="004636A6"/>
    <w:rsid w:val="004B51A1"/>
    <w:rsid w:val="0053172C"/>
    <w:rsid w:val="00586F85"/>
    <w:rsid w:val="005B5D91"/>
    <w:rsid w:val="005C19E5"/>
    <w:rsid w:val="005D21B9"/>
    <w:rsid w:val="005E2853"/>
    <w:rsid w:val="005E5582"/>
    <w:rsid w:val="0062685F"/>
    <w:rsid w:val="006761B2"/>
    <w:rsid w:val="006D6FF9"/>
    <w:rsid w:val="0070489D"/>
    <w:rsid w:val="00713BEC"/>
    <w:rsid w:val="00736D93"/>
    <w:rsid w:val="00750171"/>
    <w:rsid w:val="00805DBE"/>
    <w:rsid w:val="00883985"/>
    <w:rsid w:val="008B267C"/>
    <w:rsid w:val="008C0ED9"/>
    <w:rsid w:val="00946C5E"/>
    <w:rsid w:val="009754E1"/>
    <w:rsid w:val="00983055"/>
    <w:rsid w:val="00A24111"/>
    <w:rsid w:val="00AC42B6"/>
    <w:rsid w:val="00AC4F50"/>
    <w:rsid w:val="00AE1EA8"/>
    <w:rsid w:val="00AF4EDB"/>
    <w:rsid w:val="00B90E9B"/>
    <w:rsid w:val="00BA37AD"/>
    <w:rsid w:val="00BB03F8"/>
    <w:rsid w:val="00BB0BD5"/>
    <w:rsid w:val="00BC2265"/>
    <w:rsid w:val="00BC3287"/>
    <w:rsid w:val="00BF7698"/>
    <w:rsid w:val="00C04E99"/>
    <w:rsid w:val="00CA2DA5"/>
    <w:rsid w:val="00CA2FB5"/>
    <w:rsid w:val="00CA597C"/>
    <w:rsid w:val="00D5245F"/>
    <w:rsid w:val="00DF4AA7"/>
    <w:rsid w:val="00E06582"/>
    <w:rsid w:val="00E472FC"/>
    <w:rsid w:val="00E558FC"/>
    <w:rsid w:val="00E568AD"/>
    <w:rsid w:val="00E6536C"/>
    <w:rsid w:val="00EB1BF4"/>
    <w:rsid w:val="00F24DAC"/>
    <w:rsid w:val="00F27A76"/>
    <w:rsid w:val="00F67C91"/>
    <w:rsid w:val="00F73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950AC"/>
  <w15:chartTrackingRefBased/>
  <w15:docId w15:val="{4786A336-6737-754F-BF6B-2D16DEB61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4EDB"/>
    <w:rPr>
      <w:color w:val="0563C1" w:themeColor="hyperlink"/>
      <w:u w:val="single"/>
    </w:rPr>
  </w:style>
  <w:style w:type="character" w:styleId="UnresolvedMention">
    <w:name w:val="Unresolved Mention"/>
    <w:basedOn w:val="DefaultParagraphFont"/>
    <w:uiPriority w:val="99"/>
    <w:semiHidden/>
    <w:unhideWhenUsed/>
    <w:rsid w:val="00AF4EDB"/>
    <w:rPr>
      <w:color w:val="605E5C"/>
      <w:shd w:val="clear" w:color="auto" w:fill="E1DFDD"/>
    </w:rPr>
  </w:style>
  <w:style w:type="character" w:styleId="FollowedHyperlink">
    <w:name w:val="FollowedHyperlink"/>
    <w:basedOn w:val="DefaultParagraphFont"/>
    <w:uiPriority w:val="99"/>
    <w:semiHidden/>
    <w:unhideWhenUsed/>
    <w:rsid w:val="00AF4EDB"/>
    <w:rPr>
      <w:color w:val="954F72" w:themeColor="followedHyperlink"/>
      <w:u w:val="single"/>
    </w:rPr>
  </w:style>
  <w:style w:type="character" w:customStyle="1" w:styleId="apple-converted-space">
    <w:name w:val="apple-converted-space"/>
    <w:basedOn w:val="DefaultParagraphFont"/>
    <w:rsid w:val="00EB1BF4"/>
  </w:style>
  <w:style w:type="character" w:customStyle="1" w:styleId="ndv">
    <w:name w:val="ndv"/>
    <w:basedOn w:val="DefaultParagraphFont"/>
    <w:rsid w:val="00EB1BF4"/>
  </w:style>
  <w:style w:type="paragraph" w:styleId="Header">
    <w:name w:val="header"/>
    <w:basedOn w:val="Normal"/>
    <w:link w:val="HeaderChar"/>
    <w:uiPriority w:val="99"/>
    <w:unhideWhenUsed/>
    <w:rsid w:val="00736D93"/>
    <w:pPr>
      <w:tabs>
        <w:tab w:val="center" w:pos="4513"/>
        <w:tab w:val="right" w:pos="9026"/>
      </w:tabs>
    </w:pPr>
  </w:style>
  <w:style w:type="character" w:customStyle="1" w:styleId="HeaderChar">
    <w:name w:val="Header Char"/>
    <w:basedOn w:val="DefaultParagraphFont"/>
    <w:link w:val="Header"/>
    <w:uiPriority w:val="99"/>
    <w:rsid w:val="00736D93"/>
  </w:style>
  <w:style w:type="paragraph" w:styleId="Footer">
    <w:name w:val="footer"/>
    <w:basedOn w:val="Normal"/>
    <w:link w:val="FooterChar"/>
    <w:uiPriority w:val="99"/>
    <w:unhideWhenUsed/>
    <w:rsid w:val="00736D93"/>
    <w:pPr>
      <w:tabs>
        <w:tab w:val="center" w:pos="4513"/>
        <w:tab w:val="right" w:pos="9026"/>
      </w:tabs>
    </w:pPr>
  </w:style>
  <w:style w:type="character" w:customStyle="1" w:styleId="FooterChar">
    <w:name w:val="Footer Char"/>
    <w:basedOn w:val="DefaultParagraphFont"/>
    <w:link w:val="Footer"/>
    <w:uiPriority w:val="99"/>
    <w:rsid w:val="00736D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oed.com" TargetMode="External"/><Relationship Id="rId18" Type="http://schemas.openxmlformats.org/officeDocument/2006/relationships/hyperlink" Target="https://melintregwynt.co.uk/pages/knot-garde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mulberrymacnab.com/blogs/sewing-resources/fabric-weight-and-drape-101" TargetMode="External"/><Relationship Id="rId17" Type="http://schemas.openxmlformats.org/officeDocument/2006/relationships/hyperlink" Target="https://whitecube.com/exhibitions/exhibition/theaster_gates_white_cube_west_palm_beach_2022" TargetMode="External"/><Relationship Id="rId2" Type="http://schemas.openxmlformats.org/officeDocument/2006/relationships/styles" Target="styles.xml"/><Relationship Id="rId16" Type="http://schemas.openxmlformats.org/officeDocument/2006/relationships/hyperlink" Target="https://www.urbanara.co.uk/blogs/journal/what-is-fabric-density-and-how-is-it-different-to-thread-count#:~:text=Fabric%20density%20helps%20explain%20the,of%20grams%20per%20square%20met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linnsci.ca/api/library/Download/707e03bc678c460b810aa65c23e02a44#:~:text=All%20of%20the%20fabrics%20are,of%20amoino%20acid%20repeating%20units" TargetMode="External"/><Relationship Id="rId5" Type="http://schemas.openxmlformats.org/officeDocument/2006/relationships/footnotes" Target="footnotes.xml"/><Relationship Id="rId15" Type="http://schemas.openxmlformats.org/officeDocument/2006/relationships/hyperlink" Target="https://melintregwynt.co.uk/pages/about-us" TargetMode="External"/><Relationship Id="rId10" Type="http://schemas.openxmlformats.org/officeDocument/2006/relationships/hyperlink" Target="https://www.collinsdictionary.com" TargetMode="External"/><Relationship Id="rId19" Type="http://schemas.openxmlformats.org/officeDocument/2006/relationships/hyperlink" Target="https://www.tate.org.uk/art/artworks/horn-pink-tons-t14525"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ate.org.uk/art/wellbeing-and-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DE8B2-D830-D742-BB40-C4A2EF5A1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2795</Words>
  <Characters>15936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Morgan (2104184)</dc:creator>
  <cp:keywords/>
  <dc:description/>
  <cp:lastModifiedBy>Niamh Morgan (2104184)</cp:lastModifiedBy>
  <cp:revision>5</cp:revision>
  <cp:lastPrinted>2023-05-11T00:18:00Z</cp:lastPrinted>
  <dcterms:created xsi:type="dcterms:W3CDTF">2023-05-11T00:17:00Z</dcterms:created>
  <dcterms:modified xsi:type="dcterms:W3CDTF">2023-05-11T00:18:00Z</dcterms:modified>
</cp:coreProperties>
</file>