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2.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3.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rawings/drawing4.xml" ContentType="application/vnd.openxmlformats-officedocument.drawingml.chartshapes+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drawings/drawing5.xml" ContentType="application/vnd.openxmlformats-officedocument.drawingml.chartshapes+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rawings/drawing6.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22C9" w:rsidRPr="00A922C9" w:rsidRDefault="00A922C9" w:rsidP="00A922C9">
      <w:pPr>
        <w:spacing w:line="360" w:lineRule="auto"/>
        <w:jc w:val="center"/>
        <w:rPr>
          <w:rFonts w:ascii="Arial" w:hAnsi="Arial" w:cs="Arial"/>
          <w:b/>
          <w:sz w:val="44"/>
          <w:szCs w:val="44"/>
        </w:rPr>
      </w:pPr>
      <w:bookmarkStart w:id="0" w:name="_Hlk536182566"/>
      <w:bookmarkEnd w:id="0"/>
      <w:r w:rsidRPr="00A922C9">
        <w:rPr>
          <w:rFonts w:ascii="Arial" w:hAnsi="Arial" w:cs="Arial"/>
          <w:b/>
          <w:sz w:val="44"/>
          <w:szCs w:val="44"/>
        </w:rPr>
        <w:t>Powertrain Technology</w:t>
      </w:r>
    </w:p>
    <w:p w:rsidR="00A922C9" w:rsidRPr="00A922C9" w:rsidRDefault="00A922C9" w:rsidP="00A922C9">
      <w:pPr>
        <w:spacing w:line="360" w:lineRule="auto"/>
        <w:jc w:val="center"/>
        <w:rPr>
          <w:rFonts w:ascii="Arial" w:hAnsi="Arial" w:cs="Arial"/>
          <w:b/>
          <w:sz w:val="44"/>
          <w:szCs w:val="44"/>
        </w:rPr>
      </w:pPr>
      <w:r w:rsidRPr="00A922C9">
        <w:rPr>
          <w:rFonts w:ascii="Arial" w:hAnsi="Arial" w:cs="Arial"/>
          <w:b/>
          <w:sz w:val="44"/>
          <w:szCs w:val="44"/>
        </w:rPr>
        <w:t>Powertrain Design and Efficiency</w:t>
      </w:r>
    </w:p>
    <w:p w:rsidR="00A922C9" w:rsidRPr="00A922C9" w:rsidRDefault="00A922C9" w:rsidP="00A922C9">
      <w:pPr>
        <w:spacing w:line="360" w:lineRule="auto"/>
        <w:jc w:val="center"/>
        <w:rPr>
          <w:rFonts w:ascii="Arial" w:hAnsi="Arial" w:cs="Arial"/>
          <w:b/>
          <w:sz w:val="32"/>
          <w:szCs w:val="32"/>
        </w:rPr>
      </w:pPr>
    </w:p>
    <w:p w:rsidR="00A922C9" w:rsidRDefault="00A922C9" w:rsidP="008D77CE">
      <w:pPr>
        <w:spacing w:line="360" w:lineRule="auto"/>
        <w:rPr>
          <w:rFonts w:ascii="Arial" w:hAnsi="Arial" w:cs="Arial"/>
          <w:b/>
        </w:rPr>
      </w:pPr>
    </w:p>
    <w:p w:rsidR="00A922C9" w:rsidRDefault="00BD4794" w:rsidP="008D77CE">
      <w:pPr>
        <w:spacing w:line="360" w:lineRule="auto"/>
        <w:rPr>
          <w:rFonts w:ascii="Arial" w:hAnsi="Arial" w:cs="Arial"/>
          <w:b/>
        </w:rPr>
      </w:pPr>
      <w:r>
        <w:rPr>
          <w:rFonts w:ascii="Arial" w:hAnsi="Arial" w:cs="Arial"/>
          <w:noProof/>
        </w:rPr>
        <w:drawing>
          <wp:anchor distT="0" distB="0" distL="114300" distR="114300" simplePos="0" relativeHeight="251660288" behindDoc="0" locked="0" layoutInCell="1" allowOverlap="1" wp14:anchorId="47B87384" wp14:editId="0A34783B">
            <wp:simplePos x="0" y="0"/>
            <wp:positionH relativeFrom="column">
              <wp:posOffset>-165100</wp:posOffset>
            </wp:positionH>
            <wp:positionV relativeFrom="paragraph">
              <wp:posOffset>263525</wp:posOffset>
            </wp:positionV>
            <wp:extent cx="6086475" cy="4564380"/>
            <wp:effectExtent l="0" t="952"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200.JPG"/>
                    <pic:cNvPicPr/>
                  </pic:nvPicPr>
                  <pic:blipFill>
                    <a:blip r:embed="rId7">
                      <a:extLst>
                        <a:ext uri="{28A0092B-C50C-407E-A947-70E740481C1C}">
                          <a14:useLocalDpi xmlns:a14="http://schemas.microsoft.com/office/drawing/2010/main" val="0"/>
                        </a:ext>
                      </a:extLst>
                    </a:blip>
                    <a:stretch>
                      <a:fillRect/>
                    </a:stretch>
                  </pic:blipFill>
                  <pic:spPr>
                    <a:xfrm rot="5400000">
                      <a:off x="0" y="0"/>
                      <a:ext cx="6086475" cy="4564380"/>
                    </a:xfrm>
                    <a:prstGeom prst="rect">
                      <a:avLst/>
                    </a:prstGeom>
                  </pic:spPr>
                </pic:pic>
              </a:graphicData>
            </a:graphic>
            <wp14:sizeRelH relativeFrom="page">
              <wp14:pctWidth>0</wp14:pctWidth>
            </wp14:sizeRelH>
            <wp14:sizeRelV relativeFrom="page">
              <wp14:pctHeight>0</wp14:pctHeight>
            </wp14:sizeRelV>
          </wp:anchor>
        </w:drawing>
      </w: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8D77CE">
      <w:pPr>
        <w:spacing w:line="360" w:lineRule="auto"/>
        <w:rPr>
          <w:rFonts w:ascii="Arial" w:hAnsi="Arial" w:cs="Arial"/>
          <w:b/>
        </w:rPr>
      </w:pPr>
    </w:p>
    <w:p w:rsidR="00A922C9" w:rsidRDefault="00A922C9" w:rsidP="00A922C9">
      <w:pPr>
        <w:spacing w:line="360" w:lineRule="auto"/>
        <w:jc w:val="center"/>
        <w:rPr>
          <w:rFonts w:ascii="Arial" w:hAnsi="Arial" w:cs="Arial"/>
          <w:b/>
          <w:sz w:val="44"/>
          <w:szCs w:val="44"/>
        </w:rPr>
      </w:pPr>
      <w:r>
        <w:rPr>
          <w:rFonts w:ascii="Arial" w:hAnsi="Arial" w:cs="Arial"/>
          <w:b/>
          <w:sz w:val="44"/>
          <w:szCs w:val="44"/>
        </w:rPr>
        <w:t>Deion Atkinson</w:t>
      </w:r>
    </w:p>
    <w:p w:rsidR="00A922C9" w:rsidRPr="00A922C9" w:rsidRDefault="00A922C9" w:rsidP="00A922C9">
      <w:pPr>
        <w:spacing w:line="360" w:lineRule="auto"/>
        <w:jc w:val="center"/>
        <w:rPr>
          <w:rFonts w:ascii="Arial" w:hAnsi="Arial" w:cs="Arial"/>
          <w:b/>
          <w:sz w:val="44"/>
          <w:szCs w:val="44"/>
        </w:rPr>
      </w:pPr>
      <w:r>
        <w:rPr>
          <w:rFonts w:ascii="Arial" w:hAnsi="Arial" w:cs="Arial"/>
          <w:b/>
          <w:sz w:val="44"/>
          <w:szCs w:val="44"/>
        </w:rPr>
        <w:t>ID NO: 1703067</w:t>
      </w:r>
    </w:p>
    <w:p w:rsidR="00A922C9" w:rsidRDefault="00A922C9" w:rsidP="008D77CE">
      <w:pPr>
        <w:spacing w:line="360" w:lineRule="auto"/>
        <w:rPr>
          <w:rFonts w:ascii="Arial" w:hAnsi="Arial" w:cs="Arial"/>
          <w:b/>
        </w:rPr>
      </w:pPr>
    </w:p>
    <w:sdt>
      <w:sdtPr>
        <w:rPr>
          <w:rFonts w:asciiTheme="minorHAnsi" w:eastAsiaTheme="minorHAnsi" w:hAnsiTheme="minorHAnsi" w:cstheme="minorBidi"/>
          <w:b w:val="0"/>
          <w:bCs w:val="0"/>
          <w:color w:val="auto"/>
          <w:sz w:val="24"/>
          <w:szCs w:val="24"/>
          <w:lang w:val="en-GB"/>
        </w:rPr>
        <w:id w:val="-1604028208"/>
        <w:docPartObj>
          <w:docPartGallery w:val="Table of Contents"/>
          <w:docPartUnique/>
        </w:docPartObj>
      </w:sdtPr>
      <w:sdtEndPr>
        <w:rPr>
          <w:noProof/>
        </w:rPr>
      </w:sdtEndPr>
      <w:sdtContent>
        <w:p w:rsidR="00FF09C7" w:rsidRDefault="00FF09C7" w:rsidP="00C214BA">
          <w:pPr>
            <w:pStyle w:val="TOCHeading"/>
            <w:tabs>
              <w:tab w:val="left" w:pos="6421"/>
            </w:tabs>
            <w:spacing w:line="360" w:lineRule="auto"/>
          </w:pPr>
          <w:r>
            <w:t>Table of Contents</w:t>
          </w:r>
          <w:r w:rsidR="00C214BA">
            <w:tab/>
          </w:r>
        </w:p>
        <w:p w:rsidR="00443DB8" w:rsidRDefault="00FF09C7">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536394085" w:history="1">
            <w:r w:rsidR="00443DB8" w:rsidRPr="00C56624">
              <w:rPr>
                <w:rStyle w:val="Hyperlink"/>
                <w:noProof/>
              </w:rPr>
              <w:t>Introduction</w:t>
            </w:r>
            <w:r w:rsidR="00443DB8">
              <w:rPr>
                <w:noProof/>
                <w:webHidden/>
              </w:rPr>
              <w:tab/>
            </w:r>
            <w:r w:rsidR="00443DB8">
              <w:rPr>
                <w:noProof/>
                <w:webHidden/>
              </w:rPr>
              <w:fldChar w:fldCharType="begin"/>
            </w:r>
            <w:r w:rsidR="00443DB8">
              <w:rPr>
                <w:noProof/>
                <w:webHidden/>
              </w:rPr>
              <w:instrText xml:space="preserve"> PAGEREF _Toc536394085 \h </w:instrText>
            </w:r>
            <w:r w:rsidR="00443DB8">
              <w:rPr>
                <w:noProof/>
                <w:webHidden/>
              </w:rPr>
            </w:r>
            <w:r w:rsidR="00443DB8">
              <w:rPr>
                <w:noProof/>
                <w:webHidden/>
              </w:rPr>
              <w:fldChar w:fldCharType="separate"/>
            </w:r>
            <w:r w:rsidR="00443DB8">
              <w:rPr>
                <w:noProof/>
                <w:webHidden/>
              </w:rPr>
              <w:t>3</w:t>
            </w:r>
            <w:r w:rsidR="00443DB8">
              <w:rPr>
                <w:noProof/>
                <w:webHidden/>
              </w:rPr>
              <w:fldChar w:fldCharType="end"/>
            </w:r>
          </w:hyperlink>
        </w:p>
        <w:p w:rsidR="00443DB8" w:rsidRDefault="00443DB8">
          <w:pPr>
            <w:pStyle w:val="TOC1"/>
            <w:tabs>
              <w:tab w:val="right" w:leader="dot" w:pos="9010"/>
            </w:tabs>
            <w:rPr>
              <w:rFonts w:eastAsiaTheme="minorEastAsia" w:cstheme="minorBidi"/>
              <w:b w:val="0"/>
              <w:bCs w:val="0"/>
              <w:i w:val="0"/>
              <w:iCs w:val="0"/>
              <w:noProof/>
            </w:rPr>
          </w:pPr>
          <w:hyperlink w:anchor="_Toc536394086" w:history="1">
            <w:r w:rsidRPr="00C56624">
              <w:rPr>
                <w:rStyle w:val="Hyperlink"/>
                <w:noProof/>
              </w:rPr>
              <w:t>Methodology</w:t>
            </w:r>
            <w:r>
              <w:rPr>
                <w:noProof/>
                <w:webHidden/>
              </w:rPr>
              <w:tab/>
            </w:r>
            <w:r>
              <w:rPr>
                <w:noProof/>
                <w:webHidden/>
              </w:rPr>
              <w:fldChar w:fldCharType="begin"/>
            </w:r>
            <w:r>
              <w:rPr>
                <w:noProof/>
                <w:webHidden/>
              </w:rPr>
              <w:instrText xml:space="preserve"> PAGEREF _Toc536394086 \h </w:instrText>
            </w:r>
            <w:r>
              <w:rPr>
                <w:noProof/>
                <w:webHidden/>
              </w:rPr>
            </w:r>
            <w:r>
              <w:rPr>
                <w:noProof/>
                <w:webHidden/>
              </w:rPr>
              <w:fldChar w:fldCharType="separate"/>
            </w:r>
            <w:r>
              <w:rPr>
                <w:noProof/>
                <w:webHidden/>
              </w:rPr>
              <w:t>4</w:t>
            </w:r>
            <w:r>
              <w:rPr>
                <w:noProof/>
                <w:webHidden/>
              </w:rPr>
              <w:fldChar w:fldCharType="end"/>
            </w:r>
          </w:hyperlink>
        </w:p>
        <w:p w:rsidR="00443DB8" w:rsidRDefault="00443DB8">
          <w:pPr>
            <w:pStyle w:val="TOC1"/>
            <w:tabs>
              <w:tab w:val="right" w:leader="dot" w:pos="9010"/>
            </w:tabs>
            <w:rPr>
              <w:rFonts w:eastAsiaTheme="minorEastAsia" w:cstheme="minorBidi"/>
              <w:b w:val="0"/>
              <w:bCs w:val="0"/>
              <w:i w:val="0"/>
              <w:iCs w:val="0"/>
              <w:noProof/>
            </w:rPr>
          </w:pPr>
          <w:hyperlink w:anchor="_Toc536394087" w:history="1">
            <w:r w:rsidRPr="00C56624">
              <w:rPr>
                <w:rStyle w:val="Hyperlink"/>
                <w:noProof/>
              </w:rPr>
              <w:t>Test Results</w:t>
            </w:r>
            <w:r>
              <w:rPr>
                <w:noProof/>
                <w:webHidden/>
              </w:rPr>
              <w:tab/>
            </w:r>
            <w:r>
              <w:rPr>
                <w:noProof/>
                <w:webHidden/>
              </w:rPr>
              <w:fldChar w:fldCharType="begin"/>
            </w:r>
            <w:r>
              <w:rPr>
                <w:noProof/>
                <w:webHidden/>
              </w:rPr>
              <w:instrText xml:space="preserve"> PAGEREF _Toc536394087 \h </w:instrText>
            </w:r>
            <w:r>
              <w:rPr>
                <w:noProof/>
                <w:webHidden/>
              </w:rPr>
            </w:r>
            <w:r>
              <w:rPr>
                <w:noProof/>
                <w:webHidden/>
              </w:rPr>
              <w:fldChar w:fldCharType="separate"/>
            </w:r>
            <w:r>
              <w:rPr>
                <w:noProof/>
                <w:webHidden/>
              </w:rPr>
              <w:t>6</w:t>
            </w:r>
            <w:r>
              <w:rPr>
                <w:noProof/>
                <w:webHidden/>
              </w:rPr>
              <w:fldChar w:fldCharType="end"/>
            </w:r>
          </w:hyperlink>
        </w:p>
        <w:p w:rsidR="00443DB8" w:rsidRDefault="00443DB8">
          <w:pPr>
            <w:pStyle w:val="TOC2"/>
            <w:tabs>
              <w:tab w:val="right" w:leader="dot" w:pos="9010"/>
            </w:tabs>
            <w:rPr>
              <w:rFonts w:eastAsiaTheme="minorEastAsia" w:cstheme="minorBidi"/>
              <w:b w:val="0"/>
              <w:bCs w:val="0"/>
              <w:noProof/>
              <w:sz w:val="24"/>
              <w:szCs w:val="24"/>
            </w:rPr>
          </w:pPr>
          <w:hyperlink w:anchor="_Toc536394088" w:history="1">
            <w:r w:rsidRPr="00C56624">
              <w:rPr>
                <w:rStyle w:val="Hyperlink"/>
                <w:noProof/>
              </w:rPr>
              <w:t>Standard Cylinder Head</w:t>
            </w:r>
            <w:r>
              <w:rPr>
                <w:noProof/>
                <w:webHidden/>
              </w:rPr>
              <w:tab/>
            </w:r>
            <w:r>
              <w:rPr>
                <w:noProof/>
                <w:webHidden/>
              </w:rPr>
              <w:fldChar w:fldCharType="begin"/>
            </w:r>
            <w:r>
              <w:rPr>
                <w:noProof/>
                <w:webHidden/>
              </w:rPr>
              <w:instrText xml:space="preserve"> PAGEREF _Toc536394088 \h </w:instrText>
            </w:r>
            <w:r>
              <w:rPr>
                <w:noProof/>
                <w:webHidden/>
              </w:rPr>
            </w:r>
            <w:r>
              <w:rPr>
                <w:noProof/>
                <w:webHidden/>
              </w:rPr>
              <w:fldChar w:fldCharType="separate"/>
            </w:r>
            <w:r>
              <w:rPr>
                <w:noProof/>
                <w:webHidden/>
              </w:rPr>
              <w:t>6</w:t>
            </w:r>
            <w:r>
              <w:rPr>
                <w:noProof/>
                <w:webHidden/>
              </w:rPr>
              <w:fldChar w:fldCharType="end"/>
            </w:r>
          </w:hyperlink>
        </w:p>
        <w:p w:rsidR="00443DB8" w:rsidRDefault="00443DB8">
          <w:pPr>
            <w:pStyle w:val="TOC2"/>
            <w:tabs>
              <w:tab w:val="right" w:leader="dot" w:pos="9010"/>
            </w:tabs>
            <w:rPr>
              <w:rFonts w:eastAsiaTheme="minorEastAsia" w:cstheme="minorBidi"/>
              <w:b w:val="0"/>
              <w:bCs w:val="0"/>
              <w:noProof/>
              <w:sz w:val="24"/>
              <w:szCs w:val="24"/>
            </w:rPr>
          </w:pPr>
          <w:hyperlink w:anchor="_Toc536394089" w:history="1">
            <w:r w:rsidRPr="00C56624">
              <w:rPr>
                <w:rStyle w:val="Hyperlink"/>
                <w:noProof/>
              </w:rPr>
              <w:t>Modified Cylinder Head</w:t>
            </w:r>
            <w:r>
              <w:rPr>
                <w:noProof/>
                <w:webHidden/>
              </w:rPr>
              <w:tab/>
            </w:r>
            <w:r>
              <w:rPr>
                <w:noProof/>
                <w:webHidden/>
              </w:rPr>
              <w:fldChar w:fldCharType="begin"/>
            </w:r>
            <w:r>
              <w:rPr>
                <w:noProof/>
                <w:webHidden/>
              </w:rPr>
              <w:instrText xml:space="preserve"> PAGEREF _Toc536394089 \h </w:instrText>
            </w:r>
            <w:r>
              <w:rPr>
                <w:noProof/>
                <w:webHidden/>
              </w:rPr>
            </w:r>
            <w:r>
              <w:rPr>
                <w:noProof/>
                <w:webHidden/>
              </w:rPr>
              <w:fldChar w:fldCharType="separate"/>
            </w:r>
            <w:r>
              <w:rPr>
                <w:noProof/>
                <w:webHidden/>
              </w:rPr>
              <w:t>7</w:t>
            </w:r>
            <w:r>
              <w:rPr>
                <w:noProof/>
                <w:webHidden/>
              </w:rPr>
              <w:fldChar w:fldCharType="end"/>
            </w:r>
          </w:hyperlink>
        </w:p>
        <w:p w:rsidR="00443DB8" w:rsidRDefault="00443DB8">
          <w:pPr>
            <w:pStyle w:val="TOC1"/>
            <w:tabs>
              <w:tab w:val="right" w:leader="dot" w:pos="9010"/>
            </w:tabs>
            <w:rPr>
              <w:rFonts w:eastAsiaTheme="minorEastAsia" w:cstheme="minorBidi"/>
              <w:b w:val="0"/>
              <w:bCs w:val="0"/>
              <w:i w:val="0"/>
              <w:iCs w:val="0"/>
              <w:noProof/>
            </w:rPr>
          </w:pPr>
          <w:hyperlink w:anchor="_Toc536394090" w:history="1">
            <w:r w:rsidRPr="00C56624">
              <w:rPr>
                <w:rStyle w:val="Hyperlink"/>
                <w:noProof/>
              </w:rPr>
              <w:t>Analysis</w:t>
            </w:r>
            <w:r>
              <w:rPr>
                <w:noProof/>
                <w:webHidden/>
              </w:rPr>
              <w:tab/>
            </w:r>
            <w:r>
              <w:rPr>
                <w:noProof/>
                <w:webHidden/>
              </w:rPr>
              <w:fldChar w:fldCharType="begin"/>
            </w:r>
            <w:r>
              <w:rPr>
                <w:noProof/>
                <w:webHidden/>
              </w:rPr>
              <w:instrText xml:space="preserve"> PAGEREF _Toc536394090 \h </w:instrText>
            </w:r>
            <w:r>
              <w:rPr>
                <w:noProof/>
                <w:webHidden/>
              </w:rPr>
            </w:r>
            <w:r>
              <w:rPr>
                <w:noProof/>
                <w:webHidden/>
              </w:rPr>
              <w:fldChar w:fldCharType="separate"/>
            </w:r>
            <w:r>
              <w:rPr>
                <w:noProof/>
                <w:webHidden/>
              </w:rPr>
              <w:t>8</w:t>
            </w:r>
            <w:r>
              <w:rPr>
                <w:noProof/>
                <w:webHidden/>
              </w:rPr>
              <w:fldChar w:fldCharType="end"/>
            </w:r>
          </w:hyperlink>
        </w:p>
        <w:p w:rsidR="00443DB8" w:rsidRDefault="00443DB8">
          <w:pPr>
            <w:pStyle w:val="TOC3"/>
            <w:tabs>
              <w:tab w:val="right" w:leader="dot" w:pos="9010"/>
            </w:tabs>
            <w:rPr>
              <w:rFonts w:eastAsiaTheme="minorEastAsia" w:cstheme="minorBidi"/>
              <w:noProof/>
              <w:sz w:val="24"/>
              <w:szCs w:val="24"/>
            </w:rPr>
          </w:pPr>
          <w:hyperlink w:anchor="_Toc536394091" w:history="1">
            <w:r w:rsidRPr="00C56624">
              <w:rPr>
                <w:rStyle w:val="Hyperlink"/>
                <w:noProof/>
              </w:rPr>
              <w:t>VFR Graph</w:t>
            </w:r>
            <w:r>
              <w:rPr>
                <w:noProof/>
                <w:webHidden/>
              </w:rPr>
              <w:tab/>
            </w:r>
            <w:r>
              <w:rPr>
                <w:noProof/>
                <w:webHidden/>
              </w:rPr>
              <w:fldChar w:fldCharType="begin"/>
            </w:r>
            <w:r>
              <w:rPr>
                <w:noProof/>
                <w:webHidden/>
              </w:rPr>
              <w:instrText xml:space="preserve"> PAGEREF _Toc536394091 \h </w:instrText>
            </w:r>
            <w:r>
              <w:rPr>
                <w:noProof/>
                <w:webHidden/>
              </w:rPr>
            </w:r>
            <w:r>
              <w:rPr>
                <w:noProof/>
                <w:webHidden/>
              </w:rPr>
              <w:fldChar w:fldCharType="separate"/>
            </w:r>
            <w:r>
              <w:rPr>
                <w:noProof/>
                <w:webHidden/>
              </w:rPr>
              <w:t>8</w:t>
            </w:r>
            <w:r>
              <w:rPr>
                <w:noProof/>
                <w:webHidden/>
              </w:rPr>
              <w:fldChar w:fldCharType="end"/>
            </w:r>
          </w:hyperlink>
        </w:p>
        <w:p w:rsidR="00443DB8" w:rsidRDefault="00443DB8">
          <w:pPr>
            <w:pStyle w:val="TOC2"/>
            <w:tabs>
              <w:tab w:val="right" w:leader="dot" w:pos="9010"/>
            </w:tabs>
            <w:rPr>
              <w:rFonts w:eastAsiaTheme="minorEastAsia" w:cstheme="minorBidi"/>
              <w:b w:val="0"/>
              <w:bCs w:val="0"/>
              <w:noProof/>
              <w:sz w:val="24"/>
              <w:szCs w:val="24"/>
            </w:rPr>
          </w:pPr>
          <w:hyperlink w:anchor="_Toc536394092" w:history="1">
            <w:r w:rsidRPr="00C56624">
              <w:rPr>
                <w:rStyle w:val="Hyperlink"/>
                <w:noProof/>
              </w:rPr>
              <w:t>Flow Velocity</w:t>
            </w:r>
            <w:r>
              <w:rPr>
                <w:noProof/>
                <w:webHidden/>
              </w:rPr>
              <w:tab/>
            </w:r>
            <w:r>
              <w:rPr>
                <w:noProof/>
                <w:webHidden/>
              </w:rPr>
              <w:fldChar w:fldCharType="begin"/>
            </w:r>
            <w:r>
              <w:rPr>
                <w:noProof/>
                <w:webHidden/>
              </w:rPr>
              <w:instrText xml:space="preserve"> PAGEREF _Toc536394092 \h </w:instrText>
            </w:r>
            <w:r>
              <w:rPr>
                <w:noProof/>
                <w:webHidden/>
              </w:rPr>
            </w:r>
            <w:r>
              <w:rPr>
                <w:noProof/>
                <w:webHidden/>
              </w:rPr>
              <w:fldChar w:fldCharType="separate"/>
            </w:r>
            <w:r>
              <w:rPr>
                <w:noProof/>
                <w:webHidden/>
              </w:rPr>
              <w:t>10</w:t>
            </w:r>
            <w:r>
              <w:rPr>
                <w:noProof/>
                <w:webHidden/>
              </w:rPr>
              <w:fldChar w:fldCharType="end"/>
            </w:r>
          </w:hyperlink>
        </w:p>
        <w:p w:rsidR="00443DB8" w:rsidRDefault="00443DB8">
          <w:pPr>
            <w:pStyle w:val="TOC2"/>
            <w:tabs>
              <w:tab w:val="right" w:leader="dot" w:pos="9010"/>
            </w:tabs>
            <w:rPr>
              <w:rFonts w:eastAsiaTheme="minorEastAsia" w:cstheme="minorBidi"/>
              <w:b w:val="0"/>
              <w:bCs w:val="0"/>
              <w:noProof/>
              <w:sz w:val="24"/>
              <w:szCs w:val="24"/>
            </w:rPr>
          </w:pPr>
          <w:hyperlink w:anchor="_Toc536394093" w:history="1">
            <w:r w:rsidRPr="00C56624">
              <w:rPr>
                <w:rStyle w:val="Hyperlink"/>
                <w:noProof/>
              </w:rPr>
              <w:t>Co-efficient of Discharge</w:t>
            </w:r>
            <w:r>
              <w:rPr>
                <w:noProof/>
                <w:webHidden/>
              </w:rPr>
              <w:tab/>
            </w:r>
            <w:r>
              <w:rPr>
                <w:noProof/>
                <w:webHidden/>
              </w:rPr>
              <w:fldChar w:fldCharType="begin"/>
            </w:r>
            <w:r>
              <w:rPr>
                <w:noProof/>
                <w:webHidden/>
              </w:rPr>
              <w:instrText xml:space="preserve"> PAGEREF _Toc536394093 \h </w:instrText>
            </w:r>
            <w:r>
              <w:rPr>
                <w:noProof/>
                <w:webHidden/>
              </w:rPr>
            </w:r>
            <w:r>
              <w:rPr>
                <w:noProof/>
                <w:webHidden/>
              </w:rPr>
              <w:fldChar w:fldCharType="separate"/>
            </w:r>
            <w:r>
              <w:rPr>
                <w:noProof/>
                <w:webHidden/>
              </w:rPr>
              <w:t>12</w:t>
            </w:r>
            <w:r>
              <w:rPr>
                <w:noProof/>
                <w:webHidden/>
              </w:rPr>
              <w:fldChar w:fldCharType="end"/>
            </w:r>
          </w:hyperlink>
        </w:p>
        <w:p w:rsidR="00443DB8" w:rsidRDefault="00443DB8">
          <w:pPr>
            <w:pStyle w:val="TOC1"/>
            <w:tabs>
              <w:tab w:val="right" w:leader="dot" w:pos="9010"/>
            </w:tabs>
            <w:rPr>
              <w:rFonts w:eastAsiaTheme="minorEastAsia" w:cstheme="minorBidi"/>
              <w:b w:val="0"/>
              <w:bCs w:val="0"/>
              <w:i w:val="0"/>
              <w:iCs w:val="0"/>
              <w:noProof/>
            </w:rPr>
          </w:pPr>
          <w:hyperlink w:anchor="_Toc536394094" w:history="1">
            <w:r w:rsidRPr="00C56624">
              <w:rPr>
                <w:rStyle w:val="Hyperlink"/>
                <w:noProof/>
              </w:rPr>
              <w:t>Comparison of Injection Systems</w:t>
            </w:r>
            <w:r>
              <w:rPr>
                <w:noProof/>
                <w:webHidden/>
              </w:rPr>
              <w:tab/>
            </w:r>
            <w:r>
              <w:rPr>
                <w:noProof/>
                <w:webHidden/>
              </w:rPr>
              <w:fldChar w:fldCharType="begin"/>
            </w:r>
            <w:r>
              <w:rPr>
                <w:noProof/>
                <w:webHidden/>
              </w:rPr>
              <w:instrText xml:space="preserve"> PAGEREF _Toc536394094 \h </w:instrText>
            </w:r>
            <w:r>
              <w:rPr>
                <w:noProof/>
                <w:webHidden/>
              </w:rPr>
            </w:r>
            <w:r>
              <w:rPr>
                <w:noProof/>
                <w:webHidden/>
              </w:rPr>
              <w:fldChar w:fldCharType="separate"/>
            </w:r>
            <w:r>
              <w:rPr>
                <w:noProof/>
                <w:webHidden/>
              </w:rPr>
              <w:t>14</w:t>
            </w:r>
            <w:r>
              <w:rPr>
                <w:noProof/>
                <w:webHidden/>
              </w:rPr>
              <w:fldChar w:fldCharType="end"/>
            </w:r>
          </w:hyperlink>
        </w:p>
        <w:p w:rsidR="00443DB8" w:rsidRDefault="00443DB8">
          <w:pPr>
            <w:pStyle w:val="TOC1"/>
            <w:tabs>
              <w:tab w:val="right" w:leader="dot" w:pos="9010"/>
            </w:tabs>
            <w:rPr>
              <w:rFonts w:eastAsiaTheme="minorEastAsia" w:cstheme="minorBidi"/>
              <w:b w:val="0"/>
              <w:bCs w:val="0"/>
              <w:i w:val="0"/>
              <w:iCs w:val="0"/>
              <w:noProof/>
            </w:rPr>
          </w:pPr>
          <w:hyperlink w:anchor="_Toc536394095" w:history="1">
            <w:r w:rsidRPr="00C56624">
              <w:rPr>
                <w:rStyle w:val="Hyperlink"/>
                <w:noProof/>
              </w:rPr>
              <w:t>Conclusion</w:t>
            </w:r>
            <w:r>
              <w:rPr>
                <w:noProof/>
                <w:webHidden/>
              </w:rPr>
              <w:tab/>
            </w:r>
            <w:r>
              <w:rPr>
                <w:noProof/>
                <w:webHidden/>
              </w:rPr>
              <w:fldChar w:fldCharType="begin"/>
            </w:r>
            <w:r>
              <w:rPr>
                <w:noProof/>
                <w:webHidden/>
              </w:rPr>
              <w:instrText xml:space="preserve"> PAGEREF _Toc536394095 \h </w:instrText>
            </w:r>
            <w:r>
              <w:rPr>
                <w:noProof/>
                <w:webHidden/>
              </w:rPr>
            </w:r>
            <w:r>
              <w:rPr>
                <w:noProof/>
                <w:webHidden/>
              </w:rPr>
              <w:fldChar w:fldCharType="separate"/>
            </w:r>
            <w:r>
              <w:rPr>
                <w:noProof/>
                <w:webHidden/>
              </w:rPr>
              <w:t>16</w:t>
            </w:r>
            <w:r>
              <w:rPr>
                <w:noProof/>
                <w:webHidden/>
              </w:rPr>
              <w:fldChar w:fldCharType="end"/>
            </w:r>
          </w:hyperlink>
        </w:p>
        <w:p w:rsidR="00443DB8" w:rsidRDefault="00443DB8">
          <w:pPr>
            <w:pStyle w:val="TOC1"/>
            <w:tabs>
              <w:tab w:val="right" w:leader="dot" w:pos="9010"/>
            </w:tabs>
            <w:rPr>
              <w:rFonts w:eastAsiaTheme="minorEastAsia" w:cstheme="minorBidi"/>
              <w:b w:val="0"/>
              <w:bCs w:val="0"/>
              <w:i w:val="0"/>
              <w:iCs w:val="0"/>
              <w:noProof/>
            </w:rPr>
          </w:pPr>
          <w:hyperlink w:anchor="_Toc536394096" w:history="1">
            <w:r w:rsidRPr="00C56624">
              <w:rPr>
                <w:rStyle w:val="Hyperlink"/>
                <w:noProof/>
              </w:rPr>
              <w:t>Bibliography</w:t>
            </w:r>
            <w:r>
              <w:rPr>
                <w:noProof/>
                <w:webHidden/>
              </w:rPr>
              <w:tab/>
            </w:r>
            <w:r>
              <w:rPr>
                <w:noProof/>
                <w:webHidden/>
              </w:rPr>
              <w:fldChar w:fldCharType="begin"/>
            </w:r>
            <w:r>
              <w:rPr>
                <w:noProof/>
                <w:webHidden/>
              </w:rPr>
              <w:instrText xml:space="preserve"> PAGEREF _Toc536394096 \h </w:instrText>
            </w:r>
            <w:r>
              <w:rPr>
                <w:noProof/>
                <w:webHidden/>
              </w:rPr>
            </w:r>
            <w:r>
              <w:rPr>
                <w:noProof/>
                <w:webHidden/>
              </w:rPr>
              <w:fldChar w:fldCharType="separate"/>
            </w:r>
            <w:r>
              <w:rPr>
                <w:noProof/>
                <w:webHidden/>
              </w:rPr>
              <w:t>17</w:t>
            </w:r>
            <w:r>
              <w:rPr>
                <w:noProof/>
                <w:webHidden/>
              </w:rPr>
              <w:fldChar w:fldCharType="end"/>
            </w:r>
          </w:hyperlink>
        </w:p>
        <w:p w:rsidR="00443DB8" w:rsidRDefault="00443DB8">
          <w:pPr>
            <w:pStyle w:val="TOC1"/>
            <w:tabs>
              <w:tab w:val="right" w:leader="dot" w:pos="9010"/>
            </w:tabs>
            <w:rPr>
              <w:rFonts w:eastAsiaTheme="minorEastAsia" w:cstheme="minorBidi"/>
              <w:b w:val="0"/>
              <w:bCs w:val="0"/>
              <w:i w:val="0"/>
              <w:iCs w:val="0"/>
              <w:noProof/>
            </w:rPr>
          </w:pPr>
          <w:hyperlink w:anchor="_Toc536394097" w:history="1">
            <w:r w:rsidRPr="00C56624">
              <w:rPr>
                <w:rStyle w:val="Hyperlink"/>
                <w:noProof/>
              </w:rPr>
              <w:t>Appendices</w:t>
            </w:r>
            <w:r>
              <w:rPr>
                <w:noProof/>
                <w:webHidden/>
              </w:rPr>
              <w:tab/>
            </w:r>
            <w:r>
              <w:rPr>
                <w:noProof/>
                <w:webHidden/>
              </w:rPr>
              <w:fldChar w:fldCharType="begin"/>
            </w:r>
            <w:r>
              <w:rPr>
                <w:noProof/>
                <w:webHidden/>
              </w:rPr>
              <w:instrText xml:space="preserve"> PAGEREF _Toc536394097 \h </w:instrText>
            </w:r>
            <w:r>
              <w:rPr>
                <w:noProof/>
                <w:webHidden/>
              </w:rPr>
            </w:r>
            <w:r>
              <w:rPr>
                <w:noProof/>
                <w:webHidden/>
              </w:rPr>
              <w:fldChar w:fldCharType="separate"/>
            </w:r>
            <w:r>
              <w:rPr>
                <w:noProof/>
                <w:webHidden/>
              </w:rPr>
              <w:t>18</w:t>
            </w:r>
            <w:r>
              <w:rPr>
                <w:noProof/>
                <w:webHidden/>
              </w:rPr>
              <w:fldChar w:fldCharType="end"/>
            </w:r>
          </w:hyperlink>
        </w:p>
        <w:p w:rsidR="00443DB8" w:rsidRDefault="00443DB8">
          <w:pPr>
            <w:pStyle w:val="TOC2"/>
            <w:tabs>
              <w:tab w:val="right" w:leader="dot" w:pos="9010"/>
            </w:tabs>
            <w:rPr>
              <w:rFonts w:eastAsiaTheme="minorEastAsia" w:cstheme="minorBidi"/>
              <w:b w:val="0"/>
              <w:bCs w:val="0"/>
              <w:noProof/>
              <w:sz w:val="24"/>
              <w:szCs w:val="24"/>
            </w:rPr>
          </w:pPr>
          <w:hyperlink w:anchor="_Toc536394098" w:history="1">
            <w:r w:rsidRPr="00C56624">
              <w:rPr>
                <w:rStyle w:val="Hyperlink"/>
                <w:noProof/>
              </w:rPr>
              <w:t>1.A Volumetric Flow Rate</w:t>
            </w:r>
            <w:r>
              <w:rPr>
                <w:noProof/>
                <w:webHidden/>
              </w:rPr>
              <w:tab/>
            </w:r>
            <w:r>
              <w:rPr>
                <w:noProof/>
                <w:webHidden/>
              </w:rPr>
              <w:fldChar w:fldCharType="begin"/>
            </w:r>
            <w:r>
              <w:rPr>
                <w:noProof/>
                <w:webHidden/>
              </w:rPr>
              <w:instrText xml:space="preserve"> PAGEREF _Toc536394098 \h </w:instrText>
            </w:r>
            <w:r>
              <w:rPr>
                <w:noProof/>
                <w:webHidden/>
              </w:rPr>
            </w:r>
            <w:r>
              <w:rPr>
                <w:noProof/>
                <w:webHidden/>
              </w:rPr>
              <w:fldChar w:fldCharType="separate"/>
            </w:r>
            <w:r>
              <w:rPr>
                <w:noProof/>
                <w:webHidden/>
              </w:rPr>
              <w:t>18</w:t>
            </w:r>
            <w:r>
              <w:rPr>
                <w:noProof/>
                <w:webHidden/>
              </w:rPr>
              <w:fldChar w:fldCharType="end"/>
            </w:r>
          </w:hyperlink>
        </w:p>
        <w:p w:rsidR="00443DB8" w:rsidRDefault="00443DB8">
          <w:pPr>
            <w:pStyle w:val="TOC2"/>
            <w:tabs>
              <w:tab w:val="right" w:leader="dot" w:pos="9010"/>
            </w:tabs>
            <w:rPr>
              <w:rFonts w:eastAsiaTheme="minorEastAsia" w:cstheme="minorBidi"/>
              <w:b w:val="0"/>
              <w:bCs w:val="0"/>
              <w:noProof/>
              <w:sz w:val="24"/>
              <w:szCs w:val="24"/>
            </w:rPr>
          </w:pPr>
          <w:hyperlink w:anchor="_Toc536394099" w:history="1">
            <w:r w:rsidRPr="00C56624">
              <w:rPr>
                <w:rStyle w:val="Hyperlink"/>
                <w:noProof/>
              </w:rPr>
              <w:t>1.B Flow Velocity</w:t>
            </w:r>
            <w:r>
              <w:rPr>
                <w:noProof/>
                <w:webHidden/>
              </w:rPr>
              <w:tab/>
            </w:r>
            <w:r>
              <w:rPr>
                <w:noProof/>
                <w:webHidden/>
              </w:rPr>
              <w:fldChar w:fldCharType="begin"/>
            </w:r>
            <w:r>
              <w:rPr>
                <w:noProof/>
                <w:webHidden/>
              </w:rPr>
              <w:instrText xml:space="preserve"> PAGEREF _Toc536394099 \h </w:instrText>
            </w:r>
            <w:r>
              <w:rPr>
                <w:noProof/>
                <w:webHidden/>
              </w:rPr>
            </w:r>
            <w:r>
              <w:rPr>
                <w:noProof/>
                <w:webHidden/>
              </w:rPr>
              <w:fldChar w:fldCharType="separate"/>
            </w:r>
            <w:r>
              <w:rPr>
                <w:noProof/>
                <w:webHidden/>
              </w:rPr>
              <w:t>19</w:t>
            </w:r>
            <w:r>
              <w:rPr>
                <w:noProof/>
                <w:webHidden/>
              </w:rPr>
              <w:fldChar w:fldCharType="end"/>
            </w:r>
          </w:hyperlink>
        </w:p>
        <w:p w:rsidR="00443DB8" w:rsidRDefault="00443DB8">
          <w:pPr>
            <w:pStyle w:val="TOC2"/>
            <w:tabs>
              <w:tab w:val="right" w:leader="dot" w:pos="9010"/>
            </w:tabs>
            <w:rPr>
              <w:rFonts w:eastAsiaTheme="minorEastAsia" w:cstheme="minorBidi"/>
              <w:b w:val="0"/>
              <w:bCs w:val="0"/>
              <w:noProof/>
              <w:sz w:val="24"/>
              <w:szCs w:val="24"/>
            </w:rPr>
          </w:pPr>
          <w:hyperlink w:anchor="_Toc536394100" w:history="1">
            <w:r w:rsidRPr="00C56624">
              <w:rPr>
                <w:rStyle w:val="Hyperlink"/>
                <w:noProof/>
              </w:rPr>
              <w:t>1.C Co-efficient of Discharge</w:t>
            </w:r>
            <w:r>
              <w:rPr>
                <w:noProof/>
                <w:webHidden/>
              </w:rPr>
              <w:tab/>
            </w:r>
            <w:r>
              <w:rPr>
                <w:noProof/>
                <w:webHidden/>
              </w:rPr>
              <w:fldChar w:fldCharType="begin"/>
            </w:r>
            <w:r>
              <w:rPr>
                <w:noProof/>
                <w:webHidden/>
              </w:rPr>
              <w:instrText xml:space="preserve"> PAGEREF _Toc536394100 \h </w:instrText>
            </w:r>
            <w:r>
              <w:rPr>
                <w:noProof/>
                <w:webHidden/>
              </w:rPr>
            </w:r>
            <w:r>
              <w:rPr>
                <w:noProof/>
                <w:webHidden/>
              </w:rPr>
              <w:fldChar w:fldCharType="separate"/>
            </w:r>
            <w:r>
              <w:rPr>
                <w:noProof/>
                <w:webHidden/>
              </w:rPr>
              <w:t>20</w:t>
            </w:r>
            <w:r>
              <w:rPr>
                <w:noProof/>
                <w:webHidden/>
              </w:rPr>
              <w:fldChar w:fldCharType="end"/>
            </w:r>
          </w:hyperlink>
        </w:p>
        <w:p w:rsidR="00FF09C7" w:rsidRDefault="00FF09C7" w:rsidP="00FF09C7">
          <w:pPr>
            <w:spacing w:line="360" w:lineRule="auto"/>
          </w:pPr>
          <w:r>
            <w:rPr>
              <w:b/>
              <w:bCs/>
              <w:noProof/>
            </w:rPr>
            <w:fldChar w:fldCharType="end"/>
          </w:r>
        </w:p>
      </w:sdtContent>
    </w:sdt>
    <w:p w:rsidR="00FF09C7" w:rsidRDefault="00FF09C7" w:rsidP="00FF09C7">
      <w:pPr>
        <w:spacing w:line="360" w:lineRule="auto"/>
        <w:rPr>
          <w:rFonts w:ascii="Arial" w:hAnsi="Arial" w:cs="Arial"/>
          <w:b/>
        </w:rPr>
      </w:pPr>
    </w:p>
    <w:p w:rsidR="00FF09C7" w:rsidRDefault="00FF09C7" w:rsidP="00FF09C7">
      <w:pPr>
        <w:spacing w:line="360" w:lineRule="auto"/>
        <w:rPr>
          <w:rFonts w:ascii="Arial" w:hAnsi="Arial" w:cs="Arial"/>
          <w:b/>
        </w:rPr>
      </w:pPr>
    </w:p>
    <w:p w:rsidR="00FF09C7" w:rsidRDefault="00FF09C7" w:rsidP="008D77CE">
      <w:pPr>
        <w:spacing w:line="360" w:lineRule="auto"/>
        <w:rPr>
          <w:rFonts w:ascii="Arial" w:hAnsi="Arial" w:cs="Arial"/>
          <w:b/>
        </w:rPr>
      </w:pPr>
    </w:p>
    <w:p w:rsidR="00FF09C7" w:rsidRDefault="00FF09C7" w:rsidP="008D77CE">
      <w:pPr>
        <w:spacing w:line="360" w:lineRule="auto"/>
        <w:rPr>
          <w:rFonts w:ascii="Arial" w:hAnsi="Arial" w:cs="Arial"/>
          <w:b/>
        </w:rPr>
      </w:pPr>
    </w:p>
    <w:p w:rsidR="00FF09C7" w:rsidRDefault="00FF09C7" w:rsidP="008D77CE">
      <w:pPr>
        <w:spacing w:line="360" w:lineRule="auto"/>
        <w:rPr>
          <w:rFonts w:ascii="Arial" w:hAnsi="Arial" w:cs="Arial"/>
          <w:b/>
        </w:rPr>
      </w:pPr>
    </w:p>
    <w:p w:rsidR="00FF09C7" w:rsidRDefault="00FF09C7" w:rsidP="008D77CE">
      <w:pPr>
        <w:spacing w:line="360" w:lineRule="auto"/>
        <w:rPr>
          <w:rFonts w:ascii="Arial" w:hAnsi="Arial" w:cs="Arial"/>
          <w:b/>
        </w:rPr>
      </w:pPr>
    </w:p>
    <w:p w:rsidR="0015591A" w:rsidRDefault="0015591A" w:rsidP="008D77CE">
      <w:pPr>
        <w:spacing w:line="360" w:lineRule="auto"/>
        <w:rPr>
          <w:rFonts w:ascii="Arial" w:hAnsi="Arial" w:cs="Arial"/>
          <w:b/>
        </w:rPr>
      </w:pPr>
    </w:p>
    <w:p w:rsidR="0015591A" w:rsidRDefault="0015591A" w:rsidP="008D77CE">
      <w:pPr>
        <w:spacing w:line="360" w:lineRule="auto"/>
        <w:rPr>
          <w:rFonts w:ascii="Arial" w:hAnsi="Arial" w:cs="Arial"/>
          <w:b/>
        </w:rPr>
      </w:pPr>
    </w:p>
    <w:p w:rsidR="0015591A" w:rsidRDefault="0015591A" w:rsidP="008D77CE">
      <w:pPr>
        <w:spacing w:line="360" w:lineRule="auto"/>
        <w:rPr>
          <w:rFonts w:ascii="Arial" w:hAnsi="Arial" w:cs="Arial"/>
          <w:b/>
        </w:rPr>
      </w:pPr>
    </w:p>
    <w:p w:rsidR="0015591A" w:rsidRDefault="0015591A" w:rsidP="008D77CE">
      <w:pPr>
        <w:spacing w:line="360" w:lineRule="auto"/>
        <w:rPr>
          <w:rFonts w:ascii="Arial" w:hAnsi="Arial" w:cs="Arial"/>
          <w:b/>
        </w:rPr>
      </w:pPr>
    </w:p>
    <w:p w:rsidR="0015591A" w:rsidRDefault="0015591A" w:rsidP="008D77CE">
      <w:pPr>
        <w:spacing w:line="360" w:lineRule="auto"/>
        <w:rPr>
          <w:rFonts w:ascii="Arial" w:hAnsi="Arial" w:cs="Arial"/>
          <w:b/>
        </w:rPr>
      </w:pPr>
    </w:p>
    <w:p w:rsidR="0015591A" w:rsidRDefault="0015591A" w:rsidP="008D77CE">
      <w:pPr>
        <w:spacing w:line="360" w:lineRule="auto"/>
        <w:rPr>
          <w:rFonts w:ascii="Arial" w:hAnsi="Arial" w:cs="Arial"/>
          <w:b/>
        </w:rPr>
      </w:pPr>
    </w:p>
    <w:p w:rsidR="0015591A" w:rsidRDefault="0015591A" w:rsidP="008D77CE">
      <w:pPr>
        <w:spacing w:line="360" w:lineRule="auto"/>
        <w:rPr>
          <w:rFonts w:ascii="Arial" w:hAnsi="Arial" w:cs="Arial"/>
          <w:b/>
        </w:rPr>
      </w:pPr>
    </w:p>
    <w:p w:rsidR="0015591A" w:rsidRDefault="0015591A" w:rsidP="008D77CE">
      <w:pPr>
        <w:spacing w:line="360" w:lineRule="auto"/>
        <w:rPr>
          <w:rFonts w:ascii="Arial" w:hAnsi="Arial" w:cs="Arial"/>
          <w:b/>
        </w:rPr>
      </w:pPr>
    </w:p>
    <w:p w:rsidR="0015591A" w:rsidRDefault="0015591A" w:rsidP="008D77CE">
      <w:pPr>
        <w:spacing w:line="360" w:lineRule="auto"/>
        <w:rPr>
          <w:rFonts w:ascii="Arial" w:hAnsi="Arial" w:cs="Arial"/>
          <w:b/>
        </w:rPr>
      </w:pPr>
    </w:p>
    <w:p w:rsidR="0015591A" w:rsidRDefault="0015591A" w:rsidP="00443DB8">
      <w:pPr>
        <w:pStyle w:val="Heading1"/>
        <w:jc w:val="both"/>
      </w:pPr>
      <w:bookmarkStart w:id="1" w:name="_Toc536394085"/>
      <w:r>
        <w:lastRenderedPageBreak/>
        <w:t>Introduction</w:t>
      </w:r>
      <w:bookmarkEnd w:id="1"/>
    </w:p>
    <w:p w:rsidR="00FF09C7" w:rsidRDefault="00FF09C7" w:rsidP="00443DB8">
      <w:pPr>
        <w:spacing w:line="360" w:lineRule="auto"/>
        <w:jc w:val="both"/>
        <w:rPr>
          <w:rFonts w:ascii="Arial" w:hAnsi="Arial" w:cs="Arial"/>
          <w:b/>
        </w:rPr>
      </w:pPr>
    </w:p>
    <w:p w:rsidR="00FF09C7" w:rsidRDefault="00290BCE" w:rsidP="00443DB8">
      <w:pPr>
        <w:spacing w:line="360" w:lineRule="auto"/>
        <w:jc w:val="both"/>
        <w:rPr>
          <w:rFonts w:ascii="Arial" w:hAnsi="Arial" w:cs="Arial"/>
        </w:rPr>
      </w:pPr>
      <w:r>
        <w:rPr>
          <w:rFonts w:ascii="Arial" w:hAnsi="Arial" w:cs="Arial"/>
        </w:rPr>
        <w:t xml:space="preserve">Engines are big air pumps that create power when mixed with fuel and ignited, this is why the cylinder head plays one of the most important parts of a good working engine. One of the first things to look at when designing or building an engine is the cylinder head, this is because the most important element of a powerful/efficient engine is the air intake and exhaust. </w:t>
      </w:r>
    </w:p>
    <w:p w:rsidR="00290BCE" w:rsidRDefault="00290BCE" w:rsidP="00443DB8">
      <w:pPr>
        <w:spacing w:line="360" w:lineRule="auto"/>
        <w:jc w:val="both"/>
        <w:rPr>
          <w:rFonts w:ascii="Arial" w:hAnsi="Arial" w:cs="Arial"/>
        </w:rPr>
      </w:pPr>
    </w:p>
    <w:p w:rsidR="00825F40" w:rsidRDefault="00290BCE" w:rsidP="00443DB8">
      <w:pPr>
        <w:spacing w:line="360" w:lineRule="auto"/>
        <w:jc w:val="both"/>
        <w:rPr>
          <w:rFonts w:ascii="Arial" w:hAnsi="Arial" w:cs="Arial"/>
        </w:rPr>
      </w:pPr>
      <w:r>
        <w:rPr>
          <w:rFonts w:ascii="Arial" w:hAnsi="Arial" w:cs="Arial"/>
        </w:rPr>
        <w:t>Using the flow bench in the workshop,</w:t>
      </w:r>
      <w:r w:rsidR="00825F40">
        <w:rPr>
          <w:rFonts w:ascii="Arial" w:hAnsi="Arial" w:cs="Arial"/>
        </w:rPr>
        <w:t xml:space="preserve"> one standard untouched cylinder head and a modified head which has been ported</w:t>
      </w:r>
      <w:r>
        <w:rPr>
          <w:rFonts w:ascii="Arial" w:hAnsi="Arial" w:cs="Arial"/>
        </w:rPr>
        <w:t xml:space="preserve"> will be tested at the same amount of water which is 25”. This will give a good understanding of how both heads behave under different amounts of valve lift. To be able to compare both heads graphs of the volumetric flow rate, flow velocity and co-efficient of discharge will be</w:t>
      </w:r>
      <w:r w:rsidR="00825F40">
        <w:rPr>
          <w:rFonts w:ascii="Arial" w:hAnsi="Arial" w:cs="Arial"/>
        </w:rPr>
        <w:t xml:space="preserve"> plotted along with tables showing the values for the above. Analysis of the results will be done to have a good understanding of the benefits of porting a head on both the intake and exhaust side, this will provide an understanding of what the differences are between both heads and why those differences occur. </w:t>
      </w:r>
    </w:p>
    <w:p w:rsidR="00825F40" w:rsidRDefault="00825F40" w:rsidP="00443DB8">
      <w:pPr>
        <w:spacing w:line="360" w:lineRule="auto"/>
        <w:jc w:val="both"/>
        <w:rPr>
          <w:rFonts w:ascii="Arial" w:hAnsi="Arial" w:cs="Arial"/>
        </w:rPr>
      </w:pPr>
    </w:p>
    <w:p w:rsidR="00290BCE" w:rsidRPr="00E57573" w:rsidRDefault="00825F40" w:rsidP="00443DB8">
      <w:pPr>
        <w:spacing w:line="360" w:lineRule="auto"/>
        <w:jc w:val="both"/>
        <w:rPr>
          <w:rFonts w:ascii="Arial" w:hAnsi="Arial" w:cs="Arial"/>
        </w:rPr>
      </w:pPr>
      <w:r>
        <w:rPr>
          <w:rFonts w:ascii="Arial" w:hAnsi="Arial" w:cs="Arial"/>
        </w:rPr>
        <w:t xml:space="preserve">Having a good cylinder head isn’t the only thing needed for improvements, this is why different fueling systems will be discussed along with how they are implied and what negatives and positives come along with them. An explanation of how the different systems are inducted into the combustion chamber with air will also be discussed, this gives a good understanding of how and where the fuel/air mixture </w:t>
      </w:r>
      <w:proofErr w:type="gramStart"/>
      <w:r>
        <w:rPr>
          <w:rFonts w:ascii="Arial" w:hAnsi="Arial" w:cs="Arial"/>
        </w:rPr>
        <w:t>happens</w:t>
      </w:r>
      <w:proofErr w:type="gramEnd"/>
      <w:r>
        <w:rPr>
          <w:rFonts w:ascii="Arial" w:hAnsi="Arial" w:cs="Arial"/>
        </w:rPr>
        <w:t xml:space="preserve"> and which system is most efficient and why.   </w:t>
      </w:r>
      <w:r w:rsidR="00290BCE">
        <w:rPr>
          <w:rFonts w:ascii="Arial" w:hAnsi="Arial" w:cs="Arial"/>
        </w:rPr>
        <w:t xml:space="preserve"> </w:t>
      </w:r>
    </w:p>
    <w:p w:rsidR="00FF09C7" w:rsidRDefault="00FF09C7" w:rsidP="00443DB8">
      <w:pPr>
        <w:spacing w:line="360" w:lineRule="auto"/>
        <w:jc w:val="both"/>
        <w:rPr>
          <w:rFonts w:ascii="Arial" w:hAnsi="Arial" w:cs="Arial"/>
          <w:b/>
        </w:rPr>
      </w:pPr>
    </w:p>
    <w:p w:rsidR="00FF09C7" w:rsidRDefault="00FF09C7" w:rsidP="00443DB8">
      <w:pPr>
        <w:spacing w:line="360" w:lineRule="auto"/>
        <w:jc w:val="both"/>
        <w:rPr>
          <w:rFonts w:ascii="Arial" w:hAnsi="Arial" w:cs="Arial"/>
          <w:b/>
        </w:rPr>
      </w:pPr>
    </w:p>
    <w:p w:rsidR="00FF09C7" w:rsidRDefault="00FF09C7" w:rsidP="00443DB8">
      <w:pPr>
        <w:spacing w:line="360" w:lineRule="auto"/>
        <w:jc w:val="both"/>
        <w:rPr>
          <w:rFonts w:ascii="Arial" w:hAnsi="Arial" w:cs="Arial"/>
          <w:b/>
        </w:rPr>
      </w:pPr>
    </w:p>
    <w:p w:rsidR="00FF09C7" w:rsidRDefault="00FF09C7" w:rsidP="00443DB8">
      <w:pPr>
        <w:spacing w:line="360" w:lineRule="auto"/>
        <w:jc w:val="both"/>
        <w:rPr>
          <w:rFonts w:ascii="Arial" w:hAnsi="Arial" w:cs="Arial"/>
          <w:b/>
        </w:rPr>
      </w:pPr>
    </w:p>
    <w:p w:rsidR="00FF09C7" w:rsidRDefault="00FF09C7" w:rsidP="00443DB8">
      <w:pPr>
        <w:spacing w:line="360" w:lineRule="auto"/>
        <w:jc w:val="both"/>
        <w:rPr>
          <w:rFonts w:ascii="Arial" w:hAnsi="Arial" w:cs="Arial"/>
          <w:b/>
        </w:rPr>
      </w:pPr>
    </w:p>
    <w:p w:rsidR="00FF09C7" w:rsidRDefault="00FF09C7" w:rsidP="00443DB8">
      <w:pPr>
        <w:spacing w:line="360" w:lineRule="auto"/>
        <w:jc w:val="both"/>
        <w:rPr>
          <w:rFonts w:ascii="Arial" w:hAnsi="Arial" w:cs="Arial"/>
          <w:b/>
        </w:rPr>
      </w:pPr>
    </w:p>
    <w:p w:rsidR="00FF09C7" w:rsidRDefault="00FF09C7" w:rsidP="00443DB8">
      <w:pPr>
        <w:spacing w:line="360" w:lineRule="auto"/>
        <w:jc w:val="both"/>
        <w:rPr>
          <w:rFonts w:ascii="Arial" w:hAnsi="Arial" w:cs="Arial"/>
          <w:b/>
        </w:rPr>
      </w:pPr>
    </w:p>
    <w:p w:rsidR="00FF09C7" w:rsidRDefault="00FF09C7" w:rsidP="00443DB8">
      <w:pPr>
        <w:spacing w:line="360" w:lineRule="auto"/>
        <w:jc w:val="both"/>
        <w:rPr>
          <w:rFonts w:ascii="Arial" w:hAnsi="Arial" w:cs="Arial"/>
          <w:b/>
        </w:rPr>
      </w:pPr>
    </w:p>
    <w:p w:rsidR="00FF09C7" w:rsidRDefault="00FF09C7" w:rsidP="00443DB8">
      <w:pPr>
        <w:spacing w:line="360" w:lineRule="auto"/>
        <w:jc w:val="both"/>
        <w:rPr>
          <w:rFonts w:ascii="Arial" w:hAnsi="Arial" w:cs="Arial"/>
          <w:b/>
        </w:rPr>
      </w:pPr>
    </w:p>
    <w:p w:rsidR="00FF09C7" w:rsidRDefault="00FF09C7" w:rsidP="00443DB8">
      <w:pPr>
        <w:spacing w:line="360" w:lineRule="auto"/>
        <w:jc w:val="both"/>
        <w:rPr>
          <w:rFonts w:ascii="Arial" w:hAnsi="Arial" w:cs="Arial"/>
          <w:b/>
        </w:rPr>
      </w:pPr>
    </w:p>
    <w:p w:rsidR="0092258B" w:rsidRDefault="008D77CE" w:rsidP="00443DB8">
      <w:pPr>
        <w:pStyle w:val="Heading1"/>
        <w:jc w:val="both"/>
      </w:pPr>
      <w:bookmarkStart w:id="2" w:name="_Toc536394086"/>
      <w:r w:rsidRPr="008D77CE">
        <w:lastRenderedPageBreak/>
        <w:t>Methodology</w:t>
      </w:r>
      <w:bookmarkEnd w:id="2"/>
    </w:p>
    <w:p w:rsidR="008D77CE" w:rsidRDefault="008D77CE" w:rsidP="00443DB8">
      <w:pPr>
        <w:spacing w:line="360" w:lineRule="auto"/>
        <w:jc w:val="both"/>
        <w:rPr>
          <w:rFonts w:ascii="Arial" w:hAnsi="Arial" w:cs="Arial"/>
        </w:rPr>
      </w:pPr>
    </w:p>
    <w:p w:rsidR="003F28CC" w:rsidRDefault="003F28CC" w:rsidP="00443DB8">
      <w:pPr>
        <w:spacing w:line="360" w:lineRule="auto"/>
        <w:jc w:val="both"/>
        <w:rPr>
          <w:rFonts w:ascii="Arial" w:hAnsi="Arial" w:cs="Arial"/>
        </w:rPr>
      </w:pPr>
      <w:r>
        <w:rPr>
          <w:rFonts w:ascii="Arial" w:hAnsi="Arial" w:cs="Arial"/>
        </w:rPr>
        <w:t xml:space="preserve">Flow testing a cylinder head consists of blowing or sucking air through </w:t>
      </w:r>
      <w:r w:rsidR="00AF02FA">
        <w:rPr>
          <w:rFonts w:ascii="Arial" w:hAnsi="Arial" w:cs="Arial"/>
        </w:rPr>
        <w:t>it at</w:t>
      </w:r>
      <w:r>
        <w:rPr>
          <w:rFonts w:ascii="Arial" w:hAnsi="Arial" w:cs="Arial"/>
        </w:rPr>
        <w:t xml:space="preserve"> </w:t>
      </w:r>
      <w:r w:rsidR="00AF02FA">
        <w:rPr>
          <w:rFonts w:ascii="Arial" w:hAnsi="Arial" w:cs="Arial"/>
        </w:rPr>
        <w:t>c</w:t>
      </w:r>
      <w:r>
        <w:rPr>
          <w:rFonts w:ascii="Arial" w:hAnsi="Arial" w:cs="Arial"/>
        </w:rPr>
        <w:t>onstant pressure. The flow rate can be measured at different valve lifts</w:t>
      </w:r>
      <w:r w:rsidR="00AF02FA">
        <w:rPr>
          <w:rFonts w:ascii="Arial" w:hAnsi="Arial" w:cs="Arial"/>
        </w:rPr>
        <w:t xml:space="preserve"> using dial indicators, the valves can be opened the same amount at the same time as they would when fitted onto an engine</w:t>
      </w:r>
      <w:r>
        <w:rPr>
          <w:rFonts w:ascii="Arial" w:hAnsi="Arial" w:cs="Arial"/>
        </w:rPr>
        <w:t>.</w:t>
      </w:r>
      <w:r w:rsidR="00AF02FA">
        <w:rPr>
          <w:rFonts w:ascii="Arial" w:hAnsi="Arial" w:cs="Arial"/>
        </w:rPr>
        <w:t xml:space="preserve"> Comparing data is one of the main </w:t>
      </w:r>
      <w:r w:rsidR="006777B9">
        <w:rPr>
          <w:rFonts w:ascii="Arial" w:hAnsi="Arial" w:cs="Arial"/>
        </w:rPr>
        <w:t xml:space="preserve">benefits of using the flow bench because different cylinder heads can be adapted onto the testing equipment therefore heads can be compared to one another giving the operator a good idea of what needs to be done to improve. Further calculations can be made to determine other conditions such as valve efficiency, cam timing and recommended port lengths to get the best out of a cylinder head </w:t>
      </w:r>
      <w:sdt>
        <w:sdtPr>
          <w:rPr>
            <w:rFonts w:ascii="Arial" w:hAnsi="Arial" w:cs="Arial"/>
          </w:rPr>
          <w:id w:val="-1008903846"/>
          <w:citation/>
        </w:sdtPr>
        <w:sdtContent>
          <w:r w:rsidR="006777B9">
            <w:rPr>
              <w:rFonts w:ascii="Arial" w:hAnsi="Arial" w:cs="Arial"/>
            </w:rPr>
            <w:fldChar w:fldCharType="begin"/>
          </w:r>
          <w:r w:rsidR="006777B9">
            <w:rPr>
              <w:rFonts w:ascii="Arial" w:hAnsi="Arial" w:cs="Arial"/>
            </w:rPr>
            <w:instrText xml:space="preserve"> CITATION Sup \l 2057 </w:instrText>
          </w:r>
          <w:r w:rsidR="006777B9">
            <w:rPr>
              <w:rFonts w:ascii="Arial" w:hAnsi="Arial" w:cs="Arial"/>
            </w:rPr>
            <w:fldChar w:fldCharType="separate"/>
          </w:r>
          <w:r w:rsidR="00443DB8" w:rsidRPr="00443DB8">
            <w:rPr>
              <w:rFonts w:ascii="Arial" w:hAnsi="Arial" w:cs="Arial"/>
              <w:noProof/>
            </w:rPr>
            <w:t>(Superflow, n.d.)</w:t>
          </w:r>
          <w:r w:rsidR="006777B9">
            <w:rPr>
              <w:rFonts w:ascii="Arial" w:hAnsi="Arial" w:cs="Arial"/>
            </w:rPr>
            <w:fldChar w:fldCharType="end"/>
          </w:r>
        </w:sdtContent>
      </w:sdt>
      <w:r w:rsidR="006777B9">
        <w:rPr>
          <w:rFonts w:ascii="Arial" w:hAnsi="Arial" w:cs="Arial"/>
        </w:rPr>
        <w:t xml:space="preserve">.  </w:t>
      </w:r>
    </w:p>
    <w:p w:rsidR="003F28CC" w:rsidRDefault="003F28CC" w:rsidP="00443DB8">
      <w:pPr>
        <w:spacing w:line="360" w:lineRule="auto"/>
        <w:jc w:val="both"/>
        <w:rPr>
          <w:rFonts w:ascii="Arial" w:hAnsi="Arial" w:cs="Arial"/>
        </w:rPr>
      </w:pPr>
    </w:p>
    <w:p w:rsidR="004F7D2C" w:rsidRDefault="008D77CE" w:rsidP="00443DB8">
      <w:pPr>
        <w:spacing w:line="360" w:lineRule="auto"/>
        <w:jc w:val="both"/>
        <w:rPr>
          <w:rFonts w:ascii="Arial" w:hAnsi="Arial" w:cs="Arial"/>
        </w:rPr>
      </w:pPr>
      <w:r>
        <w:rPr>
          <w:rFonts w:ascii="Arial" w:hAnsi="Arial" w:cs="Arial"/>
        </w:rPr>
        <w:t xml:space="preserve">To be able to test and collect data from both </w:t>
      </w:r>
      <w:proofErr w:type="gramStart"/>
      <w:r>
        <w:rPr>
          <w:rFonts w:ascii="Arial" w:hAnsi="Arial" w:cs="Arial"/>
        </w:rPr>
        <w:t>cylinder</w:t>
      </w:r>
      <w:proofErr w:type="gramEnd"/>
      <w:r>
        <w:rPr>
          <w:rFonts w:ascii="Arial" w:hAnsi="Arial" w:cs="Arial"/>
        </w:rPr>
        <w:t xml:space="preserve"> heads an induction on the flow bench was carried out ensuring that everyone was familiar with the equipment and the testing procedure. Before fitting the cylinder head to the flow bench a cylinder head adapter is fitted using </w:t>
      </w:r>
      <w:r w:rsidR="00256A33">
        <w:rPr>
          <w:rFonts w:ascii="Arial" w:hAnsi="Arial" w:cs="Arial"/>
        </w:rPr>
        <w:t>‘blue tac’ to stop any air leaks. After the adapter is bolted on, the Cylinder head can then be fitted onto the adapter with clamps. Once the head is secured and everything looks to be in place, a plate with two diagonally travelling bolts is fitted on top of the chamber that will be tested, this allows the operator to open both valves by turning the bolts. To ensure accurate test readings two dial indicators are fitted onto the plate</w:t>
      </w:r>
      <w:r w:rsidR="004F7D2C">
        <w:rPr>
          <w:rFonts w:ascii="Arial" w:hAnsi="Arial" w:cs="Arial"/>
        </w:rPr>
        <w:t xml:space="preserve">, these indicators measure how deep the bolts go in which gives an indication of how much the valves have opened. </w:t>
      </w:r>
    </w:p>
    <w:p w:rsidR="004F7D2C" w:rsidRDefault="004F7D2C" w:rsidP="00443DB8">
      <w:pPr>
        <w:spacing w:line="360" w:lineRule="auto"/>
        <w:jc w:val="both"/>
        <w:rPr>
          <w:rFonts w:ascii="Arial" w:hAnsi="Arial" w:cs="Arial"/>
        </w:rPr>
      </w:pPr>
    </w:p>
    <w:p w:rsidR="000C546A" w:rsidRDefault="004F7D2C" w:rsidP="00443DB8">
      <w:pPr>
        <w:spacing w:line="360" w:lineRule="auto"/>
        <w:jc w:val="both"/>
        <w:rPr>
          <w:rFonts w:ascii="Arial" w:hAnsi="Arial" w:cs="Arial"/>
        </w:rPr>
      </w:pPr>
      <w:r>
        <w:rPr>
          <w:rFonts w:ascii="Arial" w:hAnsi="Arial" w:cs="Arial"/>
        </w:rPr>
        <w:t>Once everything is set up the testing can commence on the intake and exhaust</w:t>
      </w:r>
      <w:r w:rsidR="003F28CC">
        <w:rPr>
          <w:rFonts w:ascii="Arial" w:hAnsi="Arial" w:cs="Arial"/>
        </w:rPr>
        <w:t xml:space="preserve"> on the standard head</w:t>
      </w:r>
      <w:r>
        <w:rPr>
          <w:rFonts w:ascii="Arial" w:hAnsi="Arial" w:cs="Arial"/>
        </w:rPr>
        <w:t xml:space="preserve">, to ensure accuracy both of the heads are tested at 25 inches of water. This pressure is read on the manometer which measures the vacuum at the base of the test cylinder and can be adjusted using the </w:t>
      </w:r>
      <w:r w:rsidR="003F28CC">
        <w:rPr>
          <w:rFonts w:ascii="Arial" w:hAnsi="Arial" w:cs="Arial"/>
        </w:rPr>
        <w:t xml:space="preserve">intake/exhaust </w:t>
      </w:r>
      <w:r>
        <w:rPr>
          <w:rFonts w:ascii="Arial" w:hAnsi="Arial" w:cs="Arial"/>
        </w:rPr>
        <w:t>flow control knob on the front bottom panel. In increments</w:t>
      </w:r>
      <w:r w:rsidR="000C546A">
        <w:rPr>
          <w:rFonts w:ascii="Arial" w:hAnsi="Arial" w:cs="Arial"/>
        </w:rPr>
        <w:t>, which will be discussed further on in the report,</w:t>
      </w:r>
      <w:r>
        <w:rPr>
          <w:rFonts w:ascii="Arial" w:hAnsi="Arial" w:cs="Arial"/>
        </w:rPr>
        <w:t xml:space="preserve"> the valves are opened and tested at each increment using 25 inches of water </w:t>
      </w:r>
      <w:r w:rsidR="003F28CC">
        <w:rPr>
          <w:rFonts w:ascii="Arial" w:hAnsi="Arial" w:cs="Arial"/>
        </w:rPr>
        <w:t>each time</w:t>
      </w:r>
      <w:r>
        <w:rPr>
          <w:rFonts w:ascii="Arial" w:hAnsi="Arial" w:cs="Arial"/>
        </w:rPr>
        <w:t>. If the pressure rises above the maximum</w:t>
      </w:r>
      <w:r w:rsidR="000C546A">
        <w:rPr>
          <w:rFonts w:ascii="Arial" w:hAnsi="Arial" w:cs="Arial"/>
        </w:rPr>
        <w:t xml:space="preserve"> the operator must turn the range adjuster to the next number</w:t>
      </w:r>
      <w:r w:rsidR="003F28CC">
        <w:rPr>
          <w:rFonts w:ascii="Arial" w:hAnsi="Arial" w:cs="Arial"/>
        </w:rPr>
        <w:t xml:space="preserve">, </w:t>
      </w:r>
      <w:r w:rsidR="000C546A">
        <w:rPr>
          <w:rFonts w:ascii="Arial" w:hAnsi="Arial" w:cs="Arial"/>
        </w:rPr>
        <w:t xml:space="preserve">by doing this the machine allows more air to flow </w:t>
      </w:r>
      <w:r w:rsidR="00BD4794">
        <w:rPr>
          <w:rFonts w:ascii="Arial" w:hAnsi="Arial" w:cs="Arial"/>
        </w:rPr>
        <w:t>therefore making it possible to get up to 25 inches of water. T</w:t>
      </w:r>
      <w:r w:rsidR="003F28CC">
        <w:rPr>
          <w:rFonts w:ascii="Arial" w:hAnsi="Arial" w:cs="Arial"/>
        </w:rPr>
        <w:t xml:space="preserve">his doesn’t affect the test </w:t>
      </w:r>
      <w:proofErr w:type="gramStart"/>
      <w:r w:rsidR="00BD4794">
        <w:rPr>
          <w:rFonts w:ascii="Arial" w:hAnsi="Arial" w:cs="Arial"/>
        </w:rPr>
        <w:t>reading</w:t>
      </w:r>
      <w:proofErr w:type="gramEnd"/>
      <w:r w:rsidR="00BD4794">
        <w:rPr>
          <w:rFonts w:ascii="Arial" w:hAnsi="Arial" w:cs="Arial"/>
        </w:rPr>
        <w:t xml:space="preserve"> </w:t>
      </w:r>
      <w:r w:rsidR="003F28CC">
        <w:rPr>
          <w:rFonts w:ascii="Arial" w:hAnsi="Arial" w:cs="Arial"/>
        </w:rPr>
        <w:t xml:space="preserve">but it needs to be accurately read on the </w:t>
      </w:r>
      <w:r w:rsidR="00BD4794">
        <w:rPr>
          <w:rFonts w:ascii="Arial" w:hAnsi="Arial" w:cs="Arial"/>
        </w:rPr>
        <w:t>conversion table</w:t>
      </w:r>
      <w:r w:rsidR="003F28CC">
        <w:rPr>
          <w:rFonts w:ascii="Arial" w:hAnsi="Arial" w:cs="Arial"/>
        </w:rPr>
        <w:t xml:space="preserve"> to get the right reading. </w:t>
      </w:r>
    </w:p>
    <w:p w:rsidR="00FF09C7" w:rsidRDefault="003F28CC" w:rsidP="00443DB8">
      <w:pPr>
        <w:spacing w:line="360" w:lineRule="auto"/>
        <w:jc w:val="both"/>
        <w:rPr>
          <w:rFonts w:ascii="Arial" w:hAnsi="Arial" w:cs="Arial"/>
        </w:rPr>
      </w:pPr>
      <w:r>
        <w:rPr>
          <w:rFonts w:ascii="Arial" w:hAnsi="Arial" w:cs="Arial"/>
        </w:rPr>
        <w:lastRenderedPageBreak/>
        <w:t>Once the standard head is fully tested the</w:t>
      </w:r>
      <w:r w:rsidR="000C546A">
        <w:rPr>
          <w:rFonts w:ascii="Arial" w:hAnsi="Arial" w:cs="Arial"/>
        </w:rPr>
        <w:t xml:space="preserve"> group can disassemble the standard head from the machine making sure the adaptor is clean ready for the modified head to be fitted. Before the testing can commence on the modified head the flow bench is left for 30 minutes to let it cool down, doing this will have an effect on the results while testing the inlet of the modified head.</w:t>
      </w:r>
      <w:r w:rsidR="00BD4794">
        <w:rPr>
          <w:rFonts w:ascii="Arial" w:hAnsi="Arial" w:cs="Arial"/>
        </w:rPr>
        <w:t xml:space="preserve"> Once the flow bench has cooled down to 18 degrees the modified head can be mounted and tested, this gives both heads a fair starting mark as the standard head was also tested at 18 degrees. </w:t>
      </w:r>
      <w:r w:rsidR="000C546A">
        <w:rPr>
          <w:rFonts w:ascii="Arial" w:hAnsi="Arial" w:cs="Arial"/>
        </w:rPr>
        <w:t xml:space="preserve"> </w:t>
      </w:r>
      <w:r>
        <w:rPr>
          <w:rFonts w:ascii="Arial" w:hAnsi="Arial" w:cs="Arial"/>
        </w:rPr>
        <w:t xml:space="preserve"> </w:t>
      </w:r>
    </w:p>
    <w:p w:rsidR="00BD4794" w:rsidRDefault="00BD4794" w:rsidP="00443DB8">
      <w:pPr>
        <w:spacing w:line="360" w:lineRule="auto"/>
        <w:jc w:val="both"/>
        <w:rPr>
          <w:rFonts w:ascii="Arial" w:hAnsi="Arial" w:cs="Arial"/>
        </w:rPr>
      </w:pPr>
    </w:p>
    <w:p w:rsidR="000B4D47" w:rsidRDefault="000B4D47" w:rsidP="00443DB8">
      <w:pPr>
        <w:spacing w:line="360" w:lineRule="auto"/>
        <w:jc w:val="both"/>
        <w:rPr>
          <w:rFonts w:ascii="Arial" w:eastAsiaTheme="minorEastAsia" w:hAnsi="Arial" w:cs="Arial"/>
        </w:rPr>
      </w:pPr>
      <w:r>
        <w:rPr>
          <w:rFonts w:ascii="Arial" w:hAnsi="Arial" w:cs="Arial"/>
        </w:rPr>
        <w:t xml:space="preserve">The increments which the valves were to be opened on the flow bench were given to be </w:t>
      </w:r>
      <w:r w:rsidR="005D27F7">
        <w:rPr>
          <w:rFonts w:ascii="Arial" w:hAnsi="Arial" w:cs="Arial"/>
        </w:rPr>
        <w:t xml:space="preserve">valve </w:t>
      </w:r>
      <w:r>
        <w:rPr>
          <w:rFonts w:ascii="Arial" w:hAnsi="Arial" w:cs="Arial"/>
        </w:rPr>
        <w:t>lift</w:t>
      </w:r>
      <w:r w:rsidR="005D27F7">
        <w:rPr>
          <w:rFonts w:ascii="Arial" w:hAnsi="Arial" w:cs="Arial"/>
        </w:rPr>
        <w:t xml:space="preserve">/valve </w:t>
      </w:r>
      <w:r>
        <w:rPr>
          <w:rFonts w:ascii="Arial" w:hAnsi="Arial" w:cs="Arial"/>
        </w:rPr>
        <w:t xml:space="preserve">diameter of 0.05, 0.10, 0.15 and so on. </w:t>
      </w:r>
      <w:r w:rsidR="005D27F7">
        <w:rPr>
          <w:rFonts w:ascii="Arial" w:hAnsi="Arial" w:cs="Arial"/>
        </w:rPr>
        <w:t>Therefore,</w:t>
      </w:r>
      <w:r>
        <w:rPr>
          <w:rFonts w:ascii="Arial" w:hAnsi="Arial" w:cs="Arial"/>
        </w:rPr>
        <w:t xml:space="preserve"> to work out the increments the equation </w:t>
      </w:r>
      <w:r w:rsidR="005D27F7">
        <w:rPr>
          <w:rFonts w:ascii="Arial" w:hAnsi="Arial" w:cs="Arial"/>
        </w:rPr>
        <w:t xml:space="preserve">given was </w:t>
      </w:r>
      <m:oMath>
        <m:f>
          <m:fPr>
            <m:ctrlPr>
              <w:rPr>
                <w:rFonts w:ascii="Cambria Math" w:hAnsi="Cambria Math" w:cs="Arial"/>
                <w:i/>
              </w:rPr>
            </m:ctrlPr>
          </m:fPr>
          <m:num>
            <m:r>
              <w:rPr>
                <w:rFonts w:ascii="Cambria Math" w:hAnsi="Cambria Math" w:cs="Arial"/>
              </w:rPr>
              <m:t>Valve Lift</m:t>
            </m:r>
          </m:num>
          <m:den>
            <m:r>
              <w:rPr>
                <w:rFonts w:ascii="Cambria Math" w:hAnsi="Cambria Math" w:cs="Arial"/>
              </w:rPr>
              <m:t>Valve Diameter</m:t>
            </m:r>
          </m:den>
        </m:f>
        <m:r>
          <w:rPr>
            <w:rFonts w:ascii="Cambria Math" w:hAnsi="Cambria Math" w:cs="Arial"/>
          </w:rPr>
          <m:t>=0.05</m:t>
        </m:r>
        <m:r>
          <w:rPr>
            <w:rFonts w:ascii="Cambria Math" w:hAnsi="Cambria Math" w:cs="Arial"/>
          </w:rPr>
          <m:t>.</m:t>
        </m:r>
      </m:oMath>
    </w:p>
    <w:p w:rsidR="00157265" w:rsidRDefault="00157265" w:rsidP="00443DB8">
      <w:pPr>
        <w:spacing w:line="360" w:lineRule="auto"/>
        <w:jc w:val="both"/>
        <w:rPr>
          <w:rFonts w:ascii="Arial" w:hAnsi="Arial" w:cs="Arial"/>
        </w:rPr>
      </w:pPr>
    </w:p>
    <w:p w:rsidR="005D27F7" w:rsidRDefault="00A24BD3" w:rsidP="00443DB8">
      <w:pPr>
        <w:spacing w:line="360" w:lineRule="auto"/>
        <w:jc w:val="both"/>
        <w:rPr>
          <w:rFonts w:ascii="Arial" w:hAnsi="Arial" w:cs="Arial"/>
        </w:rPr>
      </w:pPr>
      <w:r>
        <w:rPr>
          <w:rFonts w:ascii="Arial" w:hAnsi="Arial" w:cs="Arial"/>
        </w:rPr>
        <w:t xml:space="preserve">Re-arranging this equation to get the valve lift is </w:t>
      </w:r>
      <m:oMath>
        <m:r>
          <w:rPr>
            <w:rFonts w:ascii="Cambria Math" w:hAnsi="Cambria Math" w:cs="Arial"/>
          </w:rPr>
          <m:t>Valve diameter x 0.05=Valve lift</m:t>
        </m:r>
      </m:oMath>
    </w:p>
    <w:p w:rsidR="00792942" w:rsidRDefault="00792942" w:rsidP="00443DB8">
      <w:pPr>
        <w:spacing w:line="360" w:lineRule="auto"/>
        <w:jc w:val="both"/>
        <w:rPr>
          <w:rFonts w:ascii="Arial" w:hAnsi="Arial" w:cs="Arial"/>
        </w:rPr>
      </w:pPr>
      <w:r>
        <w:rPr>
          <w:rFonts w:ascii="Arial" w:hAnsi="Arial" w:cs="Arial"/>
        </w:rPr>
        <w:t xml:space="preserve">Therefore, </w:t>
      </w:r>
      <m:oMath>
        <m:r>
          <w:rPr>
            <w:rFonts w:ascii="Cambria Math" w:hAnsi="Cambria Math" w:cs="Arial"/>
          </w:rPr>
          <m:t>28 x 0.05=1.4mm</m:t>
        </m:r>
      </m:oMath>
      <w:r w:rsidR="00683EAF">
        <w:rPr>
          <w:rFonts w:ascii="Arial" w:eastAsiaTheme="minorEastAsia" w:hAnsi="Arial" w:cs="Arial"/>
        </w:rPr>
        <w:t xml:space="preserve"> for the inlet and </w:t>
      </w:r>
      <m:oMath>
        <m:r>
          <w:rPr>
            <w:rFonts w:ascii="Cambria Math" w:hAnsi="Cambria Math" w:cs="Arial"/>
          </w:rPr>
          <m:t>24 x 0.05=1.2</m:t>
        </m:r>
        <m:r>
          <w:rPr>
            <w:rFonts w:ascii="Cambria Math" w:eastAsiaTheme="minorEastAsia" w:hAnsi="Cambria Math" w:cs="Arial"/>
          </w:rPr>
          <m:t>mm</m:t>
        </m:r>
      </m:oMath>
      <w:r w:rsidR="00683EAF">
        <w:rPr>
          <w:rFonts w:ascii="Arial" w:eastAsiaTheme="minorEastAsia" w:hAnsi="Arial" w:cs="Arial"/>
        </w:rPr>
        <w:t xml:space="preserve"> for the exhaust.</w:t>
      </w:r>
    </w:p>
    <w:p w:rsidR="00A24BD3" w:rsidRDefault="00A24BD3" w:rsidP="00443DB8">
      <w:pPr>
        <w:spacing w:line="360" w:lineRule="auto"/>
        <w:jc w:val="both"/>
        <w:rPr>
          <w:rFonts w:ascii="Arial" w:hAnsi="Arial" w:cs="Arial"/>
        </w:rPr>
      </w:pPr>
      <w:r>
        <w:rPr>
          <w:rFonts w:ascii="Arial" w:hAnsi="Arial" w:cs="Arial"/>
        </w:rPr>
        <w:t xml:space="preserve">After inputting all of the increments into this equation the increments for the inlet is 1.4mm and for the exhaust is 1.2mm, this is because the inlet valve diameter is 28mm and the exhaust valve diameter is 24mm. </w:t>
      </w:r>
    </w:p>
    <w:p w:rsidR="005C044D" w:rsidRDefault="005C044D" w:rsidP="00443DB8">
      <w:pPr>
        <w:spacing w:line="360" w:lineRule="auto"/>
        <w:jc w:val="both"/>
        <w:rPr>
          <w:rFonts w:ascii="Arial" w:hAnsi="Arial" w:cs="Arial"/>
        </w:rPr>
      </w:pPr>
    </w:p>
    <w:p w:rsidR="005C044D" w:rsidRDefault="005C044D" w:rsidP="00443DB8">
      <w:pPr>
        <w:spacing w:line="360" w:lineRule="auto"/>
        <w:jc w:val="both"/>
        <w:rPr>
          <w:rFonts w:ascii="Arial" w:hAnsi="Arial" w:cs="Arial"/>
        </w:rPr>
      </w:pPr>
    </w:p>
    <w:p w:rsidR="005C044D" w:rsidRDefault="005C044D" w:rsidP="00443DB8">
      <w:pPr>
        <w:spacing w:line="360" w:lineRule="auto"/>
        <w:jc w:val="both"/>
        <w:rPr>
          <w:rFonts w:ascii="Arial" w:hAnsi="Arial" w:cs="Arial"/>
        </w:rPr>
      </w:pPr>
    </w:p>
    <w:p w:rsidR="005C044D" w:rsidRDefault="005C044D" w:rsidP="00443DB8">
      <w:pPr>
        <w:spacing w:line="360" w:lineRule="auto"/>
        <w:jc w:val="both"/>
        <w:rPr>
          <w:rFonts w:ascii="Arial" w:hAnsi="Arial" w:cs="Arial"/>
        </w:rPr>
      </w:pPr>
    </w:p>
    <w:p w:rsidR="005C044D" w:rsidRDefault="005C044D" w:rsidP="00443DB8">
      <w:pPr>
        <w:spacing w:line="360" w:lineRule="auto"/>
        <w:jc w:val="both"/>
        <w:rPr>
          <w:rFonts w:ascii="Arial" w:hAnsi="Arial" w:cs="Arial"/>
        </w:rPr>
      </w:pPr>
    </w:p>
    <w:p w:rsidR="005C044D" w:rsidRDefault="005C044D" w:rsidP="00443DB8">
      <w:pPr>
        <w:spacing w:line="360" w:lineRule="auto"/>
        <w:jc w:val="both"/>
        <w:rPr>
          <w:rFonts w:ascii="Arial" w:hAnsi="Arial" w:cs="Arial"/>
        </w:rPr>
      </w:pPr>
    </w:p>
    <w:p w:rsidR="005C044D" w:rsidRDefault="005C044D" w:rsidP="00443DB8">
      <w:pPr>
        <w:spacing w:line="360" w:lineRule="auto"/>
        <w:jc w:val="both"/>
        <w:rPr>
          <w:rFonts w:ascii="Arial" w:hAnsi="Arial" w:cs="Arial"/>
        </w:rPr>
      </w:pPr>
    </w:p>
    <w:p w:rsidR="005C044D" w:rsidRDefault="005C044D" w:rsidP="00443DB8">
      <w:pPr>
        <w:spacing w:line="360" w:lineRule="auto"/>
        <w:jc w:val="both"/>
        <w:rPr>
          <w:rFonts w:ascii="Arial" w:hAnsi="Arial" w:cs="Arial"/>
        </w:rPr>
      </w:pPr>
    </w:p>
    <w:p w:rsidR="005C044D" w:rsidRDefault="005C044D" w:rsidP="00443DB8">
      <w:pPr>
        <w:spacing w:line="360" w:lineRule="auto"/>
        <w:jc w:val="both"/>
        <w:rPr>
          <w:rFonts w:ascii="Arial" w:hAnsi="Arial" w:cs="Arial"/>
        </w:rPr>
      </w:pPr>
    </w:p>
    <w:p w:rsidR="005C044D" w:rsidRDefault="005C044D" w:rsidP="00443DB8">
      <w:pPr>
        <w:spacing w:line="360" w:lineRule="auto"/>
        <w:jc w:val="both"/>
        <w:rPr>
          <w:rFonts w:ascii="Arial" w:hAnsi="Arial" w:cs="Arial"/>
        </w:rPr>
      </w:pPr>
    </w:p>
    <w:p w:rsidR="005C044D" w:rsidRDefault="005C044D" w:rsidP="00443DB8">
      <w:pPr>
        <w:spacing w:line="360" w:lineRule="auto"/>
        <w:jc w:val="both"/>
        <w:rPr>
          <w:rFonts w:ascii="Arial" w:hAnsi="Arial" w:cs="Arial"/>
        </w:rPr>
      </w:pPr>
    </w:p>
    <w:p w:rsidR="005C044D" w:rsidRDefault="005C044D" w:rsidP="00443DB8">
      <w:pPr>
        <w:spacing w:line="360" w:lineRule="auto"/>
        <w:jc w:val="both"/>
        <w:rPr>
          <w:rFonts w:ascii="Arial" w:hAnsi="Arial" w:cs="Arial"/>
        </w:rPr>
      </w:pPr>
    </w:p>
    <w:p w:rsidR="005C044D" w:rsidRDefault="005C044D" w:rsidP="00443DB8">
      <w:pPr>
        <w:spacing w:line="360" w:lineRule="auto"/>
        <w:jc w:val="both"/>
        <w:rPr>
          <w:rFonts w:ascii="Arial" w:hAnsi="Arial" w:cs="Arial"/>
        </w:rPr>
      </w:pPr>
    </w:p>
    <w:p w:rsidR="005C044D" w:rsidRDefault="005C044D" w:rsidP="00443DB8">
      <w:pPr>
        <w:spacing w:line="360" w:lineRule="auto"/>
        <w:jc w:val="both"/>
        <w:rPr>
          <w:rFonts w:ascii="Arial" w:hAnsi="Arial" w:cs="Arial"/>
        </w:rPr>
      </w:pPr>
    </w:p>
    <w:p w:rsidR="005C044D" w:rsidRDefault="005C044D" w:rsidP="00443DB8">
      <w:pPr>
        <w:spacing w:line="360" w:lineRule="auto"/>
        <w:jc w:val="both"/>
        <w:rPr>
          <w:rFonts w:ascii="Arial" w:hAnsi="Arial" w:cs="Arial"/>
        </w:rPr>
      </w:pPr>
    </w:p>
    <w:p w:rsidR="005C044D" w:rsidRDefault="005C044D" w:rsidP="00443DB8">
      <w:pPr>
        <w:spacing w:line="360" w:lineRule="auto"/>
        <w:jc w:val="both"/>
        <w:rPr>
          <w:rFonts w:ascii="Arial" w:hAnsi="Arial" w:cs="Arial"/>
        </w:rPr>
      </w:pPr>
    </w:p>
    <w:p w:rsidR="005C044D" w:rsidRDefault="005C044D" w:rsidP="00443DB8">
      <w:pPr>
        <w:spacing w:line="360" w:lineRule="auto"/>
        <w:jc w:val="both"/>
        <w:rPr>
          <w:rFonts w:ascii="Arial" w:hAnsi="Arial" w:cs="Arial"/>
        </w:rPr>
      </w:pPr>
    </w:p>
    <w:p w:rsidR="00EC3D19" w:rsidRDefault="00EC3D19" w:rsidP="00443DB8">
      <w:pPr>
        <w:pStyle w:val="Heading1"/>
        <w:jc w:val="both"/>
      </w:pPr>
      <w:bookmarkStart w:id="3" w:name="_Toc536394087"/>
      <w:r>
        <w:t>Test Results</w:t>
      </w:r>
      <w:bookmarkEnd w:id="3"/>
    </w:p>
    <w:p w:rsidR="00EC3D19" w:rsidRPr="00EC3D19" w:rsidRDefault="00EC3D19" w:rsidP="00443DB8">
      <w:pPr>
        <w:jc w:val="both"/>
      </w:pPr>
    </w:p>
    <w:p w:rsidR="005C044D" w:rsidRDefault="005C044D" w:rsidP="00443DB8">
      <w:pPr>
        <w:pStyle w:val="Heading2"/>
        <w:jc w:val="both"/>
      </w:pPr>
      <w:bookmarkStart w:id="4" w:name="_Toc536394088"/>
      <w:r>
        <w:t>Standard Cylinder Head</w:t>
      </w:r>
      <w:bookmarkEnd w:id="4"/>
    </w:p>
    <w:p w:rsidR="000A47C3" w:rsidRDefault="000A47C3" w:rsidP="00443DB8">
      <w:pPr>
        <w:spacing w:line="360" w:lineRule="auto"/>
        <w:jc w:val="both"/>
        <w:rPr>
          <w:rFonts w:ascii="Arial" w:hAnsi="Arial" w:cs="Arial"/>
        </w:rPr>
      </w:pPr>
    </w:p>
    <w:tbl>
      <w:tblPr>
        <w:tblStyle w:val="GridTable5Dark-Accent2"/>
        <w:tblW w:w="0" w:type="auto"/>
        <w:tblLook w:val="04A0" w:firstRow="1" w:lastRow="0" w:firstColumn="1" w:lastColumn="0" w:noHBand="0" w:noVBand="1"/>
      </w:tblPr>
      <w:tblGrid>
        <w:gridCol w:w="3003"/>
        <w:gridCol w:w="3003"/>
        <w:gridCol w:w="3004"/>
      </w:tblGrid>
      <w:tr w:rsidR="000A47C3" w:rsidTr="005C04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0A47C3" w:rsidRDefault="005C044D" w:rsidP="00443DB8">
            <w:pPr>
              <w:spacing w:line="360" w:lineRule="auto"/>
              <w:jc w:val="both"/>
              <w:rPr>
                <w:rFonts w:ascii="Arial" w:hAnsi="Arial" w:cs="Arial"/>
              </w:rPr>
            </w:pPr>
            <w:r>
              <w:rPr>
                <w:rFonts w:ascii="Arial" w:hAnsi="Arial" w:cs="Arial"/>
              </w:rPr>
              <w:t xml:space="preserve">Intake - </w:t>
            </w:r>
            <w:r w:rsidR="000A47C3">
              <w:rPr>
                <w:rFonts w:ascii="Arial" w:hAnsi="Arial" w:cs="Arial"/>
              </w:rPr>
              <w:t>DTA</w:t>
            </w:r>
            <w:r>
              <w:rPr>
                <w:rFonts w:ascii="Arial" w:hAnsi="Arial" w:cs="Arial"/>
              </w:rPr>
              <w:t xml:space="preserve"> (mm)</w:t>
            </w:r>
          </w:p>
        </w:tc>
        <w:tc>
          <w:tcPr>
            <w:tcW w:w="3003" w:type="dxa"/>
          </w:tcPr>
          <w:p w:rsidR="000A47C3" w:rsidRDefault="000A47C3" w:rsidP="00443DB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Valve lift/Valve diameter</w:t>
            </w:r>
          </w:p>
        </w:tc>
        <w:tc>
          <w:tcPr>
            <w:tcW w:w="3004" w:type="dxa"/>
          </w:tcPr>
          <w:p w:rsidR="000A47C3" w:rsidRDefault="000A47C3" w:rsidP="00443DB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CFM</w:t>
            </w:r>
            <w:r w:rsidR="005C044D">
              <w:rPr>
                <w:rFonts w:ascii="Arial" w:hAnsi="Arial" w:cs="Arial"/>
              </w:rPr>
              <w:t xml:space="preserve"> @ 18</w:t>
            </w:r>
            <w:r w:rsidR="005C044D">
              <w:rPr>
                <w:rFonts w:ascii="Arial" w:hAnsi="Arial" w:cs="Arial"/>
              </w:rPr>
              <w:sym w:font="Symbol" w:char="F0B0"/>
            </w:r>
            <w:r w:rsidR="005C044D">
              <w:rPr>
                <w:rFonts w:ascii="Arial" w:hAnsi="Arial" w:cs="Arial"/>
              </w:rPr>
              <w:t>C</w:t>
            </w:r>
          </w:p>
        </w:tc>
      </w:tr>
      <w:tr w:rsidR="000A47C3" w:rsidTr="005C0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0A47C3" w:rsidRDefault="005C044D" w:rsidP="00443DB8">
            <w:pPr>
              <w:spacing w:line="360" w:lineRule="auto"/>
              <w:jc w:val="both"/>
              <w:rPr>
                <w:rFonts w:ascii="Arial" w:hAnsi="Arial" w:cs="Arial"/>
              </w:rPr>
            </w:pPr>
            <w:r>
              <w:rPr>
                <w:rFonts w:ascii="Arial" w:hAnsi="Arial" w:cs="Arial"/>
              </w:rPr>
              <w:t>1.4</w:t>
            </w:r>
          </w:p>
        </w:tc>
        <w:tc>
          <w:tcPr>
            <w:tcW w:w="3003" w:type="dxa"/>
          </w:tcPr>
          <w:p w:rsidR="000A47C3" w:rsidRDefault="005C044D"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0.05</w:t>
            </w:r>
          </w:p>
        </w:tc>
        <w:tc>
          <w:tcPr>
            <w:tcW w:w="3004" w:type="dxa"/>
          </w:tcPr>
          <w:p w:rsidR="000A47C3" w:rsidRDefault="00004D84"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37.63</w:t>
            </w:r>
          </w:p>
        </w:tc>
      </w:tr>
      <w:tr w:rsidR="000A47C3" w:rsidTr="005C044D">
        <w:tc>
          <w:tcPr>
            <w:cnfStyle w:val="001000000000" w:firstRow="0" w:lastRow="0" w:firstColumn="1" w:lastColumn="0" w:oddVBand="0" w:evenVBand="0" w:oddHBand="0" w:evenHBand="0" w:firstRowFirstColumn="0" w:firstRowLastColumn="0" w:lastRowFirstColumn="0" w:lastRowLastColumn="0"/>
            <w:tcW w:w="3003" w:type="dxa"/>
          </w:tcPr>
          <w:p w:rsidR="000A47C3" w:rsidRDefault="005C044D" w:rsidP="00443DB8">
            <w:pPr>
              <w:spacing w:line="360" w:lineRule="auto"/>
              <w:jc w:val="both"/>
              <w:rPr>
                <w:rFonts w:ascii="Arial" w:hAnsi="Arial" w:cs="Arial"/>
              </w:rPr>
            </w:pPr>
            <w:r>
              <w:rPr>
                <w:rFonts w:ascii="Arial" w:hAnsi="Arial" w:cs="Arial"/>
              </w:rPr>
              <w:t>2.8</w:t>
            </w:r>
          </w:p>
        </w:tc>
        <w:tc>
          <w:tcPr>
            <w:tcW w:w="3003" w:type="dxa"/>
          </w:tcPr>
          <w:p w:rsidR="000A47C3" w:rsidRDefault="005C044D"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0.10</w:t>
            </w:r>
          </w:p>
        </w:tc>
        <w:tc>
          <w:tcPr>
            <w:tcW w:w="3004" w:type="dxa"/>
          </w:tcPr>
          <w:p w:rsidR="000A47C3" w:rsidRDefault="008C3D81"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70.25</w:t>
            </w:r>
          </w:p>
        </w:tc>
      </w:tr>
      <w:tr w:rsidR="000A47C3" w:rsidTr="005C0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0A47C3" w:rsidRDefault="005C044D" w:rsidP="00443DB8">
            <w:pPr>
              <w:spacing w:line="360" w:lineRule="auto"/>
              <w:jc w:val="both"/>
              <w:rPr>
                <w:rFonts w:ascii="Arial" w:hAnsi="Arial" w:cs="Arial"/>
              </w:rPr>
            </w:pPr>
            <w:r>
              <w:rPr>
                <w:rFonts w:ascii="Arial" w:hAnsi="Arial" w:cs="Arial"/>
              </w:rPr>
              <w:t>4.2</w:t>
            </w:r>
          </w:p>
        </w:tc>
        <w:tc>
          <w:tcPr>
            <w:tcW w:w="3003" w:type="dxa"/>
          </w:tcPr>
          <w:p w:rsidR="000A47C3" w:rsidRDefault="005C044D"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0.15</w:t>
            </w:r>
          </w:p>
        </w:tc>
        <w:tc>
          <w:tcPr>
            <w:tcW w:w="3004" w:type="dxa"/>
          </w:tcPr>
          <w:p w:rsidR="000A47C3" w:rsidRDefault="008C3D81"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95.13</w:t>
            </w:r>
          </w:p>
        </w:tc>
      </w:tr>
      <w:tr w:rsidR="000A47C3" w:rsidTr="005C044D">
        <w:tc>
          <w:tcPr>
            <w:cnfStyle w:val="001000000000" w:firstRow="0" w:lastRow="0" w:firstColumn="1" w:lastColumn="0" w:oddVBand="0" w:evenVBand="0" w:oddHBand="0" w:evenHBand="0" w:firstRowFirstColumn="0" w:firstRowLastColumn="0" w:lastRowFirstColumn="0" w:lastRowLastColumn="0"/>
            <w:tcW w:w="3003" w:type="dxa"/>
          </w:tcPr>
          <w:p w:rsidR="000A47C3" w:rsidRDefault="005C044D" w:rsidP="00443DB8">
            <w:pPr>
              <w:spacing w:line="360" w:lineRule="auto"/>
              <w:jc w:val="both"/>
              <w:rPr>
                <w:rFonts w:ascii="Arial" w:hAnsi="Arial" w:cs="Arial"/>
              </w:rPr>
            </w:pPr>
            <w:r>
              <w:rPr>
                <w:rFonts w:ascii="Arial" w:hAnsi="Arial" w:cs="Arial"/>
              </w:rPr>
              <w:t>5.6</w:t>
            </w:r>
          </w:p>
        </w:tc>
        <w:tc>
          <w:tcPr>
            <w:tcW w:w="3003" w:type="dxa"/>
          </w:tcPr>
          <w:p w:rsidR="000A47C3" w:rsidRDefault="005C044D"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0.20</w:t>
            </w:r>
          </w:p>
        </w:tc>
        <w:tc>
          <w:tcPr>
            <w:tcW w:w="3004" w:type="dxa"/>
          </w:tcPr>
          <w:p w:rsidR="000A47C3" w:rsidRDefault="008C3D81"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112.69</w:t>
            </w:r>
          </w:p>
        </w:tc>
      </w:tr>
      <w:tr w:rsidR="000A47C3" w:rsidTr="005C0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0A47C3" w:rsidRDefault="005C044D" w:rsidP="00443DB8">
            <w:pPr>
              <w:spacing w:line="360" w:lineRule="auto"/>
              <w:jc w:val="both"/>
              <w:rPr>
                <w:rFonts w:ascii="Arial" w:hAnsi="Arial" w:cs="Arial"/>
              </w:rPr>
            </w:pPr>
            <w:r>
              <w:rPr>
                <w:rFonts w:ascii="Arial" w:hAnsi="Arial" w:cs="Arial"/>
              </w:rPr>
              <w:t>7.0</w:t>
            </w:r>
          </w:p>
        </w:tc>
        <w:tc>
          <w:tcPr>
            <w:tcW w:w="3003" w:type="dxa"/>
          </w:tcPr>
          <w:p w:rsidR="000A47C3" w:rsidRDefault="005C044D"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0.25</w:t>
            </w:r>
          </w:p>
        </w:tc>
        <w:tc>
          <w:tcPr>
            <w:tcW w:w="3004" w:type="dxa"/>
          </w:tcPr>
          <w:p w:rsidR="000A47C3" w:rsidRDefault="008C3D81"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124.40</w:t>
            </w:r>
          </w:p>
        </w:tc>
      </w:tr>
      <w:tr w:rsidR="000A47C3" w:rsidTr="005C044D">
        <w:tc>
          <w:tcPr>
            <w:cnfStyle w:val="001000000000" w:firstRow="0" w:lastRow="0" w:firstColumn="1" w:lastColumn="0" w:oddVBand="0" w:evenVBand="0" w:oddHBand="0" w:evenHBand="0" w:firstRowFirstColumn="0" w:firstRowLastColumn="0" w:lastRowFirstColumn="0" w:lastRowLastColumn="0"/>
            <w:tcW w:w="3003" w:type="dxa"/>
          </w:tcPr>
          <w:p w:rsidR="000A47C3" w:rsidRDefault="005C044D" w:rsidP="00443DB8">
            <w:pPr>
              <w:spacing w:line="360" w:lineRule="auto"/>
              <w:jc w:val="both"/>
              <w:rPr>
                <w:rFonts w:ascii="Arial" w:hAnsi="Arial" w:cs="Arial"/>
              </w:rPr>
            </w:pPr>
            <w:r>
              <w:rPr>
                <w:rFonts w:ascii="Arial" w:hAnsi="Arial" w:cs="Arial"/>
              </w:rPr>
              <w:t>8.4</w:t>
            </w:r>
          </w:p>
        </w:tc>
        <w:tc>
          <w:tcPr>
            <w:tcW w:w="3003" w:type="dxa"/>
          </w:tcPr>
          <w:p w:rsidR="000A47C3" w:rsidRDefault="005C044D"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0.30</w:t>
            </w:r>
          </w:p>
        </w:tc>
        <w:tc>
          <w:tcPr>
            <w:tcW w:w="3004" w:type="dxa"/>
          </w:tcPr>
          <w:p w:rsidR="000A47C3" w:rsidRDefault="008C3D81"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128.86</w:t>
            </w:r>
          </w:p>
        </w:tc>
      </w:tr>
      <w:tr w:rsidR="000A47C3" w:rsidTr="005C0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0A47C3" w:rsidRDefault="005C044D" w:rsidP="00443DB8">
            <w:pPr>
              <w:spacing w:line="360" w:lineRule="auto"/>
              <w:jc w:val="both"/>
              <w:rPr>
                <w:rFonts w:ascii="Arial" w:hAnsi="Arial" w:cs="Arial"/>
              </w:rPr>
            </w:pPr>
            <w:r>
              <w:rPr>
                <w:rFonts w:ascii="Arial" w:hAnsi="Arial" w:cs="Arial"/>
              </w:rPr>
              <w:t>9.8</w:t>
            </w:r>
          </w:p>
        </w:tc>
        <w:tc>
          <w:tcPr>
            <w:tcW w:w="3003" w:type="dxa"/>
          </w:tcPr>
          <w:p w:rsidR="000A47C3" w:rsidRDefault="005C044D"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0.35</w:t>
            </w:r>
          </w:p>
        </w:tc>
        <w:tc>
          <w:tcPr>
            <w:tcW w:w="3004" w:type="dxa"/>
          </w:tcPr>
          <w:p w:rsidR="000A47C3" w:rsidRDefault="008C3D81"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130.99</w:t>
            </w:r>
          </w:p>
        </w:tc>
      </w:tr>
      <w:tr w:rsidR="005C044D" w:rsidTr="005C044D">
        <w:tc>
          <w:tcPr>
            <w:cnfStyle w:val="001000000000" w:firstRow="0" w:lastRow="0" w:firstColumn="1" w:lastColumn="0" w:oddVBand="0" w:evenVBand="0" w:oddHBand="0" w:evenHBand="0" w:firstRowFirstColumn="0" w:firstRowLastColumn="0" w:lastRowFirstColumn="0" w:lastRowLastColumn="0"/>
            <w:tcW w:w="3003" w:type="dxa"/>
          </w:tcPr>
          <w:p w:rsidR="005C044D" w:rsidRDefault="005C044D" w:rsidP="00443DB8">
            <w:pPr>
              <w:spacing w:line="360" w:lineRule="auto"/>
              <w:jc w:val="both"/>
              <w:rPr>
                <w:rFonts w:ascii="Arial" w:hAnsi="Arial" w:cs="Arial"/>
              </w:rPr>
            </w:pPr>
            <w:r>
              <w:rPr>
                <w:rFonts w:ascii="Arial" w:hAnsi="Arial" w:cs="Arial"/>
              </w:rPr>
              <w:t>11.2</w:t>
            </w:r>
          </w:p>
        </w:tc>
        <w:tc>
          <w:tcPr>
            <w:tcW w:w="3003" w:type="dxa"/>
          </w:tcPr>
          <w:p w:rsidR="005C044D" w:rsidRDefault="005C044D"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0.40</w:t>
            </w:r>
          </w:p>
        </w:tc>
        <w:tc>
          <w:tcPr>
            <w:tcW w:w="3004" w:type="dxa"/>
          </w:tcPr>
          <w:p w:rsidR="005C044D" w:rsidRDefault="008C3D81"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131.733</w:t>
            </w:r>
          </w:p>
        </w:tc>
      </w:tr>
    </w:tbl>
    <w:p w:rsidR="000A47C3" w:rsidRDefault="000A47C3" w:rsidP="00443DB8">
      <w:pPr>
        <w:spacing w:line="360" w:lineRule="auto"/>
        <w:jc w:val="both"/>
        <w:rPr>
          <w:rFonts w:ascii="Arial" w:hAnsi="Arial" w:cs="Arial"/>
        </w:rPr>
      </w:pPr>
    </w:p>
    <w:tbl>
      <w:tblPr>
        <w:tblStyle w:val="GridTable5Dark-Accent2"/>
        <w:tblW w:w="0" w:type="auto"/>
        <w:tblLook w:val="04A0" w:firstRow="1" w:lastRow="0" w:firstColumn="1" w:lastColumn="0" w:noHBand="0" w:noVBand="1"/>
      </w:tblPr>
      <w:tblGrid>
        <w:gridCol w:w="3003"/>
        <w:gridCol w:w="3003"/>
        <w:gridCol w:w="3004"/>
      </w:tblGrid>
      <w:tr w:rsidR="005C044D" w:rsidTr="00116F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5C044D" w:rsidRDefault="005C044D" w:rsidP="00443DB8">
            <w:pPr>
              <w:spacing w:line="360" w:lineRule="auto"/>
              <w:jc w:val="both"/>
              <w:rPr>
                <w:rFonts w:ascii="Arial" w:hAnsi="Arial" w:cs="Arial"/>
              </w:rPr>
            </w:pPr>
            <w:r>
              <w:rPr>
                <w:rFonts w:ascii="Arial" w:hAnsi="Arial" w:cs="Arial"/>
              </w:rPr>
              <w:t>Exhaust – DTA (mm)</w:t>
            </w:r>
          </w:p>
        </w:tc>
        <w:tc>
          <w:tcPr>
            <w:tcW w:w="3003" w:type="dxa"/>
          </w:tcPr>
          <w:p w:rsidR="005C044D" w:rsidRDefault="005C044D" w:rsidP="00443DB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Valve lift/Valve diameter</w:t>
            </w:r>
          </w:p>
        </w:tc>
        <w:tc>
          <w:tcPr>
            <w:tcW w:w="3004" w:type="dxa"/>
          </w:tcPr>
          <w:p w:rsidR="005C044D" w:rsidRDefault="005C044D" w:rsidP="00443DB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CFM @ 18</w:t>
            </w:r>
            <w:r>
              <w:rPr>
                <w:rFonts w:ascii="Arial" w:hAnsi="Arial" w:cs="Arial"/>
              </w:rPr>
              <w:sym w:font="Symbol" w:char="F0B0"/>
            </w:r>
            <w:r>
              <w:rPr>
                <w:rFonts w:ascii="Arial" w:hAnsi="Arial" w:cs="Arial"/>
              </w:rPr>
              <w:t>C</w:t>
            </w:r>
          </w:p>
        </w:tc>
      </w:tr>
      <w:tr w:rsidR="005C044D" w:rsidTr="00116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5C044D" w:rsidRDefault="005C044D" w:rsidP="00443DB8">
            <w:pPr>
              <w:spacing w:line="360" w:lineRule="auto"/>
              <w:jc w:val="both"/>
              <w:rPr>
                <w:rFonts w:ascii="Arial" w:hAnsi="Arial" w:cs="Arial"/>
              </w:rPr>
            </w:pPr>
            <w:r>
              <w:rPr>
                <w:rFonts w:ascii="Arial" w:hAnsi="Arial" w:cs="Arial"/>
              </w:rPr>
              <w:t>1.2</w:t>
            </w:r>
          </w:p>
        </w:tc>
        <w:tc>
          <w:tcPr>
            <w:tcW w:w="3003" w:type="dxa"/>
          </w:tcPr>
          <w:p w:rsidR="005C044D" w:rsidRDefault="005C044D"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0.05</w:t>
            </w:r>
          </w:p>
        </w:tc>
        <w:tc>
          <w:tcPr>
            <w:tcW w:w="3004" w:type="dxa"/>
          </w:tcPr>
          <w:p w:rsidR="005C044D" w:rsidRDefault="00766ADC"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19.65</w:t>
            </w:r>
            <w:r w:rsidR="00116F75">
              <w:rPr>
                <w:rFonts w:ascii="Arial" w:hAnsi="Arial" w:cs="Arial"/>
              </w:rPr>
              <w:t xml:space="preserve"> @ 21</w:t>
            </w:r>
            <w:r w:rsidR="00116F75">
              <w:rPr>
                <w:rFonts w:ascii="Arial" w:hAnsi="Arial" w:cs="Arial"/>
              </w:rPr>
              <w:sym w:font="Symbol" w:char="F0B0"/>
            </w:r>
            <w:r w:rsidR="00116F75">
              <w:rPr>
                <w:rFonts w:ascii="Arial" w:hAnsi="Arial" w:cs="Arial"/>
              </w:rPr>
              <w:t>C</w:t>
            </w:r>
          </w:p>
        </w:tc>
      </w:tr>
      <w:tr w:rsidR="005C044D" w:rsidTr="00116F75">
        <w:tc>
          <w:tcPr>
            <w:cnfStyle w:val="001000000000" w:firstRow="0" w:lastRow="0" w:firstColumn="1" w:lastColumn="0" w:oddVBand="0" w:evenVBand="0" w:oddHBand="0" w:evenHBand="0" w:firstRowFirstColumn="0" w:firstRowLastColumn="0" w:lastRowFirstColumn="0" w:lastRowLastColumn="0"/>
            <w:tcW w:w="3003" w:type="dxa"/>
          </w:tcPr>
          <w:p w:rsidR="005C044D" w:rsidRDefault="005C044D" w:rsidP="00443DB8">
            <w:pPr>
              <w:spacing w:line="360" w:lineRule="auto"/>
              <w:jc w:val="both"/>
              <w:rPr>
                <w:rFonts w:ascii="Arial" w:hAnsi="Arial" w:cs="Arial"/>
              </w:rPr>
            </w:pPr>
            <w:r>
              <w:rPr>
                <w:rFonts w:ascii="Arial" w:hAnsi="Arial" w:cs="Arial"/>
              </w:rPr>
              <w:t>2.4</w:t>
            </w:r>
          </w:p>
        </w:tc>
        <w:tc>
          <w:tcPr>
            <w:tcW w:w="3003" w:type="dxa"/>
          </w:tcPr>
          <w:p w:rsidR="005C044D" w:rsidRDefault="005C044D"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0.10</w:t>
            </w:r>
          </w:p>
        </w:tc>
        <w:tc>
          <w:tcPr>
            <w:tcW w:w="3004" w:type="dxa"/>
          </w:tcPr>
          <w:p w:rsidR="005C044D" w:rsidRDefault="001667D6"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45.17</w:t>
            </w:r>
            <w:r w:rsidR="00116F75">
              <w:rPr>
                <w:rFonts w:ascii="Arial" w:hAnsi="Arial" w:cs="Arial"/>
              </w:rPr>
              <w:t xml:space="preserve"> @ 23</w:t>
            </w:r>
            <w:r w:rsidR="00116F75">
              <w:rPr>
                <w:rFonts w:ascii="Arial" w:hAnsi="Arial" w:cs="Arial"/>
              </w:rPr>
              <w:sym w:font="Symbol" w:char="F0B0"/>
            </w:r>
            <w:r w:rsidR="00116F75">
              <w:rPr>
                <w:rFonts w:ascii="Arial" w:hAnsi="Arial" w:cs="Arial"/>
              </w:rPr>
              <w:t>C</w:t>
            </w:r>
          </w:p>
        </w:tc>
      </w:tr>
      <w:tr w:rsidR="005C044D" w:rsidTr="00116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5C044D" w:rsidRDefault="005C044D" w:rsidP="00443DB8">
            <w:pPr>
              <w:spacing w:line="360" w:lineRule="auto"/>
              <w:jc w:val="both"/>
              <w:rPr>
                <w:rFonts w:ascii="Arial" w:hAnsi="Arial" w:cs="Arial"/>
              </w:rPr>
            </w:pPr>
            <w:r>
              <w:rPr>
                <w:rFonts w:ascii="Arial" w:hAnsi="Arial" w:cs="Arial"/>
              </w:rPr>
              <w:t>3.6</w:t>
            </w:r>
          </w:p>
        </w:tc>
        <w:tc>
          <w:tcPr>
            <w:tcW w:w="3003" w:type="dxa"/>
          </w:tcPr>
          <w:p w:rsidR="005C044D" w:rsidRDefault="005C044D"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0.15</w:t>
            </w:r>
          </w:p>
        </w:tc>
        <w:tc>
          <w:tcPr>
            <w:tcW w:w="3004" w:type="dxa"/>
          </w:tcPr>
          <w:p w:rsidR="005C044D" w:rsidRDefault="001667D6"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66.99</w:t>
            </w:r>
            <w:r w:rsidR="00B7307D">
              <w:rPr>
                <w:rFonts w:ascii="Arial" w:hAnsi="Arial" w:cs="Arial"/>
              </w:rPr>
              <w:t xml:space="preserve"> </w:t>
            </w:r>
            <w:r w:rsidR="00116F75">
              <w:rPr>
                <w:rFonts w:ascii="Arial" w:hAnsi="Arial" w:cs="Arial"/>
              </w:rPr>
              <w:t>@ 28</w:t>
            </w:r>
            <w:r w:rsidR="00116F75">
              <w:rPr>
                <w:rFonts w:ascii="Arial" w:hAnsi="Arial" w:cs="Arial"/>
              </w:rPr>
              <w:sym w:font="Symbol" w:char="F0B0"/>
            </w:r>
            <w:r w:rsidR="00116F75">
              <w:rPr>
                <w:rFonts w:ascii="Arial" w:hAnsi="Arial" w:cs="Arial"/>
              </w:rPr>
              <w:t>C</w:t>
            </w:r>
          </w:p>
        </w:tc>
      </w:tr>
      <w:tr w:rsidR="005C044D" w:rsidTr="00116F75">
        <w:tc>
          <w:tcPr>
            <w:cnfStyle w:val="001000000000" w:firstRow="0" w:lastRow="0" w:firstColumn="1" w:lastColumn="0" w:oddVBand="0" w:evenVBand="0" w:oddHBand="0" w:evenHBand="0" w:firstRowFirstColumn="0" w:firstRowLastColumn="0" w:lastRowFirstColumn="0" w:lastRowLastColumn="0"/>
            <w:tcW w:w="3003" w:type="dxa"/>
          </w:tcPr>
          <w:p w:rsidR="005C044D" w:rsidRDefault="005C044D" w:rsidP="00443DB8">
            <w:pPr>
              <w:spacing w:line="360" w:lineRule="auto"/>
              <w:jc w:val="both"/>
              <w:rPr>
                <w:rFonts w:ascii="Arial" w:hAnsi="Arial" w:cs="Arial"/>
              </w:rPr>
            </w:pPr>
            <w:r>
              <w:rPr>
                <w:rFonts w:ascii="Arial" w:hAnsi="Arial" w:cs="Arial"/>
              </w:rPr>
              <w:t>4.8</w:t>
            </w:r>
          </w:p>
        </w:tc>
        <w:tc>
          <w:tcPr>
            <w:tcW w:w="3003" w:type="dxa"/>
          </w:tcPr>
          <w:p w:rsidR="005C044D" w:rsidRDefault="005C044D"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0.20</w:t>
            </w:r>
          </w:p>
        </w:tc>
        <w:tc>
          <w:tcPr>
            <w:tcW w:w="3004" w:type="dxa"/>
          </w:tcPr>
          <w:p w:rsidR="005C044D" w:rsidRDefault="001667D6"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88.20</w:t>
            </w:r>
            <w:r w:rsidR="00116F75">
              <w:rPr>
                <w:rFonts w:ascii="Arial" w:hAnsi="Arial" w:cs="Arial"/>
              </w:rPr>
              <w:t xml:space="preserve"> @ 28</w:t>
            </w:r>
            <w:r w:rsidR="00116F75">
              <w:rPr>
                <w:rFonts w:ascii="Arial" w:hAnsi="Arial" w:cs="Arial"/>
              </w:rPr>
              <w:sym w:font="Symbol" w:char="F0B0"/>
            </w:r>
            <w:r w:rsidR="00116F75">
              <w:rPr>
                <w:rFonts w:ascii="Arial" w:hAnsi="Arial" w:cs="Arial"/>
              </w:rPr>
              <w:t>C</w:t>
            </w:r>
          </w:p>
        </w:tc>
      </w:tr>
      <w:tr w:rsidR="005C044D" w:rsidTr="00116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5C044D" w:rsidRDefault="005C044D" w:rsidP="00443DB8">
            <w:pPr>
              <w:spacing w:line="360" w:lineRule="auto"/>
              <w:jc w:val="both"/>
              <w:rPr>
                <w:rFonts w:ascii="Arial" w:hAnsi="Arial" w:cs="Arial"/>
              </w:rPr>
            </w:pPr>
            <w:r>
              <w:rPr>
                <w:rFonts w:ascii="Arial" w:hAnsi="Arial" w:cs="Arial"/>
              </w:rPr>
              <w:t>6.0</w:t>
            </w:r>
          </w:p>
        </w:tc>
        <w:tc>
          <w:tcPr>
            <w:tcW w:w="3003" w:type="dxa"/>
          </w:tcPr>
          <w:p w:rsidR="005C044D" w:rsidRDefault="005C044D"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0.25</w:t>
            </w:r>
          </w:p>
        </w:tc>
        <w:tc>
          <w:tcPr>
            <w:tcW w:w="3004" w:type="dxa"/>
          </w:tcPr>
          <w:p w:rsidR="005C044D" w:rsidRDefault="001667D6"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99.23</w:t>
            </w:r>
            <w:r w:rsidR="00116F75">
              <w:rPr>
                <w:rFonts w:ascii="Arial" w:hAnsi="Arial" w:cs="Arial"/>
              </w:rPr>
              <w:t xml:space="preserve"> @ 28</w:t>
            </w:r>
            <w:r w:rsidR="00116F75">
              <w:rPr>
                <w:rFonts w:ascii="Arial" w:hAnsi="Arial" w:cs="Arial"/>
              </w:rPr>
              <w:sym w:font="Symbol" w:char="F0B0"/>
            </w:r>
            <w:r w:rsidR="00116F75">
              <w:rPr>
                <w:rFonts w:ascii="Arial" w:hAnsi="Arial" w:cs="Arial"/>
              </w:rPr>
              <w:t>C</w:t>
            </w:r>
          </w:p>
        </w:tc>
      </w:tr>
      <w:tr w:rsidR="005C044D" w:rsidTr="00116F75">
        <w:tc>
          <w:tcPr>
            <w:cnfStyle w:val="001000000000" w:firstRow="0" w:lastRow="0" w:firstColumn="1" w:lastColumn="0" w:oddVBand="0" w:evenVBand="0" w:oddHBand="0" w:evenHBand="0" w:firstRowFirstColumn="0" w:firstRowLastColumn="0" w:lastRowFirstColumn="0" w:lastRowLastColumn="0"/>
            <w:tcW w:w="3003" w:type="dxa"/>
          </w:tcPr>
          <w:p w:rsidR="005C044D" w:rsidRDefault="005C044D" w:rsidP="00443DB8">
            <w:pPr>
              <w:spacing w:line="360" w:lineRule="auto"/>
              <w:jc w:val="both"/>
              <w:rPr>
                <w:rFonts w:ascii="Arial" w:hAnsi="Arial" w:cs="Arial"/>
              </w:rPr>
            </w:pPr>
            <w:r>
              <w:rPr>
                <w:rFonts w:ascii="Arial" w:hAnsi="Arial" w:cs="Arial"/>
              </w:rPr>
              <w:t>7.2</w:t>
            </w:r>
          </w:p>
        </w:tc>
        <w:tc>
          <w:tcPr>
            <w:tcW w:w="3003" w:type="dxa"/>
          </w:tcPr>
          <w:p w:rsidR="005C044D" w:rsidRDefault="005C044D"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0.30</w:t>
            </w:r>
          </w:p>
        </w:tc>
        <w:tc>
          <w:tcPr>
            <w:tcW w:w="3004" w:type="dxa"/>
          </w:tcPr>
          <w:p w:rsidR="005C044D" w:rsidRDefault="001667D6"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104.73</w:t>
            </w:r>
            <w:r w:rsidR="00116F75">
              <w:rPr>
                <w:rFonts w:ascii="Arial" w:hAnsi="Arial" w:cs="Arial"/>
              </w:rPr>
              <w:t xml:space="preserve"> @ 28</w:t>
            </w:r>
            <w:r w:rsidR="00116F75">
              <w:rPr>
                <w:rFonts w:ascii="Arial" w:hAnsi="Arial" w:cs="Arial"/>
              </w:rPr>
              <w:sym w:font="Symbol" w:char="F0B0"/>
            </w:r>
            <w:r w:rsidR="00116F75">
              <w:rPr>
                <w:rFonts w:ascii="Arial" w:hAnsi="Arial" w:cs="Arial"/>
              </w:rPr>
              <w:t>C</w:t>
            </w:r>
          </w:p>
        </w:tc>
      </w:tr>
      <w:tr w:rsidR="005C044D" w:rsidTr="00116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5C044D" w:rsidRDefault="005C044D" w:rsidP="00443DB8">
            <w:pPr>
              <w:spacing w:line="360" w:lineRule="auto"/>
              <w:jc w:val="both"/>
              <w:rPr>
                <w:rFonts w:ascii="Arial" w:hAnsi="Arial" w:cs="Arial"/>
              </w:rPr>
            </w:pPr>
            <w:r>
              <w:rPr>
                <w:rFonts w:ascii="Arial" w:hAnsi="Arial" w:cs="Arial"/>
              </w:rPr>
              <w:t>8.4</w:t>
            </w:r>
          </w:p>
        </w:tc>
        <w:tc>
          <w:tcPr>
            <w:tcW w:w="3003" w:type="dxa"/>
          </w:tcPr>
          <w:p w:rsidR="005C044D" w:rsidRDefault="005C044D"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0.35</w:t>
            </w:r>
          </w:p>
        </w:tc>
        <w:tc>
          <w:tcPr>
            <w:tcW w:w="3004" w:type="dxa"/>
          </w:tcPr>
          <w:p w:rsidR="005C044D" w:rsidRDefault="001667D6"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106.30</w:t>
            </w:r>
            <w:r w:rsidR="00116F75">
              <w:rPr>
                <w:rFonts w:ascii="Arial" w:hAnsi="Arial" w:cs="Arial"/>
              </w:rPr>
              <w:t xml:space="preserve"> @ 30</w:t>
            </w:r>
            <w:r w:rsidR="00116F75">
              <w:rPr>
                <w:rFonts w:ascii="Arial" w:hAnsi="Arial" w:cs="Arial"/>
              </w:rPr>
              <w:sym w:font="Symbol" w:char="F0B0"/>
            </w:r>
            <w:r w:rsidR="00116F75">
              <w:rPr>
                <w:rFonts w:ascii="Arial" w:hAnsi="Arial" w:cs="Arial"/>
              </w:rPr>
              <w:t>C</w:t>
            </w:r>
          </w:p>
        </w:tc>
      </w:tr>
      <w:tr w:rsidR="005C044D" w:rsidTr="00116F75">
        <w:tc>
          <w:tcPr>
            <w:cnfStyle w:val="001000000000" w:firstRow="0" w:lastRow="0" w:firstColumn="1" w:lastColumn="0" w:oddVBand="0" w:evenVBand="0" w:oddHBand="0" w:evenHBand="0" w:firstRowFirstColumn="0" w:firstRowLastColumn="0" w:lastRowFirstColumn="0" w:lastRowLastColumn="0"/>
            <w:tcW w:w="3003" w:type="dxa"/>
          </w:tcPr>
          <w:p w:rsidR="005C044D" w:rsidRDefault="005C044D" w:rsidP="00443DB8">
            <w:pPr>
              <w:spacing w:line="360" w:lineRule="auto"/>
              <w:jc w:val="both"/>
              <w:rPr>
                <w:rFonts w:ascii="Arial" w:hAnsi="Arial" w:cs="Arial"/>
              </w:rPr>
            </w:pPr>
            <w:r>
              <w:rPr>
                <w:rFonts w:ascii="Arial" w:hAnsi="Arial" w:cs="Arial"/>
              </w:rPr>
              <w:t>9.6</w:t>
            </w:r>
          </w:p>
        </w:tc>
        <w:tc>
          <w:tcPr>
            <w:tcW w:w="3003" w:type="dxa"/>
          </w:tcPr>
          <w:p w:rsidR="005C044D" w:rsidRDefault="005C044D"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0.40</w:t>
            </w:r>
          </w:p>
        </w:tc>
        <w:tc>
          <w:tcPr>
            <w:tcW w:w="3004" w:type="dxa"/>
          </w:tcPr>
          <w:p w:rsidR="005C044D" w:rsidRDefault="001667D6"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107.10</w:t>
            </w:r>
            <w:r w:rsidR="00116F75">
              <w:rPr>
                <w:rFonts w:ascii="Arial" w:hAnsi="Arial" w:cs="Arial"/>
              </w:rPr>
              <w:t xml:space="preserve"> @ 31</w:t>
            </w:r>
            <w:r w:rsidR="00116F75">
              <w:rPr>
                <w:rFonts w:ascii="Arial" w:hAnsi="Arial" w:cs="Arial"/>
              </w:rPr>
              <w:sym w:font="Symbol" w:char="F0B0"/>
            </w:r>
            <w:r w:rsidR="00116F75">
              <w:rPr>
                <w:rFonts w:ascii="Arial" w:hAnsi="Arial" w:cs="Arial"/>
              </w:rPr>
              <w:t>C</w:t>
            </w:r>
          </w:p>
        </w:tc>
      </w:tr>
    </w:tbl>
    <w:p w:rsidR="003673CE" w:rsidRDefault="003673CE" w:rsidP="00443DB8">
      <w:pPr>
        <w:spacing w:line="360" w:lineRule="auto"/>
        <w:jc w:val="both"/>
        <w:rPr>
          <w:rFonts w:ascii="Arial" w:hAnsi="Arial" w:cs="Arial"/>
        </w:rPr>
      </w:pPr>
    </w:p>
    <w:p w:rsidR="00116F75" w:rsidRDefault="00116F75" w:rsidP="00443DB8">
      <w:pPr>
        <w:spacing w:line="360" w:lineRule="auto"/>
        <w:jc w:val="both"/>
        <w:rPr>
          <w:rFonts w:ascii="Arial" w:hAnsi="Arial" w:cs="Arial"/>
        </w:rPr>
      </w:pPr>
    </w:p>
    <w:p w:rsidR="00116F75" w:rsidRDefault="00116F75" w:rsidP="00443DB8">
      <w:pPr>
        <w:spacing w:line="360" w:lineRule="auto"/>
        <w:jc w:val="both"/>
        <w:rPr>
          <w:rFonts w:ascii="Arial" w:hAnsi="Arial" w:cs="Arial"/>
        </w:rPr>
      </w:pPr>
    </w:p>
    <w:p w:rsidR="00116F75" w:rsidRDefault="00116F75" w:rsidP="00443DB8">
      <w:pPr>
        <w:spacing w:line="360" w:lineRule="auto"/>
        <w:jc w:val="both"/>
        <w:rPr>
          <w:rFonts w:ascii="Arial" w:hAnsi="Arial" w:cs="Arial"/>
        </w:rPr>
      </w:pPr>
    </w:p>
    <w:p w:rsidR="00116F75" w:rsidRDefault="00116F75" w:rsidP="00443DB8">
      <w:pPr>
        <w:spacing w:line="360" w:lineRule="auto"/>
        <w:jc w:val="both"/>
        <w:rPr>
          <w:rFonts w:ascii="Arial" w:hAnsi="Arial" w:cs="Arial"/>
        </w:rPr>
      </w:pPr>
    </w:p>
    <w:p w:rsidR="00116F75" w:rsidRDefault="00116F75" w:rsidP="00443DB8">
      <w:pPr>
        <w:spacing w:line="360" w:lineRule="auto"/>
        <w:jc w:val="both"/>
        <w:rPr>
          <w:rFonts w:ascii="Arial" w:hAnsi="Arial" w:cs="Arial"/>
        </w:rPr>
      </w:pPr>
    </w:p>
    <w:p w:rsidR="00116F75" w:rsidRDefault="00116F75" w:rsidP="00443DB8">
      <w:pPr>
        <w:spacing w:line="360" w:lineRule="auto"/>
        <w:jc w:val="both"/>
        <w:rPr>
          <w:rFonts w:ascii="Arial" w:hAnsi="Arial" w:cs="Arial"/>
        </w:rPr>
      </w:pPr>
    </w:p>
    <w:p w:rsidR="00116F75" w:rsidRDefault="00116F75" w:rsidP="00443DB8">
      <w:pPr>
        <w:spacing w:line="360" w:lineRule="auto"/>
        <w:jc w:val="both"/>
        <w:rPr>
          <w:rFonts w:ascii="Arial" w:hAnsi="Arial" w:cs="Arial"/>
        </w:rPr>
      </w:pPr>
    </w:p>
    <w:p w:rsidR="00116F75" w:rsidRDefault="00116F75" w:rsidP="00443DB8">
      <w:pPr>
        <w:spacing w:line="360" w:lineRule="auto"/>
        <w:jc w:val="both"/>
        <w:rPr>
          <w:rFonts w:ascii="Arial" w:hAnsi="Arial" w:cs="Arial"/>
        </w:rPr>
      </w:pPr>
    </w:p>
    <w:p w:rsidR="00116F75" w:rsidRDefault="00116F75" w:rsidP="00443DB8">
      <w:pPr>
        <w:pStyle w:val="Heading2"/>
        <w:jc w:val="both"/>
      </w:pPr>
      <w:bookmarkStart w:id="5" w:name="_Toc536394089"/>
      <w:r>
        <w:t>Modified Cylinder Head</w:t>
      </w:r>
      <w:bookmarkEnd w:id="5"/>
    </w:p>
    <w:tbl>
      <w:tblPr>
        <w:tblStyle w:val="GridTable5Dark-Accent6"/>
        <w:tblW w:w="0" w:type="auto"/>
        <w:tblLook w:val="04A0" w:firstRow="1" w:lastRow="0" w:firstColumn="1" w:lastColumn="0" w:noHBand="0" w:noVBand="1"/>
      </w:tblPr>
      <w:tblGrid>
        <w:gridCol w:w="3003"/>
        <w:gridCol w:w="3003"/>
        <w:gridCol w:w="3004"/>
      </w:tblGrid>
      <w:tr w:rsidR="00116F75" w:rsidTr="00116F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116F75" w:rsidRDefault="00116F75" w:rsidP="00443DB8">
            <w:pPr>
              <w:spacing w:line="360" w:lineRule="auto"/>
              <w:jc w:val="both"/>
              <w:rPr>
                <w:rFonts w:ascii="Arial" w:hAnsi="Arial" w:cs="Arial"/>
              </w:rPr>
            </w:pPr>
            <w:r>
              <w:rPr>
                <w:rFonts w:ascii="Arial" w:hAnsi="Arial" w:cs="Arial"/>
              </w:rPr>
              <w:t>Intake - DTA (mm)</w:t>
            </w:r>
          </w:p>
        </w:tc>
        <w:tc>
          <w:tcPr>
            <w:tcW w:w="3003" w:type="dxa"/>
          </w:tcPr>
          <w:p w:rsidR="00116F75" w:rsidRDefault="00116F75" w:rsidP="00443DB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Valve lift/Valve diameter</w:t>
            </w:r>
          </w:p>
        </w:tc>
        <w:tc>
          <w:tcPr>
            <w:tcW w:w="3004" w:type="dxa"/>
          </w:tcPr>
          <w:p w:rsidR="00116F75" w:rsidRDefault="00116F75" w:rsidP="00443DB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CFM @ 18</w:t>
            </w:r>
            <w:r>
              <w:rPr>
                <w:rFonts w:ascii="Arial" w:hAnsi="Arial" w:cs="Arial"/>
              </w:rPr>
              <w:sym w:font="Symbol" w:char="F0B0"/>
            </w:r>
            <w:r>
              <w:rPr>
                <w:rFonts w:ascii="Arial" w:hAnsi="Arial" w:cs="Arial"/>
              </w:rPr>
              <w:t>C</w:t>
            </w:r>
          </w:p>
        </w:tc>
      </w:tr>
      <w:tr w:rsidR="00116F75" w:rsidTr="00116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116F75" w:rsidRDefault="00116F75" w:rsidP="00443DB8">
            <w:pPr>
              <w:spacing w:line="360" w:lineRule="auto"/>
              <w:jc w:val="both"/>
              <w:rPr>
                <w:rFonts w:ascii="Arial" w:hAnsi="Arial" w:cs="Arial"/>
              </w:rPr>
            </w:pPr>
            <w:r>
              <w:rPr>
                <w:rFonts w:ascii="Arial" w:hAnsi="Arial" w:cs="Arial"/>
              </w:rPr>
              <w:t>1.4</w:t>
            </w:r>
          </w:p>
        </w:tc>
        <w:tc>
          <w:tcPr>
            <w:tcW w:w="3003" w:type="dxa"/>
          </w:tcPr>
          <w:p w:rsidR="00116F75" w:rsidRDefault="00116F75"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0.05</w:t>
            </w:r>
          </w:p>
        </w:tc>
        <w:tc>
          <w:tcPr>
            <w:tcW w:w="3004" w:type="dxa"/>
          </w:tcPr>
          <w:p w:rsidR="00116F75" w:rsidRDefault="001667D6" w:rsidP="00443DB8">
            <w:pPr>
              <w:spacing w:line="360" w:lineRule="auto"/>
              <w:jc w:val="both"/>
              <w:cnfStyle w:val="000000100000" w:firstRow="0" w:lastRow="0" w:firstColumn="0" w:lastColumn="0" w:oddVBand="0" w:evenVBand="0" w:oddHBand="1" w:evenHBand="0" w:firstRowFirstColumn="0" w:firstRowLastColumn="0" w:lastRowFirstColumn="0" w:lastRowLastColumn="0"/>
            </w:pPr>
            <w:r>
              <w:t>34.15</w:t>
            </w:r>
          </w:p>
        </w:tc>
      </w:tr>
      <w:tr w:rsidR="00116F75" w:rsidTr="00116F75">
        <w:tc>
          <w:tcPr>
            <w:cnfStyle w:val="001000000000" w:firstRow="0" w:lastRow="0" w:firstColumn="1" w:lastColumn="0" w:oddVBand="0" w:evenVBand="0" w:oddHBand="0" w:evenHBand="0" w:firstRowFirstColumn="0" w:firstRowLastColumn="0" w:lastRowFirstColumn="0" w:lastRowLastColumn="0"/>
            <w:tcW w:w="3003" w:type="dxa"/>
          </w:tcPr>
          <w:p w:rsidR="00116F75" w:rsidRDefault="00116F75" w:rsidP="00443DB8">
            <w:pPr>
              <w:spacing w:line="360" w:lineRule="auto"/>
              <w:jc w:val="both"/>
              <w:rPr>
                <w:rFonts w:ascii="Arial" w:hAnsi="Arial" w:cs="Arial"/>
              </w:rPr>
            </w:pPr>
            <w:r>
              <w:rPr>
                <w:rFonts w:ascii="Arial" w:hAnsi="Arial" w:cs="Arial"/>
              </w:rPr>
              <w:t>2.8</w:t>
            </w:r>
          </w:p>
        </w:tc>
        <w:tc>
          <w:tcPr>
            <w:tcW w:w="3003" w:type="dxa"/>
          </w:tcPr>
          <w:p w:rsidR="00116F75" w:rsidRDefault="00116F75"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0.10</w:t>
            </w:r>
          </w:p>
        </w:tc>
        <w:tc>
          <w:tcPr>
            <w:tcW w:w="3004" w:type="dxa"/>
          </w:tcPr>
          <w:p w:rsidR="00116F75" w:rsidRDefault="001667D6" w:rsidP="00443DB8">
            <w:pPr>
              <w:spacing w:line="360" w:lineRule="auto"/>
              <w:jc w:val="both"/>
              <w:cnfStyle w:val="000000000000" w:firstRow="0" w:lastRow="0" w:firstColumn="0" w:lastColumn="0" w:oddVBand="0" w:evenVBand="0" w:oddHBand="0" w:evenHBand="0" w:firstRowFirstColumn="0" w:firstRowLastColumn="0" w:lastRowFirstColumn="0" w:lastRowLastColumn="0"/>
            </w:pPr>
            <w:r>
              <w:t>66.59</w:t>
            </w:r>
          </w:p>
        </w:tc>
      </w:tr>
      <w:tr w:rsidR="00116F75" w:rsidTr="00116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116F75" w:rsidRDefault="00116F75" w:rsidP="00443DB8">
            <w:pPr>
              <w:spacing w:line="360" w:lineRule="auto"/>
              <w:jc w:val="both"/>
              <w:rPr>
                <w:rFonts w:ascii="Arial" w:hAnsi="Arial" w:cs="Arial"/>
              </w:rPr>
            </w:pPr>
            <w:r>
              <w:rPr>
                <w:rFonts w:ascii="Arial" w:hAnsi="Arial" w:cs="Arial"/>
              </w:rPr>
              <w:t>4.2</w:t>
            </w:r>
          </w:p>
        </w:tc>
        <w:tc>
          <w:tcPr>
            <w:tcW w:w="3003" w:type="dxa"/>
          </w:tcPr>
          <w:p w:rsidR="00116F75" w:rsidRDefault="00116F75"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0.15</w:t>
            </w:r>
          </w:p>
        </w:tc>
        <w:tc>
          <w:tcPr>
            <w:tcW w:w="3004" w:type="dxa"/>
          </w:tcPr>
          <w:p w:rsidR="00116F75" w:rsidRDefault="001667D6" w:rsidP="00443DB8">
            <w:pPr>
              <w:spacing w:line="360" w:lineRule="auto"/>
              <w:jc w:val="both"/>
              <w:cnfStyle w:val="000000100000" w:firstRow="0" w:lastRow="0" w:firstColumn="0" w:lastColumn="0" w:oddVBand="0" w:evenVBand="0" w:oddHBand="1" w:evenHBand="0" w:firstRowFirstColumn="0" w:firstRowLastColumn="0" w:lastRowFirstColumn="0" w:lastRowLastColumn="0"/>
            </w:pPr>
            <w:r>
              <w:t>92.21</w:t>
            </w:r>
          </w:p>
        </w:tc>
      </w:tr>
      <w:tr w:rsidR="00116F75" w:rsidTr="00116F75">
        <w:tc>
          <w:tcPr>
            <w:cnfStyle w:val="001000000000" w:firstRow="0" w:lastRow="0" w:firstColumn="1" w:lastColumn="0" w:oddVBand="0" w:evenVBand="0" w:oddHBand="0" w:evenHBand="0" w:firstRowFirstColumn="0" w:firstRowLastColumn="0" w:lastRowFirstColumn="0" w:lastRowLastColumn="0"/>
            <w:tcW w:w="3003" w:type="dxa"/>
          </w:tcPr>
          <w:p w:rsidR="00116F75" w:rsidRDefault="00116F75" w:rsidP="00443DB8">
            <w:pPr>
              <w:spacing w:line="360" w:lineRule="auto"/>
              <w:jc w:val="both"/>
              <w:rPr>
                <w:rFonts w:ascii="Arial" w:hAnsi="Arial" w:cs="Arial"/>
              </w:rPr>
            </w:pPr>
            <w:r>
              <w:rPr>
                <w:rFonts w:ascii="Arial" w:hAnsi="Arial" w:cs="Arial"/>
              </w:rPr>
              <w:t>5.6</w:t>
            </w:r>
          </w:p>
        </w:tc>
        <w:tc>
          <w:tcPr>
            <w:tcW w:w="3003" w:type="dxa"/>
          </w:tcPr>
          <w:p w:rsidR="00116F75" w:rsidRDefault="00116F75"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0.20</w:t>
            </w:r>
          </w:p>
        </w:tc>
        <w:tc>
          <w:tcPr>
            <w:tcW w:w="3004" w:type="dxa"/>
          </w:tcPr>
          <w:p w:rsidR="00116F75" w:rsidRDefault="001667D6" w:rsidP="00443DB8">
            <w:pPr>
              <w:spacing w:line="360" w:lineRule="auto"/>
              <w:jc w:val="both"/>
              <w:cnfStyle w:val="000000000000" w:firstRow="0" w:lastRow="0" w:firstColumn="0" w:lastColumn="0" w:oddVBand="0" w:evenVBand="0" w:oddHBand="0" w:evenHBand="0" w:firstRowFirstColumn="0" w:firstRowLastColumn="0" w:lastRowFirstColumn="0" w:lastRowLastColumn="0"/>
            </w:pPr>
            <w:r>
              <w:t>112.686</w:t>
            </w:r>
          </w:p>
        </w:tc>
      </w:tr>
      <w:tr w:rsidR="00116F75" w:rsidTr="00116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116F75" w:rsidRDefault="00116F75" w:rsidP="00443DB8">
            <w:pPr>
              <w:spacing w:line="360" w:lineRule="auto"/>
              <w:jc w:val="both"/>
              <w:rPr>
                <w:rFonts w:ascii="Arial" w:hAnsi="Arial" w:cs="Arial"/>
              </w:rPr>
            </w:pPr>
            <w:r>
              <w:rPr>
                <w:rFonts w:ascii="Arial" w:hAnsi="Arial" w:cs="Arial"/>
              </w:rPr>
              <w:t>7.0</w:t>
            </w:r>
          </w:p>
        </w:tc>
        <w:tc>
          <w:tcPr>
            <w:tcW w:w="3003" w:type="dxa"/>
          </w:tcPr>
          <w:p w:rsidR="00116F75" w:rsidRDefault="00116F75"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0.25</w:t>
            </w:r>
          </w:p>
        </w:tc>
        <w:tc>
          <w:tcPr>
            <w:tcW w:w="3004" w:type="dxa"/>
          </w:tcPr>
          <w:p w:rsidR="00116F75" w:rsidRDefault="001667D6" w:rsidP="00443DB8">
            <w:pPr>
              <w:spacing w:line="360" w:lineRule="auto"/>
              <w:jc w:val="both"/>
              <w:cnfStyle w:val="000000100000" w:firstRow="0" w:lastRow="0" w:firstColumn="0" w:lastColumn="0" w:oddVBand="0" w:evenVBand="0" w:oddHBand="1" w:evenHBand="0" w:firstRowFirstColumn="0" w:firstRowLastColumn="0" w:lastRowFirstColumn="0" w:lastRowLastColumn="0"/>
            </w:pPr>
            <w:r>
              <w:t>128.79</w:t>
            </w:r>
          </w:p>
        </w:tc>
      </w:tr>
      <w:tr w:rsidR="00116F75" w:rsidTr="00116F75">
        <w:tc>
          <w:tcPr>
            <w:cnfStyle w:val="001000000000" w:firstRow="0" w:lastRow="0" w:firstColumn="1" w:lastColumn="0" w:oddVBand="0" w:evenVBand="0" w:oddHBand="0" w:evenHBand="0" w:firstRowFirstColumn="0" w:firstRowLastColumn="0" w:lastRowFirstColumn="0" w:lastRowLastColumn="0"/>
            <w:tcW w:w="3003" w:type="dxa"/>
          </w:tcPr>
          <w:p w:rsidR="00116F75" w:rsidRDefault="00116F75" w:rsidP="00443DB8">
            <w:pPr>
              <w:spacing w:line="360" w:lineRule="auto"/>
              <w:jc w:val="both"/>
              <w:rPr>
                <w:rFonts w:ascii="Arial" w:hAnsi="Arial" w:cs="Arial"/>
              </w:rPr>
            </w:pPr>
            <w:r>
              <w:rPr>
                <w:rFonts w:ascii="Arial" w:hAnsi="Arial" w:cs="Arial"/>
              </w:rPr>
              <w:t>8.4</w:t>
            </w:r>
          </w:p>
        </w:tc>
        <w:tc>
          <w:tcPr>
            <w:tcW w:w="3003" w:type="dxa"/>
          </w:tcPr>
          <w:p w:rsidR="00116F75" w:rsidRDefault="00116F75"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0.30</w:t>
            </w:r>
          </w:p>
        </w:tc>
        <w:tc>
          <w:tcPr>
            <w:tcW w:w="3004" w:type="dxa"/>
          </w:tcPr>
          <w:p w:rsidR="00116F75" w:rsidRDefault="001667D6" w:rsidP="00443DB8">
            <w:pPr>
              <w:spacing w:line="360" w:lineRule="auto"/>
              <w:jc w:val="both"/>
              <w:cnfStyle w:val="000000000000" w:firstRow="0" w:lastRow="0" w:firstColumn="0" w:lastColumn="0" w:oddVBand="0" w:evenVBand="0" w:oddHBand="0" w:evenHBand="0" w:firstRowFirstColumn="0" w:firstRowLastColumn="0" w:lastRowFirstColumn="0" w:lastRowLastColumn="0"/>
            </w:pPr>
            <w:r>
              <w:t>136.395</w:t>
            </w:r>
          </w:p>
        </w:tc>
      </w:tr>
      <w:tr w:rsidR="00116F75" w:rsidTr="00116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116F75" w:rsidRDefault="00116F75" w:rsidP="00443DB8">
            <w:pPr>
              <w:spacing w:line="360" w:lineRule="auto"/>
              <w:jc w:val="both"/>
              <w:rPr>
                <w:rFonts w:ascii="Arial" w:hAnsi="Arial" w:cs="Arial"/>
              </w:rPr>
            </w:pPr>
            <w:r>
              <w:rPr>
                <w:rFonts w:ascii="Arial" w:hAnsi="Arial" w:cs="Arial"/>
              </w:rPr>
              <w:t>9.8</w:t>
            </w:r>
          </w:p>
        </w:tc>
        <w:tc>
          <w:tcPr>
            <w:tcW w:w="3003" w:type="dxa"/>
          </w:tcPr>
          <w:p w:rsidR="00116F75" w:rsidRDefault="00116F75"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0.35</w:t>
            </w:r>
          </w:p>
        </w:tc>
        <w:tc>
          <w:tcPr>
            <w:tcW w:w="3004" w:type="dxa"/>
          </w:tcPr>
          <w:p w:rsidR="00116F75" w:rsidRDefault="001667D6" w:rsidP="00443DB8">
            <w:pPr>
              <w:spacing w:line="360" w:lineRule="auto"/>
              <w:jc w:val="both"/>
              <w:cnfStyle w:val="000000100000" w:firstRow="0" w:lastRow="0" w:firstColumn="0" w:lastColumn="0" w:oddVBand="0" w:evenVBand="0" w:oddHBand="1" w:evenHBand="0" w:firstRowFirstColumn="0" w:firstRowLastColumn="0" w:lastRowFirstColumn="0" w:lastRowLastColumn="0"/>
            </w:pPr>
            <w:r>
              <w:t>143.64</w:t>
            </w:r>
          </w:p>
        </w:tc>
      </w:tr>
      <w:tr w:rsidR="00116F75" w:rsidTr="00116F75">
        <w:tc>
          <w:tcPr>
            <w:cnfStyle w:val="001000000000" w:firstRow="0" w:lastRow="0" w:firstColumn="1" w:lastColumn="0" w:oddVBand="0" w:evenVBand="0" w:oddHBand="0" w:evenHBand="0" w:firstRowFirstColumn="0" w:firstRowLastColumn="0" w:lastRowFirstColumn="0" w:lastRowLastColumn="0"/>
            <w:tcW w:w="3003" w:type="dxa"/>
          </w:tcPr>
          <w:p w:rsidR="00116F75" w:rsidRDefault="00116F75" w:rsidP="00443DB8">
            <w:pPr>
              <w:spacing w:line="360" w:lineRule="auto"/>
              <w:jc w:val="both"/>
              <w:rPr>
                <w:rFonts w:ascii="Arial" w:hAnsi="Arial" w:cs="Arial"/>
              </w:rPr>
            </w:pPr>
            <w:r>
              <w:rPr>
                <w:rFonts w:ascii="Arial" w:hAnsi="Arial" w:cs="Arial"/>
              </w:rPr>
              <w:t>11.2</w:t>
            </w:r>
          </w:p>
        </w:tc>
        <w:tc>
          <w:tcPr>
            <w:tcW w:w="3003" w:type="dxa"/>
          </w:tcPr>
          <w:p w:rsidR="00116F75" w:rsidRDefault="00116F75"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0.40</w:t>
            </w:r>
          </w:p>
        </w:tc>
        <w:tc>
          <w:tcPr>
            <w:tcW w:w="3004" w:type="dxa"/>
          </w:tcPr>
          <w:p w:rsidR="00116F75" w:rsidRDefault="001667D6" w:rsidP="00443DB8">
            <w:pPr>
              <w:spacing w:line="360" w:lineRule="auto"/>
              <w:jc w:val="both"/>
              <w:cnfStyle w:val="000000000000" w:firstRow="0" w:lastRow="0" w:firstColumn="0" w:lastColumn="0" w:oddVBand="0" w:evenVBand="0" w:oddHBand="0" w:evenHBand="0" w:firstRowFirstColumn="0" w:firstRowLastColumn="0" w:lastRowFirstColumn="0" w:lastRowLastColumn="0"/>
            </w:pPr>
            <w:r>
              <w:t>146.56</w:t>
            </w:r>
          </w:p>
        </w:tc>
      </w:tr>
    </w:tbl>
    <w:p w:rsidR="00116F75" w:rsidRDefault="00116F75" w:rsidP="00443DB8">
      <w:pPr>
        <w:spacing w:line="360" w:lineRule="auto"/>
        <w:jc w:val="both"/>
      </w:pPr>
    </w:p>
    <w:tbl>
      <w:tblPr>
        <w:tblStyle w:val="GridTable5Dark-Accent6"/>
        <w:tblW w:w="9010" w:type="dxa"/>
        <w:tblLook w:val="04A0" w:firstRow="1" w:lastRow="0" w:firstColumn="1" w:lastColumn="0" w:noHBand="0" w:noVBand="1"/>
      </w:tblPr>
      <w:tblGrid>
        <w:gridCol w:w="3003"/>
        <w:gridCol w:w="3003"/>
        <w:gridCol w:w="3004"/>
      </w:tblGrid>
      <w:tr w:rsidR="00116F75" w:rsidTr="000A5A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116F75" w:rsidRDefault="00214571" w:rsidP="00443DB8">
            <w:pPr>
              <w:spacing w:line="360" w:lineRule="auto"/>
              <w:jc w:val="both"/>
              <w:rPr>
                <w:rFonts w:ascii="Arial" w:hAnsi="Arial" w:cs="Arial"/>
              </w:rPr>
            </w:pPr>
            <w:r>
              <w:rPr>
                <w:rFonts w:ascii="Arial" w:hAnsi="Arial" w:cs="Arial"/>
              </w:rPr>
              <w:t>Exhaust</w:t>
            </w:r>
            <w:r w:rsidR="00116F75">
              <w:rPr>
                <w:rFonts w:ascii="Arial" w:hAnsi="Arial" w:cs="Arial"/>
              </w:rPr>
              <w:t xml:space="preserve"> - DTA (mm)</w:t>
            </w:r>
          </w:p>
        </w:tc>
        <w:tc>
          <w:tcPr>
            <w:tcW w:w="3003" w:type="dxa"/>
          </w:tcPr>
          <w:p w:rsidR="00116F75" w:rsidRDefault="00116F75" w:rsidP="00443DB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Valve lift/Valve diameter</w:t>
            </w:r>
          </w:p>
        </w:tc>
        <w:tc>
          <w:tcPr>
            <w:tcW w:w="3004" w:type="dxa"/>
          </w:tcPr>
          <w:p w:rsidR="00116F75" w:rsidRDefault="00116F75" w:rsidP="00443DB8">
            <w:pPr>
              <w:spacing w:line="360" w:lineRule="auto"/>
              <w:jc w:val="both"/>
              <w:cnfStyle w:val="100000000000" w:firstRow="1" w:lastRow="0" w:firstColumn="0" w:lastColumn="0" w:oddVBand="0" w:evenVBand="0" w:oddHBand="0" w:evenHBand="0" w:firstRowFirstColumn="0" w:firstRowLastColumn="0" w:lastRowFirstColumn="0" w:lastRowLastColumn="0"/>
            </w:pPr>
            <w:r>
              <w:rPr>
                <w:rFonts w:ascii="Arial" w:hAnsi="Arial" w:cs="Arial"/>
              </w:rPr>
              <w:t>CFM @ 18</w:t>
            </w:r>
            <w:r>
              <w:rPr>
                <w:rFonts w:ascii="Arial" w:hAnsi="Arial" w:cs="Arial"/>
              </w:rPr>
              <w:sym w:font="Symbol" w:char="F0B0"/>
            </w:r>
            <w:r>
              <w:rPr>
                <w:rFonts w:ascii="Arial" w:hAnsi="Arial" w:cs="Arial"/>
              </w:rPr>
              <w:t>C</w:t>
            </w:r>
          </w:p>
        </w:tc>
      </w:tr>
      <w:tr w:rsidR="00214571" w:rsidTr="000A5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214571" w:rsidRDefault="00214571" w:rsidP="00443DB8">
            <w:pPr>
              <w:spacing w:line="360" w:lineRule="auto"/>
              <w:jc w:val="both"/>
              <w:rPr>
                <w:rFonts w:ascii="Arial" w:hAnsi="Arial" w:cs="Arial"/>
              </w:rPr>
            </w:pPr>
            <w:r>
              <w:rPr>
                <w:rFonts w:ascii="Arial" w:hAnsi="Arial" w:cs="Arial"/>
              </w:rPr>
              <w:t>1.2</w:t>
            </w:r>
          </w:p>
        </w:tc>
        <w:tc>
          <w:tcPr>
            <w:tcW w:w="3003" w:type="dxa"/>
          </w:tcPr>
          <w:p w:rsidR="00214571" w:rsidRDefault="00214571"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0.05</w:t>
            </w:r>
          </w:p>
        </w:tc>
        <w:tc>
          <w:tcPr>
            <w:tcW w:w="3004" w:type="dxa"/>
          </w:tcPr>
          <w:p w:rsidR="00214571" w:rsidRDefault="001667D6" w:rsidP="00443DB8">
            <w:pPr>
              <w:spacing w:line="360" w:lineRule="auto"/>
              <w:jc w:val="both"/>
              <w:cnfStyle w:val="000000100000" w:firstRow="0" w:lastRow="0" w:firstColumn="0" w:lastColumn="0" w:oddVBand="0" w:evenVBand="0" w:oddHBand="1" w:evenHBand="0" w:firstRowFirstColumn="0" w:firstRowLastColumn="0" w:lastRowFirstColumn="0" w:lastRowLastColumn="0"/>
            </w:pPr>
            <w:r>
              <w:t>22.51</w:t>
            </w:r>
            <w:r w:rsidR="00214571">
              <w:t>@ 18</w:t>
            </w:r>
            <w:r w:rsidR="00214571">
              <w:rPr>
                <w:rFonts w:ascii="Arial" w:hAnsi="Arial" w:cs="Arial"/>
              </w:rPr>
              <w:sym w:font="Symbol" w:char="F0B0"/>
            </w:r>
            <w:r w:rsidR="00214571">
              <w:rPr>
                <w:rFonts w:ascii="Arial" w:hAnsi="Arial" w:cs="Arial"/>
              </w:rPr>
              <w:t>C</w:t>
            </w:r>
          </w:p>
        </w:tc>
      </w:tr>
      <w:tr w:rsidR="00214571" w:rsidTr="000A5AD7">
        <w:tc>
          <w:tcPr>
            <w:cnfStyle w:val="001000000000" w:firstRow="0" w:lastRow="0" w:firstColumn="1" w:lastColumn="0" w:oddVBand="0" w:evenVBand="0" w:oddHBand="0" w:evenHBand="0" w:firstRowFirstColumn="0" w:firstRowLastColumn="0" w:lastRowFirstColumn="0" w:lastRowLastColumn="0"/>
            <w:tcW w:w="3003" w:type="dxa"/>
          </w:tcPr>
          <w:p w:rsidR="00214571" w:rsidRDefault="00214571" w:rsidP="00443DB8">
            <w:pPr>
              <w:spacing w:line="360" w:lineRule="auto"/>
              <w:jc w:val="both"/>
              <w:rPr>
                <w:rFonts w:ascii="Arial" w:hAnsi="Arial" w:cs="Arial"/>
              </w:rPr>
            </w:pPr>
            <w:r>
              <w:rPr>
                <w:rFonts w:ascii="Arial" w:hAnsi="Arial" w:cs="Arial"/>
              </w:rPr>
              <w:t>2.4</w:t>
            </w:r>
          </w:p>
        </w:tc>
        <w:tc>
          <w:tcPr>
            <w:tcW w:w="3003" w:type="dxa"/>
          </w:tcPr>
          <w:p w:rsidR="00214571" w:rsidRDefault="00214571"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0.10</w:t>
            </w:r>
          </w:p>
        </w:tc>
        <w:tc>
          <w:tcPr>
            <w:tcW w:w="3004" w:type="dxa"/>
          </w:tcPr>
          <w:p w:rsidR="00214571" w:rsidRDefault="001667D6" w:rsidP="00443DB8">
            <w:pPr>
              <w:spacing w:line="360" w:lineRule="auto"/>
              <w:jc w:val="both"/>
              <w:cnfStyle w:val="000000000000" w:firstRow="0" w:lastRow="0" w:firstColumn="0" w:lastColumn="0" w:oddVBand="0" w:evenVBand="0" w:oddHBand="0" w:evenHBand="0" w:firstRowFirstColumn="0" w:firstRowLastColumn="0" w:lastRowFirstColumn="0" w:lastRowLastColumn="0"/>
            </w:pPr>
            <w:r>
              <w:t>43.62</w:t>
            </w:r>
            <w:r w:rsidR="00214571">
              <w:t>@ 20</w:t>
            </w:r>
            <w:r w:rsidR="00214571">
              <w:rPr>
                <w:rFonts w:ascii="Arial" w:hAnsi="Arial" w:cs="Arial"/>
              </w:rPr>
              <w:sym w:font="Symbol" w:char="F0B0"/>
            </w:r>
            <w:r w:rsidR="00214571">
              <w:rPr>
                <w:rFonts w:ascii="Arial" w:hAnsi="Arial" w:cs="Arial"/>
              </w:rPr>
              <w:t>C</w:t>
            </w:r>
          </w:p>
        </w:tc>
      </w:tr>
      <w:tr w:rsidR="00214571" w:rsidTr="000A5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214571" w:rsidRDefault="00214571" w:rsidP="00443DB8">
            <w:pPr>
              <w:spacing w:line="360" w:lineRule="auto"/>
              <w:jc w:val="both"/>
              <w:rPr>
                <w:rFonts w:ascii="Arial" w:hAnsi="Arial" w:cs="Arial"/>
              </w:rPr>
            </w:pPr>
            <w:r>
              <w:rPr>
                <w:rFonts w:ascii="Arial" w:hAnsi="Arial" w:cs="Arial"/>
              </w:rPr>
              <w:t>3.6</w:t>
            </w:r>
          </w:p>
        </w:tc>
        <w:tc>
          <w:tcPr>
            <w:tcW w:w="3003" w:type="dxa"/>
          </w:tcPr>
          <w:p w:rsidR="00214571" w:rsidRDefault="00214571"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0.15</w:t>
            </w:r>
          </w:p>
        </w:tc>
        <w:tc>
          <w:tcPr>
            <w:tcW w:w="3004" w:type="dxa"/>
          </w:tcPr>
          <w:p w:rsidR="00214571" w:rsidRDefault="001667D6" w:rsidP="00443DB8">
            <w:pPr>
              <w:spacing w:line="360" w:lineRule="auto"/>
              <w:jc w:val="both"/>
              <w:cnfStyle w:val="000000100000" w:firstRow="0" w:lastRow="0" w:firstColumn="0" w:lastColumn="0" w:oddVBand="0" w:evenVBand="0" w:oddHBand="1" w:evenHBand="0" w:firstRowFirstColumn="0" w:firstRowLastColumn="0" w:lastRowFirstColumn="0" w:lastRowLastColumn="0"/>
            </w:pPr>
            <w:r>
              <w:t>63.48</w:t>
            </w:r>
            <w:r w:rsidR="00214571">
              <w:t>@ 24</w:t>
            </w:r>
            <w:r w:rsidR="00214571">
              <w:rPr>
                <w:rFonts w:ascii="Arial" w:hAnsi="Arial" w:cs="Arial"/>
              </w:rPr>
              <w:sym w:font="Symbol" w:char="F0B0"/>
            </w:r>
            <w:r w:rsidR="00214571">
              <w:rPr>
                <w:rFonts w:ascii="Arial" w:hAnsi="Arial" w:cs="Arial"/>
              </w:rPr>
              <w:t>C</w:t>
            </w:r>
          </w:p>
        </w:tc>
      </w:tr>
      <w:tr w:rsidR="00214571" w:rsidTr="000A5AD7">
        <w:tc>
          <w:tcPr>
            <w:cnfStyle w:val="001000000000" w:firstRow="0" w:lastRow="0" w:firstColumn="1" w:lastColumn="0" w:oddVBand="0" w:evenVBand="0" w:oddHBand="0" w:evenHBand="0" w:firstRowFirstColumn="0" w:firstRowLastColumn="0" w:lastRowFirstColumn="0" w:lastRowLastColumn="0"/>
            <w:tcW w:w="3003" w:type="dxa"/>
          </w:tcPr>
          <w:p w:rsidR="00214571" w:rsidRDefault="00214571" w:rsidP="00443DB8">
            <w:pPr>
              <w:spacing w:line="360" w:lineRule="auto"/>
              <w:jc w:val="both"/>
              <w:rPr>
                <w:rFonts w:ascii="Arial" w:hAnsi="Arial" w:cs="Arial"/>
              </w:rPr>
            </w:pPr>
            <w:r>
              <w:rPr>
                <w:rFonts w:ascii="Arial" w:hAnsi="Arial" w:cs="Arial"/>
              </w:rPr>
              <w:t>4.8</w:t>
            </w:r>
          </w:p>
        </w:tc>
        <w:tc>
          <w:tcPr>
            <w:tcW w:w="3003" w:type="dxa"/>
          </w:tcPr>
          <w:p w:rsidR="00214571" w:rsidRDefault="00214571"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0.20</w:t>
            </w:r>
          </w:p>
        </w:tc>
        <w:tc>
          <w:tcPr>
            <w:tcW w:w="3004" w:type="dxa"/>
          </w:tcPr>
          <w:p w:rsidR="00214571" w:rsidRDefault="001667D6" w:rsidP="00443DB8">
            <w:pPr>
              <w:spacing w:line="360" w:lineRule="auto"/>
              <w:jc w:val="both"/>
              <w:cnfStyle w:val="000000000000" w:firstRow="0" w:lastRow="0" w:firstColumn="0" w:lastColumn="0" w:oddVBand="0" w:evenVBand="0" w:oddHBand="0" w:evenHBand="0" w:firstRowFirstColumn="0" w:firstRowLastColumn="0" w:lastRowFirstColumn="0" w:lastRowLastColumn="0"/>
            </w:pPr>
            <w:r>
              <w:t>85.05</w:t>
            </w:r>
            <w:r w:rsidR="00214571">
              <w:t>@ 28</w:t>
            </w:r>
            <w:r w:rsidR="00214571">
              <w:rPr>
                <w:rFonts w:ascii="Arial" w:hAnsi="Arial" w:cs="Arial"/>
              </w:rPr>
              <w:sym w:font="Symbol" w:char="F0B0"/>
            </w:r>
            <w:r w:rsidR="00214571">
              <w:rPr>
                <w:rFonts w:ascii="Arial" w:hAnsi="Arial" w:cs="Arial"/>
              </w:rPr>
              <w:t>C</w:t>
            </w:r>
          </w:p>
        </w:tc>
      </w:tr>
      <w:tr w:rsidR="00214571" w:rsidTr="000A5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214571" w:rsidRDefault="00214571" w:rsidP="00443DB8">
            <w:pPr>
              <w:spacing w:line="360" w:lineRule="auto"/>
              <w:jc w:val="both"/>
              <w:rPr>
                <w:rFonts w:ascii="Arial" w:hAnsi="Arial" w:cs="Arial"/>
              </w:rPr>
            </w:pPr>
            <w:r>
              <w:rPr>
                <w:rFonts w:ascii="Arial" w:hAnsi="Arial" w:cs="Arial"/>
              </w:rPr>
              <w:t>6.0</w:t>
            </w:r>
          </w:p>
        </w:tc>
        <w:tc>
          <w:tcPr>
            <w:tcW w:w="3003" w:type="dxa"/>
          </w:tcPr>
          <w:p w:rsidR="00214571" w:rsidRDefault="00214571"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0.25</w:t>
            </w:r>
          </w:p>
        </w:tc>
        <w:tc>
          <w:tcPr>
            <w:tcW w:w="3004" w:type="dxa"/>
          </w:tcPr>
          <w:p w:rsidR="00214571" w:rsidRDefault="001667D6" w:rsidP="00443DB8">
            <w:pPr>
              <w:spacing w:line="360" w:lineRule="auto"/>
              <w:jc w:val="both"/>
              <w:cnfStyle w:val="000000100000" w:firstRow="0" w:lastRow="0" w:firstColumn="0" w:lastColumn="0" w:oddVBand="0" w:evenVBand="0" w:oddHBand="1" w:evenHBand="0" w:firstRowFirstColumn="0" w:firstRowLastColumn="0" w:lastRowFirstColumn="0" w:lastRowLastColumn="0"/>
            </w:pPr>
            <w:r>
              <w:t>102.38</w:t>
            </w:r>
            <w:r w:rsidR="00214571">
              <w:t>@ 30</w:t>
            </w:r>
            <w:r w:rsidR="00214571">
              <w:rPr>
                <w:rFonts w:ascii="Arial" w:hAnsi="Arial" w:cs="Arial"/>
              </w:rPr>
              <w:sym w:font="Symbol" w:char="F0B0"/>
            </w:r>
            <w:r w:rsidR="00214571">
              <w:rPr>
                <w:rFonts w:ascii="Arial" w:hAnsi="Arial" w:cs="Arial"/>
              </w:rPr>
              <w:t>C</w:t>
            </w:r>
          </w:p>
        </w:tc>
      </w:tr>
      <w:tr w:rsidR="00214571" w:rsidTr="000A5AD7">
        <w:tc>
          <w:tcPr>
            <w:cnfStyle w:val="001000000000" w:firstRow="0" w:lastRow="0" w:firstColumn="1" w:lastColumn="0" w:oddVBand="0" w:evenVBand="0" w:oddHBand="0" w:evenHBand="0" w:firstRowFirstColumn="0" w:firstRowLastColumn="0" w:lastRowFirstColumn="0" w:lastRowLastColumn="0"/>
            <w:tcW w:w="3003" w:type="dxa"/>
          </w:tcPr>
          <w:p w:rsidR="00214571" w:rsidRDefault="00214571" w:rsidP="00443DB8">
            <w:pPr>
              <w:spacing w:line="360" w:lineRule="auto"/>
              <w:jc w:val="both"/>
              <w:rPr>
                <w:rFonts w:ascii="Arial" w:hAnsi="Arial" w:cs="Arial"/>
              </w:rPr>
            </w:pPr>
            <w:r>
              <w:rPr>
                <w:rFonts w:ascii="Arial" w:hAnsi="Arial" w:cs="Arial"/>
              </w:rPr>
              <w:t>7.2</w:t>
            </w:r>
          </w:p>
        </w:tc>
        <w:tc>
          <w:tcPr>
            <w:tcW w:w="3003" w:type="dxa"/>
          </w:tcPr>
          <w:p w:rsidR="00214571" w:rsidRDefault="00214571"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0.30</w:t>
            </w:r>
          </w:p>
        </w:tc>
        <w:tc>
          <w:tcPr>
            <w:tcW w:w="3004" w:type="dxa"/>
          </w:tcPr>
          <w:p w:rsidR="00214571" w:rsidRDefault="001667D6" w:rsidP="00443DB8">
            <w:pPr>
              <w:spacing w:line="360" w:lineRule="auto"/>
              <w:jc w:val="both"/>
              <w:cnfStyle w:val="000000000000" w:firstRow="0" w:lastRow="0" w:firstColumn="0" w:lastColumn="0" w:oddVBand="0" w:evenVBand="0" w:oddHBand="0" w:evenHBand="0" w:firstRowFirstColumn="0" w:firstRowLastColumn="0" w:lastRowFirstColumn="0" w:lastRowLastColumn="0"/>
            </w:pPr>
            <w:r>
              <w:t>112.60</w:t>
            </w:r>
            <w:r w:rsidR="00214571">
              <w:t>@ 33</w:t>
            </w:r>
            <w:r w:rsidR="00214571">
              <w:rPr>
                <w:rFonts w:ascii="Arial" w:hAnsi="Arial" w:cs="Arial"/>
              </w:rPr>
              <w:sym w:font="Symbol" w:char="F0B0"/>
            </w:r>
            <w:r w:rsidR="00214571">
              <w:rPr>
                <w:rFonts w:ascii="Arial" w:hAnsi="Arial" w:cs="Arial"/>
              </w:rPr>
              <w:t>C</w:t>
            </w:r>
          </w:p>
        </w:tc>
      </w:tr>
      <w:tr w:rsidR="00214571" w:rsidTr="000A5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214571" w:rsidRDefault="00214571" w:rsidP="00443DB8">
            <w:pPr>
              <w:spacing w:line="360" w:lineRule="auto"/>
              <w:jc w:val="both"/>
              <w:rPr>
                <w:rFonts w:ascii="Arial" w:hAnsi="Arial" w:cs="Arial"/>
              </w:rPr>
            </w:pPr>
            <w:r>
              <w:rPr>
                <w:rFonts w:ascii="Arial" w:hAnsi="Arial" w:cs="Arial"/>
              </w:rPr>
              <w:t>8.4</w:t>
            </w:r>
          </w:p>
        </w:tc>
        <w:tc>
          <w:tcPr>
            <w:tcW w:w="3003" w:type="dxa"/>
          </w:tcPr>
          <w:p w:rsidR="00214571" w:rsidRDefault="00214571" w:rsidP="00443D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0.35</w:t>
            </w:r>
          </w:p>
        </w:tc>
        <w:tc>
          <w:tcPr>
            <w:tcW w:w="3004" w:type="dxa"/>
          </w:tcPr>
          <w:p w:rsidR="00214571" w:rsidRDefault="001667D6" w:rsidP="00443DB8">
            <w:pPr>
              <w:spacing w:line="360" w:lineRule="auto"/>
              <w:jc w:val="both"/>
              <w:cnfStyle w:val="000000100000" w:firstRow="0" w:lastRow="0" w:firstColumn="0" w:lastColumn="0" w:oddVBand="0" w:evenVBand="0" w:oddHBand="1" w:evenHBand="0" w:firstRowFirstColumn="0" w:firstRowLastColumn="0" w:lastRowFirstColumn="0" w:lastRowLastColumn="0"/>
            </w:pPr>
            <w:r>
              <w:t>118.13</w:t>
            </w:r>
            <w:r w:rsidR="00214571">
              <w:t>@ 33</w:t>
            </w:r>
            <w:r w:rsidR="00214571">
              <w:rPr>
                <w:rFonts w:ascii="Arial" w:hAnsi="Arial" w:cs="Arial"/>
              </w:rPr>
              <w:sym w:font="Symbol" w:char="F0B0"/>
            </w:r>
            <w:r w:rsidR="00214571">
              <w:rPr>
                <w:rFonts w:ascii="Arial" w:hAnsi="Arial" w:cs="Arial"/>
              </w:rPr>
              <w:t>C</w:t>
            </w:r>
          </w:p>
        </w:tc>
      </w:tr>
      <w:tr w:rsidR="00214571" w:rsidTr="000A5AD7">
        <w:tc>
          <w:tcPr>
            <w:cnfStyle w:val="001000000000" w:firstRow="0" w:lastRow="0" w:firstColumn="1" w:lastColumn="0" w:oddVBand="0" w:evenVBand="0" w:oddHBand="0" w:evenHBand="0" w:firstRowFirstColumn="0" w:firstRowLastColumn="0" w:lastRowFirstColumn="0" w:lastRowLastColumn="0"/>
            <w:tcW w:w="3003" w:type="dxa"/>
          </w:tcPr>
          <w:p w:rsidR="00214571" w:rsidRDefault="00214571" w:rsidP="00443DB8">
            <w:pPr>
              <w:spacing w:line="360" w:lineRule="auto"/>
              <w:jc w:val="both"/>
              <w:rPr>
                <w:rFonts w:ascii="Arial" w:hAnsi="Arial" w:cs="Arial"/>
              </w:rPr>
            </w:pPr>
            <w:r>
              <w:rPr>
                <w:rFonts w:ascii="Arial" w:hAnsi="Arial" w:cs="Arial"/>
              </w:rPr>
              <w:t>9.6</w:t>
            </w:r>
          </w:p>
        </w:tc>
        <w:tc>
          <w:tcPr>
            <w:tcW w:w="3003" w:type="dxa"/>
          </w:tcPr>
          <w:p w:rsidR="00214571" w:rsidRDefault="00214571" w:rsidP="00443D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0.40</w:t>
            </w:r>
          </w:p>
        </w:tc>
        <w:tc>
          <w:tcPr>
            <w:tcW w:w="3004" w:type="dxa"/>
          </w:tcPr>
          <w:p w:rsidR="00214571" w:rsidRDefault="001667D6" w:rsidP="00443DB8">
            <w:pPr>
              <w:spacing w:line="360" w:lineRule="auto"/>
              <w:jc w:val="both"/>
              <w:cnfStyle w:val="000000000000" w:firstRow="0" w:lastRow="0" w:firstColumn="0" w:lastColumn="0" w:oddVBand="0" w:evenVBand="0" w:oddHBand="0" w:evenHBand="0" w:firstRowFirstColumn="0" w:firstRowLastColumn="0" w:lastRowFirstColumn="0" w:lastRowLastColumn="0"/>
            </w:pPr>
            <w:r>
              <w:t>122.10</w:t>
            </w:r>
            <w:r w:rsidR="00214571">
              <w:t>@ 34</w:t>
            </w:r>
            <w:r w:rsidR="00214571">
              <w:rPr>
                <w:rFonts w:ascii="Arial" w:hAnsi="Arial" w:cs="Arial"/>
              </w:rPr>
              <w:sym w:font="Symbol" w:char="F0B0"/>
            </w:r>
            <w:r w:rsidR="00214571">
              <w:rPr>
                <w:rFonts w:ascii="Arial" w:hAnsi="Arial" w:cs="Arial"/>
              </w:rPr>
              <w:t>C</w:t>
            </w:r>
          </w:p>
        </w:tc>
      </w:tr>
    </w:tbl>
    <w:p w:rsidR="00116F75" w:rsidRDefault="00116F75" w:rsidP="00443DB8">
      <w:pPr>
        <w:spacing w:line="360" w:lineRule="auto"/>
        <w:jc w:val="both"/>
      </w:pPr>
    </w:p>
    <w:p w:rsidR="00AF766D" w:rsidRDefault="00AF766D" w:rsidP="00443DB8">
      <w:pPr>
        <w:spacing w:line="360" w:lineRule="auto"/>
        <w:jc w:val="both"/>
      </w:pPr>
    </w:p>
    <w:p w:rsidR="00AF766D" w:rsidRDefault="00AF766D" w:rsidP="00443DB8">
      <w:pPr>
        <w:spacing w:line="360" w:lineRule="auto"/>
        <w:jc w:val="both"/>
      </w:pPr>
    </w:p>
    <w:p w:rsidR="00AF766D" w:rsidRDefault="00AF766D" w:rsidP="00443DB8">
      <w:pPr>
        <w:spacing w:line="360" w:lineRule="auto"/>
        <w:jc w:val="both"/>
      </w:pPr>
    </w:p>
    <w:p w:rsidR="00AF766D" w:rsidRDefault="00AF766D" w:rsidP="00443DB8">
      <w:pPr>
        <w:spacing w:line="360" w:lineRule="auto"/>
        <w:jc w:val="both"/>
      </w:pPr>
    </w:p>
    <w:p w:rsidR="00AF766D" w:rsidRDefault="00AF766D" w:rsidP="00443DB8">
      <w:pPr>
        <w:spacing w:line="360" w:lineRule="auto"/>
        <w:jc w:val="both"/>
      </w:pPr>
    </w:p>
    <w:p w:rsidR="00AF766D" w:rsidRDefault="00AF766D" w:rsidP="00443DB8">
      <w:pPr>
        <w:spacing w:line="360" w:lineRule="auto"/>
        <w:jc w:val="both"/>
      </w:pPr>
    </w:p>
    <w:p w:rsidR="00AF766D" w:rsidRDefault="00AF766D" w:rsidP="00443DB8">
      <w:pPr>
        <w:spacing w:line="360" w:lineRule="auto"/>
        <w:jc w:val="both"/>
      </w:pPr>
    </w:p>
    <w:p w:rsidR="00AF766D" w:rsidRDefault="00AF766D" w:rsidP="00443DB8">
      <w:pPr>
        <w:spacing w:line="360" w:lineRule="auto"/>
        <w:jc w:val="both"/>
      </w:pPr>
    </w:p>
    <w:p w:rsidR="00AF766D" w:rsidRDefault="00AF766D" w:rsidP="00443DB8">
      <w:pPr>
        <w:spacing w:line="360" w:lineRule="auto"/>
        <w:jc w:val="both"/>
      </w:pPr>
    </w:p>
    <w:p w:rsidR="00AF766D" w:rsidRDefault="00AF766D" w:rsidP="00443DB8">
      <w:pPr>
        <w:spacing w:line="360" w:lineRule="auto"/>
        <w:jc w:val="both"/>
      </w:pPr>
    </w:p>
    <w:p w:rsidR="00AF766D" w:rsidRDefault="002B594B" w:rsidP="00443DB8">
      <w:pPr>
        <w:pStyle w:val="Heading1"/>
        <w:spacing w:line="360" w:lineRule="auto"/>
        <w:jc w:val="both"/>
      </w:pPr>
      <w:bookmarkStart w:id="6" w:name="_Toc536394090"/>
      <w:r>
        <w:t>Analysis</w:t>
      </w:r>
      <w:bookmarkEnd w:id="6"/>
    </w:p>
    <w:p w:rsidR="00AF766D" w:rsidRDefault="00AF766D" w:rsidP="00443DB8">
      <w:pPr>
        <w:spacing w:line="360" w:lineRule="auto"/>
        <w:jc w:val="both"/>
        <w:rPr>
          <w:rFonts w:ascii="Arial" w:hAnsi="Arial" w:cs="Arial"/>
        </w:rPr>
      </w:pPr>
      <w:r w:rsidRPr="00AF766D">
        <w:rPr>
          <w:rFonts w:ascii="Arial" w:hAnsi="Arial" w:cs="Arial"/>
        </w:rPr>
        <w:t>To calculate the Volumetric Flow Rate</w:t>
      </w:r>
      <w:r>
        <w:rPr>
          <w:rFonts w:ascii="Arial" w:hAnsi="Arial" w:cs="Arial"/>
        </w:rPr>
        <w:t xml:space="preserve"> the CFM figures from the test need to be </w:t>
      </w:r>
      <w:r w:rsidRPr="00A24EF7">
        <w:rPr>
          <w:rFonts w:ascii="Arial" w:hAnsi="Arial" w:cs="Arial"/>
        </w:rPr>
        <w:t>converted from Cubic Feet per Minute to Cubic Meters per Second. To do this the</w:t>
      </w:r>
      <w:r>
        <w:rPr>
          <w:rFonts w:ascii="Arial" w:hAnsi="Arial" w:cs="Arial"/>
        </w:rPr>
        <w:t xml:space="preserve"> values need to be converted to Cubic Meters per minute, and from then the Cubic Meters per Second can be determined, as shown below for the first value of the </w:t>
      </w:r>
      <w:r w:rsidR="00852DBF">
        <w:rPr>
          <w:rFonts w:ascii="Arial" w:hAnsi="Arial" w:cs="Arial"/>
        </w:rPr>
        <w:t>standard</w:t>
      </w:r>
      <w:r>
        <w:rPr>
          <w:rFonts w:ascii="Arial" w:hAnsi="Arial" w:cs="Arial"/>
        </w:rPr>
        <w:t xml:space="preserve"> cylinder head intake:</w:t>
      </w:r>
    </w:p>
    <w:p w:rsidR="00AF766D" w:rsidRDefault="00AF766D" w:rsidP="00443DB8">
      <w:pPr>
        <w:spacing w:line="360" w:lineRule="auto"/>
        <w:jc w:val="both"/>
        <w:rPr>
          <w:rFonts w:ascii="Arial" w:hAnsi="Arial" w:cs="Arial"/>
        </w:rPr>
      </w:pPr>
    </w:p>
    <w:p w:rsidR="00AF766D" w:rsidRPr="0092258B" w:rsidRDefault="00E37126" w:rsidP="00443DB8">
      <w:pPr>
        <w:spacing w:line="360" w:lineRule="auto"/>
        <w:jc w:val="both"/>
        <w:rPr>
          <w:rFonts w:ascii="Arial" w:eastAsiaTheme="minorEastAsia" w:hAnsi="Arial" w:cs="Arial"/>
        </w:rPr>
      </w:pPr>
      <m:oMathPara>
        <m:oMath>
          <m:f>
            <m:fPr>
              <m:ctrlPr>
                <w:rPr>
                  <w:rFonts w:ascii="Cambria Math" w:hAnsi="Cambria Math" w:cs="Arial"/>
                  <w:i/>
                </w:rPr>
              </m:ctrlPr>
            </m:fPr>
            <m:num>
              <m:r>
                <w:rPr>
                  <w:rFonts w:ascii="Cambria Math" w:hAnsi="Cambria Math" w:cs="Arial"/>
                </w:rPr>
                <m:t>37.63</m:t>
              </m:r>
            </m:num>
            <m:den>
              <m:r>
                <w:rPr>
                  <w:rFonts w:ascii="Cambria Math" w:hAnsi="Cambria Math" w:cs="Arial"/>
                </w:rPr>
                <m:t>3600</m:t>
              </m:r>
            </m:den>
          </m:f>
          <m:r>
            <w:rPr>
              <w:rFonts w:ascii="Cambria Math" w:hAnsi="Cambria Math" w:cs="Arial"/>
            </w:rPr>
            <m:t xml:space="preserve"> x 1.699=0.0178 </m:t>
          </m:r>
          <m:sSup>
            <m:sSupPr>
              <m:ctrlPr>
                <w:rPr>
                  <w:rFonts w:ascii="Cambria Math" w:hAnsi="Cambria Math" w:cs="Arial"/>
                  <w:i/>
                </w:rPr>
              </m:ctrlPr>
            </m:sSupPr>
            <m:e>
              <m:r>
                <w:rPr>
                  <w:rFonts w:ascii="Cambria Math" w:hAnsi="Cambria Math" w:cs="Arial"/>
                </w:rPr>
                <m:t>m</m:t>
              </m:r>
            </m:e>
            <m:sup>
              <m:r>
                <w:rPr>
                  <w:rFonts w:ascii="Cambria Math" w:hAnsi="Cambria Math" w:cs="Arial"/>
                </w:rPr>
                <m:t>3</m:t>
              </m:r>
            </m:sup>
          </m:sSup>
          <m:r>
            <w:rPr>
              <w:rFonts w:ascii="Cambria Math" w:hAnsi="Cambria Math" w:cs="Arial"/>
            </w:rPr>
            <m:t>/s</m:t>
          </m:r>
        </m:oMath>
      </m:oMathPara>
    </w:p>
    <w:p w:rsidR="0092258B" w:rsidRPr="00214571" w:rsidRDefault="0092258B" w:rsidP="00443DB8">
      <w:pPr>
        <w:spacing w:line="360" w:lineRule="auto"/>
        <w:jc w:val="both"/>
        <w:rPr>
          <w:rFonts w:ascii="Arial" w:eastAsiaTheme="minorEastAsia" w:hAnsi="Arial" w:cs="Arial"/>
        </w:rPr>
      </w:pPr>
    </w:p>
    <w:p w:rsidR="00852DBF" w:rsidRDefault="00214571" w:rsidP="00443DB8">
      <w:pPr>
        <w:spacing w:line="360" w:lineRule="auto"/>
        <w:jc w:val="both"/>
        <w:rPr>
          <w:rFonts w:ascii="Arial" w:hAnsi="Arial" w:cs="Arial"/>
        </w:rPr>
      </w:pPr>
      <w:r>
        <w:rPr>
          <w:rFonts w:ascii="Arial" w:hAnsi="Arial" w:cs="Arial"/>
        </w:rPr>
        <w:t>After applying the same calculation for every CFM value</w:t>
      </w:r>
      <w:r w:rsidR="00852DBF">
        <w:rPr>
          <w:rFonts w:ascii="Arial" w:hAnsi="Arial" w:cs="Arial"/>
        </w:rPr>
        <w:t>,</w:t>
      </w:r>
      <w:r>
        <w:rPr>
          <w:rFonts w:ascii="Arial" w:hAnsi="Arial" w:cs="Arial"/>
        </w:rPr>
        <w:t xml:space="preserve"> results for both </w:t>
      </w:r>
      <w:r w:rsidR="00A24EF7">
        <w:rPr>
          <w:rFonts w:ascii="Arial" w:hAnsi="Arial" w:cs="Arial"/>
        </w:rPr>
        <w:t xml:space="preserve">the standard </w:t>
      </w:r>
      <w:r w:rsidR="000D5E04">
        <w:rPr>
          <w:rFonts w:ascii="Arial" w:hAnsi="Arial" w:cs="Arial"/>
        </w:rPr>
        <w:t>and modified head</w:t>
      </w:r>
      <w:r w:rsidR="00852DBF">
        <w:rPr>
          <w:rFonts w:ascii="Arial" w:hAnsi="Arial" w:cs="Arial"/>
        </w:rPr>
        <w:t>s</w:t>
      </w:r>
      <w:r w:rsidR="000D5E04">
        <w:rPr>
          <w:rFonts w:ascii="Arial" w:hAnsi="Arial" w:cs="Arial"/>
        </w:rPr>
        <w:t xml:space="preserve"> can be found in appendices 1.A. </w:t>
      </w:r>
    </w:p>
    <w:p w:rsidR="00852DBF" w:rsidRDefault="00852DBF" w:rsidP="00443DB8">
      <w:pPr>
        <w:pStyle w:val="Heading3"/>
        <w:jc w:val="both"/>
      </w:pPr>
      <w:bookmarkStart w:id="7" w:name="_Toc536394091"/>
      <w:r>
        <w:t>VFR Graph</w:t>
      </w:r>
      <w:bookmarkEnd w:id="7"/>
    </w:p>
    <w:p w:rsidR="00852DBF" w:rsidRPr="00852DBF" w:rsidRDefault="00262C6B" w:rsidP="00443DB8">
      <w:pPr>
        <w:jc w:val="both"/>
      </w:pPr>
      <w:r>
        <w:rPr>
          <w:noProof/>
        </w:rPr>
        <w:drawing>
          <wp:inline distT="0" distB="0" distL="0" distR="0" wp14:anchorId="096182DE" wp14:editId="26DE5EA2">
            <wp:extent cx="4929337" cy="2725650"/>
            <wp:effectExtent l="0" t="0" r="11430" b="17780"/>
            <wp:docPr id="1" name="Chart 1">
              <a:extLst xmlns:a="http://schemas.openxmlformats.org/drawingml/2006/main">
                <a:ext uri="{FF2B5EF4-FFF2-40B4-BE49-F238E27FC236}">
                  <a16:creationId xmlns:a16="http://schemas.microsoft.com/office/drawing/2014/main" id="{AFBFA934-787F-2A4F-8ABD-851F13179C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52DBF" w:rsidRPr="00852DBF" w:rsidRDefault="00852DBF" w:rsidP="00443DB8">
      <w:pPr>
        <w:spacing w:line="360" w:lineRule="auto"/>
        <w:jc w:val="both"/>
        <w:rPr>
          <w:rFonts w:ascii="Arial" w:hAnsi="Arial" w:cs="Arial"/>
        </w:rPr>
      </w:pPr>
    </w:p>
    <w:p w:rsidR="00EE5A9B" w:rsidRDefault="00D66DD8" w:rsidP="00443DB8">
      <w:pPr>
        <w:spacing w:line="360" w:lineRule="auto"/>
        <w:jc w:val="both"/>
        <w:rPr>
          <w:rFonts w:ascii="Arial" w:hAnsi="Arial" w:cs="Arial"/>
        </w:rPr>
      </w:pPr>
      <w:r>
        <w:rPr>
          <w:rFonts w:ascii="Arial" w:hAnsi="Arial" w:cs="Arial"/>
        </w:rPr>
        <w:t xml:space="preserve">In the graph above it indicates that the volume of air passing through the heads is equal up until 0.25 L/D, after this point the modified head increases in flow rate while the standard head keeps at a steady state and doesn’t increase much more. This could be that the standard inlet ports have reached their maximum flow rate ability by not hugely improving from half lift to max lift. It is evident that </w:t>
      </w:r>
      <w:r w:rsidR="00EE5A9B">
        <w:rPr>
          <w:rFonts w:ascii="Arial" w:hAnsi="Arial" w:cs="Arial"/>
        </w:rPr>
        <w:t xml:space="preserve">the modified head works at its best when the valves are between mid-lift and max lift, this is due to the port being polished therefore the air has no obstruction on the smoother surface allowing the air to flow at a higher rate </w:t>
      </w:r>
      <w:sdt>
        <w:sdtPr>
          <w:rPr>
            <w:rFonts w:ascii="Arial" w:hAnsi="Arial" w:cs="Arial"/>
          </w:rPr>
          <w:id w:val="-2071270168"/>
          <w:citation/>
        </w:sdtPr>
        <w:sdtContent>
          <w:r w:rsidR="00EE5A9B">
            <w:rPr>
              <w:rFonts w:ascii="Arial" w:hAnsi="Arial" w:cs="Arial"/>
            </w:rPr>
            <w:fldChar w:fldCharType="begin"/>
          </w:r>
          <w:r w:rsidR="00EE5A9B">
            <w:rPr>
              <w:rFonts w:ascii="Arial" w:hAnsi="Arial" w:cs="Arial"/>
            </w:rPr>
            <w:instrText xml:space="preserve"> CITATION AGr98 \l 2057 </w:instrText>
          </w:r>
          <w:r w:rsidR="00EE5A9B">
            <w:rPr>
              <w:rFonts w:ascii="Arial" w:hAnsi="Arial" w:cs="Arial"/>
            </w:rPr>
            <w:fldChar w:fldCharType="separate"/>
          </w:r>
          <w:r w:rsidR="00443DB8" w:rsidRPr="00443DB8">
            <w:rPr>
              <w:rFonts w:ascii="Arial" w:hAnsi="Arial" w:cs="Arial"/>
              <w:noProof/>
            </w:rPr>
            <w:t>(Bell, 1998)</w:t>
          </w:r>
          <w:r w:rsidR="00EE5A9B">
            <w:rPr>
              <w:rFonts w:ascii="Arial" w:hAnsi="Arial" w:cs="Arial"/>
            </w:rPr>
            <w:fldChar w:fldCharType="end"/>
          </w:r>
        </w:sdtContent>
      </w:sdt>
      <w:r w:rsidR="00EE5A9B">
        <w:rPr>
          <w:rFonts w:ascii="Arial" w:hAnsi="Arial" w:cs="Arial"/>
        </w:rPr>
        <w:t xml:space="preserve">.  </w:t>
      </w:r>
    </w:p>
    <w:p w:rsidR="00EE5A9B" w:rsidRDefault="00B2261E" w:rsidP="00443DB8">
      <w:pPr>
        <w:spacing w:line="360" w:lineRule="auto"/>
        <w:jc w:val="both"/>
        <w:rPr>
          <w:rFonts w:ascii="Arial" w:hAnsi="Arial" w:cs="Arial"/>
        </w:rPr>
      </w:pPr>
      <w:r>
        <w:rPr>
          <w:rFonts w:ascii="Arial" w:hAnsi="Arial" w:cs="Arial"/>
        </w:rPr>
        <w:lastRenderedPageBreak/>
        <w:t>An issue that could explain why the modified head is, at the start of the valve lift, lower than the standard head is that the port has been ‘too polished’. Being too polished can impede flow rather than help it, and that leaving the surface slightly rough can help create turbulence</w:t>
      </w:r>
      <w:r w:rsidR="00596632">
        <w:rPr>
          <w:rFonts w:ascii="Arial" w:hAnsi="Arial" w:cs="Arial"/>
        </w:rPr>
        <w:t xml:space="preserve"> </w:t>
      </w:r>
      <w:sdt>
        <w:sdtPr>
          <w:rPr>
            <w:rFonts w:ascii="Arial" w:hAnsi="Arial" w:cs="Arial"/>
          </w:rPr>
          <w:id w:val="-1258982406"/>
          <w:citation/>
        </w:sdtPr>
        <w:sdtContent>
          <w:r w:rsidR="00596632">
            <w:rPr>
              <w:rFonts w:ascii="Arial" w:hAnsi="Arial" w:cs="Arial"/>
            </w:rPr>
            <w:fldChar w:fldCharType="begin"/>
          </w:r>
          <w:r w:rsidR="00596632">
            <w:rPr>
              <w:rFonts w:ascii="Arial" w:hAnsi="Arial" w:cs="Arial"/>
            </w:rPr>
            <w:instrText xml:space="preserve"> CITATION Ben97 \l 2057 </w:instrText>
          </w:r>
          <w:r w:rsidR="00596632">
            <w:rPr>
              <w:rFonts w:ascii="Arial" w:hAnsi="Arial" w:cs="Arial"/>
            </w:rPr>
            <w:fldChar w:fldCharType="separate"/>
          </w:r>
          <w:r w:rsidR="00443DB8" w:rsidRPr="00443DB8">
            <w:rPr>
              <w:rFonts w:ascii="Arial" w:hAnsi="Arial" w:cs="Arial"/>
              <w:noProof/>
            </w:rPr>
            <w:t>(Watson, 1997)</w:t>
          </w:r>
          <w:r w:rsidR="00596632">
            <w:rPr>
              <w:rFonts w:ascii="Arial" w:hAnsi="Arial" w:cs="Arial"/>
            </w:rPr>
            <w:fldChar w:fldCharType="end"/>
          </w:r>
        </w:sdtContent>
      </w:sdt>
      <w:r w:rsidR="00596632">
        <w:rPr>
          <w:rFonts w:ascii="Arial" w:hAnsi="Arial" w:cs="Arial"/>
        </w:rPr>
        <w:t>.</w:t>
      </w:r>
    </w:p>
    <w:p w:rsidR="00596632" w:rsidRDefault="00596632" w:rsidP="00443DB8">
      <w:pPr>
        <w:spacing w:line="360" w:lineRule="auto"/>
        <w:jc w:val="both"/>
        <w:rPr>
          <w:rFonts w:ascii="Arial" w:hAnsi="Arial" w:cs="Arial"/>
        </w:rPr>
      </w:pPr>
    </w:p>
    <w:p w:rsidR="00852DBF" w:rsidRPr="00D66DD8" w:rsidRDefault="00262C6B" w:rsidP="00443DB8">
      <w:pPr>
        <w:spacing w:line="360" w:lineRule="auto"/>
        <w:jc w:val="both"/>
        <w:rPr>
          <w:rFonts w:ascii="Arial" w:hAnsi="Arial" w:cs="Arial"/>
        </w:rPr>
      </w:pPr>
      <w:r>
        <w:rPr>
          <w:noProof/>
        </w:rPr>
        <w:drawing>
          <wp:inline distT="0" distB="0" distL="0" distR="0" wp14:anchorId="272A992D" wp14:editId="33DBBF9A">
            <wp:extent cx="4946103" cy="2725033"/>
            <wp:effectExtent l="0" t="0" r="6985" b="18415"/>
            <wp:docPr id="11" name="Chart 11">
              <a:extLst xmlns:a="http://schemas.openxmlformats.org/drawingml/2006/main">
                <a:ext uri="{FF2B5EF4-FFF2-40B4-BE49-F238E27FC236}">
                  <a16:creationId xmlns:a16="http://schemas.microsoft.com/office/drawing/2014/main" id="{063E9F2E-B251-B44C-A212-471676AE9B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52DBF" w:rsidRDefault="00852DBF" w:rsidP="00443DB8">
      <w:pPr>
        <w:jc w:val="both"/>
      </w:pPr>
    </w:p>
    <w:p w:rsidR="00852DBF" w:rsidRDefault="00E72B66" w:rsidP="00443DB8">
      <w:pPr>
        <w:spacing w:line="360" w:lineRule="auto"/>
        <w:jc w:val="both"/>
        <w:rPr>
          <w:rFonts w:ascii="Arial" w:hAnsi="Arial" w:cs="Arial"/>
        </w:rPr>
      </w:pPr>
      <w:r>
        <w:rPr>
          <w:rFonts w:ascii="Arial" w:hAnsi="Arial" w:cs="Arial"/>
        </w:rPr>
        <w:t xml:space="preserve">The exhaust graph </w:t>
      </w:r>
      <w:proofErr w:type="gramStart"/>
      <w:r>
        <w:rPr>
          <w:rFonts w:ascii="Arial" w:hAnsi="Arial" w:cs="Arial"/>
        </w:rPr>
        <w:t>show</w:t>
      </w:r>
      <w:proofErr w:type="gramEnd"/>
      <w:r>
        <w:rPr>
          <w:rFonts w:ascii="Arial" w:hAnsi="Arial" w:cs="Arial"/>
        </w:rPr>
        <w:t xml:space="preserve"> less flow values than the inlet, this could be because of the smaller valves that are fitted into the head. Smaller valves are usually fitted into the exhaust side because the air is easier to push out than it is to suck in</w:t>
      </w:r>
      <w:r w:rsidR="005908F9">
        <w:rPr>
          <w:rFonts w:ascii="Arial" w:hAnsi="Arial" w:cs="Arial"/>
        </w:rPr>
        <w:t xml:space="preserve"> because of the pressure created inside the cylinder</w:t>
      </w:r>
      <w:r>
        <w:rPr>
          <w:rFonts w:ascii="Arial" w:hAnsi="Arial" w:cs="Arial"/>
        </w:rPr>
        <w:t xml:space="preserve">. </w:t>
      </w:r>
      <w:r w:rsidR="00DA1C8A">
        <w:rPr>
          <w:rFonts w:ascii="Arial" w:hAnsi="Arial" w:cs="Arial"/>
        </w:rPr>
        <w:t>Matching the exhaust ports aren’t as important as</w:t>
      </w:r>
      <w:r>
        <w:rPr>
          <w:rFonts w:ascii="Arial" w:hAnsi="Arial" w:cs="Arial"/>
        </w:rPr>
        <w:t xml:space="preserve"> </w:t>
      </w:r>
      <w:r w:rsidR="00DA1C8A">
        <w:rPr>
          <w:rFonts w:ascii="Arial" w:hAnsi="Arial" w:cs="Arial"/>
        </w:rPr>
        <w:t xml:space="preserve">the inlet but the air still needs space to escape, hence why performance exhaust systems are fitted onto race cars etc. </w:t>
      </w:r>
      <w:r w:rsidR="005908F9">
        <w:rPr>
          <w:rFonts w:ascii="Arial" w:hAnsi="Arial" w:cs="Arial"/>
        </w:rPr>
        <w:t xml:space="preserve">In comparison to the standard head inlet, it is clear to see that the curve of the inlet test is much smoother, this could be due to the increments implied in the exhaust test being 0.02mm less than the inlet. This supports that when high performance camshafts are fitted, the exhaust cam has a lower degree lobe as can be seen on </w:t>
      </w:r>
      <w:r w:rsidR="00C214BA">
        <w:rPr>
          <w:rFonts w:ascii="Arial" w:hAnsi="Arial" w:cs="Arial"/>
        </w:rPr>
        <w:t xml:space="preserve">the ‘race cam’ edition here </w:t>
      </w:r>
      <w:hyperlink r:id="rId10" w:history="1">
        <w:r w:rsidR="00C214BA" w:rsidRPr="003A0123">
          <w:rPr>
            <w:rStyle w:val="Hyperlink"/>
            <w:rFonts w:ascii="Arial" w:hAnsi="Arial" w:cs="Arial"/>
          </w:rPr>
          <w:t>http://www.erstellen.co.uk/newman-cams/PRICELIST-BROCHURE_2019-FORD.pdf</w:t>
        </w:r>
      </w:hyperlink>
      <w:r w:rsidR="00C214BA">
        <w:rPr>
          <w:rFonts w:ascii="Arial" w:hAnsi="Arial" w:cs="Arial"/>
        </w:rPr>
        <w:t>.</w:t>
      </w:r>
    </w:p>
    <w:p w:rsidR="00C214BA" w:rsidRPr="00EE5A9B" w:rsidRDefault="00C214BA" w:rsidP="00443DB8">
      <w:pPr>
        <w:spacing w:line="360" w:lineRule="auto"/>
        <w:jc w:val="both"/>
        <w:rPr>
          <w:rFonts w:ascii="Arial" w:hAnsi="Arial" w:cs="Arial"/>
        </w:rPr>
      </w:pPr>
    </w:p>
    <w:p w:rsidR="00852DBF" w:rsidRDefault="00852DBF" w:rsidP="00443DB8">
      <w:pPr>
        <w:spacing w:line="360" w:lineRule="auto"/>
        <w:jc w:val="both"/>
      </w:pPr>
    </w:p>
    <w:p w:rsidR="000E3019" w:rsidRPr="00852DBF" w:rsidRDefault="000E3019" w:rsidP="00443DB8">
      <w:pPr>
        <w:spacing w:line="360" w:lineRule="auto"/>
        <w:jc w:val="both"/>
      </w:pPr>
    </w:p>
    <w:p w:rsidR="00852DBF" w:rsidRPr="00852DBF" w:rsidRDefault="00852DBF" w:rsidP="00443DB8">
      <w:pPr>
        <w:jc w:val="both"/>
      </w:pPr>
    </w:p>
    <w:p w:rsidR="00A74C37" w:rsidRDefault="001104D2" w:rsidP="00443DB8">
      <w:pPr>
        <w:pStyle w:val="Heading2"/>
        <w:jc w:val="both"/>
      </w:pPr>
      <w:bookmarkStart w:id="8" w:name="_Toc536394092"/>
      <w:r>
        <w:lastRenderedPageBreak/>
        <w:t>Flow Velocity</w:t>
      </w:r>
      <w:bookmarkEnd w:id="8"/>
    </w:p>
    <w:p w:rsidR="001104D2" w:rsidRDefault="001104D2" w:rsidP="00443DB8">
      <w:pPr>
        <w:spacing w:line="360" w:lineRule="auto"/>
        <w:jc w:val="both"/>
        <w:rPr>
          <w:rFonts w:ascii="Arial" w:hAnsi="Arial" w:cs="Arial"/>
        </w:rPr>
      </w:pPr>
      <w:r>
        <w:rPr>
          <w:rFonts w:ascii="Arial" w:hAnsi="Arial" w:cs="Arial"/>
        </w:rPr>
        <w:t>Calculating the flow velocity of the cylinder heads consists of inputting the VFR and dividing it by the valve area</w:t>
      </w:r>
      <w:r w:rsidR="00CF19EA">
        <w:rPr>
          <w:rFonts w:ascii="Arial" w:hAnsi="Arial" w:cs="Arial"/>
        </w:rPr>
        <w:t xml:space="preserve"> as shown below,</w:t>
      </w:r>
    </w:p>
    <w:p w:rsidR="00CF19EA" w:rsidRPr="00CF19EA" w:rsidRDefault="00CF19EA" w:rsidP="00443DB8">
      <w:pPr>
        <w:spacing w:line="360" w:lineRule="auto"/>
        <w:jc w:val="both"/>
        <w:rPr>
          <w:rFonts w:ascii="Arial" w:hAnsi="Arial" w:cs="Arial"/>
        </w:rPr>
      </w:pPr>
    </w:p>
    <w:p w:rsidR="001104D2" w:rsidRPr="00CF19EA" w:rsidRDefault="00E37126" w:rsidP="00443DB8">
      <w:pPr>
        <w:spacing w:line="360" w:lineRule="auto"/>
        <w:jc w:val="both"/>
        <w:rPr>
          <w:rFonts w:ascii="Arial" w:eastAsiaTheme="minorEastAsia" w:hAnsi="Arial" w:cs="Arial"/>
        </w:rPr>
      </w:pPr>
      <m:oMathPara>
        <m:oMath>
          <m:f>
            <m:fPr>
              <m:ctrlPr>
                <w:rPr>
                  <w:rFonts w:ascii="Cambria Math" w:hAnsi="Cambria Math" w:cs="Arial"/>
                  <w:i/>
                </w:rPr>
              </m:ctrlPr>
            </m:fPr>
            <m:num>
              <m:r>
                <w:rPr>
                  <w:rFonts w:ascii="Cambria Math" w:hAnsi="Cambria Math" w:cs="Arial"/>
                </w:rPr>
                <m:t>Volumetric Flow Rate</m:t>
              </m:r>
            </m:num>
            <m:den>
              <m:r>
                <w:rPr>
                  <w:rFonts w:ascii="Cambria Math" w:hAnsi="Cambria Math" w:cs="Arial"/>
                </w:rPr>
                <m:t xml:space="preserve">(π x </m:t>
              </m:r>
              <m:d>
                <m:dPr>
                  <m:ctrlPr>
                    <w:rPr>
                      <w:rFonts w:ascii="Cambria Math" w:hAnsi="Cambria Math" w:cs="Arial"/>
                      <w:i/>
                    </w:rPr>
                  </m:ctrlPr>
                </m:dPr>
                <m:e>
                  <m:sSup>
                    <m:sSupPr>
                      <m:ctrlPr>
                        <w:rPr>
                          <w:rFonts w:ascii="Cambria Math" w:hAnsi="Cambria Math" w:cs="Arial"/>
                          <w:i/>
                        </w:rPr>
                      </m:ctrlPr>
                    </m:sSupPr>
                    <m:e>
                      <m:r>
                        <w:rPr>
                          <w:rFonts w:ascii="Cambria Math" w:hAnsi="Cambria Math" w:cs="Arial"/>
                        </w:rPr>
                        <m:t>Valve radius</m:t>
                      </m:r>
                    </m:e>
                    <m:sup>
                      <m:r>
                        <w:rPr>
                          <w:rFonts w:ascii="Cambria Math" w:hAnsi="Cambria Math" w:cs="Arial"/>
                        </w:rPr>
                        <m:t>2</m:t>
                      </m:r>
                    </m:sup>
                  </m:sSup>
                </m:e>
              </m:d>
              <m:r>
                <w:rPr>
                  <w:rFonts w:ascii="Cambria Math" w:hAnsi="Cambria Math" w:cs="Arial"/>
                </w:rPr>
                <m:t>- π x (</m:t>
              </m:r>
              <m:sSup>
                <m:sSupPr>
                  <m:ctrlPr>
                    <w:rPr>
                      <w:rFonts w:ascii="Cambria Math" w:hAnsi="Cambria Math" w:cs="Arial"/>
                      <w:i/>
                    </w:rPr>
                  </m:ctrlPr>
                </m:sSupPr>
                <m:e>
                  <m:r>
                    <w:rPr>
                      <w:rFonts w:ascii="Cambria Math" w:hAnsi="Cambria Math" w:cs="Arial"/>
                    </w:rPr>
                    <m:t>Valve stem radius</m:t>
                  </m:r>
                </m:e>
                <m:sup>
                  <m:r>
                    <w:rPr>
                      <w:rFonts w:ascii="Cambria Math" w:hAnsi="Cambria Math" w:cs="Arial"/>
                    </w:rPr>
                    <m:t>2</m:t>
                  </m:r>
                </m:sup>
              </m:sSup>
              <m:r>
                <w:rPr>
                  <w:rFonts w:ascii="Cambria Math" w:hAnsi="Cambria Math" w:cs="Arial"/>
                </w:rPr>
                <m:t>)</m:t>
              </m:r>
            </m:den>
          </m:f>
        </m:oMath>
      </m:oMathPara>
    </w:p>
    <w:p w:rsidR="00C214BA" w:rsidRDefault="00C214BA" w:rsidP="00443DB8">
      <w:pPr>
        <w:jc w:val="both"/>
        <w:rPr>
          <w:rFonts w:ascii="Arial" w:eastAsiaTheme="minorEastAsia" w:hAnsi="Arial" w:cs="Arial"/>
        </w:rPr>
      </w:pPr>
    </w:p>
    <w:p w:rsidR="00C214BA" w:rsidRDefault="00C214BA" w:rsidP="00443DB8">
      <w:pPr>
        <w:spacing w:line="360" w:lineRule="auto"/>
        <w:jc w:val="both"/>
        <w:rPr>
          <w:rFonts w:ascii="Arial" w:hAnsi="Arial" w:cs="Arial"/>
        </w:rPr>
      </w:pPr>
      <w:r>
        <w:rPr>
          <w:rFonts w:ascii="Arial" w:hAnsi="Arial" w:cs="Arial"/>
        </w:rPr>
        <w:t>The results tables for the flow velocity can be viewed in appendix 1.C.</w:t>
      </w:r>
    </w:p>
    <w:p w:rsidR="00B3043A" w:rsidRDefault="00B3043A" w:rsidP="00443DB8">
      <w:pPr>
        <w:pStyle w:val="Heading3"/>
        <w:spacing w:line="360" w:lineRule="auto"/>
        <w:jc w:val="both"/>
      </w:pPr>
    </w:p>
    <w:p w:rsidR="00B3043A" w:rsidRPr="00B3043A" w:rsidRDefault="00262C6B" w:rsidP="00157265">
      <w:pPr>
        <w:spacing w:line="360" w:lineRule="auto"/>
        <w:jc w:val="center"/>
      </w:pPr>
      <w:r>
        <w:rPr>
          <w:noProof/>
        </w:rPr>
        <w:drawing>
          <wp:inline distT="0" distB="0" distL="0" distR="0" wp14:anchorId="4B6F46B5" wp14:editId="0431F24E">
            <wp:extent cx="5071961" cy="2702934"/>
            <wp:effectExtent l="0" t="0" r="8255" b="15240"/>
            <wp:docPr id="12" name="Chart 12">
              <a:extLst xmlns:a="http://schemas.openxmlformats.org/drawingml/2006/main">
                <a:ext uri="{FF2B5EF4-FFF2-40B4-BE49-F238E27FC236}">
                  <a16:creationId xmlns:a16="http://schemas.microsoft.com/office/drawing/2014/main" id="{ABDB15B3-C36F-B343-9D12-0A6F031972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43DB8" w:rsidRDefault="00443DB8" w:rsidP="00443DB8">
      <w:pPr>
        <w:spacing w:line="360" w:lineRule="auto"/>
        <w:jc w:val="both"/>
        <w:rPr>
          <w:rFonts w:ascii="Arial" w:hAnsi="Arial" w:cs="Arial"/>
        </w:rPr>
      </w:pPr>
    </w:p>
    <w:p w:rsidR="002E202A" w:rsidRPr="003013E6" w:rsidRDefault="00E37126" w:rsidP="00443DB8">
      <w:pPr>
        <w:spacing w:line="360" w:lineRule="auto"/>
        <w:jc w:val="both"/>
        <w:rPr>
          <w:rFonts w:ascii="Arial" w:hAnsi="Arial" w:cs="Arial"/>
        </w:rPr>
      </w:pPr>
      <w:r>
        <w:rPr>
          <w:rFonts w:ascii="Arial" w:hAnsi="Arial" w:cs="Arial"/>
        </w:rPr>
        <w:t xml:space="preserve">These graphs follow a very similar pattern to the VFR ones, except these are of a much higher value. </w:t>
      </w:r>
      <w:r w:rsidR="002E202A">
        <w:rPr>
          <w:rFonts w:ascii="Arial" w:hAnsi="Arial" w:cs="Arial"/>
        </w:rPr>
        <w:t xml:space="preserve">The modified head doesn’t have an advantage until the valves get to mid-lift and after this the standard head doesn’t increase, this indicates that maximum flow velocity has been reached. By taking advantage at higher valve lifts this means that the car would benefit much more at higher revs with much bigger cam lobes, hence why porting is popular in racing and rallying. As stated in the engine builder magazine, porting the head too much can be a loss of power if the car is to be street performance, but if the car is raced and is usually above 5000 rpm then porting, bigger valves and a higher compression ratio is needed to let the engine breathe at its maximum. This statement links to the modified head because it is of benefit at higher valve lifts </w:t>
      </w:r>
      <w:sdt>
        <w:sdtPr>
          <w:rPr>
            <w:rFonts w:ascii="Arial" w:hAnsi="Arial" w:cs="Arial"/>
          </w:rPr>
          <w:id w:val="129064990"/>
          <w:citation/>
        </w:sdtPr>
        <w:sdtContent>
          <w:r w:rsidR="002E202A">
            <w:rPr>
              <w:rFonts w:ascii="Arial" w:hAnsi="Arial" w:cs="Arial"/>
            </w:rPr>
            <w:fldChar w:fldCharType="begin"/>
          </w:r>
          <w:r w:rsidR="002E202A">
            <w:rPr>
              <w:rFonts w:ascii="Arial" w:hAnsi="Arial" w:cs="Arial"/>
            </w:rPr>
            <w:instrText xml:space="preserve"> CITATION Eng12 \l 2057 </w:instrText>
          </w:r>
          <w:r w:rsidR="002E202A">
            <w:rPr>
              <w:rFonts w:ascii="Arial" w:hAnsi="Arial" w:cs="Arial"/>
            </w:rPr>
            <w:fldChar w:fldCharType="separate"/>
          </w:r>
          <w:r w:rsidR="00443DB8" w:rsidRPr="00443DB8">
            <w:rPr>
              <w:rFonts w:ascii="Arial" w:hAnsi="Arial" w:cs="Arial"/>
              <w:noProof/>
            </w:rPr>
            <w:t>(Builder, 2012)</w:t>
          </w:r>
          <w:r w:rsidR="002E202A">
            <w:rPr>
              <w:rFonts w:ascii="Arial" w:hAnsi="Arial" w:cs="Arial"/>
            </w:rPr>
            <w:fldChar w:fldCharType="end"/>
          </w:r>
        </w:sdtContent>
      </w:sdt>
      <w:r w:rsidR="002E202A">
        <w:rPr>
          <w:rFonts w:ascii="Arial" w:hAnsi="Arial" w:cs="Arial"/>
        </w:rPr>
        <w:t>.</w:t>
      </w:r>
      <w:r w:rsidR="003013E6">
        <w:rPr>
          <w:rFonts w:ascii="Arial" w:hAnsi="Arial" w:cs="Arial"/>
        </w:rPr>
        <w:t xml:space="preserve"> In comparison the stock head seems to be of a good a good standard as the difference is minimal up until mid-lift meaning that the torque values of the engine don’t benefit from head porting and polishing. </w:t>
      </w:r>
      <w:r w:rsidR="002E202A">
        <w:rPr>
          <w:rFonts w:ascii="Arial" w:hAnsi="Arial" w:cs="Arial"/>
        </w:rPr>
        <w:t xml:space="preserve">    </w:t>
      </w:r>
    </w:p>
    <w:p w:rsidR="00C214BA" w:rsidRPr="00C214BA" w:rsidRDefault="00C214BA" w:rsidP="00443DB8">
      <w:pPr>
        <w:spacing w:line="360" w:lineRule="auto"/>
        <w:jc w:val="both"/>
        <w:rPr>
          <w:rFonts w:ascii="Arial" w:hAnsi="Arial" w:cs="Arial"/>
        </w:rPr>
      </w:pPr>
    </w:p>
    <w:p w:rsidR="00E04DF8" w:rsidRDefault="00262C6B" w:rsidP="00157265">
      <w:pPr>
        <w:spacing w:line="360" w:lineRule="auto"/>
        <w:jc w:val="center"/>
        <w:rPr>
          <w:rFonts w:ascii="Arial" w:hAnsi="Arial" w:cs="Arial"/>
        </w:rPr>
      </w:pPr>
      <w:r>
        <w:rPr>
          <w:noProof/>
        </w:rPr>
        <w:drawing>
          <wp:inline distT="0" distB="0" distL="0" distR="0" wp14:anchorId="166EC3E8" wp14:editId="65C6E83E">
            <wp:extent cx="5032661" cy="2810524"/>
            <wp:effectExtent l="0" t="0" r="9525" b="8890"/>
            <wp:docPr id="13" name="Chart 13">
              <a:extLst xmlns:a="http://schemas.openxmlformats.org/drawingml/2006/main">
                <a:ext uri="{FF2B5EF4-FFF2-40B4-BE49-F238E27FC236}">
                  <a16:creationId xmlns:a16="http://schemas.microsoft.com/office/drawing/2014/main" id="{913C0647-3333-7446-9DE0-0A34A757B8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04DF8" w:rsidRDefault="00E04DF8" w:rsidP="00443DB8">
      <w:pPr>
        <w:spacing w:line="360" w:lineRule="auto"/>
        <w:jc w:val="both"/>
        <w:rPr>
          <w:rFonts w:ascii="Arial" w:hAnsi="Arial" w:cs="Arial"/>
        </w:rPr>
      </w:pPr>
    </w:p>
    <w:p w:rsidR="003013E6" w:rsidRDefault="003013E6" w:rsidP="00443DB8">
      <w:pPr>
        <w:spacing w:line="360" w:lineRule="auto"/>
        <w:jc w:val="both"/>
        <w:rPr>
          <w:rFonts w:ascii="Arial" w:hAnsi="Arial" w:cs="Arial"/>
        </w:rPr>
      </w:pPr>
      <w:r>
        <w:rPr>
          <w:rFonts w:ascii="Arial" w:hAnsi="Arial" w:cs="Arial"/>
        </w:rPr>
        <w:t xml:space="preserve">The values for the exhaust flow velocity are considerably higher than the intake values, this is due to the </w:t>
      </w:r>
      <w:r w:rsidR="00B95323">
        <w:rPr>
          <w:rFonts w:ascii="Arial" w:hAnsi="Arial" w:cs="Arial"/>
        </w:rPr>
        <w:t xml:space="preserve">air being pushed through rather than being sucked in. This graph indicates that the head is getting rid of air faster than its being sucked in which increases engine efficiency. Looking at the modified head it shows that the velocity increases at mid valve lift meaning that the performance of the engine would benefit when the valve is fully open. As stated </w:t>
      </w:r>
      <w:r w:rsidR="0072624E">
        <w:rPr>
          <w:rFonts w:ascii="Arial" w:hAnsi="Arial" w:cs="Arial"/>
        </w:rPr>
        <w:t xml:space="preserve">by Bell, the rough surface of the standard head port will restrict air flow as shown in the graph above. </w:t>
      </w:r>
      <w:r w:rsidR="00B95323">
        <w:rPr>
          <w:rFonts w:ascii="Arial" w:hAnsi="Arial" w:cs="Arial"/>
        </w:rPr>
        <w:t xml:space="preserve"> </w:t>
      </w:r>
    </w:p>
    <w:p w:rsidR="003013E6" w:rsidRDefault="003013E6" w:rsidP="00443DB8">
      <w:pPr>
        <w:spacing w:line="360" w:lineRule="auto"/>
        <w:jc w:val="both"/>
        <w:rPr>
          <w:rFonts w:ascii="Arial" w:hAnsi="Arial" w:cs="Arial"/>
        </w:rPr>
      </w:pPr>
    </w:p>
    <w:p w:rsidR="003013E6" w:rsidRDefault="003013E6" w:rsidP="00443DB8">
      <w:pPr>
        <w:spacing w:line="360" w:lineRule="auto"/>
        <w:jc w:val="both"/>
        <w:rPr>
          <w:rFonts w:ascii="Arial" w:hAnsi="Arial" w:cs="Arial"/>
        </w:rPr>
      </w:pPr>
    </w:p>
    <w:p w:rsidR="003013E6" w:rsidRDefault="003013E6" w:rsidP="00443DB8">
      <w:pPr>
        <w:spacing w:line="360" w:lineRule="auto"/>
        <w:jc w:val="both"/>
        <w:rPr>
          <w:rFonts w:ascii="Arial" w:hAnsi="Arial" w:cs="Arial"/>
        </w:rPr>
      </w:pPr>
    </w:p>
    <w:p w:rsidR="0072624E" w:rsidRDefault="0072624E" w:rsidP="00443DB8">
      <w:pPr>
        <w:spacing w:line="360" w:lineRule="auto"/>
        <w:jc w:val="both"/>
        <w:rPr>
          <w:rFonts w:ascii="Arial" w:hAnsi="Arial" w:cs="Arial"/>
        </w:rPr>
      </w:pPr>
    </w:p>
    <w:p w:rsidR="0072624E" w:rsidRDefault="0072624E" w:rsidP="00443DB8">
      <w:pPr>
        <w:spacing w:line="360" w:lineRule="auto"/>
        <w:jc w:val="both"/>
        <w:rPr>
          <w:rFonts w:ascii="Arial" w:hAnsi="Arial" w:cs="Arial"/>
        </w:rPr>
      </w:pPr>
    </w:p>
    <w:p w:rsidR="0072624E" w:rsidRDefault="0072624E" w:rsidP="00443DB8">
      <w:pPr>
        <w:spacing w:line="360" w:lineRule="auto"/>
        <w:jc w:val="both"/>
        <w:rPr>
          <w:rFonts w:ascii="Arial" w:hAnsi="Arial" w:cs="Arial"/>
        </w:rPr>
      </w:pPr>
    </w:p>
    <w:p w:rsidR="0072624E" w:rsidRDefault="0072624E" w:rsidP="00443DB8">
      <w:pPr>
        <w:spacing w:line="360" w:lineRule="auto"/>
        <w:jc w:val="both"/>
        <w:rPr>
          <w:rFonts w:ascii="Arial" w:hAnsi="Arial" w:cs="Arial"/>
        </w:rPr>
      </w:pPr>
    </w:p>
    <w:p w:rsidR="0072624E" w:rsidRDefault="0072624E" w:rsidP="00443DB8">
      <w:pPr>
        <w:spacing w:line="360" w:lineRule="auto"/>
        <w:jc w:val="both"/>
        <w:rPr>
          <w:rFonts w:ascii="Arial" w:hAnsi="Arial" w:cs="Arial"/>
        </w:rPr>
      </w:pPr>
    </w:p>
    <w:p w:rsidR="0072624E" w:rsidRDefault="0072624E" w:rsidP="00443DB8">
      <w:pPr>
        <w:spacing w:line="360" w:lineRule="auto"/>
        <w:jc w:val="both"/>
        <w:rPr>
          <w:rFonts w:ascii="Arial" w:hAnsi="Arial" w:cs="Arial"/>
        </w:rPr>
      </w:pPr>
    </w:p>
    <w:p w:rsidR="0072624E" w:rsidRDefault="0072624E" w:rsidP="00443DB8">
      <w:pPr>
        <w:spacing w:line="360" w:lineRule="auto"/>
        <w:jc w:val="both"/>
        <w:rPr>
          <w:rFonts w:ascii="Arial" w:hAnsi="Arial" w:cs="Arial"/>
        </w:rPr>
      </w:pPr>
    </w:p>
    <w:p w:rsidR="0072624E" w:rsidRDefault="0072624E" w:rsidP="00443DB8">
      <w:pPr>
        <w:spacing w:line="360" w:lineRule="auto"/>
        <w:jc w:val="both"/>
        <w:rPr>
          <w:rFonts w:ascii="Arial" w:hAnsi="Arial" w:cs="Arial"/>
        </w:rPr>
      </w:pPr>
    </w:p>
    <w:p w:rsidR="0072624E" w:rsidRDefault="0072624E" w:rsidP="00443DB8">
      <w:pPr>
        <w:spacing w:line="360" w:lineRule="auto"/>
        <w:jc w:val="both"/>
        <w:rPr>
          <w:rFonts w:ascii="Arial" w:hAnsi="Arial" w:cs="Arial"/>
        </w:rPr>
      </w:pPr>
    </w:p>
    <w:p w:rsidR="003013E6" w:rsidRDefault="003013E6"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E04DF8" w:rsidRDefault="00E04DF8" w:rsidP="00443DB8">
      <w:pPr>
        <w:pStyle w:val="Heading2"/>
        <w:jc w:val="both"/>
      </w:pPr>
      <w:bookmarkStart w:id="9" w:name="_Toc536394093"/>
      <w:r>
        <w:t>Co-efficient of Discharge</w:t>
      </w:r>
      <w:bookmarkEnd w:id="9"/>
    </w:p>
    <w:p w:rsidR="00E91F2C" w:rsidRPr="00E91F2C" w:rsidRDefault="00E91F2C" w:rsidP="00443DB8">
      <w:pPr>
        <w:jc w:val="both"/>
      </w:pPr>
    </w:p>
    <w:p w:rsidR="002C788B" w:rsidRPr="00DD31F8" w:rsidRDefault="00E37126" w:rsidP="00443DB8">
      <w:pPr>
        <w:spacing w:line="360" w:lineRule="auto"/>
        <w:jc w:val="both"/>
        <w:rPr>
          <w:rFonts w:eastAsiaTheme="minorEastAsia"/>
        </w:rPr>
      </w:pPr>
      <m:oMathPara>
        <m:oMath>
          <m:f>
            <m:fPr>
              <m:ctrlPr>
                <w:rPr>
                  <w:rFonts w:ascii="Cambria Math" w:hAnsi="Cambria Math"/>
                  <w:i/>
                </w:rPr>
              </m:ctrlPr>
            </m:fPr>
            <m:num>
              <m:r>
                <w:rPr>
                  <w:rFonts w:ascii="Cambria Math" w:hAnsi="Cambria Math"/>
                </w:rPr>
                <m:t>Volumetric Flow Rate</m:t>
              </m:r>
            </m:num>
            <m:den>
              <m:r>
                <w:rPr>
                  <w:rFonts w:ascii="Cambria Math" w:hAnsi="Cambria Math"/>
                </w:rPr>
                <m:t>Valve Flow Potential</m:t>
              </m:r>
            </m:den>
          </m:f>
          <m:r>
            <w:rPr>
              <w:rFonts w:ascii="Cambria Math" w:hAnsi="Cambria Math"/>
            </w:rPr>
            <m:t>=CoD</m:t>
          </m:r>
        </m:oMath>
      </m:oMathPara>
    </w:p>
    <w:p w:rsidR="00E91F2C" w:rsidRDefault="00E91F2C" w:rsidP="00443DB8">
      <w:pPr>
        <w:jc w:val="both"/>
      </w:pPr>
    </w:p>
    <w:p w:rsidR="00265055" w:rsidRDefault="0072624E" w:rsidP="00443DB8">
      <w:pPr>
        <w:spacing w:line="360" w:lineRule="auto"/>
        <w:jc w:val="both"/>
        <w:rPr>
          <w:rFonts w:ascii="Arial" w:hAnsi="Arial" w:cs="Arial"/>
        </w:rPr>
      </w:pPr>
      <w:r>
        <w:rPr>
          <w:rFonts w:ascii="Arial" w:hAnsi="Arial" w:cs="Arial"/>
        </w:rPr>
        <w:t xml:space="preserve">The co-efficient of discharge is known to be the </w:t>
      </w:r>
      <w:r w:rsidR="00265055">
        <w:rPr>
          <w:rFonts w:ascii="Arial" w:hAnsi="Arial" w:cs="Arial"/>
        </w:rPr>
        <w:t xml:space="preserve">actual flow vs the theoretical flow, this gives a ratio when both are combined. </w:t>
      </w:r>
      <w:r w:rsidR="00D479FF">
        <w:rPr>
          <w:rFonts w:ascii="Arial" w:hAnsi="Arial" w:cs="Arial"/>
        </w:rPr>
        <w:t xml:space="preserve">The table of results can be found in appendix 1.C. </w:t>
      </w:r>
      <w:r w:rsidR="00265055">
        <w:rPr>
          <w:rFonts w:ascii="Arial" w:hAnsi="Arial" w:cs="Arial"/>
        </w:rPr>
        <w:t xml:space="preserve">Below is a comparison of the standard head vs the modified head, </w:t>
      </w:r>
    </w:p>
    <w:p w:rsidR="00443DB8" w:rsidRDefault="00443DB8" w:rsidP="00443DB8">
      <w:pPr>
        <w:spacing w:line="360" w:lineRule="auto"/>
        <w:jc w:val="both"/>
        <w:rPr>
          <w:rFonts w:ascii="Arial" w:hAnsi="Arial" w:cs="Arial"/>
        </w:rPr>
      </w:pPr>
    </w:p>
    <w:p w:rsidR="00E91F2C" w:rsidRDefault="00265055" w:rsidP="00443DB8">
      <w:pPr>
        <w:spacing w:line="360" w:lineRule="auto"/>
        <w:jc w:val="both"/>
        <w:rPr>
          <w:rFonts w:ascii="Arial" w:hAnsi="Arial" w:cs="Arial"/>
        </w:rPr>
      </w:pPr>
      <w:r>
        <w:rPr>
          <w:rFonts w:ascii="Arial" w:hAnsi="Arial" w:cs="Arial"/>
        </w:rPr>
        <w:t xml:space="preserve"> </w:t>
      </w:r>
    </w:p>
    <w:p w:rsidR="00E91F2C" w:rsidRDefault="00D479FF" w:rsidP="00157265">
      <w:pPr>
        <w:spacing w:line="360" w:lineRule="auto"/>
        <w:jc w:val="center"/>
        <w:rPr>
          <w:rFonts w:ascii="Arial" w:hAnsi="Arial" w:cs="Arial"/>
        </w:rPr>
      </w:pPr>
      <w:r>
        <w:rPr>
          <w:noProof/>
        </w:rPr>
        <w:drawing>
          <wp:inline distT="0" distB="0" distL="0" distR="0" wp14:anchorId="5A7F6343" wp14:editId="4F13487C">
            <wp:extent cx="4935699" cy="2727739"/>
            <wp:effectExtent l="0" t="0" r="17780" b="15875"/>
            <wp:docPr id="3" name="Chart 3">
              <a:extLst xmlns:a="http://schemas.openxmlformats.org/drawingml/2006/main">
                <a:ext uri="{FF2B5EF4-FFF2-40B4-BE49-F238E27FC236}">
                  <a16:creationId xmlns:a16="http://schemas.microsoft.com/office/drawing/2014/main" id="{95A7313D-0D98-ED4F-9895-19FC1D1FF5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43DB8" w:rsidRDefault="00443DB8" w:rsidP="00443DB8">
      <w:pPr>
        <w:spacing w:line="360" w:lineRule="auto"/>
        <w:jc w:val="both"/>
        <w:rPr>
          <w:rFonts w:ascii="Arial" w:hAnsi="Arial" w:cs="Arial"/>
        </w:rPr>
      </w:pPr>
    </w:p>
    <w:p w:rsidR="004352D6" w:rsidRDefault="00D479FF" w:rsidP="00443DB8">
      <w:pPr>
        <w:spacing w:line="360" w:lineRule="auto"/>
        <w:jc w:val="both"/>
        <w:rPr>
          <w:rFonts w:ascii="Arial" w:hAnsi="Arial" w:cs="Arial"/>
        </w:rPr>
      </w:pPr>
      <w:r>
        <w:rPr>
          <w:rFonts w:ascii="Arial" w:hAnsi="Arial" w:cs="Arial"/>
        </w:rPr>
        <w:t xml:space="preserve">The co-efficient of discharge in the inlet side of the head is a little unsteady compared to the other two graphs. But it is still evident that the modified head has a higher ratio once the valves are at mid-lift. But according to the ARPN journal of engineering, the co-efficient of discharge should rise as the valve lifts rises because of the restriction in the intake flow gets less </w:t>
      </w:r>
      <w:sdt>
        <w:sdtPr>
          <w:rPr>
            <w:rFonts w:ascii="Arial" w:hAnsi="Arial" w:cs="Arial"/>
          </w:rPr>
          <w:id w:val="-281798153"/>
          <w:citation/>
        </w:sdtPr>
        <w:sdtContent>
          <w:r>
            <w:rPr>
              <w:rFonts w:ascii="Arial" w:hAnsi="Arial" w:cs="Arial"/>
            </w:rPr>
            <w:fldChar w:fldCharType="begin"/>
          </w:r>
          <w:r>
            <w:rPr>
              <w:rFonts w:ascii="Arial" w:hAnsi="Arial" w:cs="Arial"/>
            </w:rPr>
            <w:instrText xml:space="preserve"> CITATION ARP17 \l 2057 </w:instrText>
          </w:r>
          <w:r>
            <w:rPr>
              <w:rFonts w:ascii="Arial" w:hAnsi="Arial" w:cs="Arial"/>
            </w:rPr>
            <w:fldChar w:fldCharType="separate"/>
          </w:r>
          <w:r w:rsidR="00443DB8" w:rsidRPr="00443DB8">
            <w:rPr>
              <w:rFonts w:ascii="Arial" w:hAnsi="Arial" w:cs="Arial"/>
              <w:noProof/>
            </w:rPr>
            <w:t>(ARPN, 2017)</w:t>
          </w:r>
          <w:r>
            <w:rPr>
              <w:rFonts w:ascii="Arial" w:hAnsi="Arial" w:cs="Arial"/>
            </w:rPr>
            <w:fldChar w:fldCharType="end"/>
          </w:r>
        </w:sdtContent>
      </w:sdt>
      <w:r w:rsidR="0015591A">
        <w:rPr>
          <w:rFonts w:ascii="Arial" w:hAnsi="Arial" w:cs="Arial"/>
        </w:rPr>
        <w:t xml:space="preserve">. </w:t>
      </w:r>
    </w:p>
    <w:p w:rsidR="004352D6" w:rsidRDefault="00D479FF" w:rsidP="00157265">
      <w:pPr>
        <w:spacing w:line="360" w:lineRule="auto"/>
        <w:jc w:val="center"/>
        <w:rPr>
          <w:rFonts w:ascii="Arial" w:hAnsi="Arial" w:cs="Arial"/>
        </w:rPr>
      </w:pPr>
      <w:r>
        <w:rPr>
          <w:noProof/>
        </w:rPr>
        <w:lastRenderedPageBreak/>
        <w:drawing>
          <wp:inline distT="0" distB="0" distL="0" distR="0" wp14:anchorId="05DC2573" wp14:editId="21446A2D">
            <wp:extent cx="4572000" cy="2743200"/>
            <wp:effectExtent l="0" t="0" r="12700" b="12700"/>
            <wp:docPr id="4" name="Chart 4">
              <a:extLst xmlns:a="http://schemas.openxmlformats.org/drawingml/2006/main">
                <a:ext uri="{FF2B5EF4-FFF2-40B4-BE49-F238E27FC236}">
                  <a16:creationId xmlns:a16="http://schemas.microsoft.com/office/drawing/2014/main" id="{CA961831-0BB0-CF4E-AB1D-9FE88735F8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43DB8" w:rsidRDefault="00443DB8" w:rsidP="00443DB8">
      <w:pPr>
        <w:spacing w:line="360" w:lineRule="auto"/>
        <w:jc w:val="both"/>
        <w:rPr>
          <w:rFonts w:ascii="Arial" w:hAnsi="Arial" w:cs="Arial"/>
        </w:rPr>
      </w:pPr>
    </w:p>
    <w:p w:rsidR="004352D6" w:rsidRDefault="0015591A" w:rsidP="00443DB8">
      <w:pPr>
        <w:spacing w:line="360" w:lineRule="auto"/>
        <w:jc w:val="both"/>
        <w:rPr>
          <w:rFonts w:ascii="Arial" w:hAnsi="Arial" w:cs="Arial"/>
        </w:rPr>
      </w:pPr>
      <w:r>
        <w:rPr>
          <w:rFonts w:ascii="Arial" w:hAnsi="Arial" w:cs="Arial"/>
        </w:rPr>
        <w:t xml:space="preserve">In comparison to the intake graph, the exhaust graph is a lot more stable and doesn’t have major rises and losses. This difference could occur because of the difference in flow velocity, stating this because the co-efficient of discharge is a ratio between potential flow and theoretical flow. As the valve lift rises the values don’t change much but it is clear to see that the modified exhaust ports have a slightly larger value than the standard but, looking at L/D 0.15 increment the standard exhaust rises above the modified one until the increments of valve lift get slightly larger. This is the same case as the VFR and FV, where they are the same up to 0.25 L/D and then separate as the polished head takes an advantage. </w:t>
      </w:r>
    </w:p>
    <w:p w:rsidR="004352D6" w:rsidRDefault="004352D6" w:rsidP="00443DB8">
      <w:pPr>
        <w:spacing w:line="360" w:lineRule="auto"/>
        <w:jc w:val="both"/>
        <w:rPr>
          <w:rFonts w:ascii="Arial" w:hAnsi="Arial" w:cs="Arial"/>
        </w:rPr>
      </w:pPr>
    </w:p>
    <w:p w:rsidR="004352D6" w:rsidRDefault="004352D6" w:rsidP="00443DB8">
      <w:pPr>
        <w:spacing w:line="360" w:lineRule="auto"/>
        <w:jc w:val="both"/>
        <w:rPr>
          <w:rFonts w:ascii="Arial" w:hAnsi="Arial" w:cs="Arial"/>
        </w:rPr>
      </w:pPr>
    </w:p>
    <w:p w:rsidR="004352D6" w:rsidRDefault="004352D6" w:rsidP="00443DB8">
      <w:pPr>
        <w:spacing w:line="360" w:lineRule="auto"/>
        <w:jc w:val="both"/>
        <w:rPr>
          <w:rFonts w:ascii="Arial" w:hAnsi="Arial" w:cs="Arial"/>
        </w:rPr>
      </w:pPr>
    </w:p>
    <w:p w:rsidR="004352D6" w:rsidRDefault="004352D6" w:rsidP="00443DB8">
      <w:pPr>
        <w:spacing w:line="360" w:lineRule="auto"/>
        <w:jc w:val="both"/>
        <w:rPr>
          <w:rFonts w:ascii="Arial" w:hAnsi="Arial" w:cs="Arial"/>
        </w:rPr>
      </w:pPr>
    </w:p>
    <w:p w:rsidR="004352D6" w:rsidRDefault="004352D6" w:rsidP="00443DB8">
      <w:pPr>
        <w:spacing w:line="360" w:lineRule="auto"/>
        <w:jc w:val="both"/>
        <w:rPr>
          <w:rFonts w:ascii="Arial" w:hAnsi="Arial" w:cs="Arial"/>
        </w:rPr>
      </w:pPr>
    </w:p>
    <w:p w:rsidR="004352D6" w:rsidRDefault="004352D6" w:rsidP="00443DB8">
      <w:pPr>
        <w:spacing w:line="360" w:lineRule="auto"/>
        <w:jc w:val="both"/>
        <w:rPr>
          <w:rFonts w:ascii="Arial" w:hAnsi="Arial" w:cs="Arial"/>
        </w:rPr>
      </w:pPr>
    </w:p>
    <w:p w:rsidR="004352D6" w:rsidRDefault="004352D6" w:rsidP="00443DB8">
      <w:pPr>
        <w:spacing w:line="360" w:lineRule="auto"/>
        <w:jc w:val="both"/>
        <w:rPr>
          <w:rFonts w:ascii="Arial" w:hAnsi="Arial" w:cs="Arial"/>
        </w:rPr>
      </w:pPr>
    </w:p>
    <w:p w:rsidR="004352D6" w:rsidRDefault="004352D6" w:rsidP="00443DB8">
      <w:pPr>
        <w:spacing w:line="360" w:lineRule="auto"/>
        <w:jc w:val="both"/>
        <w:rPr>
          <w:rFonts w:ascii="Arial" w:hAnsi="Arial" w:cs="Arial"/>
        </w:rPr>
      </w:pPr>
    </w:p>
    <w:p w:rsidR="004352D6" w:rsidRDefault="004352D6" w:rsidP="00443DB8">
      <w:pPr>
        <w:spacing w:line="360" w:lineRule="auto"/>
        <w:jc w:val="both"/>
        <w:rPr>
          <w:rFonts w:ascii="Arial" w:hAnsi="Arial" w:cs="Arial"/>
        </w:rPr>
      </w:pPr>
    </w:p>
    <w:p w:rsidR="004352D6" w:rsidRDefault="004352D6" w:rsidP="00443DB8">
      <w:pPr>
        <w:spacing w:line="360" w:lineRule="auto"/>
        <w:jc w:val="both"/>
        <w:rPr>
          <w:rFonts w:ascii="Arial" w:hAnsi="Arial" w:cs="Arial"/>
        </w:rPr>
      </w:pPr>
    </w:p>
    <w:p w:rsidR="004352D6" w:rsidRDefault="004352D6" w:rsidP="00443DB8">
      <w:pPr>
        <w:spacing w:line="360" w:lineRule="auto"/>
        <w:jc w:val="both"/>
        <w:rPr>
          <w:rFonts w:ascii="Arial" w:hAnsi="Arial" w:cs="Arial"/>
        </w:rPr>
      </w:pPr>
    </w:p>
    <w:p w:rsidR="004352D6" w:rsidRDefault="004352D6" w:rsidP="00443DB8">
      <w:pPr>
        <w:spacing w:line="360" w:lineRule="auto"/>
        <w:jc w:val="both"/>
        <w:rPr>
          <w:rFonts w:ascii="Arial" w:hAnsi="Arial" w:cs="Arial"/>
        </w:rPr>
      </w:pPr>
    </w:p>
    <w:p w:rsidR="004352D6" w:rsidRDefault="004352D6" w:rsidP="00443DB8">
      <w:pPr>
        <w:spacing w:line="360" w:lineRule="auto"/>
        <w:jc w:val="both"/>
        <w:rPr>
          <w:rFonts w:ascii="Arial" w:hAnsi="Arial" w:cs="Arial"/>
        </w:rPr>
      </w:pPr>
    </w:p>
    <w:p w:rsidR="004352D6" w:rsidRPr="00E91F2C" w:rsidRDefault="004352D6" w:rsidP="00443DB8">
      <w:pPr>
        <w:spacing w:line="360" w:lineRule="auto"/>
        <w:jc w:val="both"/>
        <w:rPr>
          <w:rFonts w:ascii="Arial" w:hAnsi="Arial" w:cs="Arial"/>
        </w:rPr>
      </w:pPr>
    </w:p>
    <w:p w:rsidR="000B32C1" w:rsidRDefault="000B32C1" w:rsidP="00443DB8">
      <w:pPr>
        <w:pStyle w:val="Heading1"/>
        <w:spacing w:line="360" w:lineRule="auto"/>
        <w:jc w:val="both"/>
      </w:pPr>
      <w:bookmarkStart w:id="10" w:name="_Toc536394094"/>
      <w:r w:rsidRPr="000B32C1">
        <w:t>Comparison of Injection Systems</w:t>
      </w:r>
      <w:bookmarkEnd w:id="10"/>
      <w:r w:rsidR="00A24BD3" w:rsidRPr="000B32C1">
        <w:t xml:space="preserve"> </w:t>
      </w:r>
    </w:p>
    <w:p w:rsidR="002E24F9" w:rsidRDefault="006B1927" w:rsidP="00443DB8">
      <w:pPr>
        <w:spacing w:line="360" w:lineRule="auto"/>
        <w:jc w:val="both"/>
        <w:rPr>
          <w:rFonts w:ascii="Arial" w:hAnsi="Arial" w:cs="Arial"/>
        </w:rPr>
      </w:pPr>
      <w:r>
        <w:rPr>
          <w:rFonts w:ascii="Arial" w:hAnsi="Arial" w:cs="Arial"/>
        </w:rPr>
        <w:t>The most common type of carburettor is known as the float type, this is when the fuel level inside the carburettor is maintained by a float device. The air coming in from the outside goes through the inlet and into the venture, this is where the fuel is sucked through with the air allowing them to mix together and create a combustible mixture. Once the air and fuel are mixed the throttle has control of when and how much of the mixture is being put into the combustion chamber</w:t>
      </w:r>
      <w:r w:rsidR="00B52D4B">
        <w:rPr>
          <w:rFonts w:ascii="Arial" w:hAnsi="Arial" w:cs="Arial"/>
        </w:rPr>
        <w:t xml:space="preserve">, this means that </w:t>
      </w:r>
      <w:r w:rsidR="00EC3D19">
        <w:rPr>
          <w:rFonts w:ascii="Arial" w:hAnsi="Arial" w:cs="Arial"/>
        </w:rPr>
        <w:t>the air and fuel is mixed before entering the combustion chamber. As the carburettors are calibrated at sea level, if the vehicle is to travel up to higher altitude the air pressure will drop but the fuel will remain the same therefore, the mixture will be rich causing the engine to run inconsistently and possibly cause the spark plugs to foul</w:t>
      </w:r>
      <w:r w:rsidR="008D01EF">
        <w:rPr>
          <w:rFonts w:ascii="Arial" w:hAnsi="Arial" w:cs="Arial"/>
        </w:rPr>
        <w:t>.</w:t>
      </w:r>
      <w:r w:rsidR="00EC3D19">
        <w:rPr>
          <w:rFonts w:ascii="Arial" w:hAnsi="Arial" w:cs="Arial"/>
        </w:rPr>
        <w:t xml:space="preserve"> </w:t>
      </w:r>
      <w:sdt>
        <w:sdtPr>
          <w:rPr>
            <w:rFonts w:ascii="Arial" w:hAnsi="Arial" w:cs="Arial"/>
          </w:rPr>
          <w:id w:val="1069000366"/>
          <w:citation/>
        </w:sdtPr>
        <w:sdtContent>
          <w:r w:rsidR="00EC3D19">
            <w:rPr>
              <w:rFonts w:ascii="Arial" w:hAnsi="Arial" w:cs="Arial"/>
            </w:rPr>
            <w:fldChar w:fldCharType="begin"/>
          </w:r>
          <w:r w:rsidR="00EC3D19">
            <w:rPr>
              <w:rFonts w:ascii="Arial" w:hAnsi="Arial" w:cs="Arial"/>
            </w:rPr>
            <w:instrText xml:space="preserve"> CITATION CFI19 \l 2057 </w:instrText>
          </w:r>
          <w:r w:rsidR="00EC3D19">
            <w:rPr>
              <w:rFonts w:ascii="Arial" w:hAnsi="Arial" w:cs="Arial"/>
            </w:rPr>
            <w:fldChar w:fldCharType="separate"/>
          </w:r>
          <w:r w:rsidR="00443DB8" w:rsidRPr="00443DB8">
            <w:rPr>
              <w:rFonts w:ascii="Arial" w:hAnsi="Arial" w:cs="Arial"/>
              <w:noProof/>
            </w:rPr>
            <w:t>(Notebook, 2019)</w:t>
          </w:r>
          <w:r w:rsidR="00EC3D19">
            <w:rPr>
              <w:rFonts w:ascii="Arial" w:hAnsi="Arial" w:cs="Arial"/>
            </w:rPr>
            <w:fldChar w:fldCharType="end"/>
          </w:r>
        </w:sdtContent>
      </w:sdt>
      <w:r w:rsidR="00EC3D19">
        <w:rPr>
          <w:rFonts w:ascii="Arial" w:hAnsi="Arial" w:cs="Arial"/>
        </w:rPr>
        <w:t xml:space="preserve">. </w:t>
      </w:r>
    </w:p>
    <w:p w:rsidR="000B32C1" w:rsidRDefault="000B32C1" w:rsidP="00443DB8">
      <w:pPr>
        <w:spacing w:line="360" w:lineRule="auto"/>
        <w:jc w:val="both"/>
        <w:rPr>
          <w:rFonts w:ascii="Arial" w:hAnsi="Arial" w:cs="Arial"/>
        </w:rPr>
      </w:pPr>
    </w:p>
    <w:p w:rsidR="00355D84" w:rsidRDefault="008D01EF" w:rsidP="00443DB8">
      <w:pPr>
        <w:spacing w:line="360" w:lineRule="auto"/>
        <w:jc w:val="both"/>
        <w:rPr>
          <w:rFonts w:ascii="Arial" w:hAnsi="Arial" w:cs="Arial"/>
        </w:rPr>
      </w:pPr>
      <w:r>
        <w:rPr>
          <w:rFonts w:ascii="Arial" w:hAnsi="Arial" w:cs="Arial"/>
        </w:rPr>
        <w:t xml:space="preserve">Single carburettor systems have one carb feeding all cylinders, this means that the fuel/air mixture </w:t>
      </w:r>
      <w:r w:rsidR="00355D84">
        <w:rPr>
          <w:rFonts w:ascii="Arial" w:hAnsi="Arial" w:cs="Arial"/>
        </w:rPr>
        <w:t>has</w:t>
      </w:r>
      <w:r>
        <w:rPr>
          <w:rFonts w:ascii="Arial" w:hAnsi="Arial" w:cs="Arial"/>
        </w:rPr>
        <w:t xml:space="preserve"> to travel a longer distance to get to </w:t>
      </w:r>
      <w:r w:rsidR="00355D84">
        <w:rPr>
          <w:rFonts w:ascii="Arial" w:hAnsi="Arial" w:cs="Arial"/>
        </w:rPr>
        <w:t>all of the</w:t>
      </w:r>
      <w:r>
        <w:rPr>
          <w:rFonts w:ascii="Arial" w:hAnsi="Arial" w:cs="Arial"/>
        </w:rPr>
        <w:t xml:space="preserve"> chambers. Travelling a longer distance allows the mixture to be less direct into the chambers, hence why multi-carburettors are used on some systems. Fitting multi-carburettor systems shortens the distance between the carburettor and chambers, improving air/fuel mixture by making it a more direct induction. It also means that the cylinders are</w:t>
      </w:r>
      <w:r w:rsidR="002B4DEA">
        <w:rPr>
          <w:rFonts w:ascii="Arial" w:hAnsi="Arial" w:cs="Arial"/>
        </w:rPr>
        <w:t xml:space="preserve"> not relying on one carb, this improves the distribution of the air and fuel charge so that all cylinders receive equal quantities of the same strength and thoroughness of atomisation </w:t>
      </w:r>
      <w:sdt>
        <w:sdtPr>
          <w:rPr>
            <w:rFonts w:ascii="Arial" w:hAnsi="Arial" w:cs="Arial"/>
          </w:rPr>
          <w:id w:val="-2000035038"/>
          <w:citation/>
        </w:sdtPr>
        <w:sdtContent>
          <w:r w:rsidR="002B4DEA">
            <w:rPr>
              <w:rFonts w:ascii="Arial" w:hAnsi="Arial" w:cs="Arial"/>
            </w:rPr>
            <w:fldChar w:fldCharType="begin"/>
          </w:r>
          <w:r w:rsidR="002B4DEA">
            <w:rPr>
              <w:rFonts w:ascii="Arial" w:hAnsi="Arial" w:cs="Arial"/>
            </w:rPr>
            <w:instrText xml:space="preserve"> CITATION Hei99 \l 2057 </w:instrText>
          </w:r>
          <w:r w:rsidR="002B4DEA">
            <w:rPr>
              <w:rFonts w:ascii="Arial" w:hAnsi="Arial" w:cs="Arial"/>
            </w:rPr>
            <w:fldChar w:fldCharType="separate"/>
          </w:r>
          <w:r w:rsidR="00443DB8" w:rsidRPr="00443DB8">
            <w:rPr>
              <w:rFonts w:ascii="Arial" w:hAnsi="Arial" w:cs="Arial"/>
              <w:noProof/>
            </w:rPr>
            <w:t>(Heisler, 1999)</w:t>
          </w:r>
          <w:r w:rsidR="002B4DEA">
            <w:rPr>
              <w:rFonts w:ascii="Arial" w:hAnsi="Arial" w:cs="Arial"/>
            </w:rPr>
            <w:fldChar w:fldCharType="end"/>
          </w:r>
        </w:sdtContent>
      </w:sdt>
      <w:r w:rsidR="002B4DEA">
        <w:rPr>
          <w:rFonts w:ascii="Arial" w:hAnsi="Arial" w:cs="Arial"/>
        </w:rPr>
        <w:t xml:space="preserve">.   </w:t>
      </w:r>
    </w:p>
    <w:p w:rsidR="004352D6" w:rsidRDefault="004352D6" w:rsidP="00443DB8">
      <w:pPr>
        <w:spacing w:line="360" w:lineRule="auto"/>
        <w:jc w:val="both"/>
        <w:rPr>
          <w:rFonts w:ascii="Arial" w:hAnsi="Arial" w:cs="Arial"/>
        </w:rPr>
      </w:pPr>
    </w:p>
    <w:p w:rsidR="004352D6" w:rsidRDefault="00B4411C" w:rsidP="00443DB8">
      <w:pPr>
        <w:spacing w:line="360" w:lineRule="auto"/>
        <w:jc w:val="both"/>
        <w:rPr>
          <w:rFonts w:ascii="Arial" w:hAnsi="Arial" w:cs="Arial"/>
        </w:rPr>
      </w:pPr>
      <w:r>
        <w:rPr>
          <w:rFonts w:ascii="Arial" w:hAnsi="Arial" w:cs="Arial"/>
        </w:rPr>
        <w:t>Carburettors were replaced with fuel injection throttle bodies, also known as single point injection</w:t>
      </w:r>
      <w:r w:rsidR="00872B28">
        <w:rPr>
          <w:rFonts w:ascii="Arial" w:hAnsi="Arial" w:cs="Arial"/>
        </w:rPr>
        <w:t xml:space="preserve">. This system is a big leap of enhancement </w:t>
      </w:r>
      <w:r w:rsidR="006F04CD">
        <w:rPr>
          <w:rFonts w:ascii="Arial" w:hAnsi="Arial" w:cs="Arial"/>
        </w:rPr>
        <w:t>from</w:t>
      </w:r>
      <w:r w:rsidR="00872B28">
        <w:rPr>
          <w:rFonts w:ascii="Arial" w:hAnsi="Arial" w:cs="Arial"/>
        </w:rPr>
        <w:t xml:space="preserve"> the carburettor due to it being electronically controlled</w:t>
      </w:r>
      <w:r w:rsidR="005A5C33">
        <w:rPr>
          <w:rFonts w:ascii="Arial" w:hAnsi="Arial" w:cs="Arial"/>
        </w:rPr>
        <w:t xml:space="preserve"> by the ECU. The single injector feeds all cylinders which </w:t>
      </w:r>
      <w:proofErr w:type="gramStart"/>
      <w:r w:rsidR="006F04CD">
        <w:rPr>
          <w:rFonts w:ascii="Arial" w:hAnsi="Arial" w:cs="Arial"/>
        </w:rPr>
        <w:t>is the same principle as the single carb</w:t>
      </w:r>
      <w:proofErr w:type="gramEnd"/>
      <w:r w:rsidR="006F04CD">
        <w:rPr>
          <w:rFonts w:ascii="Arial" w:hAnsi="Arial" w:cs="Arial"/>
        </w:rPr>
        <w:t>,</w:t>
      </w:r>
      <w:r w:rsidR="005A5C33">
        <w:rPr>
          <w:rFonts w:ascii="Arial" w:hAnsi="Arial" w:cs="Arial"/>
        </w:rPr>
        <w:t xml:space="preserve"> but with this system being electronically controlled it has better control over air/fuel mixture because it is not dependant on </w:t>
      </w:r>
      <w:r w:rsidR="006F04CD">
        <w:rPr>
          <w:rFonts w:ascii="Arial" w:hAnsi="Arial" w:cs="Arial"/>
        </w:rPr>
        <w:t xml:space="preserve">the air pressure </w:t>
      </w:r>
      <w:sdt>
        <w:sdtPr>
          <w:rPr>
            <w:rFonts w:ascii="Arial" w:hAnsi="Arial" w:cs="Arial"/>
          </w:rPr>
          <w:id w:val="-1450465666"/>
          <w:citation/>
        </w:sdtPr>
        <w:sdtContent>
          <w:r w:rsidR="006F04CD">
            <w:rPr>
              <w:rFonts w:ascii="Arial" w:hAnsi="Arial" w:cs="Arial"/>
            </w:rPr>
            <w:fldChar w:fldCharType="begin"/>
          </w:r>
          <w:r w:rsidR="006F04CD">
            <w:rPr>
              <w:rFonts w:ascii="Arial" w:hAnsi="Arial" w:cs="Arial"/>
            </w:rPr>
            <w:instrText xml:space="preserve"> CITATION Ric10 \l 2057 </w:instrText>
          </w:r>
          <w:r w:rsidR="006F04CD">
            <w:rPr>
              <w:rFonts w:ascii="Arial" w:hAnsi="Arial" w:cs="Arial"/>
            </w:rPr>
            <w:fldChar w:fldCharType="separate"/>
          </w:r>
          <w:r w:rsidR="00443DB8" w:rsidRPr="00443DB8">
            <w:rPr>
              <w:rFonts w:ascii="Arial" w:hAnsi="Arial" w:cs="Arial"/>
              <w:noProof/>
            </w:rPr>
            <w:t>(Pimenta, 2010)</w:t>
          </w:r>
          <w:r w:rsidR="006F04CD">
            <w:rPr>
              <w:rFonts w:ascii="Arial" w:hAnsi="Arial" w:cs="Arial"/>
            </w:rPr>
            <w:fldChar w:fldCharType="end"/>
          </w:r>
        </w:sdtContent>
      </w:sdt>
      <w:r w:rsidR="006F04CD">
        <w:rPr>
          <w:rFonts w:ascii="Arial" w:hAnsi="Arial" w:cs="Arial"/>
        </w:rPr>
        <w:t xml:space="preserve">. </w:t>
      </w:r>
      <w:r w:rsidR="008A3098">
        <w:rPr>
          <w:rFonts w:ascii="Arial" w:hAnsi="Arial" w:cs="Arial"/>
        </w:rPr>
        <w:t xml:space="preserve">The differences between the single point and carburettor systems is that the single point system injects fuel into an unrestricted air stream at between 3 to 4 bar of pressure where the carburettor system relies on negative pressure created by the venture to induce the fuel </w:t>
      </w:r>
      <w:sdt>
        <w:sdtPr>
          <w:rPr>
            <w:rFonts w:ascii="Arial" w:hAnsi="Arial" w:cs="Arial"/>
          </w:rPr>
          <w:id w:val="-949001138"/>
          <w:citation/>
        </w:sdtPr>
        <w:sdtContent>
          <w:r w:rsidR="008A3098">
            <w:rPr>
              <w:rFonts w:ascii="Arial" w:hAnsi="Arial" w:cs="Arial"/>
            </w:rPr>
            <w:fldChar w:fldCharType="begin"/>
          </w:r>
          <w:r w:rsidR="008A3098">
            <w:rPr>
              <w:rFonts w:ascii="Arial" w:hAnsi="Arial" w:cs="Arial"/>
            </w:rPr>
            <w:instrText xml:space="preserve"> CITATION Hei99 \l 2057 </w:instrText>
          </w:r>
          <w:r w:rsidR="008A3098">
            <w:rPr>
              <w:rFonts w:ascii="Arial" w:hAnsi="Arial" w:cs="Arial"/>
            </w:rPr>
            <w:fldChar w:fldCharType="separate"/>
          </w:r>
          <w:r w:rsidR="00443DB8" w:rsidRPr="00443DB8">
            <w:rPr>
              <w:rFonts w:ascii="Arial" w:hAnsi="Arial" w:cs="Arial"/>
              <w:noProof/>
            </w:rPr>
            <w:t>(Heisler, 1999)</w:t>
          </w:r>
          <w:r w:rsidR="008A3098">
            <w:rPr>
              <w:rFonts w:ascii="Arial" w:hAnsi="Arial" w:cs="Arial"/>
            </w:rPr>
            <w:fldChar w:fldCharType="end"/>
          </w:r>
        </w:sdtContent>
      </w:sdt>
      <w:r w:rsidR="008A3098">
        <w:rPr>
          <w:rFonts w:ascii="Arial" w:hAnsi="Arial" w:cs="Arial"/>
        </w:rPr>
        <w:t xml:space="preserve">.  </w:t>
      </w:r>
    </w:p>
    <w:p w:rsidR="0015591A" w:rsidRDefault="00AA4D87" w:rsidP="00443DB8">
      <w:pPr>
        <w:spacing w:line="360" w:lineRule="auto"/>
        <w:jc w:val="both"/>
        <w:rPr>
          <w:rFonts w:ascii="Arial" w:hAnsi="Arial" w:cs="Arial"/>
        </w:rPr>
      </w:pPr>
      <w:r>
        <w:rPr>
          <w:rFonts w:ascii="Arial" w:hAnsi="Arial" w:cs="Arial"/>
        </w:rPr>
        <w:lastRenderedPageBreak/>
        <w:t xml:space="preserve">Single point systems are fitted to many vehicles on the road but has now advanced to multi-point injection, this system injects fuel </w:t>
      </w:r>
      <w:r w:rsidR="008A3098">
        <w:rPr>
          <w:rFonts w:ascii="Arial" w:hAnsi="Arial" w:cs="Arial"/>
        </w:rPr>
        <w:t>downstream at the throats of the inlet valves</w:t>
      </w:r>
      <w:r>
        <w:rPr>
          <w:rFonts w:ascii="Arial" w:hAnsi="Arial" w:cs="Arial"/>
        </w:rPr>
        <w:t>.</w:t>
      </w:r>
      <w:r w:rsidR="008A3098">
        <w:rPr>
          <w:rFonts w:ascii="Arial" w:hAnsi="Arial" w:cs="Arial"/>
        </w:rPr>
        <w:t xml:space="preserve"> This works better than the other systems due to it being a more controlled system, these controls are down to the ECU and the added sensors. The multipoint system has a much more precise fuel/air delivery making it much more economical and fuel efficient</w:t>
      </w:r>
      <w:r w:rsidR="001C4C0E">
        <w:rPr>
          <w:rFonts w:ascii="Arial" w:hAnsi="Arial" w:cs="Arial"/>
        </w:rPr>
        <w:t xml:space="preserve">. Another improvement to the other systems is that the multipoint allows for much better engine performance because the injectors atomize the air taken through a small tube in place of allowing additional air, this enhances the combustion process in comparison to the carburettors where they would sometimes over deliver the fuel causing the fuel to stay as liquid </w:t>
      </w:r>
      <w:sdt>
        <w:sdtPr>
          <w:rPr>
            <w:rFonts w:ascii="Arial" w:hAnsi="Arial" w:cs="Arial"/>
          </w:rPr>
          <w:id w:val="-370693474"/>
          <w:citation/>
        </w:sdtPr>
        <w:sdtContent>
          <w:r w:rsidR="001C4C0E">
            <w:rPr>
              <w:rFonts w:ascii="Arial" w:hAnsi="Arial" w:cs="Arial"/>
            </w:rPr>
            <w:fldChar w:fldCharType="begin"/>
          </w:r>
          <w:r w:rsidR="001C4C0E">
            <w:rPr>
              <w:rFonts w:ascii="Arial" w:hAnsi="Arial" w:cs="Arial"/>
            </w:rPr>
            <w:instrText xml:space="preserve"> CITATION SRK13 \l 2057 </w:instrText>
          </w:r>
          <w:r w:rsidR="001C4C0E">
            <w:rPr>
              <w:rFonts w:ascii="Arial" w:hAnsi="Arial" w:cs="Arial"/>
            </w:rPr>
            <w:fldChar w:fldCharType="separate"/>
          </w:r>
          <w:r w:rsidR="00443DB8" w:rsidRPr="00443DB8">
            <w:rPr>
              <w:rFonts w:ascii="Arial" w:hAnsi="Arial" w:cs="Arial"/>
              <w:noProof/>
            </w:rPr>
            <w:t>(King, 2013)</w:t>
          </w:r>
          <w:r w:rsidR="001C4C0E">
            <w:rPr>
              <w:rFonts w:ascii="Arial" w:hAnsi="Arial" w:cs="Arial"/>
            </w:rPr>
            <w:fldChar w:fldCharType="end"/>
          </w:r>
        </w:sdtContent>
      </w:sdt>
      <w:r w:rsidR="001C4C0E">
        <w:rPr>
          <w:rFonts w:ascii="Arial" w:hAnsi="Arial" w:cs="Arial"/>
        </w:rPr>
        <w:t xml:space="preserve">. </w:t>
      </w:r>
      <w:r w:rsidR="008A3098">
        <w:rPr>
          <w:rFonts w:ascii="Arial" w:hAnsi="Arial" w:cs="Arial"/>
        </w:rPr>
        <w:t xml:space="preserve"> </w:t>
      </w:r>
      <w:r>
        <w:rPr>
          <w:rFonts w:ascii="Arial" w:hAnsi="Arial" w:cs="Arial"/>
        </w:rPr>
        <w:t xml:space="preserve"> </w:t>
      </w: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Default="000E3019" w:rsidP="00443DB8">
      <w:pPr>
        <w:spacing w:line="360" w:lineRule="auto"/>
        <w:jc w:val="both"/>
        <w:rPr>
          <w:rFonts w:ascii="Arial" w:hAnsi="Arial" w:cs="Arial"/>
        </w:rPr>
      </w:pPr>
    </w:p>
    <w:p w:rsidR="000E3019" w:rsidRPr="000E3019" w:rsidRDefault="000E3019" w:rsidP="00443DB8">
      <w:pPr>
        <w:spacing w:line="360" w:lineRule="auto"/>
        <w:jc w:val="both"/>
        <w:rPr>
          <w:rFonts w:ascii="Arial" w:hAnsi="Arial" w:cs="Arial"/>
        </w:rPr>
      </w:pPr>
    </w:p>
    <w:p w:rsidR="0015591A" w:rsidRPr="0015591A" w:rsidRDefault="0015591A" w:rsidP="00443DB8">
      <w:pPr>
        <w:pStyle w:val="Heading1"/>
        <w:jc w:val="both"/>
      </w:pPr>
      <w:bookmarkStart w:id="11" w:name="_Toc536394095"/>
      <w:r>
        <w:lastRenderedPageBreak/>
        <w:t>Conclusion</w:t>
      </w:r>
      <w:bookmarkEnd w:id="11"/>
    </w:p>
    <w:p w:rsidR="00852DBF" w:rsidRDefault="00852DBF" w:rsidP="00443DB8">
      <w:pPr>
        <w:jc w:val="both"/>
      </w:pPr>
    </w:p>
    <w:p w:rsidR="00852DBF" w:rsidRDefault="0000498A" w:rsidP="00443DB8">
      <w:pPr>
        <w:spacing w:line="360" w:lineRule="auto"/>
        <w:jc w:val="both"/>
        <w:rPr>
          <w:rFonts w:ascii="Arial" w:hAnsi="Arial" w:cs="Arial"/>
        </w:rPr>
      </w:pPr>
      <w:r>
        <w:rPr>
          <w:rFonts w:ascii="Arial" w:hAnsi="Arial" w:cs="Arial"/>
        </w:rPr>
        <w:t xml:space="preserve">Both cylinder heads were tested in the same manner on the same flow bench with the same amount of water and it is clear that the modified head works better at high valve lift. It is clear to see that both heads are similar up until L/D 2.5, this is when the standard head starts to level out on the graph showing that </w:t>
      </w:r>
      <w:proofErr w:type="gramStart"/>
      <w:r>
        <w:rPr>
          <w:rFonts w:ascii="Arial" w:hAnsi="Arial" w:cs="Arial"/>
        </w:rPr>
        <w:t>its</w:t>
      </w:r>
      <w:proofErr w:type="gramEnd"/>
      <w:r>
        <w:rPr>
          <w:rFonts w:ascii="Arial" w:hAnsi="Arial" w:cs="Arial"/>
        </w:rPr>
        <w:t xml:space="preserve"> reached its maximum potential allowing the modified head to increase up until the valve has reached its max lift. In motorsports terms porting the head is a big advantage as can because the standard head keeps up with the modified one meaning that the porting only takes advantage when valve lift is higher, fitting high lift cams to this head would mean the valves would open more and for longer giving the ported head its maximum potential. </w:t>
      </w:r>
    </w:p>
    <w:p w:rsidR="0000498A" w:rsidRDefault="0000498A" w:rsidP="00443DB8">
      <w:pPr>
        <w:spacing w:line="360" w:lineRule="auto"/>
        <w:jc w:val="both"/>
        <w:rPr>
          <w:rFonts w:ascii="Arial" w:hAnsi="Arial" w:cs="Arial"/>
        </w:rPr>
      </w:pPr>
    </w:p>
    <w:p w:rsidR="0000498A" w:rsidRDefault="0000498A" w:rsidP="00443DB8">
      <w:pPr>
        <w:spacing w:line="360" w:lineRule="auto"/>
        <w:jc w:val="both"/>
        <w:rPr>
          <w:rFonts w:ascii="Arial" w:hAnsi="Arial" w:cs="Arial"/>
        </w:rPr>
      </w:pPr>
      <w:r>
        <w:rPr>
          <w:rFonts w:ascii="Arial" w:hAnsi="Arial" w:cs="Arial"/>
        </w:rPr>
        <w:t>While testing the heads in the workshop temperature was taken into consideration, this was because the temperature would rise while the exhaust ports were tested. To avoid having un-accurate results the flow bench was left for 30 minutes allowing it to cool. Doing this narrowed the potential of false readings and allowed us to</w:t>
      </w:r>
      <w:r w:rsidR="00AC4AC1">
        <w:rPr>
          <w:rFonts w:ascii="Arial" w:hAnsi="Arial" w:cs="Arial"/>
        </w:rPr>
        <w:t xml:space="preserve"> concentrate on achieving maximum accuracy. </w:t>
      </w:r>
    </w:p>
    <w:p w:rsidR="00AC4AC1" w:rsidRDefault="00AC4AC1" w:rsidP="00443DB8">
      <w:pPr>
        <w:spacing w:line="360" w:lineRule="auto"/>
        <w:jc w:val="both"/>
        <w:rPr>
          <w:rFonts w:ascii="Arial" w:hAnsi="Arial" w:cs="Arial"/>
        </w:rPr>
      </w:pPr>
    </w:p>
    <w:p w:rsidR="00AC4AC1" w:rsidRPr="000E3019" w:rsidRDefault="00AC4AC1" w:rsidP="00443DB8">
      <w:pPr>
        <w:spacing w:line="360" w:lineRule="auto"/>
        <w:jc w:val="both"/>
        <w:rPr>
          <w:rFonts w:ascii="Arial" w:hAnsi="Arial" w:cs="Arial"/>
        </w:rPr>
      </w:pPr>
      <w:r>
        <w:rPr>
          <w:rFonts w:ascii="Arial" w:hAnsi="Arial" w:cs="Arial"/>
        </w:rPr>
        <w:t xml:space="preserve">It is clear to see that the most efficient and accurate fuelling system is the multipoint injection system, this is because of its complexity with sensors and the ECU. The single point system is also a very good system due to it using an injector instead of relying on the negative pressure that carburettors do. By taking all of the systems into consideration it is clear to see why single carburettors aren’t so popular due to the regulations of emissions, but in argument they are still seen fitted onto race and rally cars because of their simple mechanical way of working. </w:t>
      </w:r>
    </w:p>
    <w:p w:rsidR="00852DBF" w:rsidRDefault="00852DBF" w:rsidP="0000498A">
      <w:pPr>
        <w:spacing w:line="360" w:lineRule="auto"/>
      </w:pPr>
    </w:p>
    <w:p w:rsidR="00825F40" w:rsidRDefault="00825F40" w:rsidP="0000498A">
      <w:pPr>
        <w:spacing w:line="360" w:lineRule="auto"/>
      </w:pPr>
    </w:p>
    <w:p w:rsidR="00825F40" w:rsidRDefault="00825F40" w:rsidP="0000498A">
      <w:pPr>
        <w:spacing w:line="360" w:lineRule="auto"/>
      </w:pPr>
    </w:p>
    <w:p w:rsidR="0015591A" w:rsidRDefault="0015591A" w:rsidP="00852DBF"/>
    <w:p w:rsidR="0015591A" w:rsidRDefault="0015591A" w:rsidP="00852DBF"/>
    <w:p w:rsidR="0015591A" w:rsidRDefault="0015591A" w:rsidP="00852DBF"/>
    <w:p w:rsidR="00157265" w:rsidRDefault="00157265" w:rsidP="00852DBF">
      <w:bookmarkStart w:id="12" w:name="_GoBack"/>
      <w:bookmarkEnd w:id="12"/>
    </w:p>
    <w:p w:rsidR="0015591A" w:rsidRDefault="0015591A" w:rsidP="00852DBF"/>
    <w:bookmarkStart w:id="13" w:name="_Toc536394096" w:displacedByCustomXml="next"/>
    <w:sdt>
      <w:sdtPr>
        <w:id w:val="1631894728"/>
        <w:docPartObj>
          <w:docPartGallery w:val="Bibliographies"/>
          <w:docPartUnique/>
        </w:docPartObj>
      </w:sdtPr>
      <w:sdtEndPr>
        <w:rPr>
          <w:rFonts w:asciiTheme="minorHAnsi" w:eastAsiaTheme="minorHAnsi" w:hAnsiTheme="minorHAnsi" w:cstheme="minorBidi"/>
          <w:color w:val="auto"/>
          <w:sz w:val="24"/>
          <w:szCs w:val="24"/>
        </w:rPr>
      </w:sdtEndPr>
      <w:sdtContent>
        <w:p w:rsidR="0015591A" w:rsidRDefault="0015591A" w:rsidP="0015591A">
          <w:pPr>
            <w:pStyle w:val="Heading1"/>
            <w:spacing w:line="360" w:lineRule="auto"/>
          </w:pPr>
          <w:r>
            <w:t>Bibliography</w:t>
          </w:r>
          <w:bookmarkEnd w:id="13"/>
        </w:p>
        <w:sdt>
          <w:sdtPr>
            <w:id w:val="111145805"/>
            <w:bibliography/>
          </w:sdtPr>
          <w:sdtContent>
            <w:p w:rsidR="00443DB8" w:rsidRDefault="0015591A" w:rsidP="00443DB8">
              <w:pPr>
                <w:pStyle w:val="Bibliography"/>
                <w:spacing w:line="360" w:lineRule="auto"/>
                <w:rPr>
                  <w:noProof/>
                </w:rPr>
              </w:pPr>
              <w:r>
                <w:fldChar w:fldCharType="begin"/>
              </w:r>
              <w:r>
                <w:instrText xml:space="preserve"> BIBLIOGRAPHY </w:instrText>
              </w:r>
              <w:r>
                <w:fldChar w:fldCharType="separate"/>
              </w:r>
              <w:r w:rsidR="00443DB8">
                <w:rPr>
                  <w:noProof/>
                </w:rPr>
                <w:t>ARPN, 2017. Discharge coefficient analysis. 12(8), p. 6.</w:t>
              </w:r>
            </w:p>
            <w:p w:rsidR="00443DB8" w:rsidRDefault="00443DB8" w:rsidP="00443DB8">
              <w:pPr>
                <w:pStyle w:val="Bibliography"/>
                <w:spacing w:line="360" w:lineRule="auto"/>
                <w:rPr>
                  <w:noProof/>
                </w:rPr>
              </w:pPr>
              <w:r>
                <w:rPr>
                  <w:noProof/>
                </w:rPr>
                <w:t xml:space="preserve">Bell, A. G., 1998. </w:t>
              </w:r>
              <w:r>
                <w:rPr>
                  <w:i/>
                  <w:iCs/>
                  <w:noProof/>
                </w:rPr>
                <w:t xml:space="preserve">Four-stroke Performance Tuning. </w:t>
              </w:r>
              <w:r>
                <w:rPr>
                  <w:noProof/>
                </w:rPr>
                <w:t>2 ed. Somerset: Haynes Publishing.</w:t>
              </w:r>
            </w:p>
            <w:p w:rsidR="00443DB8" w:rsidRDefault="00443DB8" w:rsidP="00443DB8">
              <w:pPr>
                <w:pStyle w:val="Bibliography"/>
                <w:spacing w:line="360" w:lineRule="auto"/>
                <w:rPr>
                  <w:noProof/>
                </w:rPr>
              </w:pPr>
              <w:r>
                <w:rPr>
                  <w:noProof/>
                </w:rPr>
                <w:t xml:space="preserve">Builder, E., 2012. Cylinder Heads and Air Velocity. </w:t>
              </w:r>
              <w:r>
                <w:rPr>
                  <w:i/>
                  <w:iCs/>
                  <w:noProof/>
                </w:rPr>
                <w:t xml:space="preserve">Babcox Engine Builder, </w:t>
              </w:r>
              <w:r>
                <w:rPr>
                  <w:noProof/>
                </w:rPr>
                <w:t>p. 1.</w:t>
              </w:r>
            </w:p>
            <w:p w:rsidR="00443DB8" w:rsidRDefault="00443DB8" w:rsidP="00443DB8">
              <w:pPr>
                <w:pStyle w:val="Bibliography"/>
                <w:spacing w:line="360" w:lineRule="auto"/>
                <w:rPr>
                  <w:noProof/>
                </w:rPr>
              </w:pPr>
              <w:r>
                <w:rPr>
                  <w:noProof/>
                </w:rPr>
                <w:t xml:space="preserve">Heisler, H., 1999. </w:t>
              </w:r>
              <w:r>
                <w:rPr>
                  <w:i/>
                  <w:iCs/>
                  <w:noProof/>
                </w:rPr>
                <w:t xml:space="preserve">Vehicle and Engine Technology. </w:t>
              </w:r>
              <w:r>
                <w:rPr>
                  <w:noProof/>
                </w:rPr>
                <w:t>2 ed. London: Hodder Headline Group.</w:t>
              </w:r>
            </w:p>
            <w:p w:rsidR="00443DB8" w:rsidRDefault="00443DB8" w:rsidP="00443DB8">
              <w:pPr>
                <w:pStyle w:val="Bibliography"/>
                <w:spacing w:line="360" w:lineRule="auto"/>
                <w:rPr>
                  <w:noProof/>
                </w:rPr>
              </w:pPr>
              <w:r>
                <w:rPr>
                  <w:noProof/>
                </w:rPr>
                <w:t xml:space="preserve">King, S., 2013. </w:t>
              </w:r>
              <w:r>
                <w:rPr>
                  <w:i/>
                  <w:iCs/>
                  <w:noProof/>
                </w:rPr>
                <w:t xml:space="preserve">Multi-point Injection Systems. </w:t>
              </w:r>
              <w:r>
                <w:rPr>
                  <w:noProof/>
                </w:rPr>
                <w:t>2 ed. s.l.:International Journal of Engineering.</w:t>
              </w:r>
            </w:p>
            <w:p w:rsidR="00443DB8" w:rsidRDefault="00443DB8" w:rsidP="00443DB8">
              <w:pPr>
                <w:pStyle w:val="Bibliography"/>
                <w:spacing w:line="360" w:lineRule="auto"/>
                <w:rPr>
                  <w:noProof/>
                </w:rPr>
              </w:pPr>
              <w:r>
                <w:rPr>
                  <w:noProof/>
                </w:rPr>
                <w:t xml:space="preserve">Notebook, C., 2019. </w:t>
              </w:r>
              <w:r>
                <w:rPr>
                  <w:i/>
                  <w:iCs/>
                  <w:noProof/>
                </w:rPr>
                <w:t xml:space="preserve">CFI Notebook. </w:t>
              </w:r>
              <w:r>
                <w:rPr>
                  <w:noProof/>
                </w:rPr>
                <w:t xml:space="preserve">[Online] </w:t>
              </w:r>
              <w:r>
                <w:rPr>
                  <w:noProof/>
                </w:rPr>
                <w:br/>
                <w:t xml:space="preserve">Available at: </w:t>
              </w:r>
              <w:r>
                <w:rPr>
                  <w:noProof/>
                  <w:u w:val="single"/>
                </w:rPr>
                <w:t>https://www.cfinotebook.net/notebook/operation-of-aircraft-systems/induction</w:t>
              </w:r>
              <w:r>
                <w:rPr>
                  <w:noProof/>
                </w:rPr>
                <w:br/>
                <w:t>[Accessed 23 January 2019].</w:t>
              </w:r>
            </w:p>
            <w:p w:rsidR="00443DB8" w:rsidRDefault="00443DB8" w:rsidP="00443DB8">
              <w:pPr>
                <w:pStyle w:val="Bibliography"/>
                <w:spacing w:line="360" w:lineRule="auto"/>
                <w:rPr>
                  <w:noProof/>
                </w:rPr>
              </w:pPr>
              <w:r>
                <w:rPr>
                  <w:noProof/>
                </w:rPr>
                <w:t xml:space="preserve">Pimenta, R., 2010. </w:t>
              </w:r>
              <w:r>
                <w:rPr>
                  <w:i/>
                  <w:iCs/>
                  <w:noProof/>
                </w:rPr>
                <w:t xml:space="preserve">Fuel Injection Systems, </w:t>
              </w:r>
              <w:r>
                <w:rPr>
                  <w:noProof/>
                </w:rPr>
                <w:t>s.l.: Ricardo Pimenta.</w:t>
              </w:r>
            </w:p>
            <w:p w:rsidR="00443DB8" w:rsidRDefault="00443DB8" w:rsidP="00443DB8">
              <w:pPr>
                <w:pStyle w:val="Bibliography"/>
                <w:spacing w:line="360" w:lineRule="auto"/>
                <w:rPr>
                  <w:noProof/>
                </w:rPr>
              </w:pPr>
              <w:r>
                <w:rPr>
                  <w:noProof/>
                </w:rPr>
                <w:t xml:space="preserve">Superflow, n.d. </w:t>
              </w:r>
              <w:r>
                <w:rPr>
                  <w:i/>
                  <w:iCs/>
                  <w:noProof/>
                </w:rPr>
                <w:t xml:space="preserve">Flowbench Operator's Manual, </w:t>
              </w:r>
              <w:r>
                <w:rPr>
                  <w:noProof/>
                </w:rPr>
                <w:t>Colorado: Supperflow corporation.</w:t>
              </w:r>
            </w:p>
            <w:p w:rsidR="00443DB8" w:rsidRDefault="00443DB8" w:rsidP="00443DB8">
              <w:pPr>
                <w:pStyle w:val="Bibliography"/>
                <w:spacing w:line="360" w:lineRule="auto"/>
                <w:rPr>
                  <w:noProof/>
                </w:rPr>
              </w:pPr>
              <w:r>
                <w:rPr>
                  <w:noProof/>
                </w:rPr>
                <w:t xml:space="preserve">Watson, B., 1997. </w:t>
              </w:r>
              <w:r>
                <w:rPr>
                  <w:i/>
                  <w:iCs/>
                  <w:noProof/>
                </w:rPr>
                <w:t xml:space="preserve">Pro Engineering Blueprint. </w:t>
              </w:r>
              <w:r>
                <w:rPr>
                  <w:noProof/>
                </w:rPr>
                <w:t>Osceola: Motorbooks International.</w:t>
              </w:r>
            </w:p>
            <w:p w:rsidR="0015591A" w:rsidRDefault="0015591A" w:rsidP="00443DB8">
              <w:pPr>
                <w:spacing w:line="360" w:lineRule="auto"/>
              </w:pPr>
              <w:r>
                <w:rPr>
                  <w:b/>
                  <w:bCs/>
                  <w:noProof/>
                </w:rPr>
                <w:fldChar w:fldCharType="end"/>
              </w:r>
            </w:p>
          </w:sdtContent>
        </w:sdt>
      </w:sdtContent>
    </w:sdt>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Default="0015591A" w:rsidP="00852DBF"/>
    <w:p w:rsidR="0015591A" w:rsidRPr="00852DBF" w:rsidRDefault="0015591A" w:rsidP="00852DBF"/>
    <w:p w:rsidR="00852DBF" w:rsidRDefault="00852DBF" w:rsidP="00852DBF">
      <w:pPr>
        <w:pStyle w:val="Heading1"/>
        <w:spacing w:line="360" w:lineRule="auto"/>
      </w:pPr>
      <w:bookmarkStart w:id="14" w:name="_Toc536394097"/>
      <w:r>
        <w:lastRenderedPageBreak/>
        <w:t>Appendices</w:t>
      </w:r>
      <w:bookmarkEnd w:id="14"/>
    </w:p>
    <w:p w:rsidR="00852DBF" w:rsidRDefault="00852DBF" w:rsidP="00C214BA">
      <w:pPr>
        <w:pStyle w:val="Heading2"/>
      </w:pPr>
      <w:bookmarkStart w:id="15" w:name="_Toc536394098"/>
      <w:r w:rsidRPr="00852DBF">
        <w:t>1.A</w:t>
      </w:r>
      <w:r w:rsidR="000E3019">
        <w:t xml:space="preserve"> Volumetric Flow Rate</w:t>
      </w:r>
      <w:bookmarkEnd w:id="15"/>
    </w:p>
    <w:p w:rsidR="000E3019" w:rsidRPr="000E3019" w:rsidRDefault="000E3019" w:rsidP="000E3019"/>
    <w:p w:rsidR="00852DBF" w:rsidRPr="00D74AE7" w:rsidRDefault="00852DBF" w:rsidP="00D74AE7">
      <w:pPr>
        <w:spacing w:line="360" w:lineRule="auto"/>
        <w:rPr>
          <w:rFonts w:ascii="Arial" w:hAnsi="Arial" w:cs="Arial"/>
        </w:rPr>
      </w:pPr>
      <w:r w:rsidRPr="00D74AE7">
        <w:rPr>
          <w:rFonts w:ascii="Arial" w:hAnsi="Arial" w:cs="Arial"/>
        </w:rPr>
        <w:t>Standard head</w:t>
      </w:r>
    </w:p>
    <w:tbl>
      <w:tblPr>
        <w:tblStyle w:val="GridTable5Dark-Accent2"/>
        <w:tblW w:w="0" w:type="auto"/>
        <w:tblLook w:val="04A0" w:firstRow="1" w:lastRow="0" w:firstColumn="1" w:lastColumn="0" w:noHBand="0" w:noVBand="1"/>
      </w:tblPr>
      <w:tblGrid>
        <w:gridCol w:w="1526"/>
        <w:gridCol w:w="128"/>
        <w:gridCol w:w="1683"/>
        <w:gridCol w:w="1351"/>
        <w:gridCol w:w="1313"/>
        <w:gridCol w:w="1683"/>
        <w:gridCol w:w="1326"/>
      </w:tblGrid>
      <w:tr w:rsidR="00852DBF" w:rsidTr="00852D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4" w:type="dxa"/>
            <w:gridSpan w:val="2"/>
          </w:tcPr>
          <w:p w:rsidR="00852DBF" w:rsidRDefault="00852DBF" w:rsidP="00B7307D">
            <w:pPr>
              <w:spacing w:line="360" w:lineRule="auto"/>
              <w:rPr>
                <w:rFonts w:ascii="Arial" w:hAnsi="Arial" w:cs="Arial"/>
              </w:rPr>
            </w:pPr>
            <w:r>
              <w:rPr>
                <w:rFonts w:ascii="Arial" w:hAnsi="Arial" w:cs="Arial"/>
              </w:rPr>
              <w:t>DTA - Intake</w:t>
            </w:r>
          </w:p>
        </w:tc>
        <w:tc>
          <w:tcPr>
            <w:tcW w:w="1683" w:type="dxa"/>
          </w:tcPr>
          <w:p w:rsidR="00852DBF" w:rsidRDefault="00852DBF"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Lift/Diameter</w:t>
            </w:r>
          </w:p>
        </w:tc>
        <w:tc>
          <w:tcPr>
            <w:tcW w:w="1351" w:type="dxa"/>
          </w:tcPr>
          <w:p w:rsidR="00852DBF" w:rsidRDefault="00852DBF"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VFR (</w:t>
            </w:r>
            <m:oMath>
              <m:sSup>
                <m:sSupPr>
                  <m:ctrlPr>
                    <w:rPr>
                      <w:rFonts w:ascii="Cambria Math" w:hAnsi="Cambria Math" w:cs="Arial"/>
                      <w:b w:val="0"/>
                      <w:bCs w:val="0"/>
                      <w:i/>
                      <w:color w:val="auto"/>
                    </w:rPr>
                  </m:ctrlPr>
                </m:sSupPr>
                <m:e>
                  <m:r>
                    <m:rPr>
                      <m:sty m:val="bi"/>
                    </m:rPr>
                    <w:rPr>
                      <w:rFonts w:ascii="Cambria Math" w:hAnsi="Cambria Math" w:cs="Arial"/>
                    </w:rPr>
                    <m:t>m</m:t>
                  </m:r>
                </m:e>
                <m:sup>
                  <m:r>
                    <m:rPr>
                      <m:sty m:val="bi"/>
                    </m:rPr>
                    <w:rPr>
                      <w:rFonts w:ascii="Cambria Math" w:hAnsi="Cambria Math" w:cs="Arial"/>
                    </w:rPr>
                    <m:t>3</m:t>
                  </m:r>
                </m:sup>
              </m:sSup>
            </m:oMath>
            <w:r>
              <w:rPr>
                <w:rFonts w:ascii="Arial" w:eastAsiaTheme="minorEastAsia" w:hAnsi="Arial" w:cs="Arial"/>
              </w:rPr>
              <w:t>)</w:t>
            </w:r>
          </w:p>
        </w:tc>
        <w:tc>
          <w:tcPr>
            <w:tcW w:w="1313" w:type="dxa"/>
          </w:tcPr>
          <w:p w:rsidR="00852DBF" w:rsidRDefault="00852DBF"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DTA - Ex</w:t>
            </w:r>
          </w:p>
        </w:tc>
        <w:tc>
          <w:tcPr>
            <w:tcW w:w="1683" w:type="dxa"/>
          </w:tcPr>
          <w:p w:rsidR="00852DBF" w:rsidRDefault="00852DBF"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Lift/Diameter</w:t>
            </w:r>
          </w:p>
        </w:tc>
        <w:tc>
          <w:tcPr>
            <w:tcW w:w="1326" w:type="dxa"/>
          </w:tcPr>
          <w:p w:rsidR="00852DBF" w:rsidRDefault="00852DBF"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VFR (</w:t>
            </w:r>
            <m:oMath>
              <m:sSup>
                <m:sSupPr>
                  <m:ctrlPr>
                    <w:rPr>
                      <w:rFonts w:ascii="Cambria Math" w:hAnsi="Cambria Math" w:cs="Arial"/>
                      <w:b w:val="0"/>
                      <w:bCs w:val="0"/>
                      <w:i/>
                      <w:color w:val="auto"/>
                    </w:rPr>
                  </m:ctrlPr>
                </m:sSupPr>
                <m:e>
                  <m:r>
                    <m:rPr>
                      <m:sty m:val="bi"/>
                    </m:rPr>
                    <w:rPr>
                      <w:rFonts w:ascii="Cambria Math" w:hAnsi="Cambria Math" w:cs="Arial"/>
                    </w:rPr>
                    <m:t>m</m:t>
                  </m:r>
                </m:e>
                <m:sup>
                  <m:r>
                    <m:rPr>
                      <m:sty m:val="bi"/>
                    </m:rPr>
                    <w:rPr>
                      <w:rFonts w:ascii="Cambria Math" w:hAnsi="Cambria Math" w:cs="Arial"/>
                    </w:rPr>
                    <m:t>3</m:t>
                  </m:r>
                </m:sup>
              </m:sSup>
            </m:oMath>
            <w:r>
              <w:rPr>
                <w:rFonts w:ascii="Arial" w:eastAsiaTheme="minorEastAsia" w:hAnsi="Arial" w:cs="Arial"/>
              </w:rPr>
              <w:t>)</w:t>
            </w:r>
          </w:p>
        </w:tc>
      </w:tr>
      <w:tr w:rsidR="00852DBF" w:rsidTr="00852D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rsidR="00852DBF" w:rsidRDefault="00852DBF" w:rsidP="00B7307D">
            <w:pPr>
              <w:spacing w:line="360" w:lineRule="auto"/>
              <w:rPr>
                <w:rFonts w:ascii="Arial" w:hAnsi="Arial" w:cs="Arial"/>
              </w:rPr>
            </w:pPr>
            <w:r>
              <w:rPr>
                <w:rFonts w:ascii="Arial" w:hAnsi="Arial" w:cs="Arial"/>
              </w:rPr>
              <w:t>1.4</w:t>
            </w:r>
          </w:p>
        </w:tc>
        <w:tc>
          <w:tcPr>
            <w:tcW w:w="1811" w:type="dxa"/>
            <w:gridSpan w:val="2"/>
          </w:tcPr>
          <w:p w:rsidR="00852DBF"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0.05</w:t>
            </w:r>
          </w:p>
        </w:tc>
        <w:tc>
          <w:tcPr>
            <w:tcW w:w="1351" w:type="dxa"/>
          </w:tcPr>
          <w:p w:rsidR="00852DBF" w:rsidRDefault="00B7307D"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w:t>
            </w:r>
            <w:r w:rsidR="001667D6">
              <w:rPr>
                <w:rFonts w:ascii="Arial" w:hAnsi="Arial" w:cs="Arial"/>
              </w:rPr>
              <w:t>176</w:t>
            </w:r>
          </w:p>
        </w:tc>
        <w:tc>
          <w:tcPr>
            <w:tcW w:w="1313" w:type="dxa"/>
            <w:shd w:val="clear" w:color="auto" w:fill="ED7D31" w:themeFill="accent2"/>
          </w:tcPr>
          <w:p w:rsidR="00852DBF" w:rsidRPr="00A24EF7"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A24EF7">
              <w:rPr>
                <w:rFonts w:ascii="Arial" w:hAnsi="Arial" w:cs="Arial"/>
                <w:color w:val="FFFFFF" w:themeColor="background1"/>
              </w:rPr>
              <w:t>1.2</w:t>
            </w:r>
          </w:p>
        </w:tc>
        <w:tc>
          <w:tcPr>
            <w:tcW w:w="1683" w:type="dxa"/>
          </w:tcPr>
          <w:p w:rsidR="00852DBF"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0.05</w:t>
            </w:r>
          </w:p>
        </w:tc>
        <w:tc>
          <w:tcPr>
            <w:tcW w:w="1326" w:type="dxa"/>
          </w:tcPr>
          <w:p w:rsidR="00852DBF" w:rsidRDefault="00B7307D"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092</w:t>
            </w:r>
          </w:p>
        </w:tc>
      </w:tr>
      <w:tr w:rsidR="00852DBF" w:rsidTr="00852DBF">
        <w:tc>
          <w:tcPr>
            <w:cnfStyle w:val="001000000000" w:firstRow="0" w:lastRow="0" w:firstColumn="1" w:lastColumn="0" w:oddVBand="0" w:evenVBand="0" w:oddHBand="0" w:evenHBand="0" w:firstRowFirstColumn="0" w:firstRowLastColumn="0" w:lastRowFirstColumn="0" w:lastRowLastColumn="0"/>
            <w:tcW w:w="1526" w:type="dxa"/>
          </w:tcPr>
          <w:p w:rsidR="00852DBF" w:rsidRDefault="00852DBF" w:rsidP="00B7307D">
            <w:pPr>
              <w:spacing w:line="360" w:lineRule="auto"/>
              <w:rPr>
                <w:rFonts w:ascii="Arial" w:hAnsi="Arial" w:cs="Arial"/>
              </w:rPr>
            </w:pPr>
            <w:r>
              <w:rPr>
                <w:rFonts w:ascii="Arial" w:hAnsi="Arial" w:cs="Arial"/>
              </w:rPr>
              <w:t>2.8</w:t>
            </w:r>
          </w:p>
        </w:tc>
        <w:tc>
          <w:tcPr>
            <w:tcW w:w="1811" w:type="dxa"/>
            <w:gridSpan w:val="2"/>
          </w:tcPr>
          <w:p w:rsidR="00852DBF"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0.10</w:t>
            </w:r>
          </w:p>
        </w:tc>
        <w:tc>
          <w:tcPr>
            <w:tcW w:w="1351" w:type="dxa"/>
          </w:tcPr>
          <w:p w:rsidR="00852DBF" w:rsidRDefault="00B7307D"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w:t>
            </w:r>
            <w:r w:rsidR="001667D6">
              <w:rPr>
                <w:rFonts w:ascii="Arial" w:hAnsi="Arial" w:cs="Arial"/>
              </w:rPr>
              <w:t>329</w:t>
            </w:r>
          </w:p>
        </w:tc>
        <w:tc>
          <w:tcPr>
            <w:tcW w:w="1313" w:type="dxa"/>
            <w:shd w:val="clear" w:color="auto" w:fill="ED7D31" w:themeFill="accent2"/>
          </w:tcPr>
          <w:p w:rsidR="00852DBF" w:rsidRPr="00A24EF7"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A24EF7">
              <w:rPr>
                <w:rFonts w:ascii="Arial" w:hAnsi="Arial" w:cs="Arial"/>
                <w:color w:val="FFFFFF" w:themeColor="background1"/>
              </w:rPr>
              <w:t>2.4</w:t>
            </w:r>
          </w:p>
        </w:tc>
        <w:tc>
          <w:tcPr>
            <w:tcW w:w="1683" w:type="dxa"/>
          </w:tcPr>
          <w:p w:rsidR="00852DBF"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0.10</w:t>
            </w:r>
          </w:p>
        </w:tc>
        <w:tc>
          <w:tcPr>
            <w:tcW w:w="1326" w:type="dxa"/>
          </w:tcPr>
          <w:p w:rsidR="00852DBF" w:rsidRDefault="00B7307D"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212</w:t>
            </w:r>
          </w:p>
        </w:tc>
      </w:tr>
      <w:tr w:rsidR="00852DBF" w:rsidTr="00852D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rsidR="00852DBF" w:rsidRDefault="00852DBF" w:rsidP="00B7307D">
            <w:pPr>
              <w:spacing w:line="360" w:lineRule="auto"/>
              <w:rPr>
                <w:rFonts w:ascii="Arial" w:hAnsi="Arial" w:cs="Arial"/>
              </w:rPr>
            </w:pPr>
            <w:r>
              <w:rPr>
                <w:rFonts w:ascii="Arial" w:hAnsi="Arial" w:cs="Arial"/>
              </w:rPr>
              <w:t>4.2</w:t>
            </w:r>
          </w:p>
        </w:tc>
        <w:tc>
          <w:tcPr>
            <w:tcW w:w="1811" w:type="dxa"/>
            <w:gridSpan w:val="2"/>
          </w:tcPr>
          <w:p w:rsidR="00852DBF"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0.15</w:t>
            </w:r>
          </w:p>
        </w:tc>
        <w:tc>
          <w:tcPr>
            <w:tcW w:w="1351" w:type="dxa"/>
          </w:tcPr>
          <w:p w:rsidR="00852DBF" w:rsidRDefault="00B7307D"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w:t>
            </w:r>
            <w:r w:rsidR="001667D6">
              <w:rPr>
                <w:rFonts w:ascii="Arial" w:hAnsi="Arial" w:cs="Arial"/>
              </w:rPr>
              <w:t>447</w:t>
            </w:r>
          </w:p>
        </w:tc>
        <w:tc>
          <w:tcPr>
            <w:tcW w:w="1313" w:type="dxa"/>
            <w:shd w:val="clear" w:color="auto" w:fill="ED7D31" w:themeFill="accent2"/>
          </w:tcPr>
          <w:p w:rsidR="00852DBF" w:rsidRPr="00A24EF7"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A24EF7">
              <w:rPr>
                <w:rFonts w:ascii="Arial" w:hAnsi="Arial" w:cs="Arial"/>
                <w:color w:val="FFFFFF" w:themeColor="background1"/>
              </w:rPr>
              <w:t>3.6</w:t>
            </w:r>
          </w:p>
        </w:tc>
        <w:tc>
          <w:tcPr>
            <w:tcW w:w="1683" w:type="dxa"/>
          </w:tcPr>
          <w:p w:rsidR="00852DBF"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0.15</w:t>
            </w:r>
          </w:p>
        </w:tc>
        <w:tc>
          <w:tcPr>
            <w:tcW w:w="1326" w:type="dxa"/>
          </w:tcPr>
          <w:p w:rsidR="00852DBF" w:rsidRDefault="00B7307D"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315</w:t>
            </w:r>
          </w:p>
        </w:tc>
      </w:tr>
      <w:tr w:rsidR="00852DBF" w:rsidTr="00852DBF">
        <w:tc>
          <w:tcPr>
            <w:cnfStyle w:val="001000000000" w:firstRow="0" w:lastRow="0" w:firstColumn="1" w:lastColumn="0" w:oddVBand="0" w:evenVBand="0" w:oddHBand="0" w:evenHBand="0" w:firstRowFirstColumn="0" w:firstRowLastColumn="0" w:lastRowFirstColumn="0" w:lastRowLastColumn="0"/>
            <w:tcW w:w="1526" w:type="dxa"/>
          </w:tcPr>
          <w:p w:rsidR="00852DBF" w:rsidRDefault="00852DBF" w:rsidP="00B7307D">
            <w:pPr>
              <w:spacing w:line="360" w:lineRule="auto"/>
              <w:rPr>
                <w:rFonts w:ascii="Arial" w:hAnsi="Arial" w:cs="Arial"/>
              </w:rPr>
            </w:pPr>
            <w:r>
              <w:rPr>
                <w:rFonts w:ascii="Arial" w:hAnsi="Arial" w:cs="Arial"/>
              </w:rPr>
              <w:t>5.6</w:t>
            </w:r>
          </w:p>
        </w:tc>
        <w:tc>
          <w:tcPr>
            <w:tcW w:w="1811" w:type="dxa"/>
            <w:gridSpan w:val="2"/>
          </w:tcPr>
          <w:p w:rsidR="00852DBF"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0.20</w:t>
            </w:r>
          </w:p>
        </w:tc>
        <w:tc>
          <w:tcPr>
            <w:tcW w:w="1351" w:type="dxa"/>
          </w:tcPr>
          <w:p w:rsidR="00852DBF" w:rsidRDefault="00B7307D"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w:t>
            </w:r>
            <w:r w:rsidR="001667D6">
              <w:rPr>
                <w:rFonts w:ascii="Arial" w:hAnsi="Arial" w:cs="Arial"/>
              </w:rPr>
              <w:t>531</w:t>
            </w:r>
          </w:p>
        </w:tc>
        <w:tc>
          <w:tcPr>
            <w:tcW w:w="1313" w:type="dxa"/>
            <w:shd w:val="clear" w:color="auto" w:fill="ED7D31" w:themeFill="accent2"/>
          </w:tcPr>
          <w:p w:rsidR="00852DBF" w:rsidRPr="00A24EF7"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A24EF7">
              <w:rPr>
                <w:rFonts w:ascii="Arial" w:hAnsi="Arial" w:cs="Arial"/>
                <w:color w:val="FFFFFF" w:themeColor="background1"/>
              </w:rPr>
              <w:t>4.8</w:t>
            </w:r>
          </w:p>
        </w:tc>
        <w:tc>
          <w:tcPr>
            <w:tcW w:w="1683" w:type="dxa"/>
          </w:tcPr>
          <w:p w:rsidR="00852DBF"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0.20</w:t>
            </w:r>
          </w:p>
        </w:tc>
        <w:tc>
          <w:tcPr>
            <w:tcW w:w="1326" w:type="dxa"/>
          </w:tcPr>
          <w:p w:rsidR="00852DBF" w:rsidRDefault="00B7307D"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416</w:t>
            </w:r>
          </w:p>
        </w:tc>
      </w:tr>
      <w:tr w:rsidR="00852DBF" w:rsidTr="00852D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rsidR="00852DBF" w:rsidRDefault="00852DBF" w:rsidP="00B7307D">
            <w:pPr>
              <w:spacing w:line="360" w:lineRule="auto"/>
              <w:rPr>
                <w:rFonts w:ascii="Arial" w:hAnsi="Arial" w:cs="Arial"/>
              </w:rPr>
            </w:pPr>
            <w:r>
              <w:rPr>
                <w:rFonts w:ascii="Arial" w:hAnsi="Arial" w:cs="Arial"/>
              </w:rPr>
              <w:t>7.0</w:t>
            </w:r>
          </w:p>
        </w:tc>
        <w:tc>
          <w:tcPr>
            <w:tcW w:w="1811" w:type="dxa"/>
            <w:gridSpan w:val="2"/>
          </w:tcPr>
          <w:p w:rsidR="00852DBF"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0.25</w:t>
            </w:r>
          </w:p>
        </w:tc>
        <w:tc>
          <w:tcPr>
            <w:tcW w:w="1351" w:type="dxa"/>
          </w:tcPr>
          <w:p w:rsidR="00852DBF" w:rsidRDefault="00B7307D"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w:t>
            </w:r>
            <w:r w:rsidR="001667D6">
              <w:rPr>
                <w:rFonts w:ascii="Arial" w:hAnsi="Arial" w:cs="Arial"/>
              </w:rPr>
              <w:t>586</w:t>
            </w:r>
          </w:p>
        </w:tc>
        <w:tc>
          <w:tcPr>
            <w:tcW w:w="1313" w:type="dxa"/>
            <w:shd w:val="clear" w:color="auto" w:fill="ED7D31" w:themeFill="accent2"/>
          </w:tcPr>
          <w:p w:rsidR="00852DBF" w:rsidRPr="00A24EF7"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A24EF7">
              <w:rPr>
                <w:rFonts w:ascii="Arial" w:hAnsi="Arial" w:cs="Arial"/>
                <w:color w:val="FFFFFF" w:themeColor="background1"/>
              </w:rPr>
              <w:t>6.0</w:t>
            </w:r>
          </w:p>
        </w:tc>
        <w:tc>
          <w:tcPr>
            <w:tcW w:w="1683" w:type="dxa"/>
          </w:tcPr>
          <w:p w:rsidR="00852DBF"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0.25</w:t>
            </w:r>
          </w:p>
        </w:tc>
        <w:tc>
          <w:tcPr>
            <w:tcW w:w="1326" w:type="dxa"/>
          </w:tcPr>
          <w:p w:rsidR="00852DBF" w:rsidRDefault="00B7307D"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462</w:t>
            </w:r>
          </w:p>
        </w:tc>
      </w:tr>
      <w:tr w:rsidR="00852DBF" w:rsidTr="00852DBF">
        <w:tc>
          <w:tcPr>
            <w:cnfStyle w:val="001000000000" w:firstRow="0" w:lastRow="0" w:firstColumn="1" w:lastColumn="0" w:oddVBand="0" w:evenVBand="0" w:oddHBand="0" w:evenHBand="0" w:firstRowFirstColumn="0" w:firstRowLastColumn="0" w:lastRowFirstColumn="0" w:lastRowLastColumn="0"/>
            <w:tcW w:w="1526" w:type="dxa"/>
          </w:tcPr>
          <w:p w:rsidR="00852DBF" w:rsidRDefault="00852DBF" w:rsidP="00B7307D">
            <w:pPr>
              <w:spacing w:line="360" w:lineRule="auto"/>
              <w:rPr>
                <w:rFonts w:ascii="Arial" w:hAnsi="Arial" w:cs="Arial"/>
              </w:rPr>
            </w:pPr>
            <w:r>
              <w:rPr>
                <w:rFonts w:ascii="Arial" w:hAnsi="Arial" w:cs="Arial"/>
              </w:rPr>
              <w:t>8.4</w:t>
            </w:r>
          </w:p>
        </w:tc>
        <w:tc>
          <w:tcPr>
            <w:tcW w:w="1811" w:type="dxa"/>
            <w:gridSpan w:val="2"/>
          </w:tcPr>
          <w:p w:rsidR="00852DBF"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0.30</w:t>
            </w:r>
          </w:p>
        </w:tc>
        <w:tc>
          <w:tcPr>
            <w:tcW w:w="1351" w:type="dxa"/>
          </w:tcPr>
          <w:p w:rsidR="00852DBF" w:rsidRDefault="00B7307D"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w:t>
            </w:r>
            <w:r w:rsidR="001667D6">
              <w:rPr>
                <w:rFonts w:ascii="Arial" w:hAnsi="Arial" w:cs="Arial"/>
              </w:rPr>
              <w:t>607</w:t>
            </w:r>
          </w:p>
        </w:tc>
        <w:tc>
          <w:tcPr>
            <w:tcW w:w="1313" w:type="dxa"/>
            <w:shd w:val="clear" w:color="auto" w:fill="ED7D31" w:themeFill="accent2"/>
          </w:tcPr>
          <w:p w:rsidR="00852DBF" w:rsidRPr="00A24EF7"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A24EF7">
              <w:rPr>
                <w:rFonts w:ascii="Arial" w:hAnsi="Arial" w:cs="Arial"/>
                <w:color w:val="FFFFFF" w:themeColor="background1"/>
              </w:rPr>
              <w:t>7.2</w:t>
            </w:r>
          </w:p>
        </w:tc>
        <w:tc>
          <w:tcPr>
            <w:tcW w:w="1683" w:type="dxa"/>
          </w:tcPr>
          <w:p w:rsidR="00852DBF"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0.30</w:t>
            </w:r>
          </w:p>
        </w:tc>
        <w:tc>
          <w:tcPr>
            <w:tcW w:w="1326" w:type="dxa"/>
          </w:tcPr>
          <w:p w:rsidR="00852DBF" w:rsidRDefault="00B7307D"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494</w:t>
            </w:r>
          </w:p>
        </w:tc>
      </w:tr>
      <w:tr w:rsidR="00852DBF" w:rsidTr="00852D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rsidR="00852DBF" w:rsidRDefault="00852DBF" w:rsidP="00B7307D">
            <w:pPr>
              <w:spacing w:line="360" w:lineRule="auto"/>
              <w:rPr>
                <w:rFonts w:ascii="Arial" w:hAnsi="Arial" w:cs="Arial"/>
              </w:rPr>
            </w:pPr>
            <w:r>
              <w:rPr>
                <w:rFonts w:ascii="Arial" w:hAnsi="Arial" w:cs="Arial"/>
              </w:rPr>
              <w:t>9.8</w:t>
            </w:r>
          </w:p>
        </w:tc>
        <w:tc>
          <w:tcPr>
            <w:tcW w:w="1811" w:type="dxa"/>
            <w:gridSpan w:val="2"/>
          </w:tcPr>
          <w:p w:rsidR="00852DBF"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0.35</w:t>
            </w:r>
          </w:p>
        </w:tc>
        <w:tc>
          <w:tcPr>
            <w:tcW w:w="1351" w:type="dxa"/>
          </w:tcPr>
          <w:p w:rsidR="00852DBF" w:rsidRDefault="00B7307D"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617</w:t>
            </w:r>
          </w:p>
        </w:tc>
        <w:tc>
          <w:tcPr>
            <w:tcW w:w="1313" w:type="dxa"/>
            <w:shd w:val="clear" w:color="auto" w:fill="ED7D31" w:themeFill="accent2"/>
          </w:tcPr>
          <w:p w:rsidR="00852DBF" w:rsidRPr="00A24EF7"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A24EF7">
              <w:rPr>
                <w:rFonts w:ascii="Arial" w:hAnsi="Arial" w:cs="Arial"/>
                <w:color w:val="FFFFFF" w:themeColor="background1"/>
              </w:rPr>
              <w:t>8.4</w:t>
            </w:r>
          </w:p>
        </w:tc>
        <w:tc>
          <w:tcPr>
            <w:tcW w:w="1683" w:type="dxa"/>
          </w:tcPr>
          <w:p w:rsidR="00852DBF"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0.35</w:t>
            </w:r>
          </w:p>
        </w:tc>
        <w:tc>
          <w:tcPr>
            <w:tcW w:w="1326" w:type="dxa"/>
          </w:tcPr>
          <w:p w:rsidR="00852DBF" w:rsidRDefault="00B7307D"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499</w:t>
            </w:r>
          </w:p>
        </w:tc>
      </w:tr>
      <w:tr w:rsidR="00852DBF" w:rsidTr="00852DBF">
        <w:tc>
          <w:tcPr>
            <w:cnfStyle w:val="001000000000" w:firstRow="0" w:lastRow="0" w:firstColumn="1" w:lastColumn="0" w:oddVBand="0" w:evenVBand="0" w:oddHBand="0" w:evenHBand="0" w:firstRowFirstColumn="0" w:firstRowLastColumn="0" w:lastRowFirstColumn="0" w:lastRowLastColumn="0"/>
            <w:tcW w:w="1526" w:type="dxa"/>
          </w:tcPr>
          <w:p w:rsidR="00852DBF" w:rsidRDefault="00852DBF" w:rsidP="00B7307D">
            <w:pPr>
              <w:spacing w:line="360" w:lineRule="auto"/>
              <w:rPr>
                <w:rFonts w:ascii="Arial" w:hAnsi="Arial" w:cs="Arial"/>
              </w:rPr>
            </w:pPr>
            <w:r>
              <w:rPr>
                <w:rFonts w:ascii="Arial" w:hAnsi="Arial" w:cs="Arial"/>
              </w:rPr>
              <w:t>11.2</w:t>
            </w:r>
          </w:p>
        </w:tc>
        <w:tc>
          <w:tcPr>
            <w:tcW w:w="1811" w:type="dxa"/>
            <w:gridSpan w:val="2"/>
          </w:tcPr>
          <w:p w:rsidR="00852DBF"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0.40</w:t>
            </w:r>
          </w:p>
        </w:tc>
        <w:tc>
          <w:tcPr>
            <w:tcW w:w="1351" w:type="dxa"/>
          </w:tcPr>
          <w:p w:rsidR="00852DBF" w:rsidRDefault="00B7307D"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622</w:t>
            </w:r>
          </w:p>
        </w:tc>
        <w:tc>
          <w:tcPr>
            <w:tcW w:w="1313" w:type="dxa"/>
            <w:shd w:val="clear" w:color="auto" w:fill="ED7D31" w:themeFill="accent2"/>
          </w:tcPr>
          <w:p w:rsidR="00852DBF" w:rsidRPr="00A24EF7"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A24EF7">
              <w:rPr>
                <w:rFonts w:ascii="Arial" w:hAnsi="Arial" w:cs="Arial"/>
                <w:color w:val="FFFFFF" w:themeColor="background1"/>
              </w:rPr>
              <w:t>9.6</w:t>
            </w:r>
          </w:p>
        </w:tc>
        <w:tc>
          <w:tcPr>
            <w:tcW w:w="1683" w:type="dxa"/>
          </w:tcPr>
          <w:p w:rsidR="00852DBF"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0.40</w:t>
            </w:r>
          </w:p>
        </w:tc>
        <w:tc>
          <w:tcPr>
            <w:tcW w:w="1326" w:type="dxa"/>
          </w:tcPr>
          <w:p w:rsidR="00852DBF" w:rsidRDefault="00B7307D"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504</w:t>
            </w:r>
          </w:p>
        </w:tc>
      </w:tr>
    </w:tbl>
    <w:p w:rsidR="00852DBF" w:rsidRPr="00D74AE7" w:rsidRDefault="00852DBF" w:rsidP="00D74AE7">
      <w:pPr>
        <w:pStyle w:val="Heading2"/>
        <w:spacing w:line="360" w:lineRule="auto"/>
        <w:rPr>
          <w:rFonts w:ascii="Arial" w:hAnsi="Arial" w:cs="Arial"/>
        </w:rPr>
      </w:pPr>
    </w:p>
    <w:p w:rsidR="00852DBF" w:rsidRPr="00D74AE7" w:rsidRDefault="00852DBF" w:rsidP="00D74AE7">
      <w:pPr>
        <w:spacing w:line="360" w:lineRule="auto"/>
        <w:rPr>
          <w:rFonts w:ascii="Arial" w:hAnsi="Arial" w:cs="Arial"/>
        </w:rPr>
      </w:pPr>
      <w:r w:rsidRPr="00D74AE7">
        <w:rPr>
          <w:rFonts w:ascii="Arial" w:hAnsi="Arial" w:cs="Arial"/>
        </w:rPr>
        <w:t>Modified head</w:t>
      </w:r>
    </w:p>
    <w:tbl>
      <w:tblPr>
        <w:tblStyle w:val="GridTable5Dark-Accent6"/>
        <w:tblW w:w="0" w:type="auto"/>
        <w:tblLook w:val="04A0" w:firstRow="1" w:lastRow="0" w:firstColumn="1" w:lastColumn="0" w:noHBand="0" w:noVBand="1"/>
      </w:tblPr>
      <w:tblGrid>
        <w:gridCol w:w="1688"/>
        <w:gridCol w:w="1683"/>
        <w:gridCol w:w="1334"/>
        <w:gridCol w:w="1288"/>
        <w:gridCol w:w="1683"/>
        <w:gridCol w:w="1334"/>
      </w:tblGrid>
      <w:tr w:rsidR="00852DBF" w:rsidTr="00B730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852DBF" w:rsidRDefault="00852DBF" w:rsidP="00B7307D">
            <w:pPr>
              <w:spacing w:line="360" w:lineRule="auto"/>
              <w:rPr>
                <w:rFonts w:ascii="Arial" w:hAnsi="Arial" w:cs="Arial"/>
              </w:rPr>
            </w:pPr>
            <w:bookmarkStart w:id="16" w:name="OLE_LINK1"/>
            <w:r>
              <w:rPr>
                <w:rFonts w:ascii="Arial" w:hAnsi="Arial" w:cs="Arial"/>
              </w:rPr>
              <w:t>DTA - Intake</w:t>
            </w:r>
          </w:p>
        </w:tc>
        <w:tc>
          <w:tcPr>
            <w:tcW w:w="1270" w:type="dxa"/>
          </w:tcPr>
          <w:p w:rsidR="00852DBF" w:rsidRDefault="00852DBF"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Lift/Diameter</w:t>
            </w:r>
          </w:p>
        </w:tc>
        <w:tc>
          <w:tcPr>
            <w:tcW w:w="1409" w:type="dxa"/>
          </w:tcPr>
          <w:p w:rsidR="00852DBF" w:rsidRDefault="00852DBF"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VFR (</w:t>
            </w:r>
            <m:oMath>
              <m:sSup>
                <m:sSupPr>
                  <m:ctrlPr>
                    <w:rPr>
                      <w:rFonts w:ascii="Cambria Math" w:hAnsi="Cambria Math" w:cs="Arial"/>
                      <w:b w:val="0"/>
                      <w:bCs w:val="0"/>
                      <w:i/>
                      <w:color w:val="auto"/>
                    </w:rPr>
                  </m:ctrlPr>
                </m:sSupPr>
                <m:e>
                  <m:r>
                    <m:rPr>
                      <m:sty m:val="bi"/>
                    </m:rPr>
                    <w:rPr>
                      <w:rFonts w:ascii="Cambria Math" w:hAnsi="Cambria Math" w:cs="Arial"/>
                    </w:rPr>
                    <m:t>m</m:t>
                  </m:r>
                </m:e>
                <m:sup>
                  <m:r>
                    <m:rPr>
                      <m:sty m:val="bi"/>
                    </m:rPr>
                    <w:rPr>
                      <w:rFonts w:ascii="Cambria Math" w:hAnsi="Cambria Math" w:cs="Arial"/>
                    </w:rPr>
                    <m:t>3</m:t>
                  </m:r>
                </m:sup>
              </m:sSup>
            </m:oMath>
            <w:r>
              <w:rPr>
                <w:rFonts w:ascii="Arial" w:eastAsiaTheme="minorEastAsia" w:hAnsi="Arial" w:cs="Arial"/>
              </w:rPr>
              <w:t>)</w:t>
            </w:r>
          </w:p>
        </w:tc>
        <w:tc>
          <w:tcPr>
            <w:tcW w:w="1401" w:type="dxa"/>
          </w:tcPr>
          <w:p w:rsidR="00852DBF" w:rsidRDefault="00852DBF"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DTA - Ex</w:t>
            </w:r>
          </w:p>
        </w:tc>
        <w:tc>
          <w:tcPr>
            <w:tcW w:w="1683" w:type="dxa"/>
          </w:tcPr>
          <w:p w:rsidR="00852DBF" w:rsidRDefault="00852DBF"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Lift/Diameter</w:t>
            </w:r>
          </w:p>
        </w:tc>
        <w:tc>
          <w:tcPr>
            <w:tcW w:w="1409" w:type="dxa"/>
          </w:tcPr>
          <w:p w:rsidR="00852DBF" w:rsidRDefault="00852DBF"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VFR (</w:t>
            </w:r>
            <m:oMath>
              <m:sSup>
                <m:sSupPr>
                  <m:ctrlPr>
                    <w:rPr>
                      <w:rFonts w:ascii="Cambria Math" w:hAnsi="Cambria Math" w:cs="Arial"/>
                      <w:b w:val="0"/>
                      <w:bCs w:val="0"/>
                      <w:i/>
                      <w:color w:val="auto"/>
                    </w:rPr>
                  </m:ctrlPr>
                </m:sSupPr>
                <m:e>
                  <m:r>
                    <m:rPr>
                      <m:sty m:val="bi"/>
                    </m:rPr>
                    <w:rPr>
                      <w:rFonts w:ascii="Cambria Math" w:hAnsi="Cambria Math" w:cs="Arial"/>
                    </w:rPr>
                    <m:t>m</m:t>
                  </m:r>
                </m:e>
                <m:sup>
                  <m:r>
                    <m:rPr>
                      <m:sty m:val="bi"/>
                    </m:rPr>
                    <w:rPr>
                      <w:rFonts w:ascii="Cambria Math" w:hAnsi="Cambria Math" w:cs="Arial"/>
                    </w:rPr>
                    <m:t>3</m:t>
                  </m:r>
                </m:sup>
              </m:sSup>
            </m:oMath>
            <w:r>
              <w:rPr>
                <w:rFonts w:ascii="Arial" w:eastAsiaTheme="minorEastAsia" w:hAnsi="Arial" w:cs="Arial"/>
              </w:rPr>
              <w:t>)</w:t>
            </w:r>
          </w:p>
        </w:tc>
      </w:tr>
      <w:tr w:rsidR="00852DBF" w:rsidTr="00B73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852DBF" w:rsidRDefault="00852DBF" w:rsidP="00B7307D">
            <w:pPr>
              <w:spacing w:line="360" w:lineRule="auto"/>
              <w:rPr>
                <w:rFonts w:ascii="Arial" w:hAnsi="Arial" w:cs="Arial"/>
              </w:rPr>
            </w:pPr>
            <w:r>
              <w:rPr>
                <w:rFonts w:ascii="Arial" w:hAnsi="Arial" w:cs="Arial"/>
              </w:rPr>
              <w:t>1.4</w:t>
            </w:r>
          </w:p>
        </w:tc>
        <w:tc>
          <w:tcPr>
            <w:tcW w:w="1270" w:type="dxa"/>
          </w:tcPr>
          <w:p w:rsidR="00852DBF"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0.05</w:t>
            </w:r>
          </w:p>
        </w:tc>
        <w:tc>
          <w:tcPr>
            <w:tcW w:w="1409" w:type="dxa"/>
          </w:tcPr>
          <w:p w:rsidR="00852DBF" w:rsidRDefault="00B7307D"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159</w:t>
            </w:r>
          </w:p>
        </w:tc>
        <w:tc>
          <w:tcPr>
            <w:tcW w:w="1401" w:type="dxa"/>
            <w:shd w:val="clear" w:color="auto" w:fill="70AD47" w:themeFill="accent6"/>
          </w:tcPr>
          <w:p w:rsidR="00852DBF" w:rsidRPr="0092258B"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92258B">
              <w:rPr>
                <w:rFonts w:ascii="Arial" w:hAnsi="Arial" w:cs="Arial"/>
                <w:color w:val="FFFFFF" w:themeColor="background1"/>
              </w:rPr>
              <w:t>1.2</w:t>
            </w:r>
          </w:p>
        </w:tc>
        <w:tc>
          <w:tcPr>
            <w:tcW w:w="1683" w:type="dxa"/>
          </w:tcPr>
          <w:p w:rsidR="00852DBF"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0.05</w:t>
            </w:r>
          </w:p>
        </w:tc>
        <w:tc>
          <w:tcPr>
            <w:tcW w:w="1409" w:type="dxa"/>
          </w:tcPr>
          <w:p w:rsidR="00852DBF" w:rsidRDefault="00B7307D"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107</w:t>
            </w:r>
          </w:p>
        </w:tc>
      </w:tr>
      <w:tr w:rsidR="00852DBF" w:rsidTr="00B7307D">
        <w:tc>
          <w:tcPr>
            <w:cnfStyle w:val="001000000000" w:firstRow="0" w:lastRow="0" w:firstColumn="1" w:lastColumn="0" w:oddVBand="0" w:evenVBand="0" w:oddHBand="0" w:evenHBand="0" w:firstRowFirstColumn="0" w:firstRowLastColumn="0" w:lastRowFirstColumn="0" w:lastRowLastColumn="0"/>
            <w:tcW w:w="1838" w:type="dxa"/>
          </w:tcPr>
          <w:p w:rsidR="00852DBF" w:rsidRDefault="00852DBF" w:rsidP="00B7307D">
            <w:pPr>
              <w:spacing w:line="360" w:lineRule="auto"/>
              <w:rPr>
                <w:rFonts w:ascii="Arial" w:hAnsi="Arial" w:cs="Arial"/>
              </w:rPr>
            </w:pPr>
            <w:r>
              <w:rPr>
                <w:rFonts w:ascii="Arial" w:hAnsi="Arial" w:cs="Arial"/>
              </w:rPr>
              <w:t>2.8</w:t>
            </w:r>
          </w:p>
        </w:tc>
        <w:tc>
          <w:tcPr>
            <w:tcW w:w="1270" w:type="dxa"/>
          </w:tcPr>
          <w:p w:rsidR="00852DBF"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0.10</w:t>
            </w:r>
          </w:p>
        </w:tc>
        <w:tc>
          <w:tcPr>
            <w:tcW w:w="1409" w:type="dxa"/>
          </w:tcPr>
          <w:p w:rsidR="00852DBF" w:rsidRDefault="00B7307D"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313</w:t>
            </w:r>
          </w:p>
        </w:tc>
        <w:tc>
          <w:tcPr>
            <w:tcW w:w="1401" w:type="dxa"/>
            <w:shd w:val="clear" w:color="auto" w:fill="70AD47" w:themeFill="accent6"/>
          </w:tcPr>
          <w:p w:rsidR="00852DBF" w:rsidRPr="0092258B"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92258B">
              <w:rPr>
                <w:rFonts w:ascii="Arial" w:hAnsi="Arial" w:cs="Arial"/>
                <w:color w:val="FFFFFF" w:themeColor="background1"/>
              </w:rPr>
              <w:t>2.4</w:t>
            </w:r>
          </w:p>
        </w:tc>
        <w:tc>
          <w:tcPr>
            <w:tcW w:w="1683" w:type="dxa"/>
          </w:tcPr>
          <w:p w:rsidR="00852DBF"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0.10</w:t>
            </w:r>
          </w:p>
        </w:tc>
        <w:tc>
          <w:tcPr>
            <w:tcW w:w="1409" w:type="dxa"/>
          </w:tcPr>
          <w:p w:rsidR="00852DBF" w:rsidRDefault="00B7307D"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205</w:t>
            </w:r>
          </w:p>
        </w:tc>
      </w:tr>
      <w:tr w:rsidR="00852DBF" w:rsidTr="00B73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852DBF" w:rsidRDefault="00852DBF" w:rsidP="00B7307D">
            <w:pPr>
              <w:spacing w:line="360" w:lineRule="auto"/>
              <w:rPr>
                <w:rFonts w:ascii="Arial" w:hAnsi="Arial" w:cs="Arial"/>
              </w:rPr>
            </w:pPr>
            <w:r>
              <w:rPr>
                <w:rFonts w:ascii="Arial" w:hAnsi="Arial" w:cs="Arial"/>
              </w:rPr>
              <w:t>4.2</w:t>
            </w:r>
          </w:p>
        </w:tc>
        <w:tc>
          <w:tcPr>
            <w:tcW w:w="1270" w:type="dxa"/>
          </w:tcPr>
          <w:p w:rsidR="00852DBF"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0.15</w:t>
            </w:r>
          </w:p>
        </w:tc>
        <w:tc>
          <w:tcPr>
            <w:tcW w:w="1409" w:type="dxa"/>
          </w:tcPr>
          <w:p w:rsidR="00852DBF" w:rsidRDefault="00B7307D"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435</w:t>
            </w:r>
          </w:p>
        </w:tc>
        <w:tc>
          <w:tcPr>
            <w:tcW w:w="1401" w:type="dxa"/>
            <w:shd w:val="clear" w:color="auto" w:fill="70AD47" w:themeFill="accent6"/>
          </w:tcPr>
          <w:p w:rsidR="00852DBF" w:rsidRPr="0092258B"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92258B">
              <w:rPr>
                <w:rFonts w:ascii="Arial" w:hAnsi="Arial" w:cs="Arial"/>
                <w:color w:val="FFFFFF" w:themeColor="background1"/>
              </w:rPr>
              <w:t>3.6</w:t>
            </w:r>
          </w:p>
        </w:tc>
        <w:tc>
          <w:tcPr>
            <w:tcW w:w="1683" w:type="dxa"/>
          </w:tcPr>
          <w:p w:rsidR="00852DBF"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0.15</w:t>
            </w:r>
          </w:p>
        </w:tc>
        <w:tc>
          <w:tcPr>
            <w:tcW w:w="1409" w:type="dxa"/>
          </w:tcPr>
          <w:p w:rsidR="00852DBF" w:rsidRDefault="00B7307D"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298</w:t>
            </w:r>
          </w:p>
        </w:tc>
      </w:tr>
      <w:tr w:rsidR="00852DBF" w:rsidTr="00B7307D">
        <w:tc>
          <w:tcPr>
            <w:cnfStyle w:val="001000000000" w:firstRow="0" w:lastRow="0" w:firstColumn="1" w:lastColumn="0" w:oddVBand="0" w:evenVBand="0" w:oddHBand="0" w:evenHBand="0" w:firstRowFirstColumn="0" w:firstRowLastColumn="0" w:lastRowFirstColumn="0" w:lastRowLastColumn="0"/>
            <w:tcW w:w="1838" w:type="dxa"/>
          </w:tcPr>
          <w:p w:rsidR="00852DBF" w:rsidRDefault="00852DBF" w:rsidP="00B7307D">
            <w:pPr>
              <w:spacing w:line="360" w:lineRule="auto"/>
              <w:rPr>
                <w:rFonts w:ascii="Arial" w:hAnsi="Arial" w:cs="Arial"/>
              </w:rPr>
            </w:pPr>
            <w:r>
              <w:rPr>
                <w:rFonts w:ascii="Arial" w:hAnsi="Arial" w:cs="Arial"/>
              </w:rPr>
              <w:t>5.6</w:t>
            </w:r>
          </w:p>
        </w:tc>
        <w:tc>
          <w:tcPr>
            <w:tcW w:w="1270" w:type="dxa"/>
          </w:tcPr>
          <w:p w:rsidR="00852DBF"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0.20</w:t>
            </w:r>
          </w:p>
        </w:tc>
        <w:tc>
          <w:tcPr>
            <w:tcW w:w="1409" w:type="dxa"/>
          </w:tcPr>
          <w:p w:rsidR="00852DBF" w:rsidRDefault="00B7307D"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531</w:t>
            </w:r>
          </w:p>
        </w:tc>
        <w:tc>
          <w:tcPr>
            <w:tcW w:w="1401" w:type="dxa"/>
            <w:shd w:val="clear" w:color="auto" w:fill="70AD47" w:themeFill="accent6"/>
          </w:tcPr>
          <w:p w:rsidR="00852DBF" w:rsidRPr="0092258B"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92258B">
              <w:rPr>
                <w:rFonts w:ascii="Arial" w:hAnsi="Arial" w:cs="Arial"/>
                <w:color w:val="FFFFFF" w:themeColor="background1"/>
              </w:rPr>
              <w:t>4.8</w:t>
            </w:r>
          </w:p>
        </w:tc>
        <w:tc>
          <w:tcPr>
            <w:tcW w:w="1683" w:type="dxa"/>
          </w:tcPr>
          <w:p w:rsidR="00852DBF"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0.20</w:t>
            </w:r>
          </w:p>
        </w:tc>
        <w:tc>
          <w:tcPr>
            <w:tcW w:w="1409" w:type="dxa"/>
          </w:tcPr>
          <w:p w:rsidR="00852DBF" w:rsidRDefault="00B7307D"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401</w:t>
            </w:r>
          </w:p>
        </w:tc>
      </w:tr>
      <w:tr w:rsidR="00852DBF" w:rsidTr="00B73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852DBF" w:rsidRDefault="00852DBF" w:rsidP="00B7307D">
            <w:pPr>
              <w:spacing w:line="360" w:lineRule="auto"/>
              <w:rPr>
                <w:rFonts w:ascii="Arial" w:hAnsi="Arial" w:cs="Arial"/>
              </w:rPr>
            </w:pPr>
            <w:r>
              <w:rPr>
                <w:rFonts w:ascii="Arial" w:hAnsi="Arial" w:cs="Arial"/>
              </w:rPr>
              <w:t>7.0</w:t>
            </w:r>
          </w:p>
        </w:tc>
        <w:tc>
          <w:tcPr>
            <w:tcW w:w="1270" w:type="dxa"/>
          </w:tcPr>
          <w:p w:rsidR="00852DBF"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0.25</w:t>
            </w:r>
          </w:p>
        </w:tc>
        <w:tc>
          <w:tcPr>
            <w:tcW w:w="1409" w:type="dxa"/>
          </w:tcPr>
          <w:p w:rsidR="00852DBF" w:rsidRDefault="00B7307D"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607</w:t>
            </w:r>
          </w:p>
        </w:tc>
        <w:tc>
          <w:tcPr>
            <w:tcW w:w="1401" w:type="dxa"/>
            <w:shd w:val="clear" w:color="auto" w:fill="70AD47" w:themeFill="accent6"/>
          </w:tcPr>
          <w:p w:rsidR="00852DBF" w:rsidRPr="0092258B"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92258B">
              <w:rPr>
                <w:rFonts w:ascii="Arial" w:hAnsi="Arial" w:cs="Arial"/>
                <w:color w:val="FFFFFF" w:themeColor="background1"/>
              </w:rPr>
              <w:t>6.0</w:t>
            </w:r>
          </w:p>
        </w:tc>
        <w:tc>
          <w:tcPr>
            <w:tcW w:w="1683" w:type="dxa"/>
          </w:tcPr>
          <w:p w:rsidR="00852DBF"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0.25</w:t>
            </w:r>
          </w:p>
        </w:tc>
        <w:tc>
          <w:tcPr>
            <w:tcW w:w="1409" w:type="dxa"/>
          </w:tcPr>
          <w:p w:rsidR="00852DBF" w:rsidRDefault="00B7307D"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483</w:t>
            </w:r>
          </w:p>
        </w:tc>
      </w:tr>
      <w:tr w:rsidR="00852DBF" w:rsidTr="00B7307D">
        <w:tc>
          <w:tcPr>
            <w:cnfStyle w:val="001000000000" w:firstRow="0" w:lastRow="0" w:firstColumn="1" w:lastColumn="0" w:oddVBand="0" w:evenVBand="0" w:oddHBand="0" w:evenHBand="0" w:firstRowFirstColumn="0" w:firstRowLastColumn="0" w:lastRowFirstColumn="0" w:lastRowLastColumn="0"/>
            <w:tcW w:w="1838" w:type="dxa"/>
          </w:tcPr>
          <w:p w:rsidR="00852DBF" w:rsidRDefault="00852DBF" w:rsidP="00B7307D">
            <w:pPr>
              <w:spacing w:line="360" w:lineRule="auto"/>
              <w:rPr>
                <w:rFonts w:ascii="Arial" w:hAnsi="Arial" w:cs="Arial"/>
              </w:rPr>
            </w:pPr>
            <w:r>
              <w:rPr>
                <w:rFonts w:ascii="Arial" w:hAnsi="Arial" w:cs="Arial"/>
              </w:rPr>
              <w:t>8.4</w:t>
            </w:r>
          </w:p>
        </w:tc>
        <w:tc>
          <w:tcPr>
            <w:tcW w:w="1270" w:type="dxa"/>
          </w:tcPr>
          <w:p w:rsidR="00852DBF"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0.30</w:t>
            </w:r>
          </w:p>
        </w:tc>
        <w:tc>
          <w:tcPr>
            <w:tcW w:w="1409" w:type="dxa"/>
          </w:tcPr>
          <w:p w:rsidR="00852DBF" w:rsidRDefault="00B7307D"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642</w:t>
            </w:r>
          </w:p>
        </w:tc>
        <w:tc>
          <w:tcPr>
            <w:tcW w:w="1401" w:type="dxa"/>
            <w:shd w:val="clear" w:color="auto" w:fill="70AD47" w:themeFill="accent6"/>
          </w:tcPr>
          <w:p w:rsidR="00852DBF" w:rsidRPr="0092258B"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92258B">
              <w:rPr>
                <w:rFonts w:ascii="Arial" w:hAnsi="Arial" w:cs="Arial"/>
                <w:color w:val="FFFFFF" w:themeColor="background1"/>
              </w:rPr>
              <w:t>7.2</w:t>
            </w:r>
          </w:p>
        </w:tc>
        <w:tc>
          <w:tcPr>
            <w:tcW w:w="1683" w:type="dxa"/>
          </w:tcPr>
          <w:p w:rsidR="00852DBF"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0.30</w:t>
            </w:r>
          </w:p>
        </w:tc>
        <w:tc>
          <w:tcPr>
            <w:tcW w:w="1409" w:type="dxa"/>
          </w:tcPr>
          <w:p w:rsidR="00852DBF" w:rsidRDefault="00B7307D"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531</w:t>
            </w:r>
          </w:p>
        </w:tc>
      </w:tr>
      <w:tr w:rsidR="00852DBF" w:rsidTr="00B73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852DBF" w:rsidRDefault="00852DBF" w:rsidP="00B7307D">
            <w:pPr>
              <w:spacing w:line="360" w:lineRule="auto"/>
              <w:rPr>
                <w:rFonts w:ascii="Arial" w:hAnsi="Arial" w:cs="Arial"/>
              </w:rPr>
            </w:pPr>
            <w:r>
              <w:rPr>
                <w:rFonts w:ascii="Arial" w:hAnsi="Arial" w:cs="Arial"/>
              </w:rPr>
              <w:t>9.8</w:t>
            </w:r>
          </w:p>
        </w:tc>
        <w:tc>
          <w:tcPr>
            <w:tcW w:w="1270" w:type="dxa"/>
          </w:tcPr>
          <w:p w:rsidR="00852DBF"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0.35</w:t>
            </w:r>
          </w:p>
        </w:tc>
        <w:tc>
          <w:tcPr>
            <w:tcW w:w="1409" w:type="dxa"/>
          </w:tcPr>
          <w:p w:rsidR="00852DBF" w:rsidRDefault="00B7307D"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676</w:t>
            </w:r>
          </w:p>
        </w:tc>
        <w:tc>
          <w:tcPr>
            <w:tcW w:w="1401" w:type="dxa"/>
            <w:shd w:val="clear" w:color="auto" w:fill="70AD47" w:themeFill="accent6"/>
          </w:tcPr>
          <w:p w:rsidR="00852DBF" w:rsidRPr="0092258B"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92258B">
              <w:rPr>
                <w:rFonts w:ascii="Arial" w:hAnsi="Arial" w:cs="Arial"/>
                <w:color w:val="FFFFFF" w:themeColor="background1"/>
              </w:rPr>
              <w:t>8.4</w:t>
            </w:r>
          </w:p>
        </w:tc>
        <w:tc>
          <w:tcPr>
            <w:tcW w:w="1683" w:type="dxa"/>
          </w:tcPr>
          <w:p w:rsidR="00852DBF" w:rsidRDefault="00852DBF"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0.35</w:t>
            </w:r>
          </w:p>
        </w:tc>
        <w:tc>
          <w:tcPr>
            <w:tcW w:w="1409" w:type="dxa"/>
          </w:tcPr>
          <w:p w:rsidR="00852DBF" w:rsidRDefault="00B7307D"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557</w:t>
            </w:r>
          </w:p>
        </w:tc>
      </w:tr>
      <w:tr w:rsidR="00852DBF" w:rsidTr="00B7307D">
        <w:tc>
          <w:tcPr>
            <w:cnfStyle w:val="001000000000" w:firstRow="0" w:lastRow="0" w:firstColumn="1" w:lastColumn="0" w:oddVBand="0" w:evenVBand="0" w:oddHBand="0" w:evenHBand="0" w:firstRowFirstColumn="0" w:firstRowLastColumn="0" w:lastRowFirstColumn="0" w:lastRowLastColumn="0"/>
            <w:tcW w:w="1838" w:type="dxa"/>
          </w:tcPr>
          <w:p w:rsidR="00852DBF" w:rsidRDefault="00852DBF" w:rsidP="00B7307D">
            <w:pPr>
              <w:spacing w:line="360" w:lineRule="auto"/>
              <w:rPr>
                <w:rFonts w:ascii="Arial" w:hAnsi="Arial" w:cs="Arial"/>
              </w:rPr>
            </w:pPr>
            <w:r>
              <w:rPr>
                <w:rFonts w:ascii="Arial" w:hAnsi="Arial" w:cs="Arial"/>
              </w:rPr>
              <w:t>11.2</w:t>
            </w:r>
          </w:p>
        </w:tc>
        <w:tc>
          <w:tcPr>
            <w:tcW w:w="1270" w:type="dxa"/>
          </w:tcPr>
          <w:p w:rsidR="00852DBF"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0.40</w:t>
            </w:r>
          </w:p>
        </w:tc>
        <w:tc>
          <w:tcPr>
            <w:tcW w:w="1409" w:type="dxa"/>
          </w:tcPr>
          <w:p w:rsidR="00852DBF" w:rsidRDefault="00B7307D"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691</w:t>
            </w:r>
          </w:p>
        </w:tc>
        <w:tc>
          <w:tcPr>
            <w:tcW w:w="1401" w:type="dxa"/>
            <w:shd w:val="clear" w:color="auto" w:fill="70AD47" w:themeFill="accent6"/>
          </w:tcPr>
          <w:p w:rsidR="00852DBF" w:rsidRPr="0092258B" w:rsidRDefault="00B3043A" w:rsidP="00B7307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Pr>
                <w:rFonts w:ascii="Arial" w:hAnsi="Arial" w:cs="Arial"/>
                <w:color w:val="FFFFFF" w:themeColor="background1"/>
              </w:rPr>
              <w:t>9.6</w:t>
            </w:r>
          </w:p>
        </w:tc>
        <w:tc>
          <w:tcPr>
            <w:tcW w:w="1683" w:type="dxa"/>
          </w:tcPr>
          <w:p w:rsidR="00852DBF" w:rsidRDefault="00852DBF"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0.40</w:t>
            </w:r>
          </w:p>
        </w:tc>
        <w:tc>
          <w:tcPr>
            <w:tcW w:w="1409" w:type="dxa"/>
          </w:tcPr>
          <w:p w:rsidR="00852DBF" w:rsidRDefault="00B7307D"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w:t>
            </w:r>
            <w:r w:rsidR="001A1EA3">
              <w:rPr>
                <w:rFonts w:ascii="Arial" w:hAnsi="Arial" w:cs="Arial"/>
              </w:rPr>
              <w:t>575</w:t>
            </w:r>
          </w:p>
        </w:tc>
      </w:tr>
      <w:bookmarkEnd w:id="16"/>
    </w:tbl>
    <w:p w:rsidR="00852DBF" w:rsidRDefault="00852DBF" w:rsidP="00852DBF">
      <w:pPr>
        <w:rPr>
          <w:rFonts w:ascii="Arial" w:hAnsi="Arial" w:cs="Arial"/>
        </w:rPr>
      </w:pPr>
    </w:p>
    <w:p w:rsidR="00852DBF" w:rsidRDefault="00852DBF" w:rsidP="00852DBF">
      <w:pPr>
        <w:rPr>
          <w:rFonts w:ascii="Arial" w:hAnsi="Arial" w:cs="Arial"/>
        </w:rPr>
      </w:pPr>
    </w:p>
    <w:p w:rsidR="00852DBF" w:rsidRDefault="00852DBF" w:rsidP="00852DBF">
      <w:pPr>
        <w:rPr>
          <w:rFonts w:ascii="Arial" w:hAnsi="Arial" w:cs="Arial"/>
        </w:rPr>
      </w:pPr>
    </w:p>
    <w:p w:rsidR="00852DBF" w:rsidRDefault="00852DBF" w:rsidP="00852DBF">
      <w:pPr>
        <w:rPr>
          <w:rFonts w:ascii="Arial" w:hAnsi="Arial" w:cs="Arial"/>
        </w:rPr>
      </w:pPr>
    </w:p>
    <w:p w:rsidR="00666694" w:rsidRDefault="00666694" w:rsidP="00852DBF">
      <w:pPr>
        <w:rPr>
          <w:rFonts w:ascii="Arial" w:hAnsi="Arial" w:cs="Arial"/>
        </w:rPr>
      </w:pPr>
    </w:p>
    <w:p w:rsidR="00666694" w:rsidRDefault="00666694" w:rsidP="00852DBF">
      <w:pPr>
        <w:rPr>
          <w:rFonts w:ascii="Arial" w:hAnsi="Arial" w:cs="Arial"/>
        </w:rPr>
      </w:pPr>
    </w:p>
    <w:p w:rsidR="00666694" w:rsidRDefault="00666694" w:rsidP="00852DBF">
      <w:pPr>
        <w:rPr>
          <w:rFonts w:ascii="Arial" w:hAnsi="Arial" w:cs="Arial"/>
        </w:rPr>
      </w:pPr>
    </w:p>
    <w:p w:rsidR="00666694" w:rsidRDefault="00666694" w:rsidP="00852DBF">
      <w:pPr>
        <w:rPr>
          <w:rFonts w:ascii="Arial" w:hAnsi="Arial" w:cs="Arial"/>
        </w:rPr>
      </w:pPr>
    </w:p>
    <w:p w:rsidR="00666694" w:rsidRDefault="00666694" w:rsidP="00852DBF">
      <w:pPr>
        <w:rPr>
          <w:rFonts w:ascii="Arial" w:hAnsi="Arial" w:cs="Arial"/>
        </w:rPr>
      </w:pPr>
    </w:p>
    <w:p w:rsidR="00666694" w:rsidRDefault="00666694" w:rsidP="00852DBF">
      <w:pPr>
        <w:rPr>
          <w:rFonts w:ascii="Arial" w:hAnsi="Arial" w:cs="Arial"/>
        </w:rPr>
      </w:pPr>
    </w:p>
    <w:p w:rsidR="00666694" w:rsidRDefault="00666694" w:rsidP="00852DBF">
      <w:pPr>
        <w:rPr>
          <w:rFonts w:ascii="Arial" w:hAnsi="Arial" w:cs="Arial"/>
        </w:rPr>
      </w:pPr>
    </w:p>
    <w:p w:rsidR="00666694" w:rsidRDefault="00666694" w:rsidP="00852DBF">
      <w:pPr>
        <w:rPr>
          <w:rFonts w:ascii="Arial" w:hAnsi="Arial" w:cs="Arial"/>
        </w:rPr>
      </w:pPr>
    </w:p>
    <w:p w:rsidR="00666694" w:rsidRDefault="00666694" w:rsidP="00852DBF">
      <w:pPr>
        <w:rPr>
          <w:rFonts w:ascii="Arial" w:hAnsi="Arial" w:cs="Arial"/>
        </w:rPr>
      </w:pPr>
    </w:p>
    <w:p w:rsidR="00C214BA" w:rsidRDefault="00852DBF" w:rsidP="00262C6B">
      <w:pPr>
        <w:pStyle w:val="Heading2"/>
      </w:pPr>
      <w:bookmarkStart w:id="17" w:name="_Toc536394099"/>
      <w:r>
        <w:lastRenderedPageBreak/>
        <w:t>1.</w:t>
      </w:r>
      <w:r w:rsidR="00262C6B">
        <w:t xml:space="preserve">B </w:t>
      </w:r>
      <w:r w:rsidR="000E3019">
        <w:t>Flow Velocity</w:t>
      </w:r>
      <w:bookmarkEnd w:id="17"/>
    </w:p>
    <w:p w:rsidR="000E3019" w:rsidRPr="000E3019" w:rsidRDefault="000E3019" w:rsidP="000E3019"/>
    <w:p w:rsidR="00C214BA" w:rsidRPr="00D74AE7" w:rsidRDefault="00C214BA" w:rsidP="00D74AE7">
      <w:pPr>
        <w:spacing w:line="360" w:lineRule="auto"/>
        <w:rPr>
          <w:rFonts w:ascii="Arial" w:eastAsiaTheme="minorEastAsia" w:hAnsi="Arial" w:cs="Arial"/>
        </w:rPr>
      </w:pPr>
      <w:r w:rsidRPr="00D74AE7">
        <w:rPr>
          <w:rFonts w:ascii="Arial" w:hAnsi="Arial" w:cs="Arial"/>
        </w:rPr>
        <w:t xml:space="preserve">Standard head </w:t>
      </w:r>
    </w:p>
    <w:tbl>
      <w:tblPr>
        <w:tblStyle w:val="GridTable5Dark-Accent2"/>
        <w:tblW w:w="9054" w:type="dxa"/>
        <w:tblLook w:val="04A0" w:firstRow="1" w:lastRow="0" w:firstColumn="1" w:lastColumn="0" w:noHBand="0" w:noVBand="1"/>
      </w:tblPr>
      <w:tblGrid>
        <w:gridCol w:w="1652"/>
        <w:gridCol w:w="1683"/>
        <w:gridCol w:w="1364"/>
        <w:gridCol w:w="1307"/>
        <w:gridCol w:w="1683"/>
        <w:gridCol w:w="1365"/>
      </w:tblGrid>
      <w:tr w:rsidR="00C214BA" w:rsidTr="00B730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DTA - Intake</w:t>
            </w:r>
          </w:p>
        </w:tc>
        <w:tc>
          <w:tcPr>
            <w:tcW w:w="1548" w:type="dxa"/>
          </w:tcPr>
          <w:p w:rsidR="00C214BA" w:rsidRDefault="00C214BA"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Lift/Diameter</w:t>
            </w:r>
          </w:p>
        </w:tc>
        <w:tc>
          <w:tcPr>
            <w:tcW w:w="1392" w:type="dxa"/>
          </w:tcPr>
          <w:p w:rsidR="00C214BA" w:rsidRDefault="00C214BA"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FV (m/s)</w:t>
            </w:r>
          </w:p>
        </w:tc>
        <w:tc>
          <w:tcPr>
            <w:tcW w:w="1342" w:type="dxa"/>
          </w:tcPr>
          <w:p w:rsidR="00C214BA" w:rsidRDefault="00C214BA"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DTA - Ex</w:t>
            </w:r>
          </w:p>
        </w:tc>
        <w:tc>
          <w:tcPr>
            <w:tcW w:w="1683" w:type="dxa"/>
          </w:tcPr>
          <w:p w:rsidR="00C214BA" w:rsidRDefault="00C214BA"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Lift/Diameter</w:t>
            </w:r>
          </w:p>
        </w:tc>
        <w:tc>
          <w:tcPr>
            <w:tcW w:w="1393" w:type="dxa"/>
          </w:tcPr>
          <w:p w:rsidR="00C214BA" w:rsidRDefault="00C214BA"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FV (m/s)</w:t>
            </w:r>
          </w:p>
        </w:tc>
      </w:tr>
      <w:tr w:rsidR="00C214BA" w:rsidTr="00B73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1.4</w:t>
            </w:r>
          </w:p>
        </w:tc>
        <w:tc>
          <w:tcPr>
            <w:tcW w:w="1548" w:type="dxa"/>
          </w:tcPr>
          <w:p w:rsidR="00C214BA"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0.05</w:t>
            </w:r>
          </w:p>
        </w:tc>
        <w:tc>
          <w:tcPr>
            <w:tcW w:w="1392" w:type="dxa"/>
          </w:tcPr>
          <w:p w:rsidR="00C214BA" w:rsidRDefault="001A1EA3" w:rsidP="00B7307D">
            <w:pPr>
              <w:cnfStyle w:val="000000100000" w:firstRow="0" w:lastRow="0" w:firstColumn="0" w:lastColumn="0" w:oddVBand="0" w:evenVBand="0" w:oddHBand="1" w:evenHBand="0" w:firstRowFirstColumn="0" w:firstRowLastColumn="0" w:lastRowFirstColumn="0" w:lastRowLastColumn="0"/>
            </w:pPr>
            <w:r>
              <w:t>30.26</w:t>
            </w:r>
          </w:p>
        </w:tc>
        <w:tc>
          <w:tcPr>
            <w:tcW w:w="1342" w:type="dxa"/>
            <w:shd w:val="clear" w:color="auto" w:fill="ED7D31" w:themeFill="accent2"/>
          </w:tcPr>
          <w:p w:rsidR="00C214BA" w:rsidRPr="0082670E"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82670E">
              <w:rPr>
                <w:rFonts w:ascii="Arial" w:hAnsi="Arial" w:cs="Arial"/>
                <w:color w:val="FFFFFF" w:themeColor="background1"/>
              </w:rPr>
              <w:t>1.2</w:t>
            </w:r>
          </w:p>
        </w:tc>
        <w:tc>
          <w:tcPr>
            <w:tcW w:w="1683" w:type="dxa"/>
          </w:tcPr>
          <w:p w:rsidR="00C214BA"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0.05</w:t>
            </w:r>
          </w:p>
        </w:tc>
        <w:tc>
          <w:tcPr>
            <w:tcW w:w="1393" w:type="dxa"/>
          </w:tcPr>
          <w:p w:rsidR="00C214BA" w:rsidRDefault="00E31402" w:rsidP="00B7307D">
            <w:pPr>
              <w:cnfStyle w:val="000000100000" w:firstRow="0" w:lastRow="0" w:firstColumn="0" w:lastColumn="0" w:oddVBand="0" w:evenVBand="0" w:oddHBand="1" w:evenHBand="0" w:firstRowFirstColumn="0" w:firstRowLastColumn="0" w:lastRowFirstColumn="0" w:lastRowLastColumn="0"/>
            </w:pPr>
            <w:r>
              <w:t>21.88</w:t>
            </w:r>
          </w:p>
        </w:tc>
      </w:tr>
      <w:tr w:rsidR="00C214BA" w:rsidTr="00B7307D">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2.8</w:t>
            </w:r>
          </w:p>
        </w:tc>
        <w:tc>
          <w:tcPr>
            <w:tcW w:w="1548" w:type="dxa"/>
          </w:tcPr>
          <w:p w:rsidR="00C214BA"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0.10</w:t>
            </w:r>
          </w:p>
        </w:tc>
        <w:tc>
          <w:tcPr>
            <w:tcW w:w="1392" w:type="dxa"/>
          </w:tcPr>
          <w:p w:rsidR="00C214BA" w:rsidRDefault="001A1EA3" w:rsidP="00B7307D">
            <w:pPr>
              <w:cnfStyle w:val="000000000000" w:firstRow="0" w:lastRow="0" w:firstColumn="0" w:lastColumn="0" w:oddVBand="0" w:evenVBand="0" w:oddHBand="0" w:evenHBand="0" w:firstRowFirstColumn="0" w:firstRowLastColumn="0" w:lastRowFirstColumn="0" w:lastRowLastColumn="0"/>
            </w:pPr>
            <w:r>
              <w:t>56.42</w:t>
            </w:r>
          </w:p>
        </w:tc>
        <w:tc>
          <w:tcPr>
            <w:tcW w:w="1342" w:type="dxa"/>
            <w:shd w:val="clear" w:color="auto" w:fill="ED7D31" w:themeFill="accent2"/>
          </w:tcPr>
          <w:p w:rsidR="00C214BA" w:rsidRPr="0082670E"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82670E">
              <w:rPr>
                <w:rFonts w:ascii="Arial" w:hAnsi="Arial" w:cs="Arial"/>
                <w:color w:val="FFFFFF" w:themeColor="background1"/>
              </w:rPr>
              <w:t>2.4</w:t>
            </w:r>
          </w:p>
        </w:tc>
        <w:tc>
          <w:tcPr>
            <w:tcW w:w="1683" w:type="dxa"/>
          </w:tcPr>
          <w:p w:rsidR="00C214BA"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0.10</w:t>
            </w:r>
          </w:p>
        </w:tc>
        <w:tc>
          <w:tcPr>
            <w:tcW w:w="1393" w:type="dxa"/>
          </w:tcPr>
          <w:p w:rsidR="00C214BA" w:rsidRDefault="00E31402" w:rsidP="00B7307D">
            <w:pPr>
              <w:cnfStyle w:val="000000000000" w:firstRow="0" w:lastRow="0" w:firstColumn="0" w:lastColumn="0" w:oddVBand="0" w:evenVBand="0" w:oddHBand="0" w:evenHBand="0" w:firstRowFirstColumn="0" w:firstRowLastColumn="0" w:lastRowFirstColumn="0" w:lastRowLastColumn="0"/>
            </w:pPr>
            <w:r>
              <w:t>50.39</w:t>
            </w:r>
          </w:p>
        </w:tc>
      </w:tr>
      <w:tr w:rsidR="00C214BA" w:rsidTr="00B73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4.2</w:t>
            </w:r>
          </w:p>
        </w:tc>
        <w:tc>
          <w:tcPr>
            <w:tcW w:w="1548" w:type="dxa"/>
          </w:tcPr>
          <w:p w:rsidR="00C214BA"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0.15</w:t>
            </w:r>
          </w:p>
        </w:tc>
        <w:tc>
          <w:tcPr>
            <w:tcW w:w="1392" w:type="dxa"/>
          </w:tcPr>
          <w:p w:rsidR="00C214BA" w:rsidRDefault="001A1EA3" w:rsidP="00B7307D">
            <w:pPr>
              <w:cnfStyle w:val="000000100000" w:firstRow="0" w:lastRow="0" w:firstColumn="0" w:lastColumn="0" w:oddVBand="0" w:evenVBand="0" w:oddHBand="1" w:evenHBand="0" w:firstRowFirstColumn="0" w:firstRowLastColumn="0" w:lastRowFirstColumn="0" w:lastRowLastColumn="0"/>
            </w:pPr>
            <w:r>
              <w:t>76.42</w:t>
            </w:r>
          </w:p>
        </w:tc>
        <w:tc>
          <w:tcPr>
            <w:tcW w:w="1342" w:type="dxa"/>
            <w:shd w:val="clear" w:color="auto" w:fill="ED7D31" w:themeFill="accent2"/>
          </w:tcPr>
          <w:p w:rsidR="00C214BA" w:rsidRPr="0082670E"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82670E">
              <w:rPr>
                <w:rFonts w:ascii="Arial" w:hAnsi="Arial" w:cs="Arial"/>
                <w:color w:val="FFFFFF" w:themeColor="background1"/>
              </w:rPr>
              <w:t>3.6</w:t>
            </w:r>
          </w:p>
        </w:tc>
        <w:tc>
          <w:tcPr>
            <w:tcW w:w="1683" w:type="dxa"/>
          </w:tcPr>
          <w:p w:rsidR="00C214BA"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0.15</w:t>
            </w:r>
          </w:p>
        </w:tc>
        <w:tc>
          <w:tcPr>
            <w:tcW w:w="1393" w:type="dxa"/>
          </w:tcPr>
          <w:p w:rsidR="00C214BA" w:rsidRDefault="00E31402" w:rsidP="00B7307D">
            <w:pPr>
              <w:cnfStyle w:val="000000100000" w:firstRow="0" w:lastRow="0" w:firstColumn="0" w:lastColumn="0" w:oddVBand="0" w:evenVBand="0" w:oddHBand="1" w:evenHBand="0" w:firstRowFirstColumn="0" w:firstRowLastColumn="0" w:lastRowFirstColumn="0" w:lastRowLastColumn="0"/>
            </w:pPr>
            <w:r>
              <w:t>74.57</w:t>
            </w:r>
          </w:p>
        </w:tc>
      </w:tr>
      <w:tr w:rsidR="00C214BA" w:rsidTr="00B7307D">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5.6</w:t>
            </w:r>
          </w:p>
        </w:tc>
        <w:tc>
          <w:tcPr>
            <w:tcW w:w="1548" w:type="dxa"/>
          </w:tcPr>
          <w:p w:rsidR="00C214BA"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0.20</w:t>
            </w:r>
          </w:p>
        </w:tc>
        <w:tc>
          <w:tcPr>
            <w:tcW w:w="1392" w:type="dxa"/>
          </w:tcPr>
          <w:p w:rsidR="00C214BA" w:rsidRDefault="001A1EA3" w:rsidP="00B7307D">
            <w:pPr>
              <w:cnfStyle w:val="000000000000" w:firstRow="0" w:lastRow="0" w:firstColumn="0" w:lastColumn="0" w:oddVBand="0" w:evenVBand="0" w:oddHBand="0" w:evenHBand="0" w:firstRowFirstColumn="0" w:firstRowLastColumn="0" w:lastRowFirstColumn="0" w:lastRowLastColumn="0"/>
            </w:pPr>
            <w:r>
              <w:t>90.54</w:t>
            </w:r>
          </w:p>
        </w:tc>
        <w:tc>
          <w:tcPr>
            <w:tcW w:w="1342" w:type="dxa"/>
            <w:shd w:val="clear" w:color="auto" w:fill="ED7D31" w:themeFill="accent2"/>
          </w:tcPr>
          <w:p w:rsidR="00C214BA" w:rsidRPr="0082670E"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82670E">
              <w:rPr>
                <w:rFonts w:ascii="Arial" w:hAnsi="Arial" w:cs="Arial"/>
                <w:color w:val="FFFFFF" w:themeColor="background1"/>
              </w:rPr>
              <w:t>4.8</w:t>
            </w:r>
          </w:p>
        </w:tc>
        <w:tc>
          <w:tcPr>
            <w:tcW w:w="1683" w:type="dxa"/>
          </w:tcPr>
          <w:p w:rsidR="00C214BA"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0.20</w:t>
            </w:r>
          </w:p>
        </w:tc>
        <w:tc>
          <w:tcPr>
            <w:tcW w:w="1393" w:type="dxa"/>
          </w:tcPr>
          <w:p w:rsidR="00C214BA" w:rsidRDefault="00E31402" w:rsidP="00B7307D">
            <w:pPr>
              <w:cnfStyle w:val="000000000000" w:firstRow="0" w:lastRow="0" w:firstColumn="0" w:lastColumn="0" w:oddVBand="0" w:evenVBand="0" w:oddHBand="0" w:evenHBand="0" w:firstRowFirstColumn="0" w:firstRowLastColumn="0" w:lastRowFirstColumn="0" w:lastRowLastColumn="0"/>
            </w:pPr>
            <w:r>
              <w:t>98.14</w:t>
            </w:r>
          </w:p>
        </w:tc>
      </w:tr>
      <w:tr w:rsidR="00C214BA" w:rsidTr="00B73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7.0</w:t>
            </w:r>
          </w:p>
        </w:tc>
        <w:tc>
          <w:tcPr>
            <w:tcW w:w="1548" w:type="dxa"/>
          </w:tcPr>
          <w:p w:rsidR="00C214BA"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0.25</w:t>
            </w:r>
          </w:p>
        </w:tc>
        <w:tc>
          <w:tcPr>
            <w:tcW w:w="1392" w:type="dxa"/>
          </w:tcPr>
          <w:p w:rsidR="00C214BA" w:rsidRDefault="001A1EA3" w:rsidP="00B7307D">
            <w:pPr>
              <w:cnfStyle w:val="000000100000" w:firstRow="0" w:lastRow="0" w:firstColumn="0" w:lastColumn="0" w:oddVBand="0" w:evenVBand="0" w:oddHBand="1" w:evenHBand="0" w:firstRowFirstColumn="0" w:firstRowLastColumn="0" w:lastRowFirstColumn="0" w:lastRowLastColumn="0"/>
            </w:pPr>
            <w:r>
              <w:t>99.9</w:t>
            </w:r>
            <w:r w:rsidR="00E31402">
              <w:t>5</w:t>
            </w:r>
          </w:p>
        </w:tc>
        <w:tc>
          <w:tcPr>
            <w:tcW w:w="1342" w:type="dxa"/>
            <w:shd w:val="clear" w:color="auto" w:fill="ED7D31" w:themeFill="accent2"/>
          </w:tcPr>
          <w:p w:rsidR="00C214BA" w:rsidRPr="0082670E"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82670E">
              <w:rPr>
                <w:rFonts w:ascii="Arial" w:hAnsi="Arial" w:cs="Arial"/>
                <w:color w:val="FFFFFF" w:themeColor="background1"/>
              </w:rPr>
              <w:t>6.0</w:t>
            </w:r>
          </w:p>
        </w:tc>
        <w:tc>
          <w:tcPr>
            <w:tcW w:w="1683" w:type="dxa"/>
          </w:tcPr>
          <w:p w:rsidR="00C214BA"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0.25</w:t>
            </w:r>
          </w:p>
        </w:tc>
        <w:tc>
          <w:tcPr>
            <w:tcW w:w="1393" w:type="dxa"/>
          </w:tcPr>
          <w:p w:rsidR="00C214BA" w:rsidRDefault="00E31402" w:rsidP="00B7307D">
            <w:pPr>
              <w:cnfStyle w:val="000000100000" w:firstRow="0" w:lastRow="0" w:firstColumn="0" w:lastColumn="0" w:oddVBand="0" w:evenVBand="0" w:oddHBand="1" w:evenHBand="0" w:firstRowFirstColumn="0" w:firstRowLastColumn="0" w:lastRowFirstColumn="0" w:lastRowLastColumn="0"/>
            </w:pPr>
            <w:r>
              <w:t>110.42</w:t>
            </w:r>
          </w:p>
        </w:tc>
      </w:tr>
      <w:tr w:rsidR="00C214BA" w:rsidTr="00B7307D">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8.4</w:t>
            </w:r>
          </w:p>
        </w:tc>
        <w:tc>
          <w:tcPr>
            <w:tcW w:w="1548" w:type="dxa"/>
          </w:tcPr>
          <w:p w:rsidR="00C214BA"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0.30</w:t>
            </w:r>
          </w:p>
        </w:tc>
        <w:tc>
          <w:tcPr>
            <w:tcW w:w="1392" w:type="dxa"/>
          </w:tcPr>
          <w:p w:rsidR="00C214BA" w:rsidRDefault="00E31402" w:rsidP="00B7307D">
            <w:pPr>
              <w:cnfStyle w:val="000000000000" w:firstRow="0" w:lastRow="0" w:firstColumn="0" w:lastColumn="0" w:oddVBand="0" w:evenVBand="0" w:oddHBand="0" w:evenHBand="0" w:firstRowFirstColumn="0" w:firstRowLastColumn="0" w:lastRowFirstColumn="0" w:lastRowLastColumn="0"/>
            </w:pPr>
            <w:r>
              <w:t>103.48</w:t>
            </w:r>
          </w:p>
        </w:tc>
        <w:tc>
          <w:tcPr>
            <w:tcW w:w="1342" w:type="dxa"/>
            <w:shd w:val="clear" w:color="auto" w:fill="ED7D31" w:themeFill="accent2"/>
          </w:tcPr>
          <w:p w:rsidR="00C214BA" w:rsidRPr="0082670E"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82670E">
              <w:rPr>
                <w:rFonts w:ascii="Arial" w:hAnsi="Arial" w:cs="Arial"/>
                <w:color w:val="FFFFFF" w:themeColor="background1"/>
              </w:rPr>
              <w:t>7.2</w:t>
            </w:r>
          </w:p>
        </w:tc>
        <w:tc>
          <w:tcPr>
            <w:tcW w:w="1683" w:type="dxa"/>
          </w:tcPr>
          <w:p w:rsidR="00C214BA"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0.30</w:t>
            </w:r>
          </w:p>
        </w:tc>
        <w:tc>
          <w:tcPr>
            <w:tcW w:w="1393" w:type="dxa"/>
          </w:tcPr>
          <w:p w:rsidR="00C214BA" w:rsidRDefault="00E31402" w:rsidP="00B7307D">
            <w:pPr>
              <w:cnfStyle w:val="000000000000" w:firstRow="0" w:lastRow="0" w:firstColumn="0" w:lastColumn="0" w:oddVBand="0" w:evenVBand="0" w:oddHBand="0" w:evenHBand="0" w:firstRowFirstColumn="0" w:firstRowLastColumn="0" w:lastRowFirstColumn="0" w:lastRowLastColumn="0"/>
            </w:pPr>
            <w:r>
              <w:t>116.56</w:t>
            </w:r>
          </w:p>
        </w:tc>
      </w:tr>
      <w:tr w:rsidR="00C214BA" w:rsidTr="00B73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9.8</w:t>
            </w:r>
          </w:p>
        </w:tc>
        <w:tc>
          <w:tcPr>
            <w:tcW w:w="1548" w:type="dxa"/>
          </w:tcPr>
          <w:p w:rsidR="00C214BA"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0.35</w:t>
            </w:r>
          </w:p>
        </w:tc>
        <w:tc>
          <w:tcPr>
            <w:tcW w:w="1392" w:type="dxa"/>
          </w:tcPr>
          <w:p w:rsidR="00C214BA" w:rsidRDefault="00E31402" w:rsidP="00B7307D">
            <w:pPr>
              <w:cnfStyle w:val="000000100000" w:firstRow="0" w:lastRow="0" w:firstColumn="0" w:lastColumn="0" w:oddVBand="0" w:evenVBand="0" w:oddHBand="1" w:evenHBand="0" w:firstRowFirstColumn="0" w:firstRowLastColumn="0" w:lastRowFirstColumn="0" w:lastRowLastColumn="0"/>
            </w:pPr>
            <w:r>
              <w:t>105.24</w:t>
            </w:r>
          </w:p>
        </w:tc>
        <w:tc>
          <w:tcPr>
            <w:tcW w:w="1342" w:type="dxa"/>
            <w:shd w:val="clear" w:color="auto" w:fill="ED7D31" w:themeFill="accent2"/>
          </w:tcPr>
          <w:p w:rsidR="00C214BA" w:rsidRPr="0082670E"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82670E">
              <w:rPr>
                <w:rFonts w:ascii="Arial" w:hAnsi="Arial" w:cs="Arial"/>
                <w:color w:val="FFFFFF" w:themeColor="background1"/>
              </w:rPr>
              <w:t>8.4</w:t>
            </w:r>
          </w:p>
        </w:tc>
        <w:tc>
          <w:tcPr>
            <w:tcW w:w="1683" w:type="dxa"/>
          </w:tcPr>
          <w:p w:rsidR="00C214BA"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0.35</w:t>
            </w:r>
          </w:p>
        </w:tc>
        <w:tc>
          <w:tcPr>
            <w:tcW w:w="1393" w:type="dxa"/>
          </w:tcPr>
          <w:p w:rsidR="00C214BA" w:rsidRDefault="00E31402" w:rsidP="00B7307D">
            <w:pPr>
              <w:cnfStyle w:val="000000100000" w:firstRow="0" w:lastRow="0" w:firstColumn="0" w:lastColumn="0" w:oddVBand="0" w:evenVBand="0" w:oddHBand="1" w:evenHBand="0" w:firstRowFirstColumn="0" w:firstRowLastColumn="0" w:lastRowFirstColumn="0" w:lastRowLastColumn="0"/>
            </w:pPr>
            <w:r>
              <w:t>118.29</w:t>
            </w:r>
          </w:p>
        </w:tc>
      </w:tr>
      <w:tr w:rsidR="00C214BA" w:rsidTr="00B7307D">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11.2</w:t>
            </w:r>
          </w:p>
        </w:tc>
        <w:tc>
          <w:tcPr>
            <w:tcW w:w="1548" w:type="dxa"/>
          </w:tcPr>
          <w:p w:rsidR="00C214BA"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0.40</w:t>
            </w:r>
          </w:p>
        </w:tc>
        <w:tc>
          <w:tcPr>
            <w:tcW w:w="1392" w:type="dxa"/>
          </w:tcPr>
          <w:p w:rsidR="00C214BA" w:rsidRDefault="00E31402" w:rsidP="00B7307D">
            <w:pPr>
              <w:cnfStyle w:val="000000000000" w:firstRow="0" w:lastRow="0" w:firstColumn="0" w:lastColumn="0" w:oddVBand="0" w:evenVBand="0" w:oddHBand="0" w:evenHBand="0" w:firstRowFirstColumn="0" w:firstRowLastColumn="0" w:lastRowFirstColumn="0" w:lastRowLastColumn="0"/>
            </w:pPr>
            <w:r>
              <w:t>105.84</w:t>
            </w:r>
          </w:p>
        </w:tc>
        <w:tc>
          <w:tcPr>
            <w:tcW w:w="1342" w:type="dxa"/>
            <w:shd w:val="clear" w:color="auto" w:fill="ED7D31" w:themeFill="accent2"/>
          </w:tcPr>
          <w:p w:rsidR="00C214BA" w:rsidRPr="0082670E" w:rsidRDefault="00B3043A" w:rsidP="00B7307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Pr>
                <w:rFonts w:ascii="Arial" w:hAnsi="Arial" w:cs="Arial"/>
                <w:color w:val="FFFFFF" w:themeColor="background1"/>
              </w:rPr>
              <w:t>9.6</w:t>
            </w:r>
          </w:p>
        </w:tc>
        <w:tc>
          <w:tcPr>
            <w:tcW w:w="1683" w:type="dxa"/>
          </w:tcPr>
          <w:p w:rsidR="00C214BA"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0.40</w:t>
            </w:r>
          </w:p>
        </w:tc>
        <w:tc>
          <w:tcPr>
            <w:tcW w:w="1393" w:type="dxa"/>
          </w:tcPr>
          <w:p w:rsidR="00C214BA" w:rsidRDefault="00E31402" w:rsidP="00B7307D">
            <w:pPr>
              <w:cnfStyle w:val="000000000000" w:firstRow="0" w:lastRow="0" w:firstColumn="0" w:lastColumn="0" w:oddVBand="0" w:evenVBand="0" w:oddHBand="0" w:evenHBand="0" w:firstRowFirstColumn="0" w:firstRowLastColumn="0" w:lastRowFirstColumn="0" w:lastRowLastColumn="0"/>
            </w:pPr>
            <w:r>
              <w:t>119.18</w:t>
            </w:r>
          </w:p>
        </w:tc>
      </w:tr>
    </w:tbl>
    <w:p w:rsidR="00C214BA" w:rsidRDefault="00C214BA" w:rsidP="00C214BA"/>
    <w:p w:rsidR="00C214BA" w:rsidRDefault="00C214BA" w:rsidP="00C214BA"/>
    <w:p w:rsidR="00C214BA" w:rsidRDefault="00C214BA" w:rsidP="00C214BA"/>
    <w:p w:rsidR="00C214BA" w:rsidRPr="00D74AE7" w:rsidRDefault="00C214BA" w:rsidP="00D74AE7">
      <w:pPr>
        <w:spacing w:line="360" w:lineRule="auto"/>
        <w:rPr>
          <w:rFonts w:ascii="Arial" w:hAnsi="Arial" w:cs="Arial"/>
        </w:rPr>
      </w:pPr>
      <w:r w:rsidRPr="00D74AE7">
        <w:rPr>
          <w:rFonts w:ascii="Arial" w:hAnsi="Arial" w:cs="Arial"/>
        </w:rPr>
        <w:t xml:space="preserve">Modified head </w:t>
      </w:r>
    </w:p>
    <w:tbl>
      <w:tblPr>
        <w:tblStyle w:val="GridTable5Dark-Accent6"/>
        <w:tblW w:w="0" w:type="auto"/>
        <w:tblLook w:val="04A0" w:firstRow="1" w:lastRow="0" w:firstColumn="1" w:lastColumn="0" w:noHBand="0" w:noVBand="1"/>
      </w:tblPr>
      <w:tblGrid>
        <w:gridCol w:w="1568"/>
        <w:gridCol w:w="1683"/>
        <w:gridCol w:w="1369"/>
        <w:gridCol w:w="1338"/>
        <w:gridCol w:w="1683"/>
        <w:gridCol w:w="1369"/>
      </w:tblGrid>
      <w:tr w:rsidR="00C214BA" w:rsidTr="00B730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DTA - Intake</w:t>
            </w:r>
          </w:p>
        </w:tc>
        <w:tc>
          <w:tcPr>
            <w:tcW w:w="1349" w:type="dxa"/>
          </w:tcPr>
          <w:p w:rsidR="00C214BA" w:rsidRDefault="00C214BA"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Lift/Diameter</w:t>
            </w:r>
          </w:p>
        </w:tc>
        <w:tc>
          <w:tcPr>
            <w:tcW w:w="1464" w:type="dxa"/>
          </w:tcPr>
          <w:p w:rsidR="00C214BA" w:rsidRDefault="00C214BA"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FV (m/s)</w:t>
            </w:r>
          </w:p>
        </w:tc>
        <w:tc>
          <w:tcPr>
            <w:tcW w:w="1460" w:type="dxa"/>
          </w:tcPr>
          <w:p w:rsidR="00C214BA" w:rsidRDefault="00C214BA"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DTA - Ex</w:t>
            </w:r>
          </w:p>
        </w:tc>
        <w:tc>
          <w:tcPr>
            <w:tcW w:w="1577" w:type="dxa"/>
          </w:tcPr>
          <w:p w:rsidR="00C214BA" w:rsidRDefault="00C214BA"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Lift/Diameter</w:t>
            </w:r>
          </w:p>
        </w:tc>
        <w:tc>
          <w:tcPr>
            <w:tcW w:w="1464" w:type="dxa"/>
          </w:tcPr>
          <w:p w:rsidR="00C214BA" w:rsidRDefault="00C214BA" w:rsidP="00B7307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FV (m/s)</w:t>
            </w:r>
          </w:p>
        </w:tc>
      </w:tr>
      <w:tr w:rsidR="00C214BA" w:rsidTr="00B73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bookmarkStart w:id="18" w:name="OLE_LINK2"/>
            <w:r>
              <w:rPr>
                <w:rFonts w:ascii="Arial" w:hAnsi="Arial" w:cs="Arial"/>
              </w:rPr>
              <w:t>1.4</w:t>
            </w:r>
          </w:p>
        </w:tc>
        <w:tc>
          <w:tcPr>
            <w:tcW w:w="1349" w:type="dxa"/>
          </w:tcPr>
          <w:p w:rsidR="00C214BA"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0.05</w:t>
            </w:r>
          </w:p>
        </w:tc>
        <w:tc>
          <w:tcPr>
            <w:tcW w:w="1464" w:type="dxa"/>
          </w:tcPr>
          <w:p w:rsidR="00C214BA" w:rsidRDefault="00E31402" w:rsidP="00B7307D">
            <w:pPr>
              <w:cnfStyle w:val="000000100000" w:firstRow="0" w:lastRow="0" w:firstColumn="0" w:lastColumn="0" w:oddVBand="0" w:evenVBand="0" w:oddHBand="1" w:evenHBand="0" w:firstRowFirstColumn="0" w:firstRowLastColumn="0" w:lastRowFirstColumn="0" w:lastRowLastColumn="0"/>
            </w:pPr>
            <w:r>
              <w:t>27.45</w:t>
            </w:r>
          </w:p>
        </w:tc>
        <w:tc>
          <w:tcPr>
            <w:tcW w:w="1460" w:type="dxa"/>
            <w:shd w:val="clear" w:color="auto" w:fill="70AD47" w:themeFill="accent6"/>
          </w:tcPr>
          <w:p w:rsidR="00C214BA" w:rsidRPr="0082670E"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82670E">
              <w:rPr>
                <w:rFonts w:ascii="Arial" w:hAnsi="Arial" w:cs="Arial"/>
                <w:color w:val="FFFFFF" w:themeColor="background1"/>
              </w:rPr>
              <w:t>1.2</w:t>
            </w:r>
          </w:p>
        </w:tc>
        <w:tc>
          <w:tcPr>
            <w:tcW w:w="1577" w:type="dxa"/>
          </w:tcPr>
          <w:p w:rsidR="00C214BA"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0.05</w:t>
            </w:r>
          </w:p>
        </w:tc>
        <w:tc>
          <w:tcPr>
            <w:tcW w:w="1464" w:type="dxa"/>
          </w:tcPr>
          <w:p w:rsidR="00C214BA" w:rsidRDefault="00E31402" w:rsidP="00B7307D">
            <w:pPr>
              <w:cnfStyle w:val="000000100000" w:firstRow="0" w:lastRow="0" w:firstColumn="0" w:lastColumn="0" w:oddVBand="0" w:evenVBand="0" w:oddHBand="1" w:evenHBand="0" w:firstRowFirstColumn="0" w:firstRowLastColumn="0" w:lastRowFirstColumn="0" w:lastRowLastColumn="0"/>
            </w:pPr>
            <w:r>
              <w:t>25.05</w:t>
            </w:r>
          </w:p>
        </w:tc>
      </w:tr>
      <w:tr w:rsidR="00C214BA" w:rsidTr="00B7307D">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2.8</w:t>
            </w:r>
          </w:p>
        </w:tc>
        <w:tc>
          <w:tcPr>
            <w:tcW w:w="1349" w:type="dxa"/>
          </w:tcPr>
          <w:p w:rsidR="00C214BA"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0.10</w:t>
            </w:r>
          </w:p>
        </w:tc>
        <w:tc>
          <w:tcPr>
            <w:tcW w:w="1464" w:type="dxa"/>
          </w:tcPr>
          <w:p w:rsidR="00C214BA" w:rsidRDefault="00E31402" w:rsidP="00B7307D">
            <w:pPr>
              <w:cnfStyle w:val="000000000000" w:firstRow="0" w:lastRow="0" w:firstColumn="0" w:lastColumn="0" w:oddVBand="0" w:evenVBand="0" w:oddHBand="0" w:evenHBand="0" w:firstRowFirstColumn="0" w:firstRowLastColumn="0" w:lastRowFirstColumn="0" w:lastRowLastColumn="0"/>
            </w:pPr>
            <w:r>
              <w:t>53.51</w:t>
            </w:r>
          </w:p>
        </w:tc>
        <w:tc>
          <w:tcPr>
            <w:tcW w:w="1460" w:type="dxa"/>
            <w:shd w:val="clear" w:color="auto" w:fill="70AD47" w:themeFill="accent6"/>
          </w:tcPr>
          <w:p w:rsidR="00C214BA" w:rsidRPr="0082670E"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82670E">
              <w:rPr>
                <w:rFonts w:ascii="Arial" w:hAnsi="Arial" w:cs="Arial"/>
                <w:color w:val="FFFFFF" w:themeColor="background1"/>
              </w:rPr>
              <w:t>2.4</w:t>
            </w:r>
          </w:p>
        </w:tc>
        <w:tc>
          <w:tcPr>
            <w:tcW w:w="1577" w:type="dxa"/>
          </w:tcPr>
          <w:p w:rsidR="00C214BA"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0.10</w:t>
            </w:r>
          </w:p>
        </w:tc>
        <w:tc>
          <w:tcPr>
            <w:tcW w:w="1464" w:type="dxa"/>
          </w:tcPr>
          <w:p w:rsidR="00C214BA" w:rsidRDefault="00E31402" w:rsidP="00B7307D">
            <w:pPr>
              <w:cnfStyle w:val="000000000000" w:firstRow="0" w:lastRow="0" w:firstColumn="0" w:lastColumn="0" w:oddVBand="0" w:evenVBand="0" w:oddHBand="0" w:evenHBand="0" w:firstRowFirstColumn="0" w:firstRowLastColumn="0" w:lastRowFirstColumn="0" w:lastRowLastColumn="0"/>
            </w:pPr>
            <w:r>
              <w:t>48.57</w:t>
            </w:r>
          </w:p>
        </w:tc>
      </w:tr>
      <w:tr w:rsidR="00C214BA" w:rsidTr="00B73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4.2</w:t>
            </w:r>
          </w:p>
        </w:tc>
        <w:tc>
          <w:tcPr>
            <w:tcW w:w="1349" w:type="dxa"/>
          </w:tcPr>
          <w:p w:rsidR="00C214BA"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0.15</w:t>
            </w:r>
          </w:p>
        </w:tc>
        <w:tc>
          <w:tcPr>
            <w:tcW w:w="1464" w:type="dxa"/>
          </w:tcPr>
          <w:p w:rsidR="00C214BA" w:rsidRDefault="00E31402" w:rsidP="00B7307D">
            <w:pPr>
              <w:cnfStyle w:val="000000100000" w:firstRow="0" w:lastRow="0" w:firstColumn="0" w:lastColumn="0" w:oddVBand="0" w:evenVBand="0" w:oddHBand="1" w:evenHBand="0" w:firstRowFirstColumn="0" w:firstRowLastColumn="0" w:lastRowFirstColumn="0" w:lastRowLastColumn="0"/>
            </w:pPr>
            <w:r>
              <w:t>74.27</w:t>
            </w:r>
          </w:p>
        </w:tc>
        <w:tc>
          <w:tcPr>
            <w:tcW w:w="1460" w:type="dxa"/>
            <w:shd w:val="clear" w:color="auto" w:fill="70AD47" w:themeFill="accent6"/>
          </w:tcPr>
          <w:p w:rsidR="00C214BA" w:rsidRPr="0082670E"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82670E">
              <w:rPr>
                <w:rFonts w:ascii="Arial" w:hAnsi="Arial" w:cs="Arial"/>
                <w:color w:val="FFFFFF" w:themeColor="background1"/>
              </w:rPr>
              <w:t>3.6</w:t>
            </w:r>
          </w:p>
        </w:tc>
        <w:tc>
          <w:tcPr>
            <w:tcW w:w="1577" w:type="dxa"/>
          </w:tcPr>
          <w:p w:rsidR="00C214BA"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0.15</w:t>
            </w:r>
          </w:p>
        </w:tc>
        <w:tc>
          <w:tcPr>
            <w:tcW w:w="1464" w:type="dxa"/>
          </w:tcPr>
          <w:p w:rsidR="00C214BA" w:rsidRDefault="00E31402" w:rsidP="00B7307D">
            <w:pPr>
              <w:cnfStyle w:val="000000100000" w:firstRow="0" w:lastRow="0" w:firstColumn="0" w:lastColumn="0" w:oddVBand="0" w:evenVBand="0" w:oddHBand="1" w:evenHBand="0" w:firstRowFirstColumn="0" w:firstRowLastColumn="0" w:lastRowFirstColumn="0" w:lastRowLastColumn="0"/>
            </w:pPr>
            <w:r>
              <w:t>70.65</w:t>
            </w:r>
          </w:p>
        </w:tc>
      </w:tr>
      <w:tr w:rsidR="00C214BA" w:rsidTr="00B7307D">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5.6</w:t>
            </w:r>
          </w:p>
        </w:tc>
        <w:tc>
          <w:tcPr>
            <w:tcW w:w="1349" w:type="dxa"/>
          </w:tcPr>
          <w:p w:rsidR="00C214BA"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0.20</w:t>
            </w:r>
          </w:p>
        </w:tc>
        <w:tc>
          <w:tcPr>
            <w:tcW w:w="1464" w:type="dxa"/>
          </w:tcPr>
          <w:p w:rsidR="00C214BA" w:rsidRDefault="00E31402" w:rsidP="00B7307D">
            <w:pPr>
              <w:cnfStyle w:val="000000000000" w:firstRow="0" w:lastRow="0" w:firstColumn="0" w:lastColumn="0" w:oddVBand="0" w:evenVBand="0" w:oddHBand="0" w:evenHBand="0" w:firstRowFirstColumn="0" w:firstRowLastColumn="0" w:lastRowFirstColumn="0" w:lastRowLastColumn="0"/>
            </w:pPr>
            <w:r>
              <w:t>90.54</w:t>
            </w:r>
          </w:p>
        </w:tc>
        <w:tc>
          <w:tcPr>
            <w:tcW w:w="1460" w:type="dxa"/>
            <w:shd w:val="clear" w:color="auto" w:fill="70AD47" w:themeFill="accent6"/>
          </w:tcPr>
          <w:p w:rsidR="00C214BA" w:rsidRPr="0082670E"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82670E">
              <w:rPr>
                <w:rFonts w:ascii="Arial" w:hAnsi="Arial" w:cs="Arial"/>
                <w:color w:val="FFFFFF" w:themeColor="background1"/>
              </w:rPr>
              <w:t>4.8</w:t>
            </w:r>
          </w:p>
        </w:tc>
        <w:tc>
          <w:tcPr>
            <w:tcW w:w="1577" w:type="dxa"/>
          </w:tcPr>
          <w:p w:rsidR="00C214BA"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0.20</w:t>
            </w:r>
          </w:p>
        </w:tc>
        <w:tc>
          <w:tcPr>
            <w:tcW w:w="1464" w:type="dxa"/>
          </w:tcPr>
          <w:p w:rsidR="00C214BA" w:rsidRDefault="00262C6B" w:rsidP="00B7307D">
            <w:pPr>
              <w:cnfStyle w:val="000000000000" w:firstRow="0" w:lastRow="0" w:firstColumn="0" w:lastColumn="0" w:oddVBand="0" w:evenVBand="0" w:oddHBand="0" w:evenHBand="0" w:firstRowFirstColumn="0" w:firstRowLastColumn="0" w:lastRowFirstColumn="0" w:lastRowLastColumn="0"/>
            </w:pPr>
            <w:r>
              <w:t>94.62</w:t>
            </w:r>
          </w:p>
        </w:tc>
      </w:tr>
      <w:tr w:rsidR="00C214BA" w:rsidTr="00B73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7.0</w:t>
            </w:r>
          </w:p>
        </w:tc>
        <w:tc>
          <w:tcPr>
            <w:tcW w:w="1349" w:type="dxa"/>
          </w:tcPr>
          <w:p w:rsidR="00C214BA"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0.25</w:t>
            </w:r>
          </w:p>
        </w:tc>
        <w:tc>
          <w:tcPr>
            <w:tcW w:w="1464" w:type="dxa"/>
          </w:tcPr>
          <w:p w:rsidR="00C214BA" w:rsidRDefault="00E31402" w:rsidP="00B7307D">
            <w:pPr>
              <w:cnfStyle w:val="000000100000" w:firstRow="0" w:lastRow="0" w:firstColumn="0" w:lastColumn="0" w:oddVBand="0" w:evenVBand="0" w:oddHBand="1" w:evenHBand="0" w:firstRowFirstColumn="0" w:firstRowLastColumn="0" w:lastRowFirstColumn="0" w:lastRowLastColumn="0"/>
            </w:pPr>
            <w:r>
              <w:t>103.48</w:t>
            </w:r>
          </w:p>
        </w:tc>
        <w:tc>
          <w:tcPr>
            <w:tcW w:w="1460" w:type="dxa"/>
            <w:shd w:val="clear" w:color="auto" w:fill="70AD47" w:themeFill="accent6"/>
          </w:tcPr>
          <w:p w:rsidR="00C214BA" w:rsidRPr="0082670E"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82670E">
              <w:rPr>
                <w:rFonts w:ascii="Arial" w:hAnsi="Arial" w:cs="Arial"/>
                <w:color w:val="FFFFFF" w:themeColor="background1"/>
              </w:rPr>
              <w:t>6.0</w:t>
            </w:r>
          </w:p>
        </w:tc>
        <w:tc>
          <w:tcPr>
            <w:tcW w:w="1577" w:type="dxa"/>
          </w:tcPr>
          <w:p w:rsidR="00C214BA"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0.25</w:t>
            </w:r>
          </w:p>
        </w:tc>
        <w:tc>
          <w:tcPr>
            <w:tcW w:w="1464" w:type="dxa"/>
          </w:tcPr>
          <w:p w:rsidR="00C214BA" w:rsidRDefault="00262C6B" w:rsidP="00B7307D">
            <w:pPr>
              <w:cnfStyle w:val="000000100000" w:firstRow="0" w:lastRow="0" w:firstColumn="0" w:lastColumn="0" w:oddVBand="0" w:evenVBand="0" w:oddHBand="1" w:evenHBand="0" w:firstRowFirstColumn="0" w:firstRowLastColumn="0" w:lastRowFirstColumn="0" w:lastRowLastColumn="0"/>
            </w:pPr>
            <w:r>
              <w:t>113.93</w:t>
            </w:r>
          </w:p>
        </w:tc>
      </w:tr>
      <w:tr w:rsidR="00C214BA" w:rsidTr="00B7307D">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8.4</w:t>
            </w:r>
          </w:p>
        </w:tc>
        <w:tc>
          <w:tcPr>
            <w:tcW w:w="1349" w:type="dxa"/>
          </w:tcPr>
          <w:p w:rsidR="00C214BA"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0.30</w:t>
            </w:r>
          </w:p>
        </w:tc>
        <w:tc>
          <w:tcPr>
            <w:tcW w:w="1464" w:type="dxa"/>
          </w:tcPr>
          <w:p w:rsidR="00C214BA" w:rsidRDefault="00E31402" w:rsidP="00B7307D">
            <w:pPr>
              <w:cnfStyle w:val="000000000000" w:firstRow="0" w:lastRow="0" w:firstColumn="0" w:lastColumn="0" w:oddVBand="0" w:evenVBand="0" w:oddHBand="0" w:evenHBand="0" w:firstRowFirstColumn="0" w:firstRowLastColumn="0" w:lastRowFirstColumn="0" w:lastRowLastColumn="0"/>
            </w:pPr>
            <w:r>
              <w:t>109.56</w:t>
            </w:r>
          </w:p>
        </w:tc>
        <w:tc>
          <w:tcPr>
            <w:tcW w:w="1460" w:type="dxa"/>
            <w:shd w:val="clear" w:color="auto" w:fill="70AD47" w:themeFill="accent6"/>
          </w:tcPr>
          <w:p w:rsidR="00C214BA" w:rsidRPr="0082670E"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82670E">
              <w:rPr>
                <w:rFonts w:ascii="Arial" w:hAnsi="Arial" w:cs="Arial"/>
                <w:color w:val="FFFFFF" w:themeColor="background1"/>
              </w:rPr>
              <w:t>7.2</w:t>
            </w:r>
          </w:p>
        </w:tc>
        <w:tc>
          <w:tcPr>
            <w:tcW w:w="1577" w:type="dxa"/>
          </w:tcPr>
          <w:p w:rsidR="00C214BA"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0.30</w:t>
            </w:r>
          </w:p>
        </w:tc>
        <w:tc>
          <w:tcPr>
            <w:tcW w:w="1464" w:type="dxa"/>
          </w:tcPr>
          <w:p w:rsidR="00C214BA" w:rsidRDefault="00262C6B" w:rsidP="00B7307D">
            <w:pPr>
              <w:cnfStyle w:val="000000000000" w:firstRow="0" w:lastRow="0" w:firstColumn="0" w:lastColumn="0" w:oddVBand="0" w:evenVBand="0" w:oddHBand="0" w:evenHBand="0" w:firstRowFirstColumn="0" w:firstRowLastColumn="0" w:lastRowFirstColumn="0" w:lastRowLastColumn="0"/>
            </w:pPr>
            <w:r>
              <w:t>125.32</w:t>
            </w:r>
          </w:p>
        </w:tc>
      </w:tr>
      <w:tr w:rsidR="00C214BA" w:rsidTr="00B73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9.8</w:t>
            </w:r>
          </w:p>
        </w:tc>
        <w:tc>
          <w:tcPr>
            <w:tcW w:w="1349" w:type="dxa"/>
          </w:tcPr>
          <w:p w:rsidR="00C214BA"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0.35</w:t>
            </w:r>
          </w:p>
        </w:tc>
        <w:tc>
          <w:tcPr>
            <w:tcW w:w="1464" w:type="dxa"/>
          </w:tcPr>
          <w:p w:rsidR="00C214BA" w:rsidRDefault="00E31402" w:rsidP="00B7307D">
            <w:pPr>
              <w:cnfStyle w:val="000000100000" w:firstRow="0" w:lastRow="0" w:firstColumn="0" w:lastColumn="0" w:oddVBand="0" w:evenVBand="0" w:oddHBand="1" w:evenHBand="0" w:firstRowFirstColumn="0" w:firstRowLastColumn="0" w:lastRowFirstColumn="0" w:lastRowLastColumn="0"/>
            </w:pPr>
            <w:r>
              <w:t>115.42</w:t>
            </w:r>
          </w:p>
        </w:tc>
        <w:tc>
          <w:tcPr>
            <w:tcW w:w="1460" w:type="dxa"/>
            <w:shd w:val="clear" w:color="auto" w:fill="70AD47" w:themeFill="accent6"/>
          </w:tcPr>
          <w:p w:rsidR="00C214BA" w:rsidRPr="0082670E"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82670E">
              <w:rPr>
                <w:rFonts w:ascii="Arial" w:hAnsi="Arial" w:cs="Arial"/>
                <w:color w:val="FFFFFF" w:themeColor="background1"/>
              </w:rPr>
              <w:t>8.4</w:t>
            </w:r>
          </w:p>
        </w:tc>
        <w:tc>
          <w:tcPr>
            <w:tcW w:w="1577" w:type="dxa"/>
          </w:tcPr>
          <w:p w:rsidR="00C214BA" w:rsidRDefault="00C214BA" w:rsidP="00B7307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0.35</w:t>
            </w:r>
          </w:p>
        </w:tc>
        <w:tc>
          <w:tcPr>
            <w:tcW w:w="1464" w:type="dxa"/>
          </w:tcPr>
          <w:p w:rsidR="00C214BA" w:rsidRDefault="00262C6B" w:rsidP="00B7307D">
            <w:pPr>
              <w:cnfStyle w:val="000000100000" w:firstRow="0" w:lastRow="0" w:firstColumn="0" w:lastColumn="0" w:oddVBand="0" w:evenVBand="0" w:oddHBand="1" w:evenHBand="0" w:firstRowFirstColumn="0" w:firstRowLastColumn="0" w:lastRowFirstColumn="0" w:lastRowLastColumn="0"/>
            </w:pPr>
            <w:r>
              <w:t>131.46</w:t>
            </w:r>
          </w:p>
        </w:tc>
      </w:tr>
      <w:tr w:rsidR="00C214BA" w:rsidTr="00B7307D">
        <w:tc>
          <w:tcPr>
            <w:cnfStyle w:val="001000000000" w:firstRow="0" w:lastRow="0" w:firstColumn="1" w:lastColumn="0" w:oddVBand="0" w:evenVBand="0" w:oddHBand="0" w:evenHBand="0" w:firstRowFirstColumn="0" w:firstRowLastColumn="0" w:lastRowFirstColumn="0" w:lastRowLastColumn="0"/>
            <w:tcW w:w="1696" w:type="dxa"/>
          </w:tcPr>
          <w:p w:rsidR="00C214BA" w:rsidRDefault="00C214BA" w:rsidP="00B7307D">
            <w:pPr>
              <w:spacing w:line="360" w:lineRule="auto"/>
              <w:rPr>
                <w:rFonts w:ascii="Arial" w:hAnsi="Arial" w:cs="Arial"/>
              </w:rPr>
            </w:pPr>
            <w:r>
              <w:rPr>
                <w:rFonts w:ascii="Arial" w:hAnsi="Arial" w:cs="Arial"/>
              </w:rPr>
              <w:t>11.2</w:t>
            </w:r>
          </w:p>
        </w:tc>
        <w:tc>
          <w:tcPr>
            <w:tcW w:w="1349" w:type="dxa"/>
          </w:tcPr>
          <w:p w:rsidR="00C214BA"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0.40</w:t>
            </w:r>
          </w:p>
        </w:tc>
        <w:tc>
          <w:tcPr>
            <w:tcW w:w="1464" w:type="dxa"/>
          </w:tcPr>
          <w:p w:rsidR="00C214BA" w:rsidRDefault="00E31402" w:rsidP="00B7307D">
            <w:pPr>
              <w:cnfStyle w:val="000000000000" w:firstRow="0" w:lastRow="0" w:firstColumn="0" w:lastColumn="0" w:oddVBand="0" w:evenVBand="0" w:oddHBand="0" w:evenHBand="0" w:firstRowFirstColumn="0" w:firstRowLastColumn="0" w:lastRowFirstColumn="0" w:lastRowLastColumn="0"/>
            </w:pPr>
            <w:r>
              <w:t>117.75</w:t>
            </w:r>
          </w:p>
        </w:tc>
        <w:tc>
          <w:tcPr>
            <w:tcW w:w="1460" w:type="dxa"/>
            <w:shd w:val="clear" w:color="auto" w:fill="70AD47" w:themeFill="accent6"/>
          </w:tcPr>
          <w:p w:rsidR="00C214BA" w:rsidRPr="0082670E" w:rsidRDefault="00B3043A" w:rsidP="00B7307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Pr>
                <w:rFonts w:ascii="Arial" w:hAnsi="Arial" w:cs="Arial"/>
                <w:color w:val="FFFFFF" w:themeColor="background1"/>
              </w:rPr>
              <w:t>9.6</w:t>
            </w:r>
          </w:p>
        </w:tc>
        <w:tc>
          <w:tcPr>
            <w:tcW w:w="1577" w:type="dxa"/>
          </w:tcPr>
          <w:p w:rsidR="00C214BA" w:rsidRDefault="00C214BA" w:rsidP="00B7307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0.40</w:t>
            </w:r>
          </w:p>
        </w:tc>
        <w:tc>
          <w:tcPr>
            <w:tcW w:w="1464" w:type="dxa"/>
          </w:tcPr>
          <w:p w:rsidR="00C214BA" w:rsidRDefault="00262C6B" w:rsidP="00B7307D">
            <w:pPr>
              <w:cnfStyle w:val="000000000000" w:firstRow="0" w:lastRow="0" w:firstColumn="0" w:lastColumn="0" w:oddVBand="0" w:evenVBand="0" w:oddHBand="0" w:evenHBand="0" w:firstRowFirstColumn="0" w:firstRowLastColumn="0" w:lastRowFirstColumn="0" w:lastRowLastColumn="0"/>
            </w:pPr>
            <w:r>
              <w:t>135.82</w:t>
            </w:r>
          </w:p>
        </w:tc>
      </w:tr>
      <w:bookmarkEnd w:id="18"/>
    </w:tbl>
    <w:p w:rsidR="00C214BA" w:rsidRDefault="00C214BA" w:rsidP="00C214BA"/>
    <w:p w:rsidR="00D003A8" w:rsidRDefault="00D003A8" w:rsidP="00C214BA"/>
    <w:p w:rsidR="00D003A8" w:rsidRDefault="00D003A8" w:rsidP="00C214BA"/>
    <w:p w:rsidR="00D003A8" w:rsidRDefault="00D003A8" w:rsidP="00C214BA"/>
    <w:p w:rsidR="00D003A8" w:rsidRDefault="00D003A8" w:rsidP="00C214BA"/>
    <w:p w:rsidR="00D003A8" w:rsidRDefault="00D003A8" w:rsidP="00C214BA"/>
    <w:p w:rsidR="00D003A8" w:rsidRDefault="00D003A8" w:rsidP="00C214BA"/>
    <w:p w:rsidR="00D003A8" w:rsidRDefault="00D003A8" w:rsidP="00C214BA"/>
    <w:p w:rsidR="00D003A8" w:rsidRDefault="00D003A8" w:rsidP="00C214BA"/>
    <w:p w:rsidR="00D003A8" w:rsidRDefault="00D003A8" w:rsidP="00C214BA"/>
    <w:p w:rsidR="00D003A8" w:rsidRDefault="00D003A8" w:rsidP="00C214BA"/>
    <w:p w:rsidR="00D74AE7" w:rsidRDefault="00D74AE7" w:rsidP="00C214BA"/>
    <w:p w:rsidR="00D74AE7" w:rsidRDefault="00D74AE7" w:rsidP="00D74AE7">
      <w:pPr>
        <w:pStyle w:val="Heading2"/>
      </w:pPr>
      <w:bookmarkStart w:id="19" w:name="_Toc536394100"/>
      <w:r>
        <w:lastRenderedPageBreak/>
        <w:t>1.C</w:t>
      </w:r>
      <w:r w:rsidR="000E3019">
        <w:t xml:space="preserve"> Co-efficient of Discharge</w:t>
      </w:r>
      <w:bookmarkEnd w:id="19"/>
    </w:p>
    <w:p w:rsidR="000E3019" w:rsidRPr="000E3019" w:rsidRDefault="000E3019" w:rsidP="000E3019"/>
    <w:p w:rsidR="00F334EF" w:rsidRPr="00D74AE7" w:rsidRDefault="00D74AE7" w:rsidP="00D74AE7">
      <w:pPr>
        <w:spacing w:line="360" w:lineRule="auto"/>
        <w:rPr>
          <w:rFonts w:ascii="Arial" w:hAnsi="Arial" w:cs="Arial"/>
        </w:rPr>
      </w:pPr>
      <w:r w:rsidRPr="00D74AE7">
        <w:rPr>
          <w:rFonts w:ascii="Arial" w:hAnsi="Arial" w:cs="Arial"/>
        </w:rPr>
        <w:t>Standard Head</w:t>
      </w:r>
    </w:p>
    <w:tbl>
      <w:tblPr>
        <w:tblStyle w:val="GridTable5Dark-Accent2"/>
        <w:tblW w:w="9342" w:type="dxa"/>
        <w:tblLook w:val="04A0" w:firstRow="1" w:lastRow="0" w:firstColumn="1" w:lastColumn="0" w:noHBand="0" w:noVBand="1"/>
      </w:tblPr>
      <w:tblGrid>
        <w:gridCol w:w="1418"/>
        <w:gridCol w:w="1683"/>
        <w:gridCol w:w="1516"/>
        <w:gridCol w:w="1522"/>
        <w:gridCol w:w="1683"/>
        <w:gridCol w:w="1520"/>
      </w:tblGrid>
      <w:tr w:rsidR="00477952" w:rsidTr="004779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1" w:type="dxa"/>
          </w:tcPr>
          <w:p w:rsidR="00477952" w:rsidRDefault="00477952" w:rsidP="00477952">
            <w:pPr>
              <w:spacing w:line="360" w:lineRule="auto"/>
              <w:rPr>
                <w:rFonts w:ascii="Arial" w:hAnsi="Arial" w:cs="Arial"/>
              </w:rPr>
            </w:pPr>
            <w:r>
              <w:rPr>
                <w:rFonts w:ascii="Arial" w:hAnsi="Arial" w:cs="Arial"/>
              </w:rPr>
              <w:t>DTA - Intake</w:t>
            </w:r>
          </w:p>
        </w:tc>
        <w:tc>
          <w:tcPr>
            <w:tcW w:w="1578" w:type="dxa"/>
          </w:tcPr>
          <w:p w:rsidR="00477952" w:rsidRDefault="00477952" w:rsidP="0047795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Lift/Diameter</w:t>
            </w:r>
          </w:p>
        </w:tc>
        <w:tc>
          <w:tcPr>
            <w:tcW w:w="1575" w:type="dxa"/>
          </w:tcPr>
          <w:p w:rsidR="00477952" w:rsidRPr="00477952" w:rsidRDefault="00477952" w:rsidP="00477952">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rPr>
            </w:pPr>
            <w:r w:rsidRPr="00477952">
              <w:rPr>
                <w:rFonts w:ascii="Arial" w:hAnsi="Arial" w:cs="Arial"/>
              </w:rPr>
              <w:t xml:space="preserve">Cd = </w:t>
            </w:r>
          </w:p>
          <w:p w:rsidR="00477952" w:rsidRPr="00477952" w:rsidRDefault="00477952" w:rsidP="00477952">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rPr>
            </w:pPr>
            <w:r w:rsidRPr="00477952">
              <w:rPr>
                <w:rFonts w:ascii="Arial" w:hAnsi="Arial" w:cs="Arial"/>
              </w:rPr>
              <w:t>(VFR / VFP)</w:t>
            </w:r>
          </w:p>
        </w:tc>
        <w:tc>
          <w:tcPr>
            <w:tcW w:w="1561" w:type="dxa"/>
          </w:tcPr>
          <w:p w:rsidR="00477952" w:rsidRDefault="00477952" w:rsidP="0047795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DTA - Exhaust</w:t>
            </w:r>
          </w:p>
        </w:tc>
        <w:tc>
          <w:tcPr>
            <w:tcW w:w="1577" w:type="dxa"/>
          </w:tcPr>
          <w:p w:rsidR="00477952" w:rsidRDefault="00477952" w:rsidP="0047795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Lift/Diameter</w:t>
            </w:r>
          </w:p>
        </w:tc>
        <w:tc>
          <w:tcPr>
            <w:tcW w:w="1580" w:type="dxa"/>
          </w:tcPr>
          <w:p w:rsidR="00477952" w:rsidRPr="00477952" w:rsidRDefault="00477952" w:rsidP="00477952">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rPr>
            </w:pPr>
            <w:r w:rsidRPr="00477952">
              <w:rPr>
                <w:rFonts w:ascii="Arial" w:hAnsi="Arial" w:cs="Arial"/>
              </w:rPr>
              <w:t xml:space="preserve">Cd = </w:t>
            </w:r>
          </w:p>
          <w:p w:rsidR="00477952" w:rsidRPr="00477952" w:rsidRDefault="00477952" w:rsidP="00477952">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rPr>
            </w:pPr>
            <w:r w:rsidRPr="00477952">
              <w:rPr>
                <w:rFonts w:ascii="Arial" w:hAnsi="Arial" w:cs="Arial"/>
              </w:rPr>
              <w:t>(VFR / VFP)</w:t>
            </w:r>
          </w:p>
        </w:tc>
      </w:tr>
      <w:tr w:rsidR="00477952" w:rsidTr="00477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1" w:type="dxa"/>
          </w:tcPr>
          <w:p w:rsidR="00477952" w:rsidRDefault="00477952" w:rsidP="00477952">
            <w:pPr>
              <w:spacing w:line="360" w:lineRule="auto"/>
              <w:rPr>
                <w:rFonts w:ascii="Arial" w:hAnsi="Arial" w:cs="Arial"/>
              </w:rPr>
            </w:pPr>
            <w:r>
              <w:rPr>
                <w:rFonts w:ascii="Arial" w:hAnsi="Arial" w:cs="Arial"/>
              </w:rPr>
              <w:t>1.4</w:t>
            </w:r>
          </w:p>
        </w:tc>
        <w:tc>
          <w:tcPr>
            <w:tcW w:w="1578" w:type="dxa"/>
          </w:tcPr>
          <w:p w:rsid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0.05</w:t>
            </w:r>
          </w:p>
        </w:tc>
        <w:tc>
          <w:tcPr>
            <w:tcW w:w="1575" w:type="dxa"/>
          </w:tcPr>
          <w:p w:rsidR="00477952" w:rsidRPr="00477952" w:rsidRDefault="00D479FF" w:rsidP="004779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0.0097</w:t>
            </w:r>
          </w:p>
        </w:tc>
        <w:tc>
          <w:tcPr>
            <w:tcW w:w="1561" w:type="dxa"/>
            <w:shd w:val="clear" w:color="auto" w:fill="ED7D31" w:themeFill="accent2"/>
          </w:tcPr>
          <w:p w:rsidR="00477952" w:rsidRP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477952">
              <w:rPr>
                <w:rFonts w:ascii="Arial" w:hAnsi="Arial" w:cs="Arial"/>
                <w:color w:val="FFFFFF" w:themeColor="background1"/>
              </w:rPr>
              <w:t>1.4</w:t>
            </w:r>
          </w:p>
        </w:tc>
        <w:tc>
          <w:tcPr>
            <w:tcW w:w="1577" w:type="dxa"/>
          </w:tcPr>
          <w:p w:rsid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0.05</w:t>
            </w:r>
          </w:p>
        </w:tc>
        <w:tc>
          <w:tcPr>
            <w:tcW w:w="1580" w:type="dxa"/>
          </w:tcPr>
          <w:p w:rsidR="00477952" w:rsidRPr="00477952" w:rsidRDefault="00D479FF" w:rsidP="004779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0.0051</w:t>
            </w:r>
          </w:p>
        </w:tc>
      </w:tr>
      <w:tr w:rsidR="00477952" w:rsidTr="00477952">
        <w:tc>
          <w:tcPr>
            <w:cnfStyle w:val="001000000000" w:firstRow="0" w:lastRow="0" w:firstColumn="1" w:lastColumn="0" w:oddVBand="0" w:evenVBand="0" w:oddHBand="0" w:evenHBand="0" w:firstRowFirstColumn="0" w:firstRowLastColumn="0" w:lastRowFirstColumn="0" w:lastRowLastColumn="0"/>
            <w:tcW w:w="1471" w:type="dxa"/>
          </w:tcPr>
          <w:p w:rsidR="00477952" w:rsidRDefault="00477952" w:rsidP="00477952">
            <w:pPr>
              <w:spacing w:line="360" w:lineRule="auto"/>
              <w:rPr>
                <w:rFonts w:ascii="Arial" w:hAnsi="Arial" w:cs="Arial"/>
              </w:rPr>
            </w:pPr>
            <w:r>
              <w:rPr>
                <w:rFonts w:ascii="Arial" w:hAnsi="Arial" w:cs="Arial"/>
              </w:rPr>
              <w:t>2.8</w:t>
            </w:r>
          </w:p>
        </w:tc>
        <w:tc>
          <w:tcPr>
            <w:tcW w:w="1578" w:type="dxa"/>
          </w:tcPr>
          <w:p w:rsid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0.10</w:t>
            </w:r>
          </w:p>
        </w:tc>
        <w:tc>
          <w:tcPr>
            <w:tcW w:w="1575" w:type="dxa"/>
          </w:tcPr>
          <w:p w:rsidR="00477952" w:rsidRPr="00477952" w:rsidRDefault="00D479FF" w:rsidP="004779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0.0097</w:t>
            </w:r>
          </w:p>
        </w:tc>
        <w:tc>
          <w:tcPr>
            <w:tcW w:w="1561" w:type="dxa"/>
            <w:shd w:val="clear" w:color="auto" w:fill="ED7D31" w:themeFill="accent2"/>
          </w:tcPr>
          <w:p w:rsidR="00477952" w:rsidRP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477952">
              <w:rPr>
                <w:rFonts w:ascii="Arial" w:hAnsi="Arial" w:cs="Arial"/>
                <w:color w:val="FFFFFF" w:themeColor="background1"/>
              </w:rPr>
              <w:t>2.8</w:t>
            </w:r>
          </w:p>
        </w:tc>
        <w:tc>
          <w:tcPr>
            <w:tcW w:w="1577" w:type="dxa"/>
          </w:tcPr>
          <w:p w:rsid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0.10</w:t>
            </w:r>
          </w:p>
        </w:tc>
        <w:tc>
          <w:tcPr>
            <w:tcW w:w="1580" w:type="dxa"/>
          </w:tcPr>
          <w:p w:rsidR="00477952" w:rsidRPr="00477952" w:rsidRDefault="00D479FF" w:rsidP="004779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0.0036</w:t>
            </w:r>
          </w:p>
        </w:tc>
      </w:tr>
      <w:tr w:rsidR="00477952" w:rsidTr="00477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1" w:type="dxa"/>
          </w:tcPr>
          <w:p w:rsidR="00477952" w:rsidRDefault="00477952" w:rsidP="00477952">
            <w:pPr>
              <w:spacing w:line="360" w:lineRule="auto"/>
              <w:rPr>
                <w:rFonts w:ascii="Arial" w:hAnsi="Arial" w:cs="Arial"/>
              </w:rPr>
            </w:pPr>
            <w:r>
              <w:rPr>
                <w:rFonts w:ascii="Arial" w:hAnsi="Arial" w:cs="Arial"/>
              </w:rPr>
              <w:t>4.2</w:t>
            </w:r>
          </w:p>
        </w:tc>
        <w:tc>
          <w:tcPr>
            <w:tcW w:w="1578" w:type="dxa"/>
          </w:tcPr>
          <w:p w:rsid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0.15</w:t>
            </w:r>
          </w:p>
        </w:tc>
        <w:tc>
          <w:tcPr>
            <w:tcW w:w="1575" w:type="dxa"/>
          </w:tcPr>
          <w:p w:rsidR="00477952" w:rsidRPr="00477952" w:rsidRDefault="00D479FF" w:rsidP="004779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0.0095</w:t>
            </w:r>
          </w:p>
        </w:tc>
        <w:tc>
          <w:tcPr>
            <w:tcW w:w="1561" w:type="dxa"/>
            <w:shd w:val="clear" w:color="auto" w:fill="ED7D31" w:themeFill="accent2"/>
          </w:tcPr>
          <w:p w:rsidR="00477952" w:rsidRP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477952">
              <w:rPr>
                <w:rFonts w:ascii="Arial" w:hAnsi="Arial" w:cs="Arial"/>
                <w:color w:val="FFFFFF" w:themeColor="background1"/>
              </w:rPr>
              <w:t>4.2</w:t>
            </w:r>
          </w:p>
        </w:tc>
        <w:tc>
          <w:tcPr>
            <w:tcW w:w="1577" w:type="dxa"/>
          </w:tcPr>
          <w:p w:rsid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0.15</w:t>
            </w:r>
          </w:p>
        </w:tc>
        <w:tc>
          <w:tcPr>
            <w:tcW w:w="1580" w:type="dxa"/>
          </w:tcPr>
          <w:p w:rsidR="00477952" w:rsidRPr="00477952" w:rsidRDefault="00D479FF" w:rsidP="004779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0.0067</w:t>
            </w:r>
          </w:p>
        </w:tc>
      </w:tr>
      <w:tr w:rsidR="00477952" w:rsidTr="00477952">
        <w:tc>
          <w:tcPr>
            <w:cnfStyle w:val="001000000000" w:firstRow="0" w:lastRow="0" w:firstColumn="1" w:lastColumn="0" w:oddVBand="0" w:evenVBand="0" w:oddHBand="0" w:evenHBand="0" w:firstRowFirstColumn="0" w:firstRowLastColumn="0" w:lastRowFirstColumn="0" w:lastRowLastColumn="0"/>
            <w:tcW w:w="1471" w:type="dxa"/>
          </w:tcPr>
          <w:p w:rsidR="00477952" w:rsidRDefault="00477952" w:rsidP="00477952">
            <w:pPr>
              <w:spacing w:line="360" w:lineRule="auto"/>
              <w:rPr>
                <w:rFonts w:ascii="Arial" w:hAnsi="Arial" w:cs="Arial"/>
              </w:rPr>
            </w:pPr>
            <w:r>
              <w:rPr>
                <w:rFonts w:ascii="Arial" w:hAnsi="Arial" w:cs="Arial"/>
              </w:rPr>
              <w:t>5.6</w:t>
            </w:r>
          </w:p>
        </w:tc>
        <w:tc>
          <w:tcPr>
            <w:tcW w:w="1578" w:type="dxa"/>
          </w:tcPr>
          <w:p w:rsid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0.20</w:t>
            </w:r>
          </w:p>
        </w:tc>
        <w:tc>
          <w:tcPr>
            <w:tcW w:w="1575" w:type="dxa"/>
          </w:tcPr>
          <w:p w:rsidR="00477952" w:rsidRPr="00477952" w:rsidRDefault="00D479FF" w:rsidP="004779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0.0093</w:t>
            </w:r>
          </w:p>
        </w:tc>
        <w:tc>
          <w:tcPr>
            <w:tcW w:w="1561" w:type="dxa"/>
            <w:shd w:val="clear" w:color="auto" w:fill="ED7D31" w:themeFill="accent2"/>
          </w:tcPr>
          <w:p w:rsidR="00477952" w:rsidRP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477952">
              <w:rPr>
                <w:rFonts w:ascii="Arial" w:hAnsi="Arial" w:cs="Arial"/>
                <w:color w:val="FFFFFF" w:themeColor="background1"/>
              </w:rPr>
              <w:t>5.6</w:t>
            </w:r>
          </w:p>
        </w:tc>
        <w:tc>
          <w:tcPr>
            <w:tcW w:w="1577" w:type="dxa"/>
          </w:tcPr>
          <w:p w:rsid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0.20</w:t>
            </w:r>
          </w:p>
        </w:tc>
        <w:tc>
          <w:tcPr>
            <w:tcW w:w="1580" w:type="dxa"/>
          </w:tcPr>
          <w:p w:rsidR="00477952" w:rsidRPr="00477952" w:rsidRDefault="00D479FF" w:rsidP="004779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0.0073</w:t>
            </w:r>
          </w:p>
        </w:tc>
      </w:tr>
      <w:tr w:rsidR="00477952" w:rsidTr="00477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1" w:type="dxa"/>
          </w:tcPr>
          <w:p w:rsidR="00477952" w:rsidRDefault="00477952" w:rsidP="00477952">
            <w:pPr>
              <w:spacing w:line="360" w:lineRule="auto"/>
              <w:rPr>
                <w:rFonts w:ascii="Arial" w:hAnsi="Arial" w:cs="Arial"/>
              </w:rPr>
            </w:pPr>
            <w:r>
              <w:rPr>
                <w:rFonts w:ascii="Arial" w:hAnsi="Arial" w:cs="Arial"/>
              </w:rPr>
              <w:t>7.0</w:t>
            </w:r>
          </w:p>
        </w:tc>
        <w:tc>
          <w:tcPr>
            <w:tcW w:w="1578" w:type="dxa"/>
          </w:tcPr>
          <w:p w:rsid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0.25</w:t>
            </w:r>
          </w:p>
        </w:tc>
        <w:tc>
          <w:tcPr>
            <w:tcW w:w="1575" w:type="dxa"/>
          </w:tcPr>
          <w:p w:rsidR="00477952" w:rsidRPr="00477952" w:rsidRDefault="00D479FF" w:rsidP="004779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0.0090</w:t>
            </w:r>
          </w:p>
        </w:tc>
        <w:tc>
          <w:tcPr>
            <w:tcW w:w="1561" w:type="dxa"/>
            <w:shd w:val="clear" w:color="auto" w:fill="ED7D31" w:themeFill="accent2"/>
          </w:tcPr>
          <w:p w:rsidR="00477952" w:rsidRP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477952">
              <w:rPr>
                <w:rFonts w:ascii="Arial" w:hAnsi="Arial" w:cs="Arial"/>
                <w:color w:val="FFFFFF" w:themeColor="background1"/>
              </w:rPr>
              <w:t>7.0</w:t>
            </w:r>
          </w:p>
        </w:tc>
        <w:tc>
          <w:tcPr>
            <w:tcW w:w="1577" w:type="dxa"/>
          </w:tcPr>
          <w:p w:rsid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0.25</w:t>
            </w:r>
          </w:p>
        </w:tc>
        <w:tc>
          <w:tcPr>
            <w:tcW w:w="1580" w:type="dxa"/>
          </w:tcPr>
          <w:p w:rsidR="00477952" w:rsidRPr="00477952" w:rsidRDefault="00D479FF" w:rsidP="004779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0.0071</w:t>
            </w:r>
          </w:p>
        </w:tc>
      </w:tr>
      <w:tr w:rsidR="00477952" w:rsidTr="00477952">
        <w:tc>
          <w:tcPr>
            <w:cnfStyle w:val="001000000000" w:firstRow="0" w:lastRow="0" w:firstColumn="1" w:lastColumn="0" w:oddVBand="0" w:evenVBand="0" w:oddHBand="0" w:evenHBand="0" w:firstRowFirstColumn="0" w:firstRowLastColumn="0" w:lastRowFirstColumn="0" w:lastRowLastColumn="0"/>
            <w:tcW w:w="1471" w:type="dxa"/>
          </w:tcPr>
          <w:p w:rsidR="00477952" w:rsidRDefault="00477952" w:rsidP="00477952">
            <w:pPr>
              <w:spacing w:line="360" w:lineRule="auto"/>
              <w:rPr>
                <w:rFonts w:ascii="Arial" w:hAnsi="Arial" w:cs="Arial"/>
              </w:rPr>
            </w:pPr>
            <w:r>
              <w:rPr>
                <w:rFonts w:ascii="Arial" w:hAnsi="Arial" w:cs="Arial"/>
              </w:rPr>
              <w:t>8.4</w:t>
            </w:r>
          </w:p>
        </w:tc>
        <w:tc>
          <w:tcPr>
            <w:tcW w:w="1578" w:type="dxa"/>
          </w:tcPr>
          <w:p w:rsid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0.30</w:t>
            </w:r>
          </w:p>
        </w:tc>
        <w:tc>
          <w:tcPr>
            <w:tcW w:w="1575" w:type="dxa"/>
          </w:tcPr>
          <w:p w:rsidR="00477952" w:rsidRPr="00477952" w:rsidRDefault="00D479FF" w:rsidP="004779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0.0087</w:t>
            </w:r>
          </w:p>
        </w:tc>
        <w:tc>
          <w:tcPr>
            <w:tcW w:w="1561" w:type="dxa"/>
            <w:shd w:val="clear" w:color="auto" w:fill="ED7D31" w:themeFill="accent2"/>
          </w:tcPr>
          <w:p w:rsidR="00477952" w:rsidRP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477952">
              <w:rPr>
                <w:rFonts w:ascii="Arial" w:hAnsi="Arial" w:cs="Arial"/>
                <w:color w:val="FFFFFF" w:themeColor="background1"/>
              </w:rPr>
              <w:t>8.4</w:t>
            </w:r>
          </w:p>
        </w:tc>
        <w:tc>
          <w:tcPr>
            <w:tcW w:w="1577" w:type="dxa"/>
          </w:tcPr>
          <w:p w:rsid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0.30</w:t>
            </w:r>
          </w:p>
        </w:tc>
        <w:tc>
          <w:tcPr>
            <w:tcW w:w="1580" w:type="dxa"/>
          </w:tcPr>
          <w:p w:rsidR="00477952" w:rsidRPr="00477952" w:rsidRDefault="00D479FF" w:rsidP="004779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0.0071</w:t>
            </w:r>
          </w:p>
        </w:tc>
      </w:tr>
      <w:tr w:rsidR="00477952" w:rsidTr="00477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1" w:type="dxa"/>
          </w:tcPr>
          <w:p w:rsidR="00477952" w:rsidRDefault="00477952" w:rsidP="00477952">
            <w:pPr>
              <w:spacing w:line="360" w:lineRule="auto"/>
              <w:rPr>
                <w:rFonts w:ascii="Arial" w:hAnsi="Arial" w:cs="Arial"/>
              </w:rPr>
            </w:pPr>
            <w:r>
              <w:rPr>
                <w:rFonts w:ascii="Arial" w:hAnsi="Arial" w:cs="Arial"/>
              </w:rPr>
              <w:t>9.8</w:t>
            </w:r>
          </w:p>
        </w:tc>
        <w:tc>
          <w:tcPr>
            <w:tcW w:w="1578" w:type="dxa"/>
          </w:tcPr>
          <w:p w:rsid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0.35</w:t>
            </w:r>
          </w:p>
        </w:tc>
        <w:tc>
          <w:tcPr>
            <w:tcW w:w="1575" w:type="dxa"/>
          </w:tcPr>
          <w:p w:rsidR="00477952" w:rsidRPr="00477952" w:rsidRDefault="00D479FF" w:rsidP="004779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0.0085</w:t>
            </w:r>
          </w:p>
        </w:tc>
        <w:tc>
          <w:tcPr>
            <w:tcW w:w="1561" w:type="dxa"/>
            <w:shd w:val="clear" w:color="auto" w:fill="ED7D31" w:themeFill="accent2"/>
          </w:tcPr>
          <w:p w:rsidR="00477952" w:rsidRP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477952">
              <w:rPr>
                <w:rFonts w:ascii="Arial" w:hAnsi="Arial" w:cs="Arial"/>
                <w:color w:val="FFFFFF" w:themeColor="background1"/>
              </w:rPr>
              <w:t>9.8</w:t>
            </w:r>
          </w:p>
        </w:tc>
        <w:tc>
          <w:tcPr>
            <w:tcW w:w="1577" w:type="dxa"/>
          </w:tcPr>
          <w:p w:rsid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0.35</w:t>
            </w:r>
          </w:p>
        </w:tc>
        <w:tc>
          <w:tcPr>
            <w:tcW w:w="1580" w:type="dxa"/>
          </w:tcPr>
          <w:p w:rsidR="00477952" w:rsidRPr="00477952" w:rsidRDefault="00D479FF" w:rsidP="004779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0.0069</w:t>
            </w:r>
          </w:p>
        </w:tc>
      </w:tr>
      <w:tr w:rsidR="00477952" w:rsidTr="00477952">
        <w:tc>
          <w:tcPr>
            <w:cnfStyle w:val="001000000000" w:firstRow="0" w:lastRow="0" w:firstColumn="1" w:lastColumn="0" w:oddVBand="0" w:evenVBand="0" w:oddHBand="0" w:evenHBand="0" w:firstRowFirstColumn="0" w:firstRowLastColumn="0" w:lastRowFirstColumn="0" w:lastRowLastColumn="0"/>
            <w:tcW w:w="1471" w:type="dxa"/>
          </w:tcPr>
          <w:p w:rsidR="00477952" w:rsidRDefault="00477952" w:rsidP="00477952">
            <w:pPr>
              <w:spacing w:line="360" w:lineRule="auto"/>
              <w:rPr>
                <w:rFonts w:ascii="Arial" w:hAnsi="Arial" w:cs="Arial"/>
              </w:rPr>
            </w:pPr>
            <w:r>
              <w:rPr>
                <w:rFonts w:ascii="Arial" w:hAnsi="Arial" w:cs="Arial"/>
              </w:rPr>
              <w:t>11.2</w:t>
            </w:r>
          </w:p>
        </w:tc>
        <w:tc>
          <w:tcPr>
            <w:tcW w:w="1578" w:type="dxa"/>
          </w:tcPr>
          <w:p w:rsid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0.40</w:t>
            </w:r>
          </w:p>
        </w:tc>
        <w:tc>
          <w:tcPr>
            <w:tcW w:w="1575" w:type="dxa"/>
          </w:tcPr>
          <w:p w:rsidR="00477952" w:rsidRPr="00477952" w:rsidRDefault="00D479FF" w:rsidP="004779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0.0087</w:t>
            </w:r>
          </w:p>
        </w:tc>
        <w:tc>
          <w:tcPr>
            <w:tcW w:w="1561" w:type="dxa"/>
            <w:shd w:val="clear" w:color="auto" w:fill="ED7D31" w:themeFill="accent2"/>
          </w:tcPr>
          <w:p w:rsidR="00477952" w:rsidRP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477952">
              <w:rPr>
                <w:rFonts w:ascii="Arial" w:hAnsi="Arial" w:cs="Arial"/>
                <w:color w:val="FFFFFF" w:themeColor="background1"/>
              </w:rPr>
              <w:t>11.2</w:t>
            </w:r>
          </w:p>
        </w:tc>
        <w:tc>
          <w:tcPr>
            <w:tcW w:w="1577" w:type="dxa"/>
          </w:tcPr>
          <w:p w:rsid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0.40</w:t>
            </w:r>
          </w:p>
        </w:tc>
        <w:tc>
          <w:tcPr>
            <w:tcW w:w="1580" w:type="dxa"/>
          </w:tcPr>
          <w:p w:rsidR="00477952" w:rsidRPr="00477952" w:rsidRDefault="00D479FF" w:rsidP="004779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0.0070</w:t>
            </w:r>
          </w:p>
        </w:tc>
      </w:tr>
    </w:tbl>
    <w:p w:rsidR="00477952" w:rsidRDefault="00477952" w:rsidP="00D74AE7"/>
    <w:p w:rsidR="00477952" w:rsidRDefault="00477952" w:rsidP="00477952"/>
    <w:p w:rsidR="00477952" w:rsidRPr="00477952" w:rsidRDefault="00477952" w:rsidP="00D74AE7">
      <w:pPr>
        <w:spacing w:line="360" w:lineRule="auto"/>
        <w:rPr>
          <w:rFonts w:ascii="Arial" w:hAnsi="Arial" w:cs="Arial"/>
        </w:rPr>
      </w:pPr>
      <w:r w:rsidRPr="00477952">
        <w:rPr>
          <w:rFonts w:ascii="Arial" w:hAnsi="Arial" w:cs="Arial"/>
        </w:rPr>
        <w:t>Modified Head</w:t>
      </w:r>
    </w:p>
    <w:tbl>
      <w:tblPr>
        <w:tblStyle w:val="GridTable5Dark-Accent6"/>
        <w:tblW w:w="9209" w:type="dxa"/>
        <w:tblLook w:val="04A0" w:firstRow="1" w:lastRow="0" w:firstColumn="1" w:lastColumn="0" w:noHBand="0" w:noVBand="1"/>
      </w:tblPr>
      <w:tblGrid>
        <w:gridCol w:w="1432"/>
        <w:gridCol w:w="1683"/>
        <w:gridCol w:w="1539"/>
        <w:gridCol w:w="1335"/>
        <w:gridCol w:w="1683"/>
        <w:gridCol w:w="1537"/>
      </w:tblGrid>
      <w:tr w:rsidR="00477952" w:rsidTr="004779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dxa"/>
          </w:tcPr>
          <w:p w:rsidR="00477952" w:rsidRDefault="00477952" w:rsidP="00477952">
            <w:pPr>
              <w:spacing w:line="360" w:lineRule="auto"/>
              <w:rPr>
                <w:rFonts w:ascii="Arial" w:hAnsi="Arial" w:cs="Arial"/>
              </w:rPr>
            </w:pPr>
            <w:r>
              <w:rPr>
                <w:rFonts w:ascii="Arial" w:hAnsi="Arial" w:cs="Arial"/>
              </w:rPr>
              <w:t>DTA - Intake</w:t>
            </w:r>
          </w:p>
        </w:tc>
        <w:tc>
          <w:tcPr>
            <w:tcW w:w="1578" w:type="dxa"/>
          </w:tcPr>
          <w:p w:rsidR="00477952" w:rsidRDefault="00477952" w:rsidP="0047795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Lift/Diameter</w:t>
            </w:r>
          </w:p>
        </w:tc>
        <w:tc>
          <w:tcPr>
            <w:tcW w:w="1605" w:type="dxa"/>
          </w:tcPr>
          <w:p w:rsidR="00477952" w:rsidRPr="00477952" w:rsidRDefault="00477952" w:rsidP="00477952">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rPr>
            </w:pPr>
            <w:r w:rsidRPr="00477952">
              <w:rPr>
                <w:rFonts w:ascii="Arial" w:hAnsi="Arial" w:cs="Arial"/>
              </w:rPr>
              <w:t xml:space="preserve">Cd = </w:t>
            </w:r>
          </w:p>
          <w:p w:rsidR="00477952" w:rsidRPr="00477952" w:rsidRDefault="00477952" w:rsidP="00477952">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rPr>
            </w:pPr>
            <w:r w:rsidRPr="00477952">
              <w:rPr>
                <w:rFonts w:ascii="Arial" w:hAnsi="Arial" w:cs="Arial"/>
              </w:rPr>
              <w:t>(VFR / VFP)</w:t>
            </w:r>
          </w:p>
        </w:tc>
        <w:tc>
          <w:tcPr>
            <w:tcW w:w="1356" w:type="dxa"/>
          </w:tcPr>
          <w:p w:rsidR="00477952" w:rsidRDefault="00477952" w:rsidP="0047795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DTA - Exhaust</w:t>
            </w:r>
          </w:p>
        </w:tc>
        <w:tc>
          <w:tcPr>
            <w:tcW w:w="1577" w:type="dxa"/>
          </w:tcPr>
          <w:p w:rsidR="00477952" w:rsidRDefault="00477952" w:rsidP="0047795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Lift/Diameter</w:t>
            </w:r>
          </w:p>
        </w:tc>
        <w:tc>
          <w:tcPr>
            <w:tcW w:w="1603" w:type="dxa"/>
          </w:tcPr>
          <w:p w:rsidR="00477952" w:rsidRPr="00477952" w:rsidRDefault="00477952" w:rsidP="00477952">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rPr>
            </w:pPr>
            <w:r w:rsidRPr="00477952">
              <w:rPr>
                <w:rFonts w:ascii="Arial" w:hAnsi="Arial" w:cs="Arial"/>
              </w:rPr>
              <w:t xml:space="preserve">Cd = </w:t>
            </w:r>
          </w:p>
          <w:p w:rsidR="00477952" w:rsidRPr="00477952" w:rsidRDefault="00477952" w:rsidP="00477952">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rPr>
            </w:pPr>
            <w:r w:rsidRPr="00477952">
              <w:rPr>
                <w:rFonts w:ascii="Arial" w:hAnsi="Arial" w:cs="Arial"/>
              </w:rPr>
              <w:t>(VFR / VFP)</w:t>
            </w:r>
          </w:p>
        </w:tc>
      </w:tr>
      <w:tr w:rsidR="00477952" w:rsidTr="00477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dxa"/>
          </w:tcPr>
          <w:p w:rsidR="00477952" w:rsidRDefault="00477952" w:rsidP="00477952">
            <w:pPr>
              <w:spacing w:line="360" w:lineRule="auto"/>
              <w:rPr>
                <w:rFonts w:ascii="Arial" w:hAnsi="Arial" w:cs="Arial"/>
              </w:rPr>
            </w:pPr>
            <w:r>
              <w:rPr>
                <w:rFonts w:ascii="Arial" w:hAnsi="Arial" w:cs="Arial"/>
              </w:rPr>
              <w:t>1.4</w:t>
            </w:r>
          </w:p>
        </w:tc>
        <w:tc>
          <w:tcPr>
            <w:tcW w:w="1578" w:type="dxa"/>
          </w:tcPr>
          <w:p w:rsid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0.05</w:t>
            </w:r>
          </w:p>
        </w:tc>
        <w:tc>
          <w:tcPr>
            <w:tcW w:w="1605" w:type="dxa"/>
          </w:tcPr>
          <w:p w:rsidR="00477952" w:rsidRPr="00477952" w:rsidRDefault="00D479FF" w:rsidP="004779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0.0088</w:t>
            </w:r>
          </w:p>
        </w:tc>
        <w:tc>
          <w:tcPr>
            <w:tcW w:w="1356" w:type="dxa"/>
            <w:shd w:val="clear" w:color="auto" w:fill="70AD47" w:themeFill="accent6"/>
          </w:tcPr>
          <w:p w:rsidR="00477952" w:rsidRP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477952">
              <w:rPr>
                <w:rFonts w:ascii="Arial" w:hAnsi="Arial" w:cs="Arial"/>
                <w:color w:val="FFFFFF" w:themeColor="background1"/>
              </w:rPr>
              <w:t>1.4</w:t>
            </w:r>
          </w:p>
        </w:tc>
        <w:tc>
          <w:tcPr>
            <w:tcW w:w="1577" w:type="dxa"/>
          </w:tcPr>
          <w:p w:rsid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0.05</w:t>
            </w:r>
          </w:p>
        </w:tc>
        <w:tc>
          <w:tcPr>
            <w:tcW w:w="1603" w:type="dxa"/>
          </w:tcPr>
          <w:p w:rsidR="00477952" w:rsidRPr="00477952" w:rsidRDefault="00D479FF" w:rsidP="004779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0.0059</w:t>
            </w:r>
          </w:p>
        </w:tc>
      </w:tr>
      <w:tr w:rsidR="00477952" w:rsidTr="00477952">
        <w:tc>
          <w:tcPr>
            <w:cnfStyle w:val="001000000000" w:firstRow="0" w:lastRow="0" w:firstColumn="1" w:lastColumn="0" w:oddVBand="0" w:evenVBand="0" w:oddHBand="0" w:evenHBand="0" w:firstRowFirstColumn="0" w:firstRowLastColumn="0" w:lastRowFirstColumn="0" w:lastRowLastColumn="0"/>
            <w:tcW w:w="1490" w:type="dxa"/>
          </w:tcPr>
          <w:p w:rsidR="00477952" w:rsidRDefault="00477952" w:rsidP="00477952">
            <w:pPr>
              <w:spacing w:line="360" w:lineRule="auto"/>
              <w:rPr>
                <w:rFonts w:ascii="Arial" w:hAnsi="Arial" w:cs="Arial"/>
              </w:rPr>
            </w:pPr>
            <w:r>
              <w:rPr>
                <w:rFonts w:ascii="Arial" w:hAnsi="Arial" w:cs="Arial"/>
              </w:rPr>
              <w:t>2.8</w:t>
            </w:r>
          </w:p>
        </w:tc>
        <w:tc>
          <w:tcPr>
            <w:tcW w:w="1578" w:type="dxa"/>
          </w:tcPr>
          <w:p w:rsid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0.10</w:t>
            </w:r>
          </w:p>
        </w:tc>
        <w:tc>
          <w:tcPr>
            <w:tcW w:w="1605" w:type="dxa"/>
          </w:tcPr>
          <w:p w:rsidR="00477952" w:rsidRPr="00477952" w:rsidRDefault="00D479FF" w:rsidP="004779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0.0093</w:t>
            </w:r>
          </w:p>
        </w:tc>
        <w:tc>
          <w:tcPr>
            <w:tcW w:w="1356" w:type="dxa"/>
            <w:shd w:val="clear" w:color="auto" w:fill="70AD47" w:themeFill="accent6"/>
          </w:tcPr>
          <w:p w:rsidR="00477952" w:rsidRP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477952">
              <w:rPr>
                <w:rFonts w:ascii="Arial" w:hAnsi="Arial" w:cs="Arial"/>
                <w:color w:val="FFFFFF" w:themeColor="background1"/>
              </w:rPr>
              <w:t>2.8</w:t>
            </w:r>
          </w:p>
        </w:tc>
        <w:tc>
          <w:tcPr>
            <w:tcW w:w="1577" w:type="dxa"/>
          </w:tcPr>
          <w:p w:rsid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0.10</w:t>
            </w:r>
          </w:p>
        </w:tc>
        <w:tc>
          <w:tcPr>
            <w:tcW w:w="1603" w:type="dxa"/>
          </w:tcPr>
          <w:p w:rsidR="00477952" w:rsidRPr="00477952" w:rsidRDefault="00D479FF" w:rsidP="004779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0.0061</w:t>
            </w:r>
          </w:p>
        </w:tc>
      </w:tr>
      <w:tr w:rsidR="00477952" w:rsidTr="00477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dxa"/>
          </w:tcPr>
          <w:p w:rsidR="00477952" w:rsidRDefault="00477952" w:rsidP="00477952">
            <w:pPr>
              <w:spacing w:line="360" w:lineRule="auto"/>
              <w:rPr>
                <w:rFonts w:ascii="Arial" w:hAnsi="Arial" w:cs="Arial"/>
              </w:rPr>
            </w:pPr>
            <w:r>
              <w:rPr>
                <w:rFonts w:ascii="Arial" w:hAnsi="Arial" w:cs="Arial"/>
              </w:rPr>
              <w:t>4.2</w:t>
            </w:r>
          </w:p>
        </w:tc>
        <w:tc>
          <w:tcPr>
            <w:tcW w:w="1578" w:type="dxa"/>
          </w:tcPr>
          <w:p w:rsid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0.15</w:t>
            </w:r>
          </w:p>
        </w:tc>
        <w:tc>
          <w:tcPr>
            <w:tcW w:w="1605" w:type="dxa"/>
          </w:tcPr>
          <w:p w:rsidR="00477952" w:rsidRPr="00477952" w:rsidRDefault="00D479FF" w:rsidP="004779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0.0093</w:t>
            </w:r>
          </w:p>
        </w:tc>
        <w:tc>
          <w:tcPr>
            <w:tcW w:w="1356" w:type="dxa"/>
            <w:shd w:val="clear" w:color="auto" w:fill="70AD47" w:themeFill="accent6"/>
          </w:tcPr>
          <w:p w:rsidR="00477952" w:rsidRP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477952">
              <w:rPr>
                <w:rFonts w:ascii="Arial" w:hAnsi="Arial" w:cs="Arial"/>
                <w:color w:val="FFFFFF" w:themeColor="background1"/>
              </w:rPr>
              <w:t>4.2</w:t>
            </w:r>
          </w:p>
        </w:tc>
        <w:tc>
          <w:tcPr>
            <w:tcW w:w="1577" w:type="dxa"/>
          </w:tcPr>
          <w:p w:rsid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0.15</w:t>
            </w:r>
          </w:p>
        </w:tc>
        <w:tc>
          <w:tcPr>
            <w:tcW w:w="1603" w:type="dxa"/>
          </w:tcPr>
          <w:p w:rsidR="00477952" w:rsidRPr="00477952" w:rsidRDefault="00D479FF" w:rsidP="004779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0.0064</w:t>
            </w:r>
          </w:p>
        </w:tc>
      </w:tr>
      <w:tr w:rsidR="00477952" w:rsidTr="00D479FF">
        <w:trPr>
          <w:trHeight w:val="351"/>
        </w:trPr>
        <w:tc>
          <w:tcPr>
            <w:cnfStyle w:val="001000000000" w:firstRow="0" w:lastRow="0" w:firstColumn="1" w:lastColumn="0" w:oddVBand="0" w:evenVBand="0" w:oddHBand="0" w:evenHBand="0" w:firstRowFirstColumn="0" w:firstRowLastColumn="0" w:lastRowFirstColumn="0" w:lastRowLastColumn="0"/>
            <w:tcW w:w="1490" w:type="dxa"/>
          </w:tcPr>
          <w:p w:rsidR="00477952" w:rsidRDefault="00477952" w:rsidP="00477952">
            <w:pPr>
              <w:spacing w:line="360" w:lineRule="auto"/>
              <w:rPr>
                <w:rFonts w:ascii="Arial" w:hAnsi="Arial" w:cs="Arial"/>
              </w:rPr>
            </w:pPr>
            <w:r>
              <w:rPr>
                <w:rFonts w:ascii="Arial" w:hAnsi="Arial" w:cs="Arial"/>
              </w:rPr>
              <w:t>5.6</w:t>
            </w:r>
          </w:p>
        </w:tc>
        <w:tc>
          <w:tcPr>
            <w:tcW w:w="1578" w:type="dxa"/>
          </w:tcPr>
          <w:p w:rsid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0.20</w:t>
            </w:r>
          </w:p>
        </w:tc>
        <w:tc>
          <w:tcPr>
            <w:tcW w:w="1605" w:type="dxa"/>
          </w:tcPr>
          <w:p w:rsidR="00477952" w:rsidRPr="00477952" w:rsidRDefault="00D479FF" w:rsidP="004779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0.0093</w:t>
            </w:r>
          </w:p>
        </w:tc>
        <w:tc>
          <w:tcPr>
            <w:tcW w:w="1356" w:type="dxa"/>
            <w:shd w:val="clear" w:color="auto" w:fill="70AD47" w:themeFill="accent6"/>
          </w:tcPr>
          <w:p w:rsidR="00477952" w:rsidRP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477952">
              <w:rPr>
                <w:rFonts w:ascii="Arial" w:hAnsi="Arial" w:cs="Arial"/>
                <w:color w:val="FFFFFF" w:themeColor="background1"/>
              </w:rPr>
              <w:t>5.6</w:t>
            </w:r>
          </w:p>
        </w:tc>
        <w:tc>
          <w:tcPr>
            <w:tcW w:w="1577" w:type="dxa"/>
          </w:tcPr>
          <w:p w:rsid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0.20</w:t>
            </w:r>
          </w:p>
        </w:tc>
        <w:tc>
          <w:tcPr>
            <w:tcW w:w="1603" w:type="dxa"/>
          </w:tcPr>
          <w:p w:rsidR="00477952" w:rsidRPr="00477952" w:rsidRDefault="00D479FF" w:rsidP="004779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0.0070</w:t>
            </w:r>
          </w:p>
        </w:tc>
      </w:tr>
      <w:tr w:rsidR="00477952" w:rsidTr="00477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dxa"/>
          </w:tcPr>
          <w:p w:rsidR="00477952" w:rsidRDefault="00477952" w:rsidP="00477952">
            <w:pPr>
              <w:spacing w:line="360" w:lineRule="auto"/>
              <w:rPr>
                <w:rFonts w:ascii="Arial" w:hAnsi="Arial" w:cs="Arial"/>
              </w:rPr>
            </w:pPr>
            <w:r>
              <w:rPr>
                <w:rFonts w:ascii="Arial" w:hAnsi="Arial" w:cs="Arial"/>
              </w:rPr>
              <w:t>7.0</w:t>
            </w:r>
          </w:p>
        </w:tc>
        <w:tc>
          <w:tcPr>
            <w:tcW w:w="1578" w:type="dxa"/>
          </w:tcPr>
          <w:p w:rsid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0.25</w:t>
            </w:r>
          </w:p>
        </w:tc>
        <w:tc>
          <w:tcPr>
            <w:tcW w:w="1605" w:type="dxa"/>
          </w:tcPr>
          <w:p w:rsidR="00477952" w:rsidRPr="00477952" w:rsidRDefault="00D479FF" w:rsidP="00D479FF">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0.0094</w:t>
            </w:r>
          </w:p>
        </w:tc>
        <w:tc>
          <w:tcPr>
            <w:tcW w:w="1356" w:type="dxa"/>
            <w:shd w:val="clear" w:color="auto" w:fill="70AD47" w:themeFill="accent6"/>
          </w:tcPr>
          <w:p w:rsidR="00477952" w:rsidRP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477952">
              <w:rPr>
                <w:rFonts w:ascii="Arial" w:hAnsi="Arial" w:cs="Arial"/>
                <w:color w:val="FFFFFF" w:themeColor="background1"/>
              </w:rPr>
              <w:t>7.0</w:t>
            </w:r>
          </w:p>
        </w:tc>
        <w:tc>
          <w:tcPr>
            <w:tcW w:w="1577" w:type="dxa"/>
          </w:tcPr>
          <w:p w:rsid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0.25</w:t>
            </w:r>
          </w:p>
        </w:tc>
        <w:tc>
          <w:tcPr>
            <w:tcW w:w="1603" w:type="dxa"/>
          </w:tcPr>
          <w:p w:rsidR="00477952" w:rsidRPr="00477952" w:rsidRDefault="00D479FF" w:rsidP="004779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0.0075</w:t>
            </w:r>
          </w:p>
        </w:tc>
      </w:tr>
      <w:tr w:rsidR="00477952" w:rsidTr="00477952">
        <w:tc>
          <w:tcPr>
            <w:cnfStyle w:val="001000000000" w:firstRow="0" w:lastRow="0" w:firstColumn="1" w:lastColumn="0" w:oddVBand="0" w:evenVBand="0" w:oddHBand="0" w:evenHBand="0" w:firstRowFirstColumn="0" w:firstRowLastColumn="0" w:lastRowFirstColumn="0" w:lastRowLastColumn="0"/>
            <w:tcW w:w="1490" w:type="dxa"/>
          </w:tcPr>
          <w:p w:rsidR="00477952" w:rsidRDefault="00477952" w:rsidP="00477952">
            <w:pPr>
              <w:spacing w:line="360" w:lineRule="auto"/>
              <w:rPr>
                <w:rFonts w:ascii="Arial" w:hAnsi="Arial" w:cs="Arial"/>
              </w:rPr>
            </w:pPr>
            <w:r>
              <w:rPr>
                <w:rFonts w:ascii="Arial" w:hAnsi="Arial" w:cs="Arial"/>
              </w:rPr>
              <w:t>8.4</w:t>
            </w:r>
          </w:p>
        </w:tc>
        <w:tc>
          <w:tcPr>
            <w:tcW w:w="1578" w:type="dxa"/>
          </w:tcPr>
          <w:p w:rsid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0.30</w:t>
            </w:r>
          </w:p>
        </w:tc>
        <w:tc>
          <w:tcPr>
            <w:tcW w:w="1605" w:type="dxa"/>
          </w:tcPr>
          <w:p w:rsidR="00477952" w:rsidRPr="00477952" w:rsidRDefault="00D479FF" w:rsidP="004779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0.0092</w:t>
            </w:r>
          </w:p>
        </w:tc>
        <w:tc>
          <w:tcPr>
            <w:tcW w:w="1356" w:type="dxa"/>
            <w:shd w:val="clear" w:color="auto" w:fill="70AD47" w:themeFill="accent6"/>
          </w:tcPr>
          <w:p w:rsidR="00477952" w:rsidRP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477952">
              <w:rPr>
                <w:rFonts w:ascii="Arial" w:hAnsi="Arial" w:cs="Arial"/>
                <w:color w:val="FFFFFF" w:themeColor="background1"/>
              </w:rPr>
              <w:t>8.4</w:t>
            </w:r>
          </w:p>
        </w:tc>
        <w:tc>
          <w:tcPr>
            <w:tcW w:w="1577" w:type="dxa"/>
          </w:tcPr>
          <w:p w:rsid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0.30</w:t>
            </w:r>
          </w:p>
        </w:tc>
        <w:tc>
          <w:tcPr>
            <w:tcW w:w="1603" w:type="dxa"/>
          </w:tcPr>
          <w:p w:rsidR="00477952" w:rsidRPr="00477952" w:rsidRDefault="00D479FF" w:rsidP="004779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0.0076</w:t>
            </w:r>
          </w:p>
        </w:tc>
      </w:tr>
      <w:tr w:rsidR="00477952" w:rsidTr="00477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dxa"/>
          </w:tcPr>
          <w:p w:rsidR="00477952" w:rsidRDefault="00477952" w:rsidP="00477952">
            <w:pPr>
              <w:spacing w:line="360" w:lineRule="auto"/>
              <w:rPr>
                <w:rFonts w:ascii="Arial" w:hAnsi="Arial" w:cs="Arial"/>
              </w:rPr>
            </w:pPr>
            <w:r>
              <w:rPr>
                <w:rFonts w:ascii="Arial" w:hAnsi="Arial" w:cs="Arial"/>
              </w:rPr>
              <w:t>9.8</w:t>
            </w:r>
          </w:p>
        </w:tc>
        <w:tc>
          <w:tcPr>
            <w:tcW w:w="1578" w:type="dxa"/>
          </w:tcPr>
          <w:p w:rsid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0.35</w:t>
            </w:r>
          </w:p>
        </w:tc>
        <w:tc>
          <w:tcPr>
            <w:tcW w:w="1605" w:type="dxa"/>
          </w:tcPr>
          <w:p w:rsidR="00477952" w:rsidRPr="00477952" w:rsidRDefault="00D479FF" w:rsidP="00D479FF">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0.0094</w:t>
            </w:r>
          </w:p>
        </w:tc>
        <w:tc>
          <w:tcPr>
            <w:tcW w:w="1356" w:type="dxa"/>
            <w:shd w:val="clear" w:color="auto" w:fill="70AD47" w:themeFill="accent6"/>
          </w:tcPr>
          <w:p w:rsidR="00477952" w:rsidRP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r w:rsidRPr="00477952">
              <w:rPr>
                <w:rFonts w:ascii="Arial" w:hAnsi="Arial" w:cs="Arial"/>
                <w:color w:val="FFFFFF" w:themeColor="background1"/>
              </w:rPr>
              <w:t>9.8</w:t>
            </w:r>
          </w:p>
        </w:tc>
        <w:tc>
          <w:tcPr>
            <w:tcW w:w="1577" w:type="dxa"/>
          </w:tcPr>
          <w:p w:rsidR="00477952" w:rsidRDefault="00477952" w:rsidP="0047795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0.35</w:t>
            </w:r>
          </w:p>
        </w:tc>
        <w:tc>
          <w:tcPr>
            <w:tcW w:w="1603" w:type="dxa"/>
          </w:tcPr>
          <w:p w:rsidR="00477952" w:rsidRPr="00477952" w:rsidRDefault="00D479FF" w:rsidP="00477952">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0.0077</w:t>
            </w:r>
          </w:p>
        </w:tc>
      </w:tr>
      <w:tr w:rsidR="00477952" w:rsidTr="00477952">
        <w:tc>
          <w:tcPr>
            <w:cnfStyle w:val="001000000000" w:firstRow="0" w:lastRow="0" w:firstColumn="1" w:lastColumn="0" w:oddVBand="0" w:evenVBand="0" w:oddHBand="0" w:evenHBand="0" w:firstRowFirstColumn="0" w:firstRowLastColumn="0" w:lastRowFirstColumn="0" w:lastRowLastColumn="0"/>
            <w:tcW w:w="1490" w:type="dxa"/>
          </w:tcPr>
          <w:p w:rsidR="00477952" w:rsidRDefault="00477952" w:rsidP="00477952">
            <w:pPr>
              <w:spacing w:line="360" w:lineRule="auto"/>
              <w:rPr>
                <w:rFonts w:ascii="Arial" w:hAnsi="Arial" w:cs="Arial"/>
              </w:rPr>
            </w:pPr>
            <w:r>
              <w:rPr>
                <w:rFonts w:ascii="Arial" w:hAnsi="Arial" w:cs="Arial"/>
              </w:rPr>
              <w:t>11.2</w:t>
            </w:r>
          </w:p>
        </w:tc>
        <w:tc>
          <w:tcPr>
            <w:tcW w:w="1578" w:type="dxa"/>
          </w:tcPr>
          <w:p w:rsid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0.40</w:t>
            </w:r>
          </w:p>
        </w:tc>
        <w:tc>
          <w:tcPr>
            <w:tcW w:w="1605" w:type="dxa"/>
          </w:tcPr>
          <w:p w:rsidR="00477952" w:rsidRPr="00477952" w:rsidRDefault="00D479FF" w:rsidP="00D479FF">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0.0096</w:t>
            </w:r>
          </w:p>
        </w:tc>
        <w:tc>
          <w:tcPr>
            <w:tcW w:w="1356" w:type="dxa"/>
            <w:shd w:val="clear" w:color="auto" w:fill="70AD47" w:themeFill="accent6"/>
          </w:tcPr>
          <w:p w:rsidR="00477952" w:rsidRP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477952">
              <w:rPr>
                <w:rFonts w:ascii="Arial" w:hAnsi="Arial" w:cs="Arial"/>
                <w:color w:val="FFFFFF" w:themeColor="background1"/>
              </w:rPr>
              <w:t>11.2</w:t>
            </w:r>
          </w:p>
        </w:tc>
        <w:tc>
          <w:tcPr>
            <w:tcW w:w="1577" w:type="dxa"/>
          </w:tcPr>
          <w:p w:rsidR="00477952" w:rsidRDefault="00477952" w:rsidP="0047795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0.40</w:t>
            </w:r>
          </w:p>
        </w:tc>
        <w:tc>
          <w:tcPr>
            <w:tcW w:w="1603" w:type="dxa"/>
          </w:tcPr>
          <w:p w:rsidR="00477952" w:rsidRPr="00477952" w:rsidRDefault="00D479FF" w:rsidP="0047795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0.0080</w:t>
            </w:r>
          </w:p>
        </w:tc>
      </w:tr>
    </w:tbl>
    <w:p w:rsidR="00477952" w:rsidRPr="00477952" w:rsidRDefault="00477952" w:rsidP="00477952"/>
    <w:sectPr w:rsidR="00477952" w:rsidRPr="00477952" w:rsidSect="00AF3F20">
      <w:headerReference w:type="default" r:id="rId15"/>
      <w:foot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43AA" w:rsidRDefault="008843AA" w:rsidP="00A922C9">
      <w:r>
        <w:separator/>
      </w:r>
    </w:p>
  </w:endnote>
  <w:endnote w:type="continuationSeparator" w:id="0">
    <w:p w:rsidR="008843AA" w:rsidRDefault="008843AA" w:rsidP="00A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7126" w:rsidRDefault="00E3712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E37126" w:rsidRDefault="00E371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43AA" w:rsidRDefault="008843AA" w:rsidP="00A922C9">
      <w:r>
        <w:separator/>
      </w:r>
    </w:p>
  </w:footnote>
  <w:footnote w:type="continuationSeparator" w:id="0">
    <w:p w:rsidR="008843AA" w:rsidRDefault="008843AA" w:rsidP="00A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7126" w:rsidRDefault="00E37126" w:rsidP="00A922C9">
    <w:pPr>
      <w:pStyle w:val="Header"/>
      <w:tabs>
        <w:tab w:val="clear" w:pos="4513"/>
        <w:tab w:val="clear" w:pos="9026"/>
        <w:tab w:val="left" w:pos="7736"/>
      </w:tabs>
    </w:pPr>
    <w:r>
      <w:t>Deion Atkinson                                                                                                                         1703067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7CE"/>
    <w:rsid w:val="0000498A"/>
    <w:rsid w:val="00004D84"/>
    <w:rsid w:val="000A47C3"/>
    <w:rsid w:val="000A5AD7"/>
    <w:rsid w:val="000B32C1"/>
    <w:rsid w:val="000B4D47"/>
    <w:rsid w:val="000C546A"/>
    <w:rsid w:val="000D5E04"/>
    <w:rsid w:val="000E3019"/>
    <w:rsid w:val="000E4447"/>
    <w:rsid w:val="001104D2"/>
    <w:rsid w:val="00116F75"/>
    <w:rsid w:val="0015591A"/>
    <w:rsid w:val="00157265"/>
    <w:rsid w:val="001667D6"/>
    <w:rsid w:val="001A1EA3"/>
    <w:rsid w:val="001C4C0E"/>
    <w:rsid w:val="00214571"/>
    <w:rsid w:val="00256A33"/>
    <w:rsid w:val="00262C6B"/>
    <w:rsid w:val="00265055"/>
    <w:rsid w:val="002805F4"/>
    <w:rsid w:val="00290BCE"/>
    <w:rsid w:val="002B4DEA"/>
    <w:rsid w:val="002B594B"/>
    <w:rsid w:val="002C788B"/>
    <w:rsid w:val="002E202A"/>
    <w:rsid w:val="002E24F9"/>
    <w:rsid w:val="003013E6"/>
    <w:rsid w:val="003533CB"/>
    <w:rsid w:val="00355D84"/>
    <w:rsid w:val="003673CE"/>
    <w:rsid w:val="003A5EBC"/>
    <w:rsid w:val="003F0495"/>
    <w:rsid w:val="003F28CC"/>
    <w:rsid w:val="004352D6"/>
    <w:rsid w:val="00443DB8"/>
    <w:rsid w:val="00477952"/>
    <w:rsid w:val="004C4714"/>
    <w:rsid w:val="004F7D2C"/>
    <w:rsid w:val="005200CF"/>
    <w:rsid w:val="00547FDD"/>
    <w:rsid w:val="00553EFE"/>
    <w:rsid w:val="00575CE8"/>
    <w:rsid w:val="005908F9"/>
    <w:rsid w:val="00596632"/>
    <w:rsid w:val="005A5C33"/>
    <w:rsid w:val="005C044D"/>
    <w:rsid w:val="005D27F7"/>
    <w:rsid w:val="00661B80"/>
    <w:rsid w:val="00666694"/>
    <w:rsid w:val="006777B9"/>
    <w:rsid w:val="00683EAF"/>
    <w:rsid w:val="006B1927"/>
    <w:rsid w:val="006B434D"/>
    <w:rsid w:val="006D2F38"/>
    <w:rsid w:val="006F04CD"/>
    <w:rsid w:val="0072624E"/>
    <w:rsid w:val="00766ADC"/>
    <w:rsid w:val="00792942"/>
    <w:rsid w:val="007D5C6D"/>
    <w:rsid w:val="00825F40"/>
    <w:rsid w:val="0082670E"/>
    <w:rsid w:val="00852DBF"/>
    <w:rsid w:val="00872B28"/>
    <w:rsid w:val="008843AA"/>
    <w:rsid w:val="008A3098"/>
    <w:rsid w:val="008C3D81"/>
    <w:rsid w:val="008D01EF"/>
    <w:rsid w:val="008D77CE"/>
    <w:rsid w:val="009000AB"/>
    <w:rsid w:val="0092258B"/>
    <w:rsid w:val="009777D7"/>
    <w:rsid w:val="009F037C"/>
    <w:rsid w:val="00A24BD3"/>
    <w:rsid w:val="00A24EF7"/>
    <w:rsid w:val="00A41542"/>
    <w:rsid w:val="00A74C37"/>
    <w:rsid w:val="00A922C9"/>
    <w:rsid w:val="00AA0571"/>
    <w:rsid w:val="00AA4D87"/>
    <w:rsid w:val="00AB70A6"/>
    <w:rsid w:val="00AC02DC"/>
    <w:rsid w:val="00AC4AC1"/>
    <w:rsid w:val="00AF02FA"/>
    <w:rsid w:val="00AF3F20"/>
    <w:rsid w:val="00AF766D"/>
    <w:rsid w:val="00B2261E"/>
    <w:rsid w:val="00B3043A"/>
    <w:rsid w:val="00B4411C"/>
    <w:rsid w:val="00B52D4B"/>
    <w:rsid w:val="00B7307D"/>
    <w:rsid w:val="00B95323"/>
    <w:rsid w:val="00BD4794"/>
    <w:rsid w:val="00BE37FC"/>
    <w:rsid w:val="00C214BA"/>
    <w:rsid w:val="00C552B5"/>
    <w:rsid w:val="00CF19EA"/>
    <w:rsid w:val="00D003A8"/>
    <w:rsid w:val="00D479FF"/>
    <w:rsid w:val="00D66DD8"/>
    <w:rsid w:val="00D6712D"/>
    <w:rsid w:val="00D74AE7"/>
    <w:rsid w:val="00DA1C8A"/>
    <w:rsid w:val="00DD31F8"/>
    <w:rsid w:val="00DE46A7"/>
    <w:rsid w:val="00E04DF8"/>
    <w:rsid w:val="00E31402"/>
    <w:rsid w:val="00E37126"/>
    <w:rsid w:val="00E57573"/>
    <w:rsid w:val="00E72B66"/>
    <w:rsid w:val="00E91F2C"/>
    <w:rsid w:val="00EC3D19"/>
    <w:rsid w:val="00ED4657"/>
    <w:rsid w:val="00EE5A9B"/>
    <w:rsid w:val="00F334EF"/>
    <w:rsid w:val="00FA5DA1"/>
    <w:rsid w:val="00FF09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004BF"/>
  <w14:defaultImageDpi w14:val="32767"/>
  <w15:chartTrackingRefBased/>
  <w15:docId w15:val="{BE38283E-0673-4240-BCAA-F9822F27B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09C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32C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2DB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22C9"/>
    <w:pPr>
      <w:tabs>
        <w:tab w:val="center" w:pos="4513"/>
        <w:tab w:val="right" w:pos="9026"/>
      </w:tabs>
    </w:pPr>
  </w:style>
  <w:style w:type="character" w:customStyle="1" w:styleId="HeaderChar">
    <w:name w:val="Header Char"/>
    <w:basedOn w:val="DefaultParagraphFont"/>
    <w:link w:val="Header"/>
    <w:uiPriority w:val="99"/>
    <w:rsid w:val="00A922C9"/>
  </w:style>
  <w:style w:type="paragraph" w:styleId="Footer">
    <w:name w:val="footer"/>
    <w:basedOn w:val="Normal"/>
    <w:link w:val="FooterChar"/>
    <w:uiPriority w:val="99"/>
    <w:unhideWhenUsed/>
    <w:rsid w:val="00A922C9"/>
    <w:pPr>
      <w:tabs>
        <w:tab w:val="center" w:pos="4513"/>
        <w:tab w:val="right" w:pos="9026"/>
      </w:tabs>
    </w:pPr>
  </w:style>
  <w:style w:type="character" w:customStyle="1" w:styleId="FooterChar">
    <w:name w:val="Footer Char"/>
    <w:basedOn w:val="DefaultParagraphFont"/>
    <w:link w:val="Footer"/>
    <w:uiPriority w:val="99"/>
    <w:rsid w:val="00A922C9"/>
  </w:style>
  <w:style w:type="character" w:customStyle="1" w:styleId="Heading1Char">
    <w:name w:val="Heading 1 Char"/>
    <w:basedOn w:val="DefaultParagraphFont"/>
    <w:link w:val="Heading1"/>
    <w:uiPriority w:val="9"/>
    <w:rsid w:val="00FF09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F09C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F09C7"/>
    <w:pPr>
      <w:spacing w:before="120"/>
    </w:pPr>
    <w:rPr>
      <w:rFonts w:cstheme="minorHAnsi"/>
      <w:b/>
      <w:bCs/>
      <w:i/>
      <w:iCs/>
    </w:rPr>
  </w:style>
  <w:style w:type="paragraph" w:styleId="TOC2">
    <w:name w:val="toc 2"/>
    <w:basedOn w:val="Normal"/>
    <w:next w:val="Normal"/>
    <w:autoRedefine/>
    <w:uiPriority w:val="39"/>
    <w:unhideWhenUsed/>
    <w:rsid w:val="00FF09C7"/>
    <w:pPr>
      <w:spacing w:before="120"/>
      <w:ind w:left="240"/>
    </w:pPr>
    <w:rPr>
      <w:rFonts w:cstheme="minorHAnsi"/>
      <w:b/>
      <w:bCs/>
      <w:sz w:val="22"/>
      <w:szCs w:val="22"/>
    </w:rPr>
  </w:style>
  <w:style w:type="paragraph" w:styleId="TOC3">
    <w:name w:val="toc 3"/>
    <w:basedOn w:val="Normal"/>
    <w:next w:val="Normal"/>
    <w:autoRedefine/>
    <w:uiPriority w:val="39"/>
    <w:unhideWhenUsed/>
    <w:rsid w:val="00FF09C7"/>
    <w:pPr>
      <w:ind w:left="480"/>
    </w:pPr>
    <w:rPr>
      <w:rFonts w:cstheme="minorHAnsi"/>
      <w:sz w:val="20"/>
      <w:szCs w:val="20"/>
    </w:rPr>
  </w:style>
  <w:style w:type="paragraph" w:styleId="TOC4">
    <w:name w:val="toc 4"/>
    <w:basedOn w:val="Normal"/>
    <w:next w:val="Normal"/>
    <w:autoRedefine/>
    <w:uiPriority w:val="39"/>
    <w:semiHidden/>
    <w:unhideWhenUsed/>
    <w:rsid w:val="00FF09C7"/>
    <w:pPr>
      <w:ind w:left="720"/>
    </w:pPr>
    <w:rPr>
      <w:rFonts w:cstheme="minorHAnsi"/>
      <w:sz w:val="20"/>
      <w:szCs w:val="20"/>
    </w:rPr>
  </w:style>
  <w:style w:type="paragraph" w:styleId="TOC5">
    <w:name w:val="toc 5"/>
    <w:basedOn w:val="Normal"/>
    <w:next w:val="Normal"/>
    <w:autoRedefine/>
    <w:uiPriority w:val="39"/>
    <w:semiHidden/>
    <w:unhideWhenUsed/>
    <w:rsid w:val="00FF09C7"/>
    <w:pPr>
      <w:ind w:left="960"/>
    </w:pPr>
    <w:rPr>
      <w:rFonts w:cstheme="minorHAnsi"/>
      <w:sz w:val="20"/>
      <w:szCs w:val="20"/>
    </w:rPr>
  </w:style>
  <w:style w:type="paragraph" w:styleId="TOC6">
    <w:name w:val="toc 6"/>
    <w:basedOn w:val="Normal"/>
    <w:next w:val="Normal"/>
    <w:autoRedefine/>
    <w:uiPriority w:val="39"/>
    <w:semiHidden/>
    <w:unhideWhenUsed/>
    <w:rsid w:val="00FF09C7"/>
    <w:pPr>
      <w:ind w:left="1200"/>
    </w:pPr>
    <w:rPr>
      <w:rFonts w:cstheme="minorHAnsi"/>
      <w:sz w:val="20"/>
      <w:szCs w:val="20"/>
    </w:rPr>
  </w:style>
  <w:style w:type="paragraph" w:styleId="TOC7">
    <w:name w:val="toc 7"/>
    <w:basedOn w:val="Normal"/>
    <w:next w:val="Normal"/>
    <w:autoRedefine/>
    <w:uiPriority w:val="39"/>
    <w:semiHidden/>
    <w:unhideWhenUsed/>
    <w:rsid w:val="00FF09C7"/>
    <w:pPr>
      <w:ind w:left="1440"/>
    </w:pPr>
    <w:rPr>
      <w:rFonts w:cstheme="minorHAnsi"/>
      <w:sz w:val="20"/>
      <w:szCs w:val="20"/>
    </w:rPr>
  </w:style>
  <w:style w:type="paragraph" w:styleId="TOC8">
    <w:name w:val="toc 8"/>
    <w:basedOn w:val="Normal"/>
    <w:next w:val="Normal"/>
    <w:autoRedefine/>
    <w:uiPriority w:val="39"/>
    <w:semiHidden/>
    <w:unhideWhenUsed/>
    <w:rsid w:val="00FF09C7"/>
    <w:pPr>
      <w:ind w:left="1680"/>
    </w:pPr>
    <w:rPr>
      <w:rFonts w:cstheme="minorHAnsi"/>
      <w:sz w:val="20"/>
      <w:szCs w:val="20"/>
    </w:rPr>
  </w:style>
  <w:style w:type="paragraph" w:styleId="TOC9">
    <w:name w:val="toc 9"/>
    <w:basedOn w:val="Normal"/>
    <w:next w:val="Normal"/>
    <w:autoRedefine/>
    <w:uiPriority w:val="39"/>
    <w:semiHidden/>
    <w:unhideWhenUsed/>
    <w:rsid w:val="00FF09C7"/>
    <w:pPr>
      <w:ind w:left="1920"/>
    </w:pPr>
    <w:rPr>
      <w:rFonts w:cstheme="minorHAnsi"/>
      <w:sz w:val="20"/>
      <w:szCs w:val="20"/>
    </w:rPr>
  </w:style>
  <w:style w:type="character" w:styleId="Hyperlink">
    <w:name w:val="Hyperlink"/>
    <w:basedOn w:val="DefaultParagraphFont"/>
    <w:uiPriority w:val="99"/>
    <w:unhideWhenUsed/>
    <w:rsid w:val="00FF09C7"/>
    <w:rPr>
      <w:color w:val="0563C1" w:themeColor="hyperlink"/>
      <w:u w:val="single"/>
    </w:rPr>
  </w:style>
  <w:style w:type="character" w:styleId="PlaceholderText">
    <w:name w:val="Placeholder Text"/>
    <w:basedOn w:val="DefaultParagraphFont"/>
    <w:uiPriority w:val="99"/>
    <w:semiHidden/>
    <w:rsid w:val="005D27F7"/>
    <w:rPr>
      <w:color w:val="808080"/>
    </w:rPr>
  </w:style>
  <w:style w:type="character" w:customStyle="1" w:styleId="Heading2Char">
    <w:name w:val="Heading 2 Char"/>
    <w:basedOn w:val="DefaultParagraphFont"/>
    <w:link w:val="Heading2"/>
    <w:uiPriority w:val="9"/>
    <w:rsid w:val="000B32C1"/>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A47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2">
    <w:name w:val="Grid Table 5 Dark Accent 2"/>
    <w:basedOn w:val="TableNormal"/>
    <w:uiPriority w:val="50"/>
    <w:rsid w:val="005C044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6">
    <w:name w:val="Grid Table 4 Accent 6"/>
    <w:basedOn w:val="TableNormal"/>
    <w:uiPriority w:val="49"/>
    <w:rsid w:val="005C044D"/>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116F7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Heading3Char">
    <w:name w:val="Heading 3 Char"/>
    <w:basedOn w:val="DefaultParagraphFont"/>
    <w:link w:val="Heading3"/>
    <w:uiPriority w:val="9"/>
    <w:rsid w:val="00852DBF"/>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852DBF"/>
    <w:pPr>
      <w:spacing w:before="100" w:beforeAutospacing="1" w:after="100" w:afterAutospacing="1"/>
    </w:pPr>
    <w:rPr>
      <w:rFonts w:ascii="Times New Roman" w:eastAsiaTheme="minorEastAsia" w:hAnsi="Times New Roman" w:cs="Times New Roman"/>
    </w:rPr>
  </w:style>
  <w:style w:type="character" w:styleId="UnresolvedMention">
    <w:name w:val="Unresolved Mention"/>
    <w:basedOn w:val="DefaultParagraphFont"/>
    <w:uiPriority w:val="99"/>
    <w:rsid w:val="00C214BA"/>
    <w:rPr>
      <w:color w:val="605E5C"/>
      <w:shd w:val="clear" w:color="auto" w:fill="E1DFDD"/>
    </w:rPr>
  </w:style>
  <w:style w:type="table" w:styleId="GridTable5Dark">
    <w:name w:val="Grid Table 5 Dark"/>
    <w:basedOn w:val="TableNormal"/>
    <w:uiPriority w:val="50"/>
    <w:rsid w:val="00D003A8"/>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Bibliography">
    <w:name w:val="Bibliography"/>
    <w:basedOn w:val="Normal"/>
    <w:next w:val="Normal"/>
    <w:uiPriority w:val="37"/>
    <w:unhideWhenUsed/>
    <w:rsid w:val="001559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6590">
      <w:bodyDiv w:val="1"/>
      <w:marLeft w:val="0"/>
      <w:marRight w:val="0"/>
      <w:marTop w:val="0"/>
      <w:marBottom w:val="0"/>
      <w:divBdr>
        <w:top w:val="none" w:sz="0" w:space="0" w:color="auto"/>
        <w:left w:val="none" w:sz="0" w:space="0" w:color="auto"/>
        <w:bottom w:val="none" w:sz="0" w:space="0" w:color="auto"/>
        <w:right w:val="none" w:sz="0" w:space="0" w:color="auto"/>
      </w:divBdr>
    </w:div>
    <w:div w:id="14424527">
      <w:bodyDiv w:val="1"/>
      <w:marLeft w:val="0"/>
      <w:marRight w:val="0"/>
      <w:marTop w:val="0"/>
      <w:marBottom w:val="0"/>
      <w:divBdr>
        <w:top w:val="none" w:sz="0" w:space="0" w:color="auto"/>
        <w:left w:val="none" w:sz="0" w:space="0" w:color="auto"/>
        <w:bottom w:val="none" w:sz="0" w:space="0" w:color="auto"/>
        <w:right w:val="none" w:sz="0" w:space="0" w:color="auto"/>
      </w:divBdr>
    </w:div>
    <w:div w:id="21785073">
      <w:bodyDiv w:val="1"/>
      <w:marLeft w:val="0"/>
      <w:marRight w:val="0"/>
      <w:marTop w:val="0"/>
      <w:marBottom w:val="0"/>
      <w:divBdr>
        <w:top w:val="none" w:sz="0" w:space="0" w:color="auto"/>
        <w:left w:val="none" w:sz="0" w:space="0" w:color="auto"/>
        <w:bottom w:val="none" w:sz="0" w:space="0" w:color="auto"/>
        <w:right w:val="none" w:sz="0" w:space="0" w:color="auto"/>
      </w:divBdr>
    </w:div>
    <w:div w:id="111440233">
      <w:bodyDiv w:val="1"/>
      <w:marLeft w:val="0"/>
      <w:marRight w:val="0"/>
      <w:marTop w:val="0"/>
      <w:marBottom w:val="0"/>
      <w:divBdr>
        <w:top w:val="none" w:sz="0" w:space="0" w:color="auto"/>
        <w:left w:val="none" w:sz="0" w:space="0" w:color="auto"/>
        <w:bottom w:val="none" w:sz="0" w:space="0" w:color="auto"/>
        <w:right w:val="none" w:sz="0" w:space="0" w:color="auto"/>
      </w:divBdr>
    </w:div>
    <w:div w:id="237905102">
      <w:bodyDiv w:val="1"/>
      <w:marLeft w:val="0"/>
      <w:marRight w:val="0"/>
      <w:marTop w:val="0"/>
      <w:marBottom w:val="0"/>
      <w:divBdr>
        <w:top w:val="none" w:sz="0" w:space="0" w:color="auto"/>
        <w:left w:val="none" w:sz="0" w:space="0" w:color="auto"/>
        <w:bottom w:val="none" w:sz="0" w:space="0" w:color="auto"/>
        <w:right w:val="none" w:sz="0" w:space="0" w:color="auto"/>
      </w:divBdr>
    </w:div>
    <w:div w:id="245461336">
      <w:bodyDiv w:val="1"/>
      <w:marLeft w:val="0"/>
      <w:marRight w:val="0"/>
      <w:marTop w:val="0"/>
      <w:marBottom w:val="0"/>
      <w:divBdr>
        <w:top w:val="none" w:sz="0" w:space="0" w:color="auto"/>
        <w:left w:val="none" w:sz="0" w:space="0" w:color="auto"/>
        <w:bottom w:val="none" w:sz="0" w:space="0" w:color="auto"/>
        <w:right w:val="none" w:sz="0" w:space="0" w:color="auto"/>
      </w:divBdr>
    </w:div>
    <w:div w:id="251206956">
      <w:bodyDiv w:val="1"/>
      <w:marLeft w:val="0"/>
      <w:marRight w:val="0"/>
      <w:marTop w:val="0"/>
      <w:marBottom w:val="0"/>
      <w:divBdr>
        <w:top w:val="none" w:sz="0" w:space="0" w:color="auto"/>
        <w:left w:val="none" w:sz="0" w:space="0" w:color="auto"/>
        <w:bottom w:val="none" w:sz="0" w:space="0" w:color="auto"/>
        <w:right w:val="none" w:sz="0" w:space="0" w:color="auto"/>
      </w:divBdr>
    </w:div>
    <w:div w:id="334889048">
      <w:bodyDiv w:val="1"/>
      <w:marLeft w:val="0"/>
      <w:marRight w:val="0"/>
      <w:marTop w:val="0"/>
      <w:marBottom w:val="0"/>
      <w:divBdr>
        <w:top w:val="none" w:sz="0" w:space="0" w:color="auto"/>
        <w:left w:val="none" w:sz="0" w:space="0" w:color="auto"/>
        <w:bottom w:val="none" w:sz="0" w:space="0" w:color="auto"/>
        <w:right w:val="none" w:sz="0" w:space="0" w:color="auto"/>
      </w:divBdr>
    </w:div>
    <w:div w:id="337656576">
      <w:bodyDiv w:val="1"/>
      <w:marLeft w:val="0"/>
      <w:marRight w:val="0"/>
      <w:marTop w:val="0"/>
      <w:marBottom w:val="0"/>
      <w:divBdr>
        <w:top w:val="none" w:sz="0" w:space="0" w:color="auto"/>
        <w:left w:val="none" w:sz="0" w:space="0" w:color="auto"/>
        <w:bottom w:val="none" w:sz="0" w:space="0" w:color="auto"/>
        <w:right w:val="none" w:sz="0" w:space="0" w:color="auto"/>
      </w:divBdr>
    </w:div>
    <w:div w:id="365718204">
      <w:bodyDiv w:val="1"/>
      <w:marLeft w:val="0"/>
      <w:marRight w:val="0"/>
      <w:marTop w:val="0"/>
      <w:marBottom w:val="0"/>
      <w:divBdr>
        <w:top w:val="none" w:sz="0" w:space="0" w:color="auto"/>
        <w:left w:val="none" w:sz="0" w:space="0" w:color="auto"/>
        <w:bottom w:val="none" w:sz="0" w:space="0" w:color="auto"/>
        <w:right w:val="none" w:sz="0" w:space="0" w:color="auto"/>
      </w:divBdr>
    </w:div>
    <w:div w:id="376898526">
      <w:bodyDiv w:val="1"/>
      <w:marLeft w:val="0"/>
      <w:marRight w:val="0"/>
      <w:marTop w:val="0"/>
      <w:marBottom w:val="0"/>
      <w:divBdr>
        <w:top w:val="none" w:sz="0" w:space="0" w:color="auto"/>
        <w:left w:val="none" w:sz="0" w:space="0" w:color="auto"/>
        <w:bottom w:val="none" w:sz="0" w:space="0" w:color="auto"/>
        <w:right w:val="none" w:sz="0" w:space="0" w:color="auto"/>
      </w:divBdr>
    </w:div>
    <w:div w:id="483280324">
      <w:bodyDiv w:val="1"/>
      <w:marLeft w:val="0"/>
      <w:marRight w:val="0"/>
      <w:marTop w:val="0"/>
      <w:marBottom w:val="0"/>
      <w:divBdr>
        <w:top w:val="none" w:sz="0" w:space="0" w:color="auto"/>
        <w:left w:val="none" w:sz="0" w:space="0" w:color="auto"/>
        <w:bottom w:val="none" w:sz="0" w:space="0" w:color="auto"/>
        <w:right w:val="none" w:sz="0" w:space="0" w:color="auto"/>
      </w:divBdr>
    </w:div>
    <w:div w:id="630942038">
      <w:bodyDiv w:val="1"/>
      <w:marLeft w:val="0"/>
      <w:marRight w:val="0"/>
      <w:marTop w:val="0"/>
      <w:marBottom w:val="0"/>
      <w:divBdr>
        <w:top w:val="none" w:sz="0" w:space="0" w:color="auto"/>
        <w:left w:val="none" w:sz="0" w:space="0" w:color="auto"/>
        <w:bottom w:val="none" w:sz="0" w:space="0" w:color="auto"/>
        <w:right w:val="none" w:sz="0" w:space="0" w:color="auto"/>
      </w:divBdr>
    </w:div>
    <w:div w:id="697199467">
      <w:bodyDiv w:val="1"/>
      <w:marLeft w:val="0"/>
      <w:marRight w:val="0"/>
      <w:marTop w:val="0"/>
      <w:marBottom w:val="0"/>
      <w:divBdr>
        <w:top w:val="none" w:sz="0" w:space="0" w:color="auto"/>
        <w:left w:val="none" w:sz="0" w:space="0" w:color="auto"/>
        <w:bottom w:val="none" w:sz="0" w:space="0" w:color="auto"/>
        <w:right w:val="none" w:sz="0" w:space="0" w:color="auto"/>
      </w:divBdr>
    </w:div>
    <w:div w:id="707220441">
      <w:bodyDiv w:val="1"/>
      <w:marLeft w:val="0"/>
      <w:marRight w:val="0"/>
      <w:marTop w:val="0"/>
      <w:marBottom w:val="0"/>
      <w:divBdr>
        <w:top w:val="none" w:sz="0" w:space="0" w:color="auto"/>
        <w:left w:val="none" w:sz="0" w:space="0" w:color="auto"/>
        <w:bottom w:val="none" w:sz="0" w:space="0" w:color="auto"/>
        <w:right w:val="none" w:sz="0" w:space="0" w:color="auto"/>
      </w:divBdr>
    </w:div>
    <w:div w:id="742918202">
      <w:bodyDiv w:val="1"/>
      <w:marLeft w:val="0"/>
      <w:marRight w:val="0"/>
      <w:marTop w:val="0"/>
      <w:marBottom w:val="0"/>
      <w:divBdr>
        <w:top w:val="none" w:sz="0" w:space="0" w:color="auto"/>
        <w:left w:val="none" w:sz="0" w:space="0" w:color="auto"/>
        <w:bottom w:val="none" w:sz="0" w:space="0" w:color="auto"/>
        <w:right w:val="none" w:sz="0" w:space="0" w:color="auto"/>
      </w:divBdr>
    </w:div>
    <w:div w:id="807481469">
      <w:bodyDiv w:val="1"/>
      <w:marLeft w:val="0"/>
      <w:marRight w:val="0"/>
      <w:marTop w:val="0"/>
      <w:marBottom w:val="0"/>
      <w:divBdr>
        <w:top w:val="none" w:sz="0" w:space="0" w:color="auto"/>
        <w:left w:val="none" w:sz="0" w:space="0" w:color="auto"/>
        <w:bottom w:val="none" w:sz="0" w:space="0" w:color="auto"/>
        <w:right w:val="none" w:sz="0" w:space="0" w:color="auto"/>
      </w:divBdr>
    </w:div>
    <w:div w:id="808937941">
      <w:bodyDiv w:val="1"/>
      <w:marLeft w:val="0"/>
      <w:marRight w:val="0"/>
      <w:marTop w:val="0"/>
      <w:marBottom w:val="0"/>
      <w:divBdr>
        <w:top w:val="none" w:sz="0" w:space="0" w:color="auto"/>
        <w:left w:val="none" w:sz="0" w:space="0" w:color="auto"/>
        <w:bottom w:val="none" w:sz="0" w:space="0" w:color="auto"/>
        <w:right w:val="none" w:sz="0" w:space="0" w:color="auto"/>
      </w:divBdr>
    </w:div>
    <w:div w:id="820848424">
      <w:bodyDiv w:val="1"/>
      <w:marLeft w:val="0"/>
      <w:marRight w:val="0"/>
      <w:marTop w:val="0"/>
      <w:marBottom w:val="0"/>
      <w:divBdr>
        <w:top w:val="none" w:sz="0" w:space="0" w:color="auto"/>
        <w:left w:val="none" w:sz="0" w:space="0" w:color="auto"/>
        <w:bottom w:val="none" w:sz="0" w:space="0" w:color="auto"/>
        <w:right w:val="none" w:sz="0" w:space="0" w:color="auto"/>
      </w:divBdr>
    </w:div>
    <w:div w:id="988051749">
      <w:bodyDiv w:val="1"/>
      <w:marLeft w:val="0"/>
      <w:marRight w:val="0"/>
      <w:marTop w:val="0"/>
      <w:marBottom w:val="0"/>
      <w:divBdr>
        <w:top w:val="none" w:sz="0" w:space="0" w:color="auto"/>
        <w:left w:val="none" w:sz="0" w:space="0" w:color="auto"/>
        <w:bottom w:val="none" w:sz="0" w:space="0" w:color="auto"/>
        <w:right w:val="none" w:sz="0" w:space="0" w:color="auto"/>
      </w:divBdr>
    </w:div>
    <w:div w:id="1087000879">
      <w:bodyDiv w:val="1"/>
      <w:marLeft w:val="0"/>
      <w:marRight w:val="0"/>
      <w:marTop w:val="0"/>
      <w:marBottom w:val="0"/>
      <w:divBdr>
        <w:top w:val="none" w:sz="0" w:space="0" w:color="auto"/>
        <w:left w:val="none" w:sz="0" w:space="0" w:color="auto"/>
        <w:bottom w:val="none" w:sz="0" w:space="0" w:color="auto"/>
        <w:right w:val="none" w:sz="0" w:space="0" w:color="auto"/>
      </w:divBdr>
    </w:div>
    <w:div w:id="1121534661">
      <w:bodyDiv w:val="1"/>
      <w:marLeft w:val="0"/>
      <w:marRight w:val="0"/>
      <w:marTop w:val="0"/>
      <w:marBottom w:val="0"/>
      <w:divBdr>
        <w:top w:val="none" w:sz="0" w:space="0" w:color="auto"/>
        <w:left w:val="none" w:sz="0" w:space="0" w:color="auto"/>
        <w:bottom w:val="none" w:sz="0" w:space="0" w:color="auto"/>
        <w:right w:val="none" w:sz="0" w:space="0" w:color="auto"/>
      </w:divBdr>
    </w:div>
    <w:div w:id="1361008423">
      <w:bodyDiv w:val="1"/>
      <w:marLeft w:val="0"/>
      <w:marRight w:val="0"/>
      <w:marTop w:val="0"/>
      <w:marBottom w:val="0"/>
      <w:divBdr>
        <w:top w:val="none" w:sz="0" w:space="0" w:color="auto"/>
        <w:left w:val="none" w:sz="0" w:space="0" w:color="auto"/>
        <w:bottom w:val="none" w:sz="0" w:space="0" w:color="auto"/>
        <w:right w:val="none" w:sz="0" w:space="0" w:color="auto"/>
      </w:divBdr>
    </w:div>
    <w:div w:id="1394308660">
      <w:bodyDiv w:val="1"/>
      <w:marLeft w:val="0"/>
      <w:marRight w:val="0"/>
      <w:marTop w:val="0"/>
      <w:marBottom w:val="0"/>
      <w:divBdr>
        <w:top w:val="none" w:sz="0" w:space="0" w:color="auto"/>
        <w:left w:val="none" w:sz="0" w:space="0" w:color="auto"/>
        <w:bottom w:val="none" w:sz="0" w:space="0" w:color="auto"/>
        <w:right w:val="none" w:sz="0" w:space="0" w:color="auto"/>
      </w:divBdr>
    </w:div>
    <w:div w:id="1431268444">
      <w:bodyDiv w:val="1"/>
      <w:marLeft w:val="0"/>
      <w:marRight w:val="0"/>
      <w:marTop w:val="0"/>
      <w:marBottom w:val="0"/>
      <w:divBdr>
        <w:top w:val="none" w:sz="0" w:space="0" w:color="auto"/>
        <w:left w:val="none" w:sz="0" w:space="0" w:color="auto"/>
        <w:bottom w:val="none" w:sz="0" w:space="0" w:color="auto"/>
        <w:right w:val="none" w:sz="0" w:space="0" w:color="auto"/>
      </w:divBdr>
    </w:div>
    <w:div w:id="1598562022">
      <w:bodyDiv w:val="1"/>
      <w:marLeft w:val="0"/>
      <w:marRight w:val="0"/>
      <w:marTop w:val="0"/>
      <w:marBottom w:val="0"/>
      <w:divBdr>
        <w:top w:val="none" w:sz="0" w:space="0" w:color="auto"/>
        <w:left w:val="none" w:sz="0" w:space="0" w:color="auto"/>
        <w:bottom w:val="none" w:sz="0" w:space="0" w:color="auto"/>
        <w:right w:val="none" w:sz="0" w:space="0" w:color="auto"/>
      </w:divBdr>
    </w:div>
    <w:div w:id="1616251456">
      <w:bodyDiv w:val="1"/>
      <w:marLeft w:val="0"/>
      <w:marRight w:val="0"/>
      <w:marTop w:val="0"/>
      <w:marBottom w:val="0"/>
      <w:divBdr>
        <w:top w:val="none" w:sz="0" w:space="0" w:color="auto"/>
        <w:left w:val="none" w:sz="0" w:space="0" w:color="auto"/>
        <w:bottom w:val="none" w:sz="0" w:space="0" w:color="auto"/>
        <w:right w:val="none" w:sz="0" w:space="0" w:color="auto"/>
      </w:divBdr>
    </w:div>
    <w:div w:id="1641156292">
      <w:bodyDiv w:val="1"/>
      <w:marLeft w:val="0"/>
      <w:marRight w:val="0"/>
      <w:marTop w:val="0"/>
      <w:marBottom w:val="0"/>
      <w:divBdr>
        <w:top w:val="none" w:sz="0" w:space="0" w:color="auto"/>
        <w:left w:val="none" w:sz="0" w:space="0" w:color="auto"/>
        <w:bottom w:val="none" w:sz="0" w:space="0" w:color="auto"/>
        <w:right w:val="none" w:sz="0" w:space="0" w:color="auto"/>
      </w:divBdr>
    </w:div>
    <w:div w:id="1649893995">
      <w:bodyDiv w:val="1"/>
      <w:marLeft w:val="0"/>
      <w:marRight w:val="0"/>
      <w:marTop w:val="0"/>
      <w:marBottom w:val="0"/>
      <w:divBdr>
        <w:top w:val="none" w:sz="0" w:space="0" w:color="auto"/>
        <w:left w:val="none" w:sz="0" w:space="0" w:color="auto"/>
        <w:bottom w:val="none" w:sz="0" w:space="0" w:color="auto"/>
        <w:right w:val="none" w:sz="0" w:space="0" w:color="auto"/>
      </w:divBdr>
    </w:div>
    <w:div w:id="1802072719">
      <w:bodyDiv w:val="1"/>
      <w:marLeft w:val="0"/>
      <w:marRight w:val="0"/>
      <w:marTop w:val="0"/>
      <w:marBottom w:val="0"/>
      <w:divBdr>
        <w:top w:val="none" w:sz="0" w:space="0" w:color="auto"/>
        <w:left w:val="none" w:sz="0" w:space="0" w:color="auto"/>
        <w:bottom w:val="none" w:sz="0" w:space="0" w:color="auto"/>
        <w:right w:val="none" w:sz="0" w:space="0" w:color="auto"/>
      </w:divBdr>
    </w:div>
    <w:div w:id="1834761213">
      <w:bodyDiv w:val="1"/>
      <w:marLeft w:val="0"/>
      <w:marRight w:val="0"/>
      <w:marTop w:val="0"/>
      <w:marBottom w:val="0"/>
      <w:divBdr>
        <w:top w:val="none" w:sz="0" w:space="0" w:color="auto"/>
        <w:left w:val="none" w:sz="0" w:space="0" w:color="auto"/>
        <w:bottom w:val="none" w:sz="0" w:space="0" w:color="auto"/>
        <w:right w:val="none" w:sz="0" w:space="0" w:color="auto"/>
      </w:divBdr>
    </w:div>
    <w:div w:id="1856310158">
      <w:bodyDiv w:val="1"/>
      <w:marLeft w:val="0"/>
      <w:marRight w:val="0"/>
      <w:marTop w:val="0"/>
      <w:marBottom w:val="0"/>
      <w:divBdr>
        <w:top w:val="none" w:sz="0" w:space="0" w:color="auto"/>
        <w:left w:val="none" w:sz="0" w:space="0" w:color="auto"/>
        <w:bottom w:val="none" w:sz="0" w:space="0" w:color="auto"/>
        <w:right w:val="none" w:sz="0" w:space="0" w:color="auto"/>
      </w:divBdr>
    </w:div>
    <w:div w:id="2017338022">
      <w:bodyDiv w:val="1"/>
      <w:marLeft w:val="0"/>
      <w:marRight w:val="0"/>
      <w:marTop w:val="0"/>
      <w:marBottom w:val="0"/>
      <w:divBdr>
        <w:top w:val="none" w:sz="0" w:space="0" w:color="auto"/>
        <w:left w:val="none" w:sz="0" w:space="0" w:color="auto"/>
        <w:bottom w:val="none" w:sz="0" w:space="0" w:color="auto"/>
        <w:right w:val="none" w:sz="0" w:space="0" w:color="auto"/>
      </w:divBdr>
    </w:div>
    <w:div w:id="2100828449">
      <w:bodyDiv w:val="1"/>
      <w:marLeft w:val="0"/>
      <w:marRight w:val="0"/>
      <w:marTop w:val="0"/>
      <w:marBottom w:val="0"/>
      <w:divBdr>
        <w:top w:val="none" w:sz="0" w:space="0" w:color="auto"/>
        <w:left w:val="none" w:sz="0" w:space="0" w:color="auto"/>
        <w:bottom w:val="none" w:sz="0" w:space="0" w:color="auto"/>
        <w:right w:val="none" w:sz="0" w:space="0" w:color="auto"/>
      </w:divBdr>
    </w:div>
    <w:div w:id="2108455856">
      <w:bodyDiv w:val="1"/>
      <w:marLeft w:val="0"/>
      <w:marRight w:val="0"/>
      <w:marTop w:val="0"/>
      <w:marBottom w:val="0"/>
      <w:divBdr>
        <w:top w:val="none" w:sz="0" w:space="0" w:color="auto"/>
        <w:left w:val="none" w:sz="0" w:space="0" w:color="auto"/>
        <w:bottom w:val="none" w:sz="0" w:space="0" w:color="auto"/>
        <w:right w:val="none" w:sz="0" w:space="0" w:color="auto"/>
      </w:divBdr>
    </w:div>
    <w:div w:id="211709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erstellen.co.uk/newman-cams/PRICELIST-BROCHURE_2019-FORD.pdf"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file:////Users\deionatkinson\Desktop\Second%20year\Powertrain%20design%20and%20efficiency\VFR%20Standard%20vs%20modified.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deionatkinson\Desktop\Second%20year\Powertrain%20design%20and%20efficiency\VFR%20Standard%20vs%20modified.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deionatkinson\Desktop\Second%20year\Powertrain%20design%20and%20efficiency\FV%20Standard%20vs%20Modified.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deionatkinson\Desktop\Second%20year\Powertrain%20design%20and%20efficiency\FV%20Standard%20vs%20Modified.xlsx" TargetMode="Externa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chartUserShapes" Target="../drawings/drawing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deionatkinson/Desktop/Second%20year/Powertrain%20design%20and%20efficiency/Co-efficient%20of%20discharge%20standard%20vs%20modified.xlsx" TargetMode="Externa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chartUserShapes" Target="../drawings/drawing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deionatkinson/Desktop/Second%20year/Powertrain%20design%20and%20efficiency/Co-efficient%20of%20discharge%20standard%20vs%20modified.xlsx" TargetMode="Externa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chartUserShapes" Target="../drawings/drawing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VFR Standard vs Modified Inlet</a:t>
            </a:r>
          </a:p>
        </c:rich>
      </c:tx>
      <c:layout>
        <c:manualLayout>
          <c:xMode val="edge"/>
          <c:yMode val="edge"/>
          <c:x val="0.28879855643044622"/>
          <c:y val="1.388888888888888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00172822430278"/>
          <c:y val="0.17171296296296296"/>
          <c:w val="0.8196067747041843"/>
          <c:h val="0.61498432487605714"/>
        </c:manualLayout>
      </c:layout>
      <c:scatterChart>
        <c:scatterStyle val="smoothMarker"/>
        <c:varyColors val="0"/>
        <c:ser>
          <c:idx val="0"/>
          <c:order val="0"/>
          <c:tx>
            <c:strRef>
              <c:f>Sheet1!$B$1</c:f>
              <c:strCache>
                <c:ptCount val="1"/>
                <c:pt idx="0">
                  <c:v>VFR Standard Inlet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Sheet1!$A$2:$A$9</c:f>
              <c:numCache>
                <c:formatCode>General</c:formatCode>
                <c:ptCount val="8"/>
                <c:pt idx="0">
                  <c:v>0.05</c:v>
                </c:pt>
                <c:pt idx="1">
                  <c:v>0.1</c:v>
                </c:pt>
                <c:pt idx="2">
                  <c:v>0.15</c:v>
                </c:pt>
                <c:pt idx="3">
                  <c:v>0.2</c:v>
                </c:pt>
                <c:pt idx="4">
                  <c:v>0.25</c:v>
                </c:pt>
                <c:pt idx="5">
                  <c:v>0.3</c:v>
                </c:pt>
                <c:pt idx="6">
                  <c:v>0.35</c:v>
                </c:pt>
                <c:pt idx="7">
                  <c:v>0.4</c:v>
                </c:pt>
              </c:numCache>
            </c:numRef>
          </c:xVal>
          <c:yVal>
            <c:numRef>
              <c:f>Sheet1!$B$2:$B$9</c:f>
              <c:numCache>
                <c:formatCode>General</c:formatCode>
                <c:ptCount val="8"/>
                <c:pt idx="0">
                  <c:v>1.7600000000000001E-2</c:v>
                </c:pt>
                <c:pt idx="1">
                  <c:v>3.2899999999999999E-2</c:v>
                </c:pt>
                <c:pt idx="2">
                  <c:v>4.4699999999999997E-2</c:v>
                </c:pt>
                <c:pt idx="3">
                  <c:v>5.3100000000000001E-2</c:v>
                </c:pt>
                <c:pt idx="4">
                  <c:v>5.8599999999999999E-2</c:v>
                </c:pt>
                <c:pt idx="5">
                  <c:v>6.0699999999999997E-2</c:v>
                </c:pt>
                <c:pt idx="6">
                  <c:v>6.1699999999999998E-2</c:v>
                </c:pt>
                <c:pt idx="7">
                  <c:v>6.2199999999999998E-2</c:v>
                </c:pt>
              </c:numCache>
            </c:numRef>
          </c:yVal>
          <c:smooth val="1"/>
          <c:extLst>
            <c:ext xmlns:c16="http://schemas.microsoft.com/office/drawing/2014/chart" uri="{C3380CC4-5D6E-409C-BE32-E72D297353CC}">
              <c16:uniqueId val="{00000000-A9C3-FF47-A660-456026B2E336}"/>
            </c:ext>
          </c:extLst>
        </c:ser>
        <c:ser>
          <c:idx val="1"/>
          <c:order val="1"/>
          <c:tx>
            <c:strRef>
              <c:f>Sheet1!$C$1</c:f>
              <c:strCache>
                <c:ptCount val="1"/>
                <c:pt idx="0">
                  <c:v>VFR Modified Inlet</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Sheet1!$A$2:$A$9</c:f>
              <c:numCache>
                <c:formatCode>General</c:formatCode>
                <c:ptCount val="8"/>
                <c:pt idx="0">
                  <c:v>0.05</c:v>
                </c:pt>
                <c:pt idx="1">
                  <c:v>0.1</c:v>
                </c:pt>
                <c:pt idx="2">
                  <c:v>0.15</c:v>
                </c:pt>
                <c:pt idx="3">
                  <c:v>0.2</c:v>
                </c:pt>
                <c:pt idx="4">
                  <c:v>0.25</c:v>
                </c:pt>
                <c:pt idx="5">
                  <c:v>0.3</c:v>
                </c:pt>
                <c:pt idx="6">
                  <c:v>0.35</c:v>
                </c:pt>
                <c:pt idx="7">
                  <c:v>0.4</c:v>
                </c:pt>
              </c:numCache>
            </c:numRef>
          </c:xVal>
          <c:yVal>
            <c:numRef>
              <c:f>Sheet1!$C$2:$C$9</c:f>
              <c:numCache>
                <c:formatCode>General</c:formatCode>
                <c:ptCount val="8"/>
                <c:pt idx="0">
                  <c:v>1.5900000000000001E-2</c:v>
                </c:pt>
                <c:pt idx="1">
                  <c:v>3.1300000000000001E-2</c:v>
                </c:pt>
                <c:pt idx="2">
                  <c:v>4.3499999999999997E-2</c:v>
                </c:pt>
                <c:pt idx="3">
                  <c:v>5.3100000000000001E-2</c:v>
                </c:pt>
                <c:pt idx="4">
                  <c:v>6.0699999999999997E-2</c:v>
                </c:pt>
                <c:pt idx="5">
                  <c:v>6.4199999999999993E-2</c:v>
                </c:pt>
                <c:pt idx="6">
                  <c:v>6.7599999999999993E-2</c:v>
                </c:pt>
                <c:pt idx="7">
                  <c:v>6.9099999999999995E-2</c:v>
                </c:pt>
              </c:numCache>
            </c:numRef>
          </c:yVal>
          <c:smooth val="1"/>
          <c:extLst>
            <c:ext xmlns:c16="http://schemas.microsoft.com/office/drawing/2014/chart" uri="{C3380CC4-5D6E-409C-BE32-E72D297353CC}">
              <c16:uniqueId val="{00000001-A9C3-FF47-A660-456026B2E336}"/>
            </c:ext>
          </c:extLst>
        </c:ser>
        <c:dLbls>
          <c:showLegendKey val="0"/>
          <c:showVal val="0"/>
          <c:showCatName val="0"/>
          <c:showSerName val="0"/>
          <c:showPercent val="0"/>
          <c:showBubbleSize val="0"/>
        </c:dLbls>
        <c:axId val="1974258208"/>
        <c:axId val="1974283360"/>
      </c:scatterChart>
      <c:valAx>
        <c:axId val="19742582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4283360"/>
        <c:crosses val="autoZero"/>
        <c:crossBetween val="midCat"/>
      </c:valAx>
      <c:valAx>
        <c:axId val="1974283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4258208"/>
        <c:crosses val="autoZero"/>
        <c:crossBetween val="midCat"/>
      </c:valAx>
      <c:spPr>
        <a:noFill/>
        <a:ln>
          <a:noFill/>
        </a:ln>
        <a:effectLst/>
      </c:spPr>
    </c:plotArea>
    <c:legend>
      <c:legendPos val="b"/>
      <c:layout>
        <c:manualLayout>
          <c:xMode val="edge"/>
          <c:yMode val="edge"/>
          <c:x val="7.1334645669291333E-2"/>
          <c:y val="0.11168926800816567"/>
          <c:w val="0.58576727555811803"/>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VFR Standard vs Modified Exhaust</a:t>
            </a:r>
          </a:p>
        </c:rich>
      </c:tx>
      <c:layout>
        <c:manualLayout>
          <c:xMode val="edge"/>
          <c:yMode val="edge"/>
          <c:x val="0.2765173270453492"/>
          <c:y val="9.2592592592592587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259364870050437"/>
          <c:y val="0.17171296296296296"/>
          <c:w val="0.80667121774581663"/>
          <c:h val="0.61498432487605714"/>
        </c:manualLayout>
      </c:layout>
      <c:scatterChart>
        <c:scatterStyle val="smoothMarker"/>
        <c:varyColors val="0"/>
        <c:ser>
          <c:idx val="0"/>
          <c:order val="0"/>
          <c:tx>
            <c:strRef>
              <c:f>Sheet1!$B$11</c:f>
              <c:strCache>
                <c:ptCount val="1"/>
                <c:pt idx="0">
                  <c:v>VFR Standard Exhaust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Sheet1!$A$12:$A$19</c:f>
              <c:numCache>
                <c:formatCode>General</c:formatCode>
                <c:ptCount val="8"/>
                <c:pt idx="0">
                  <c:v>0.05</c:v>
                </c:pt>
                <c:pt idx="1">
                  <c:v>0.1</c:v>
                </c:pt>
                <c:pt idx="2">
                  <c:v>0.15</c:v>
                </c:pt>
                <c:pt idx="3">
                  <c:v>0.2</c:v>
                </c:pt>
                <c:pt idx="4">
                  <c:v>0.25</c:v>
                </c:pt>
                <c:pt idx="5">
                  <c:v>0.3</c:v>
                </c:pt>
                <c:pt idx="6">
                  <c:v>0.35</c:v>
                </c:pt>
                <c:pt idx="7">
                  <c:v>0.4</c:v>
                </c:pt>
              </c:numCache>
            </c:numRef>
          </c:xVal>
          <c:yVal>
            <c:numRef>
              <c:f>Sheet1!$B$12:$B$19</c:f>
              <c:numCache>
                <c:formatCode>General</c:formatCode>
                <c:ptCount val="8"/>
                <c:pt idx="0">
                  <c:v>9.1999999999999998E-3</c:v>
                </c:pt>
                <c:pt idx="1">
                  <c:v>2.12E-2</c:v>
                </c:pt>
                <c:pt idx="2">
                  <c:v>3.15E-2</c:v>
                </c:pt>
                <c:pt idx="3">
                  <c:v>4.1599999999999998E-2</c:v>
                </c:pt>
                <c:pt idx="4">
                  <c:v>4.6199999999999998E-2</c:v>
                </c:pt>
                <c:pt idx="5">
                  <c:v>4.9399999999999999E-2</c:v>
                </c:pt>
                <c:pt idx="6">
                  <c:v>4.99E-2</c:v>
                </c:pt>
                <c:pt idx="7">
                  <c:v>5.04E-2</c:v>
                </c:pt>
              </c:numCache>
            </c:numRef>
          </c:yVal>
          <c:smooth val="1"/>
          <c:extLst>
            <c:ext xmlns:c16="http://schemas.microsoft.com/office/drawing/2014/chart" uri="{C3380CC4-5D6E-409C-BE32-E72D297353CC}">
              <c16:uniqueId val="{00000000-FD86-5047-BE59-CABC08EAC4BC}"/>
            </c:ext>
          </c:extLst>
        </c:ser>
        <c:ser>
          <c:idx val="1"/>
          <c:order val="1"/>
          <c:tx>
            <c:strRef>
              <c:f>Sheet1!$C$11</c:f>
              <c:strCache>
                <c:ptCount val="1"/>
                <c:pt idx="0">
                  <c:v>VFR Modified Exhaust</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Sheet1!$A$12:$A$19</c:f>
              <c:numCache>
                <c:formatCode>General</c:formatCode>
                <c:ptCount val="8"/>
                <c:pt idx="0">
                  <c:v>0.05</c:v>
                </c:pt>
                <c:pt idx="1">
                  <c:v>0.1</c:v>
                </c:pt>
                <c:pt idx="2">
                  <c:v>0.15</c:v>
                </c:pt>
                <c:pt idx="3">
                  <c:v>0.2</c:v>
                </c:pt>
                <c:pt idx="4">
                  <c:v>0.25</c:v>
                </c:pt>
                <c:pt idx="5">
                  <c:v>0.3</c:v>
                </c:pt>
                <c:pt idx="6">
                  <c:v>0.35</c:v>
                </c:pt>
                <c:pt idx="7">
                  <c:v>0.4</c:v>
                </c:pt>
              </c:numCache>
            </c:numRef>
          </c:xVal>
          <c:yVal>
            <c:numRef>
              <c:f>Sheet1!$C$12:$C$19</c:f>
              <c:numCache>
                <c:formatCode>General</c:formatCode>
                <c:ptCount val="8"/>
                <c:pt idx="0">
                  <c:v>1.0699999999999999E-2</c:v>
                </c:pt>
                <c:pt idx="1">
                  <c:v>2.0500000000000001E-2</c:v>
                </c:pt>
                <c:pt idx="2">
                  <c:v>2.98E-2</c:v>
                </c:pt>
                <c:pt idx="3">
                  <c:v>4.0099999999999997E-2</c:v>
                </c:pt>
                <c:pt idx="4">
                  <c:v>4.8300000000000003E-2</c:v>
                </c:pt>
                <c:pt idx="5">
                  <c:v>5.3100000000000001E-2</c:v>
                </c:pt>
                <c:pt idx="6">
                  <c:v>5.57E-2</c:v>
                </c:pt>
                <c:pt idx="7">
                  <c:v>5.7500000000000002E-2</c:v>
                </c:pt>
              </c:numCache>
            </c:numRef>
          </c:yVal>
          <c:smooth val="1"/>
          <c:extLst>
            <c:ext xmlns:c16="http://schemas.microsoft.com/office/drawing/2014/chart" uri="{C3380CC4-5D6E-409C-BE32-E72D297353CC}">
              <c16:uniqueId val="{00000001-FD86-5047-BE59-CABC08EAC4BC}"/>
            </c:ext>
          </c:extLst>
        </c:ser>
        <c:dLbls>
          <c:showLegendKey val="0"/>
          <c:showVal val="0"/>
          <c:showCatName val="0"/>
          <c:showSerName val="0"/>
          <c:showPercent val="0"/>
          <c:showBubbleSize val="0"/>
        </c:dLbls>
        <c:axId val="2026903824"/>
        <c:axId val="2062030448"/>
      </c:scatterChart>
      <c:valAx>
        <c:axId val="20269038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2030448"/>
        <c:crosses val="autoZero"/>
        <c:crossBetween val="midCat"/>
      </c:valAx>
      <c:valAx>
        <c:axId val="20620304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6903824"/>
        <c:crosses val="autoZero"/>
        <c:crossBetween val="midCat"/>
      </c:valAx>
      <c:spPr>
        <a:noFill/>
        <a:ln>
          <a:noFill/>
        </a:ln>
        <a:effectLst/>
      </c:spPr>
    </c:plotArea>
    <c:legend>
      <c:legendPos val="b"/>
      <c:layout>
        <c:manualLayout>
          <c:xMode val="edge"/>
          <c:yMode val="edge"/>
          <c:x val="9.9552191671228252E-2"/>
          <c:y val="0.1116892680081656"/>
          <c:w val="0.667205777085351"/>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FV Standard Intake vs Modified Intake</a:t>
            </a:r>
          </a:p>
        </c:rich>
      </c:tx>
      <c:layout>
        <c:manualLayout>
          <c:xMode val="edge"/>
          <c:yMode val="edge"/>
          <c:x val="0.255475214896975"/>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286299464336493"/>
          <c:y val="0.1725991126797102"/>
          <c:w val="0.81964950821151683"/>
          <c:h val="0.61299739549363241"/>
        </c:manualLayout>
      </c:layout>
      <c:scatterChart>
        <c:scatterStyle val="smoothMarker"/>
        <c:varyColors val="0"/>
        <c:ser>
          <c:idx val="0"/>
          <c:order val="0"/>
          <c:tx>
            <c:strRef>
              <c:f>Sheet1!$B$1</c:f>
              <c:strCache>
                <c:ptCount val="1"/>
                <c:pt idx="0">
                  <c:v>FV Intake Standard</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Sheet1!$A$2:$A$9</c:f>
              <c:numCache>
                <c:formatCode>General</c:formatCode>
                <c:ptCount val="8"/>
                <c:pt idx="0">
                  <c:v>0.05</c:v>
                </c:pt>
                <c:pt idx="1">
                  <c:v>0.1</c:v>
                </c:pt>
                <c:pt idx="2">
                  <c:v>0.15</c:v>
                </c:pt>
                <c:pt idx="3">
                  <c:v>0.2</c:v>
                </c:pt>
                <c:pt idx="4">
                  <c:v>0.25</c:v>
                </c:pt>
                <c:pt idx="5">
                  <c:v>0.3</c:v>
                </c:pt>
                <c:pt idx="6">
                  <c:v>0.35</c:v>
                </c:pt>
                <c:pt idx="7">
                  <c:v>0.4</c:v>
                </c:pt>
              </c:numCache>
            </c:numRef>
          </c:xVal>
          <c:yVal>
            <c:numRef>
              <c:f>Sheet1!$B$2:$B$9</c:f>
              <c:numCache>
                <c:formatCode>General</c:formatCode>
                <c:ptCount val="8"/>
                <c:pt idx="0">
                  <c:v>30.26</c:v>
                </c:pt>
                <c:pt idx="1">
                  <c:v>56.42</c:v>
                </c:pt>
                <c:pt idx="2">
                  <c:v>76.42</c:v>
                </c:pt>
                <c:pt idx="3">
                  <c:v>90.54</c:v>
                </c:pt>
                <c:pt idx="4">
                  <c:v>99.95</c:v>
                </c:pt>
                <c:pt idx="5">
                  <c:v>103.48</c:v>
                </c:pt>
                <c:pt idx="6">
                  <c:v>105.24</c:v>
                </c:pt>
                <c:pt idx="7">
                  <c:v>105.84</c:v>
                </c:pt>
              </c:numCache>
            </c:numRef>
          </c:yVal>
          <c:smooth val="1"/>
          <c:extLst>
            <c:ext xmlns:c16="http://schemas.microsoft.com/office/drawing/2014/chart" uri="{C3380CC4-5D6E-409C-BE32-E72D297353CC}">
              <c16:uniqueId val="{00000000-15EB-0F40-BDE7-AE4F3B2ED024}"/>
            </c:ext>
          </c:extLst>
        </c:ser>
        <c:ser>
          <c:idx val="1"/>
          <c:order val="1"/>
          <c:tx>
            <c:strRef>
              <c:f>Sheet1!$C$1</c:f>
              <c:strCache>
                <c:ptCount val="1"/>
                <c:pt idx="0">
                  <c:v>FV Intake Modified</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Sheet1!$A$2:$A$9</c:f>
              <c:numCache>
                <c:formatCode>General</c:formatCode>
                <c:ptCount val="8"/>
                <c:pt idx="0">
                  <c:v>0.05</c:v>
                </c:pt>
                <c:pt idx="1">
                  <c:v>0.1</c:v>
                </c:pt>
                <c:pt idx="2">
                  <c:v>0.15</c:v>
                </c:pt>
                <c:pt idx="3">
                  <c:v>0.2</c:v>
                </c:pt>
                <c:pt idx="4">
                  <c:v>0.25</c:v>
                </c:pt>
                <c:pt idx="5">
                  <c:v>0.3</c:v>
                </c:pt>
                <c:pt idx="6">
                  <c:v>0.35</c:v>
                </c:pt>
                <c:pt idx="7">
                  <c:v>0.4</c:v>
                </c:pt>
              </c:numCache>
            </c:numRef>
          </c:xVal>
          <c:yVal>
            <c:numRef>
              <c:f>Sheet1!$C$2:$C$9</c:f>
              <c:numCache>
                <c:formatCode>General</c:formatCode>
                <c:ptCount val="8"/>
                <c:pt idx="0">
                  <c:v>27.45</c:v>
                </c:pt>
                <c:pt idx="1">
                  <c:v>53.51</c:v>
                </c:pt>
                <c:pt idx="2">
                  <c:v>74.27</c:v>
                </c:pt>
                <c:pt idx="3">
                  <c:v>90.54</c:v>
                </c:pt>
                <c:pt idx="4">
                  <c:v>103.48</c:v>
                </c:pt>
                <c:pt idx="5">
                  <c:v>109.56</c:v>
                </c:pt>
                <c:pt idx="6">
                  <c:v>115.42</c:v>
                </c:pt>
                <c:pt idx="7">
                  <c:v>117.75</c:v>
                </c:pt>
              </c:numCache>
            </c:numRef>
          </c:yVal>
          <c:smooth val="1"/>
          <c:extLst>
            <c:ext xmlns:c16="http://schemas.microsoft.com/office/drawing/2014/chart" uri="{C3380CC4-5D6E-409C-BE32-E72D297353CC}">
              <c16:uniqueId val="{00000001-15EB-0F40-BDE7-AE4F3B2ED024}"/>
            </c:ext>
          </c:extLst>
        </c:ser>
        <c:dLbls>
          <c:showLegendKey val="0"/>
          <c:showVal val="0"/>
          <c:showCatName val="0"/>
          <c:showSerName val="0"/>
          <c:showPercent val="0"/>
          <c:showBubbleSize val="0"/>
        </c:dLbls>
        <c:axId val="1972682096"/>
        <c:axId val="2057516240"/>
      </c:scatterChart>
      <c:valAx>
        <c:axId val="19726820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7516240"/>
        <c:crosses val="autoZero"/>
        <c:crossBetween val="midCat"/>
      </c:valAx>
      <c:valAx>
        <c:axId val="2057516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2682096"/>
        <c:crosses val="autoZero"/>
        <c:crossBetween val="midCat"/>
      </c:valAx>
      <c:spPr>
        <a:noFill/>
        <a:ln w="25400">
          <a:noFill/>
        </a:ln>
        <a:effectLst/>
      </c:spPr>
    </c:plotArea>
    <c:legend>
      <c:legendPos val="b"/>
      <c:layout>
        <c:manualLayout>
          <c:xMode val="edge"/>
          <c:yMode val="edge"/>
          <c:x val="0.25266220802614414"/>
          <c:y val="0.10245148978643634"/>
          <c:w val="0.56088854364279173"/>
          <c:h val="7.85287250523612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FV Standard Exhaust vs Modified Exhaust</a:t>
            </a:r>
          </a:p>
        </c:rich>
      </c:tx>
      <c:layout>
        <c:manualLayout>
          <c:xMode val="edge"/>
          <c:yMode val="edge"/>
          <c:x val="0.19551684781626508"/>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633344990935072"/>
          <c:y val="0.1664459368637381"/>
          <c:w val="0.82580842091925855"/>
          <c:h val="0.626794077468387"/>
        </c:manualLayout>
      </c:layout>
      <c:scatterChart>
        <c:scatterStyle val="smoothMarker"/>
        <c:varyColors val="0"/>
        <c:ser>
          <c:idx val="0"/>
          <c:order val="0"/>
          <c:tx>
            <c:strRef>
              <c:f>Sheet1!$B$11</c:f>
              <c:strCache>
                <c:ptCount val="1"/>
                <c:pt idx="0">
                  <c:v>FV Exhaust Standard</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Sheet1!$A$12:$A$19</c:f>
              <c:numCache>
                <c:formatCode>General</c:formatCode>
                <c:ptCount val="8"/>
                <c:pt idx="0">
                  <c:v>0.05</c:v>
                </c:pt>
                <c:pt idx="1">
                  <c:v>0.1</c:v>
                </c:pt>
                <c:pt idx="2">
                  <c:v>0.15</c:v>
                </c:pt>
                <c:pt idx="3">
                  <c:v>0.2</c:v>
                </c:pt>
                <c:pt idx="4">
                  <c:v>0.25</c:v>
                </c:pt>
                <c:pt idx="5">
                  <c:v>0.3</c:v>
                </c:pt>
                <c:pt idx="6">
                  <c:v>0.35</c:v>
                </c:pt>
                <c:pt idx="7">
                  <c:v>0.4</c:v>
                </c:pt>
              </c:numCache>
            </c:numRef>
          </c:xVal>
          <c:yVal>
            <c:numRef>
              <c:f>Sheet1!$B$12:$B$19</c:f>
              <c:numCache>
                <c:formatCode>General</c:formatCode>
                <c:ptCount val="8"/>
                <c:pt idx="0">
                  <c:v>21.88</c:v>
                </c:pt>
                <c:pt idx="1">
                  <c:v>50.39</c:v>
                </c:pt>
                <c:pt idx="2">
                  <c:v>74.569999999999993</c:v>
                </c:pt>
                <c:pt idx="3">
                  <c:v>98.14</c:v>
                </c:pt>
                <c:pt idx="4">
                  <c:v>110.42</c:v>
                </c:pt>
                <c:pt idx="5">
                  <c:v>116.56</c:v>
                </c:pt>
                <c:pt idx="6">
                  <c:v>118.29</c:v>
                </c:pt>
                <c:pt idx="7">
                  <c:v>119.18</c:v>
                </c:pt>
              </c:numCache>
            </c:numRef>
          </c:yVal>
          <c:smooth val="1"/>
          <c:extLst>
            <c:ext xmlns:c16="http://schemas.microsoft.com/office/drawing/2014/chart" uri="{C3380CC4-5D6E-409C-BE32-E72D297353CC}">
              <c16:uniqueId val="{00000000-A34A-494F-B967-F7E2CC2B2032}"/>
            </c:ext>
          </c:extLst>
        </c:ser>
        <c:ser>
          <c:idx val="1"/>
          <c:order val="1"/>
          <c:tx>
            <c:strRef>
              <c:f>Sheet1!$C$11</c:f>
              <c:strCache>
                <c:ptCount val="1"/>
                <c:pt idx="0">
                  <c:v>FV Exhaust Modified</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Sheet1!$A$12:$A$19</c:f>
              <c:numCache>
                <c:formatCode>General</c:formatCode>
                <c:ptCount val="8"/>
                <c:pt idx="0">
                  <c:v>0.05</c:v>
                </c:pt>
                <c:pt idx="1">
                  <c:v>0.1</c:v>
                </c:pt>
                <c:pt idx="2">
                  <c:v>0.15</c:v>
                </c:pt>
                <c:pt idx="3">
                  <c:v>0.2</c:v>
                </c:pt>
                <c:pt idx="4">
                  <c:v>0.25</c:v>
                </c:pt>
                <c:pt idx="5">
                  <c:v>0.3</c:v>
                </c:pt>
                <c:pt idx="6">
                  <c:v>0.35</c:v>
                </c:pt>
                <c:pt idx="7">
                  <c:v>0.4</c:v>
                </c:pt>
              </c:numCache>
            </c:numRef>
          </c:xVal>
          <c:yVal>
            <c:numRef>
              <c:f>Sheet1!$C$12:$C$19</c:f>
              <c:numCache>
                <c:formatCode>General</c:formatCode>
                <c:ptCount val="8"/>
                <c:pt idx="0">
                  <c:v>25.05</c:v>
                </c:pt>
                <c:pt idx="1">
                  <c:v>48.57</c:v>
                </c:pt>
                <c:pt idx="2">
                  <c:v>70.650000000000006</c:v>
                </c:pt>
                <c:pt idx="3">
                  <c:v>94.62</c:v>
                </c:pt>
                <c:pt idx="4">
                  <c:v>113.93</c:v>
                </c:pt>
                <c:pt idx="5">
                  <c:v>125.32</c:v>
                </c:pt>
                <c:pt idx="6">
                  <c:v>131.46</c:v>
                </c:pt>
                <c:pt idx="7">
                  <c:v>135.82</c:v>
                </c:pt>
              </c:numCache>
            </c:numRef>
          </c:yVal>
          <c:smooth val="1"/>
          <c:extLst>
            <c:ext xmlns:c16="http://schemas.microsoft.com/office/drawing/2014/chart" uri="{C3380CC4-5D6E-409C-BE32-E72D297353CC}">
              <c16:uniqueId val="{00000001-A34A-494F-B967-F7E2CC2B2032}"/>
            </c:ext>
          </c:extLst>
        </c:ser>
        <c:dLbls>
          <c:showLegendKey val="0"/>
          <c:showVal val="0"/>
          <c:showCatName val="0"/>
          <c:showSerName val="0"/>
          <c:showPercent val="0"/>
          <c:showBubbleSize val="0"/>
        </c:dLbls>
        <c:axId val="2061817616"/>
        <c:axId val="2061819296"/>
      </c:scatterChart>
      <c:valAx>
        <c:axId val="20618176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1819296"/>
        <c:crosses val="autoZero"/>
        <c:crossBetween val="midCat"/>
      </c:valAx>
      <c:valAx>
        <c:axId val="2061819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1817616"/>
        <c:crosses val="autoZero"/>
        <c:crossBetween val="midCat"/>
      </c:valAx>
      <c:spPr>
        <a:noFill/>
        <a:ln>
          <a:noFill/>
        </a:ln>
        <a:effectLst/>
      </c:spPr>
    </c:plotArea>
    <c:legend>
      <c:legendPos val="b"/>
      <c:layout>
        <c:manualLayout>
          <c:xMode val="edge"/>
          <c:yMode val="edge"/>
          <c:x val="0.20033459501551137"/>
          <c:y val="9.8548200957877863E-2"/>
          <c:w val="0.59980009298277914"/>
          <c:h val="7.572914130601091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CoD standard vs modified inlet</a:t>
            </a:r>
          </a:p>
        </c:rich>
      </c:tx>
      <c:layout>
        <c:manualLayout>
          <c:xMode val="edge"/>
          <c:yMode val="edge"/>
          <c:x val="0.31294941039944313"/>
          <c:y val="1.388888888888888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475802977591012"/>
          <c:y val="0.17171296296296296"/>
          <c:w val="0.80650492038279042"/>
          <c:h val="0.61498432487605714"/>
        </c:manualLayout>
      </c:layout>
      <c:scatterChart>
        <c:scatterStyle val="smoothMarker"/>
        <c:varyColors val="0"/>
        <c:ser>
          <c:idx val="0"/>
          <c:order val="0"/>
          <c:tx>
            <c:strRef>
              <c:f>Sheet1!$B$1</c:f>
              <c:strCache>
                <c:ptCount val="1"/>
                <c:pt idx="0">
                  <c:v>Cd std inlet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Sheet1!$A$2:$A$9</c:f>
              <c:numCache>
                <c:formatCode>General</c:formatCode>
                <c:ptCount val="8"/>
                <c:pt idx="0">
                  <c:v>0.05</c:v>
                </c:pt>
                <c:pt idx="1">
                  <c:v>0.1</c:v>
                </c:pt>
                <c:pt idx="2">
                  <c:v>0.15</c:v>
                </c:pt>
                <c:pt idx="3">
                  <c:v>0.2</c:v>
                </c:pt>
                <c:pt idx="4">
                  <c:v>0.25</c:v>
                </c:pt>
                <c:pt idx="5">
                  <c:v>0.3</c:v>
                </c:pt>
                <c:pt idx="6">
                  <c:v>0.35</c:v>
                </c:pt>
                <c:pt idx="7">
                  <c:v>0.4</c:v>
                </c:pt>
              </c:numCache>
            </c:numRef>
          </c:xVal>
          <c:yVal>
            <c:numRef>
              <c:f>Sheet1!$B$2:$B$9</c:f>
              <c:numCache>
                <c:formatCode>General</c:formatCode>
                <c:ptCount val="8"/>
                <c:pt idx="0">
                  <c:v>9.7000000000000003E-3</c:v>
                </c:pt>
                <c:pt idx="1">
                  <c:v>9.7000000000000003E-3</c:v>
                </c:pt>
                <c:pt idx="2">
                  <c:v>9.4999999999999998E-3</c:v>
                </c:pt>
                <c:pt idx="3">
                  <c:v>9.2999999999999992E-3</c:v>
                </c:pt>
                <c:pt idx="4">
                  <c:v>8.9999999999999993E-3</c:v>
                </c:pt>
                <c:pt idx="5">
                  <c:v>8.6999999999999994E-3</c:v>
                </c:pt>
                <c:pt idx="6">
                  <c:v>8.5000000000000006E-3</c:v>
                </c:pt>
                <c:pt idx="7">
                  <c:v>8.6999999999999994E-3</c:v>
                </c:pt>
              </c:numCache>
            </c:numRef>
          </c:yVal>
          <c:smooth val="1"/>
          <c:extLst>
            <c:ext xmlns:c16="http://schemas.microsoft.com/office/drawing/2014/chart" uri="{C3380CC4-5D6E-409C-BE32-E72D297353CC}">
              <c16:uniqueId val="{00000000-D32D-8345-8BA0-9E7E516737FE}"/>
            </c:ext>
          </c:extLst>
        </c:ser>
        <c:ser>
          <c:idx val="1"/>
          <c:order val="1"/>
          <c:tx>
            <c:strRef>
              <c:f>Sheet1!$C$1</c:f>
              <c:strCache>
                <c:ptCount val="1"/>
                <c:pt idx="0">
                  <c:v>Cd mod inlet</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Sheet1!$A$2:$A$9</c:f>
              <c:numCache>
                <c:formatCode>General</c:formatCode>
                <c:ptCount val="8"/>
                <c:pt idx="0">
                  <c:v>0.05</c:v>
                </c:pt>
                <c:pt idx="1">
                  <c:v>0.1</c:v>
                </c:pt>
                <c:pt idx="2">
                  <c:v>0.15</c:v>
                </c:pt>
                <c:pt idx="3">
                  <c:v>0.2</c:v>
                </c:pt>
                <c:pt idx="4">
                  <c:v>0.25</c:v>
                </c:pt>
                <c:pt idx="5">
                  <c:v>0.3</c:v>
                </c:pt>
                <c:pt idx="6">
                  <c:v>0.35</c:v>
                </c:pt>
                <c:pt idx="7">
                  <c:v>0.4</c:v>
                </c:pt>
              </c:numCache>
            </c:numRef>
          </c:xVal>
          <c:yVal>
            <c:numRef>
              <c:f>Sheet1!$C$2:$C$9</c:f>
              <c:numCache>
                <c:formatCode>General</c:formatCode>
                <c:ptCount val="8"/>
                <c:pt idx="0">
                  <c:v>8.8000000000000005E-3</c:v>
                </c:pt>
                <c:pt idx="1">
                  <c:v>9.2999999999999992E-3</c:v>
                </c:pt>
                <c:pt idx="2">
                  <c:v>9.2999999999999992E-3</c:v>
                </c:pt>
                <c:pt idx="3">
                  <c:v>9.2999999999999992E-3</c:v>
                </c:pt>
                <c:pt idx="4">
                  <c:v>9.4000000000000004E-3</c:v>
                </c:pt>
                <c:pt idx="5">
                  <c:v>9.1999999999999998E-3</c:v>
                </c:pt>
                <c:pt idx="6">
                  <c:v>9.4000000000000004E-3</c:v>
                </c:pt>
                <c:pt idx="7">
                  <c:v>9.5999999999999992E-3</c:v>
                </c:pt>
              </c:numCache>
            </c:numRef>
          </c:yVal>
          <c:smooth val="1"/>
          <c:extLst>
            <c:ext xmlns:c16="http://schemas.microsoft.com/office/drawing/2014/chart" uri="{C3380CC4-5D6E-409C-BE32-E72D297353CC}">
              <c16:uniqueId val="{00000001-D32D-8345-8BA0-9E7E516737FE}"/>
            </c:ext>
          </c:extLst>
        </c:ser>
        <c:dLbls>
          <c:showLegendKey val="0"/>
          <c:showVal val="0"/>
          <c:showCatName val="0"/>
          <c:showSerName val="0"/>
          <c:showPercent val="0"/>
          <c:showBubbleSize val="0"/>
        </c:dLbls>
        <c:axId val="2027167120"/>
        <c:axId val="2057042672"/>
      </c:scatterChart>
      <c:valAx>
        <c:axId val="20271671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7042672"/>
        <c:crossesAt val="8.0000000000000019E-3"/>
        <c:crossBetween val="midCat"/>
      </c:valAx>
      <c:valAx>
        <c:axId val="2057042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7167120"/>
        <c:crosses val="autoZero"/>
        <c:crossBetween val="midCat"/>
      </c:valAx>
      <c:spPr>
        <a:noFill/>
        <a:ln>
          <a:noFill/>
        </a:ln>
        <a:effectLst/>
      </c:spPr>
    </c:plotArea>
    <c:legend>
      <c:legendPos val="b"/>
      <c:layout>
        <c:manualLayout>
          <c:xMode val="edge"/>
          <c:yMode val="edge"/>
          <c:x val="0.14425282544320661"/>
          <c:y val="0.1116892680081656"/>
          <c:w val="0.41943562603797357"/>
          <c:h val="7.85683674281153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CoD standard vs modified exhaust</a:t>
            </a:r>
          </a:p>
        </c:rich>
      </c:tx>
      <c:layout>
        <c:manualLayout>
          <c:xMode val="edge"/>
          <c:yMode val="edge"/>
          <c:x val="0.22352777777777777"/>
          <c:y val="4.6296296296296294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Sheet1!$B$11</c:f>
              <c:strCache>
                <c:ptCount val="1"/>
                <c:pt idx="0">
                  <c:v>CD std exhaust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Sheet1!$A$12:$A$19</c:f>
              <c:numCache>
                <c:formatCode>General</c:formatCode>
                <c:ptCount val="8"/>
                <c:pt idx="0">
                  <c:v>0.05</c:v>
                </c:pt>
                <c:pt idx="1">
                  <c:v>0.1</c:v>
                </c:pt>
                <c:pt idx="2">
                  <c:v>0.15</c:v>
                </c:pt>
                <c:pt idx="3">
                  <c:v>0.2</c:v>
                </c:pt>
                <c:pt idx="4">
                  <c:v>0.25</c:v>
                </c:pt>
                <c:pt idx="5">
                  <c:v>0.3</c:v>
                </c:pt>
                <c:pt idx="6">
                  <c:v>0.35</c:v>
                </c:pt>
                <c:pt idx="7">
                  <c:v>0.4</c:v>
                </c:pt>
              </c:numCache>
            </c:numRef>
          </c:xVal>
          <c:yVal>
            <c:numRef>
              <c:f>Sheet1!$B$12:$B$19</c:f>
              <c:numCache>
                <c:formatCode>General</c:formatCode>
                <c:ptCount val="8"/>
                <c:pt idx="0">
                  <c:v>5.1000000000000004E-3</c:v>
                </c:pt>
                <c:pt idx="1">
                  <c:v>3.5999999999999999E-3</c:v>
                </c:pt>
                <c:pt idx="2">
                  <c:v>6.7000000000000002E-3</c:v>
                </c:pt>
                <c:pt idx="3">
                  <c:v>7.3000000000000001E-3</c:v>
                </c:pt>
                <c:pt idx="4">
                  <c:v>7.1000000000000004E-3</c:v>
                </c:pt>
                <c:pt idx="5">
                  <c:v>7.1000000000000004E-3</c:v>
                </c:pt>
                <c:pt idx="6">
                  <c:v>6.8999999999999999E-3</c:v>
                </c:pt>
                <c:pt idx="7">
                  <c:v>7.0000000000000001E-3</c:v>
                </c:pt>
              </c:numCache>
            </c:numRef>
          </c:yVal>
          <c:smooth val="1"/>
          <c:extLst>
            <c:ext xmlns:c16="http://schemas.microsoft.com/office/drawing/2014/chart" uri="{C3380CC4-5D6E-409C-BE32-E72D297353CC}">
              <c16:uniqueId val="{00000000-1F5D-FD4E-A64A-09A63F80446A}"/>
            </c:ext>
          </c:extLst>
        </c:ser>
        <c:ser>
          <c:idx val="1"/>
          <c:order val="1"/>
          <c:tx>
            <c:strRef>
              <c:f>Sheet1!$C$11</c:f>
              <c:strCache>
                <c:ptCount val="1"/>
                <c:pt idx="0">
                  <c:v>CD mod exhaust</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Sheet1!$A$12:$A$19</c:f>
              <c:numCache>
                <c:formatCode>General</c:formatCode>
                <c:ptCount val="8"/>
                <c:pt idx="0">
                  <c:v>0.05</c:v>
                </c:pt>
                <c:pt idx="1">
                  <c:v>0.1</c:v>
                </c:pt>
                <c:pt idx="2">
                  <c:v>0.15</c:v>
                </c:pt>
                <c:pt idx="3">
                  <c:v>0.2</c:v>
                </c:pt>
                <c:pt idx="4">
                  <c:v>0.25</c:v>
                </c:pt>
                <c:pt idx="5">
                  <c:v>0.3</c:v>
                </c:pt>
                <c:pt idx="6">
                  <c:v>0.35</c:v>
                </c:pt>
                <c:pt idx="7">
                  <c:v>0.4</c:v>
                </c:pt>
              </c:numCache>
            </c:numRef>
          </c:xVal>
          <c:yVal>
            <c:numRef>
              <c:f>Sheet1!$C$12:$C$19</c:f>
              <c:numCache>
                <c:formatCode>General</c:formatCode>
                <c:ptCount val="8"/>
                <c:pt idx="0">
                  <c:v>5.8999999999999999E-3</c:v>
                </c:pt>
                <c:pt idx="1">
                  <c:v>6.1000000000000004E-3</c:v>
                </c:pt>
                <c:pt idx="2">
                  <c:v>6.4000000000000003E-3</c:v>
                </c:pt>
                <c:pt idx="3">
                  <c:v>7.0000000000000001E-3</c:v>
                </c:pt>
                <c:pt idx="4">
                  <c:v>7.4999999999999997E-3</c:v>
                </c:pt>
                <c:pt idx="5">
                  <c:v>7.6E-3</c:v>
                </c:pt>
                <c:pt idx="6">
                  <c:v>7.7000000000000002E-3</c:v>
                </c:pt>
                <c:pt idx="7">
                  <c:v>8.0000000000000002E-3</c:v>
                </c:pt>
              </c:numCache>
            </c:numRef>
          </c:yVal>
          <c:smooth val="1"/>
          <c:extLst>
            <c:ext xmlns:c16="http://schemas.microsoft.com/office/drawing/2014/chart" uri="{C3380CC4-5D6E-409C-BE32-E72D297353CC}">
              <c16:uniqueId val="{00000001-1F5D-FD4E-A64A-09A63F80446A}"/>
            </c:ext>
          </c:extLst>
        </c:ser>
        <c:dLbls>
          <c:showLegendKey val="0"/>
          <c:showVal val="0"/>
          <c:showCatName val="0"/>
          <c:showSerName val="0"/>
          <c:showPercent val="0"/>
          <c:showBubbleSize val="0"/>
        </c:dLbls>
        <c:axId val="2081074704"/>
        <c:axId val="2060470608"/>
      </c:scatterChart>
      <c:valAx>
        <c:axId val="20810747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0470608"/>
        <c:crosses val="autoZero"/>
        <c:crossBetween val="midCat"/>
      </c:valAx>
      <c:valAx>
        <c:axId val="2060470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1074704"/>
        <c:crosses val="autoZero"/>
        <c:crossBetween val="midCat"/>
      </c:valAx>
      <c:spPr>
        <a:noFill/>
        <a:ln>
          <a:noFill/>
        </a:ln>
        <a:effectLst/>
      </c:spPr>
    </c:plotArea>
    <c:legend>
      <c:legendPos val="b"/>
      <c:layout>
        <c:manualLayout>
          <c:xMode val="edge"/>
          <c:yMode val="edge"/>
          <c:x val="0.10203827646544181"/>
          <c:y val="0.1116892680081656"/>
          <c:w val="0.54036789151356079"/>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0.43363</cdr:x>
      <cdr:y>0.86883</cdr:y>
    </cdr:from>
    <cdr:to>
      <cdr:x>0.69912</cdr:x>
      <cdr:y>0.96451</cdr:y>
    </cdr:to>
    <cdr:sp macro="" textlink="">
      <cdr:nvSpPr>
        <cdr:cNvPr id="2" name="TextBox 1">
          <a:extLst xmlns:a="http://schemas.openxmlformats.org/drawingml/2006/main">
            <a:ext uri="{FF2B5EF4-FFF2-40B4-BE49-F238E27FC236}">
              <a16:creationId xmlns:a16="http://schemas.microsoft.com/office/drawing/2014/main" id="{F4144340-CDC9-E147-A3D4-89E1BD45821C}"/>
            </a:ext>
          </a:extLst>
        </cdr:cNvPr>
        <cdr:cNvSpPr txBox="1"/>
      </cdr:nvSpPr>
      <cdr:spPr>
        <a:xfrm xmlns:a="http://schemas.openxmlformats.org/drawingml/2006/main">
          <a:off x="2074333" y="2383366"/>
          <a:ext cx="1270000" cy="26246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Lift/Diameter</a:t>
          </a:r>
        </a:p>
      </cdr:txBody>
    </cdr:sp>
  </cdr:relSizeAnchor>
  <cdr:relSizeAnchor xmlns:cdr="http://schemas.openxmlformats.org/drawingml/2006/chartDrawing">
    <cdr:from>
      <cdr:x>0</cdr:x>
      <cdr:y>0.35185</cdr:y>
    </cdr:from>
    <cdr:to>
      <cdr:x>0.06018</cdr:x>
      <cdr:y>0.63889</cdr:y>
    </cdr:to>
    <mc:AlternateContent xmlns:mc="http://schemas.openxmlformats.org/markup-compatibility/2006" xmlns:a14="http://schemas.microsoft.com/office/drawing/2010/main">
      <mc:Choice Requires="a14">
        <cdr:sp macro="" textlink="">
          <cdr:nvSpPr>
            <cdr:cNvPr id="3" name="TextBox 2">
              <a:extLst xmlns:a="http://schemas.openxmlformats.org/drawingml/2006/main">
                <a:ext uri="{FF2B5EF4-FFF2-40B4-BE49-F238E27FC236}">
                  <a16:creationId xmlns:a16="http://schemas.microsoft.com/office/drawing/2014/main" id="{5CD6B043-A92C-F247-90CE-0EAD56AEB0B7}"/>
                </a:ext>
              </a:extLst>
            </cdr:cNvPr>
            <cdr:cNvSpPr txBox="1"/>
          </cdr:nvSpPr>
          <cdr:spPr>
            <a:xfrm xmlns:a="http://schemas.openxmlformats.org/drawingml/2006/main" rot="16200000">
              <a:off x="-249766" y="1214966"/>
              <a:ext cx="787400" cy="28786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14:m>
                <m:oMathPara xmlns:m="http://schemas.openxmlformats.org/officeDocument/2006/math">
                  <m:oMathParaPr>
                    <m:jc m:val="centerGroup"/>
                  </m:oMathParaPr>
                  <m:oMath xmlns:m="http://schemas.openxmlformats.org/officeDocument/2006/math">
                    <m:sSup>
                      <m:sSupPr>
                        <m:ctrlPr>
                          <a:rPr lang="en-US" sz="1100" i="1">
                            <a:latin typeface="Cambria Math" panose="02040503050406030204" pitchFamily="18" charset="0"/>
                          </a:rPr>
                        </m:ctrlPr>
                      </m:sSupPr>
                      <m:e>
                        <m:r>
                          <a:rPr lang="en-GB" sz="1100" b="0" i="1">
                            <a:latin typeface="Cambria Math" panose="02040503050406030204" pitchFamily="18" charset="0"/>
                          </a:rPr>
                          <m:t>𝑀</m:t>
                        </m:r>
                      </m:e>
                      <m:sup>
                        <m:r>
                          <a:rPr lang="en-GB" sz="1100" b="0" i="1">
                            <a:latin typeface="Cambria Math" panose="02040503050406030204" pitchFamily="18" charset="0"/>
                          </a:rPr>
                          <m:t>3</m:t>
                        </m:r>
                      </m:sup>
                    </m:sSup>
                    <m:r>
                      <a:rPr lang="en-GB" sz="1100" b="0" i="1">
                        <a:latin typeface="Cambria Math" panose="02040503050406030204" pitchFamily="18" charset="0"/>
                      </a:rPr>
                      <m:t>/</m:t>
                    </m:r>
                    <m:r>
                      <a:rPr lang="en-GB" sz="1100" b="0" i="1">
                        <a:latin typeface="Cambria Math" panose="02040503050406030204" pitchFamily="18" charset="0"/>
                      </a:rPr>
                      <m:t>𝑆</m:t>
                    </m:r>
                  </m:oMath>
                </m:oMathPara>
              </a14:m>
              <a:endParaRPr lang="en-US" sz="1100"/>
            </a:p>
          </cdr:txBody>
        </cdr:sp>
      </mc:Choice>
      <mc:Fallback xmlns="">
        <cdr:sp macro="" textlink="">
          <cdr:nvSpPr>
            <cdr:cNvPr id="3" name="TextBox 2">
              <a:extLst xmlns:a="http://schemas.openxmlformats.org/drawingml/2006/main">
                <a:ext uri="{FF2B5EF4-FFF2-40B4-BE49-F238E27FC236}">
                  <a16:creationId xmlns:a16="http://schemas.microsoft.com/office/drawing/2014/main" id="{5CD6B043-A92C-F247-90CE-0EAD56AEB0B7}"/>
                </a:ext>
              </a:extLst>
            </cdr:cNvPr>
            <cdr:cNvSpPr txBox="1"/>
          </cdr:nvSpPr>
          <cdr:spPr>
            <a:xfrm xmlns:a="http://schemas.openxmlformats.org/drawingml/2006/main" rot="16200000">
              <a:off x="-249766" y="1214966"/>
              <a:ext cx="787400" cy="28786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b="0" i="0">
                  <a:latin typeface="Cambria Math" panose="02040503050406030204" pitchFamily="18" charset="0"/>
                </a:rPr>
                <a:t>𝑀</a:t>
              </a:r>
              <a:r>
                <a:rPr lang="en-US" sz="1100" b="0" i="0">
                  <a:latin typeface="Cambria Math" panose="02040503050406030204" pitchFamily="18" charset="0"/>
                </a:rPr>
                <a:t>^</a:t>
              </a:r>
              <a:r>
                <a:rPr lang="en-GB" sz="1100" b="0" i="0">
                  <a:latin typeface="Cambria Math" panose="02040503050406030204" pitchFamily="18" charset="0"/>
                </a:rPr>
                <a:t>3/𝑆</a:t>
              </a:r>
              <a:endParaRPr lang="en-US" sz="1100"/>
            </a:p>
          </cdr:txBody>
        </cdr:sp>
      </mc:Fallback>
    </mc:AlternateContent>
  </cdr:relSizeAnchor>
</c:userShapes>
</file>

<file path=word/drawings/drawing2.xml><?xml version="1.0" encoding="utf-8"?>
<c:userShapes xmlns:c="http://schemas.openxmlformats.org/drawingml/2006/chart">
  <cdr:relSizeAnchor xmlns:cdr="http://schemas.openxmlformats.org/drawingml/2006/chartDrawing">
    <cdr:from>
      <cdr:x>0.44029</cdr:x>
      <cdr:y>0.87191</cdr:y>
    </cdr:from>
    <cdr:to>
      <cdr:x>0.71301</cdr:x>
      <cdr:y>0.96142</cdr:y>
    </cdr:to>
    <cdr:sp macro="" textlink="">
      <cdr:nvSpPr>
        <cdr:cNvPr id="2" name="TextBox 1">
          <a:extLst xmlns:a="http://schemas.openxmlformats.org/drawingml/2006/main">
            <a:ext uri="{FF2B5EF4-FFF2-40B4-BE49-F238E27FC236}">
              <a16:creationId xmlns:a16="http://schemas.microsoft.com/office/drawing/2014/main" id="{70DBF775-482F-A84A-8FA6-A7DE261477F3}"/>
            </a:ext>
          </a:extLst>
        </cdr:cNvPr>
        <cdr:cNvSpPr txBox="1"/>
      </cdr:nvSpPr>
      <cdr:spPr>
        <a:xfrm xmlns:a="http://schemas.openxmlformats.org/drawingml/2006/main">
          <a:off x="2091267" y="2391834"/>
          <a:ext cx="1295400" cy="24553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Lift/Diameter</a:t>
          </a:r>
        </a:p>
      </cdr:txBody>
    </cdr:sp>
  </cdr:relSizeAnchor>
  <cdr:relSizeAnchor xmlns:cdr="http://schemas.openxmlformats.org/drawingml/2006/chartDrawing">
    <cdr:from>
      <cdr:x>0</cdr:x>
      <cdr:y>0.3642</cdr:y>
    </cdr:from>
    <cdr:to>
      <cdr:x>0.07665</cdr:x>
      <cdr:y>0.62346</cdr:y>
    </cdr:to>
    <mc:AlternateContent xmlns:mc="http://schemas.openxmlformats.org/markup-compatibility/2006" xmlns:a14="http://schemas.microsoft.com/office/drawing/2010/main">
      <mc:Choice Requires="a14">
        <cdr:sp macro="" textlink="">
          <cdr:nvSpPr>
            <cdr:cNvPr id="3" name="TextBox 2">
              <a:extLst xmlns:a="http://schemas.openxmlformats.org/drawingml/2006/main">
                <a:ext uri="{FF2B5EF4-FFF2-40B4-BE49-F238E27FC236}">
                  <a16:creationId xmlns:a16="http://schemas.microsoft.com/office/drawing/2014/main" id="{3DD368AB-16FE-C740-BC5F-64D6D456F9B2}"/>
                </a:ext>
              </a:extLst>
            </cdr:cNvPr>
            <cdr:cNvSpPr txBox="1"/>
          </cdr:nvSpPr>
          <cdr:spPr>
            <a:xfrm xmlns:a="http://schemas.openxmlformats.org/drawingml/2006/main" rot="16200000">
              <a:off x="-173566" y="1172632"/>
              <a:ext cx="711200" cy="36406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14:m>
                <m:oMathPara xmlns:m="http://schemas.openxmlformats.org/officeDocument/2006/math">
                  <m:oMathParaPr>
                    <m:jc m:val="centerGroup"/>
                  </m:oMathParaPr>
                  <m:oMath xmlns:m="http://schemas.openxmlformats.org/officeDocument/2006/math">
                    <m:sSup>
                      <m:sSupPr>
                        <m:ctrlPr>
                          <a:rPr lang="en-US" sz="1100" i="1">
                            <a:latin typeface="Cambria Math" panose="02040503050406030204" pitchFamily="18" charset="0"/>
                          </a:rPr>
                        </m:ctrlPr>
                      </m:sSupPr>
                      <m:e>
                        <m:r>
                          <a:rPr lang="en-GB" sz="1100" b="0" i="1">
                            <a:latin typeface="Cambria Math" panose="02040503050406030204" pitchFamily="18" charset="0"/>
                          </a:rPr>
                          <m:t>𝑀</m:t>
                        </m:r>
                      </m:e>
                      <m:sup>
                        <m:r>
                          <a:rPr lang="en-GB" sz="1100" b="0" i="1">
                            <a:latin typeface="Cambria Math" panose="02040503050406030204" pitchFamily="18" charset="0"/>
                          </a:rPr>
                          <m:t>3</m:t>
                        </m:r>
                      </m:sup>
                    </m:sSup>
                    <m:r>
                      <a:rPr lang="en-GB" sz="1100" b="0" i="1">
                        <a:latin typeface="Cambria Math" panose="02040503050406030204" pitchFamily="18" charset="0"/>
                      </a:rPr>
                      <m:t>/</m:t>
                    </m:r>
                    <m:r>
                      <a:rPr lang="en-GB" sz="1100" b="0" i="1">
                        <a:latin typeface="Cambria Math" panose="02040503050406030204" pitchFamily="18" charset="0"/>
                      </a:rPr>
                      <m:t>𝑆</m:t>
                    </m:r>
                  </m:oMath>
                </m:oMathPara>
              </a14:m>
              <a:endParaRPr lang="en-US" sz="1100"/>
            </a:p>
          </cdr:txBody>
        </cdr:sp>
      </mc:Choice>
      <mc:Fallback xmlns="">
        <cdr:sp macro="" textlink="">
          <cdr:nvSpPr>
            <cdr:cNvPr id="3" name="TextBox 2">
              <a:extLst xmlns:a="http://schemas.openxmlformats.org/drawingml/2006/main">
                <a:ext uri="{FF2B5EF4-FFF2-40B4-BE49-F238E27FC236}">
                  <a16:creationId xmlns:a16="http://schemas.microsoft.com/office/drawing/2014/main" id="{3DD368AB-16FE-C740-BC5F-64D6D456F9B2}"/>
                </a:ext>
              </a:extLst>
            </cdr:cNvPr>
            <cdr:cNvSpPr txBox="1"/>
          </cdr:nvSpPr>
          <cdr:spPr>
            <a:xfrm xmlns:a="http://schemas.openxmlformats.org/drawingml/2006/main" rot="16200000">
              <a:off x="-173566" y="1172632"/>
              <a:ext cx="711200" cy="36406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b="0" i="0">
                  <a:latin typeface="Cambria Math" panose="02040503050406030204" pitchFamily="18" charset="0"/>
                </a:rPr>
                <a:t>𝑀</a:t>
              </a:r>
              <a:r>
                <a:rPr lang="en-US" sz="1100" b="0" i="0">
                  <a:latin typeface="Cambria Math" panose="02040503050406030204" pitchFamily="18" charset="0"/>
                </a:rPr>
                <a:t>^</a:t>
              </a:r>
              <a:r>
                <a:rPr lang="en-GB" sz="1100" b="0" i="0">
                  <a:latin typeface="Cambria Math" panose="02040503050406030204" pitchFamily="18" charset="0"/>
                </a:rPr>
                <a:t>3/𝑆</a:t>
              </a:r>
              <a:endParaRPr lang="en-US" sz="1100"/>
            </a:p>
          </cdr:txBody>
        </cdr:sp>
      </mc:Fallback>
    </mc:AlternateContent>
  </cdr:relSizeAnchor>
</c:userShapes>
</file>

<file path=word/drawings/drawing3.xml><?xml version="1.0" encoding="utf-8"?>
<c:userShapes xmlns:c="http://schemas.openxmlformats.org/drawingml/2006/chart">
  <cdr:relSizeAnchor xmlns:cdr="http://schemas.openxmlformats.org/drawingml/2006/chartDrawing">
    <cdr:from>
      <cdr:x>0.01375</cdr:x>
      <cdr:y>0.29941</cdr:y>
    </cdr:from>
    <cdr:to>
      <cdr:x>0.0715</cdr:x>
      <cdr:y>0.56022</cdr:y>
    </cdr:to>
    <cdr:sp macro="" textlink="">
      <cdr:nvSpPr>
        <cdr:cNvPr id="2" name="TextBox 1">
          <a:extLst xmlns:a="http://schemas.openxmlformats.org/drawingml/2006/main">
            <a:ext uri="{FF2B5EF4-FFF2-40B4-BE49-F238E27FC236}">
              <a16:creationId xmlns:a16="http://schemas.microsoft.com/office/drawing/2014/main" id="{712916AC-5ED0-F743-9CD8-7C75E82544B0}"/>
            </a:ext>
          </a:extLst>
        </cdr:cNvPr>
        <cdr:cNvSpPr txBox="1"/>
      </cdr:nvSpPr>
      <cdr:spPr>
        <a:xfrm xmlns:a="http://schemas.openxmlformats.org/drawingml/2006/main" rot="16200000">
          <a:off x="-139561" y="1026478"/>
          <a:ext cx="711759" cy="29307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M/S</a:t>
          </a:r>
        </a:p>
      </cdr:txBody>
    </cdr:sp>
  </cdr:relSizeAnchor>
  <cdr:relSizeAnchor xmlns:cdr="http://schemas.openxmlformats.org/drawingml/2006/chartDrawing">
    <cdr:from>
      <cdr:x>0.4524</cdr:x>
      <cdr:y>0.86481</cdr:y>
    </cdr:from>
    <cdr:to>
      <cdr:x>0.71917</cdr:x>
      <cdr:y>0.96453</cdr:y>
    </cdr:to>
    <cdr:sp macro="" textlink="">
      <cdr:nvSpPr>
        <cdr:cNvPr id="3" name="TextBox 2">
          <a:extLst xmlns:a="http://schemas.openxmlformats.org/drawingml/2006/main">
            <a:ext uri="{FF2B5EF4-FFF2-40B4-BE49-F238E27FC236}">
              <a16:creationId xmlns:a16="http://schemas.microsoft.com/office/drawing/2014/main" id="{A65AB939-1B22-FD4D-AF0F-5484D58053A0}"/>
            </a:ext>
          </a:extLst>
        </cdr:cNvPr>
        <cdr:cNvSpPr txBox="1"/>
      </cdr:nvSpPr>
      <cdr:spPr>
        <a:xfrm xmlns:a="http://schemas.openxmlformats.org/drawingml/2006/main">
          <a:off x="2295770" y="2360168"/>
          <a:ext cx="1353736" cy="27214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Lift/Diameter</a:t>
          </a:r>
        </a:p>
      </cdr:txBody>
    </cdr:sp>
  </cdr:relSizeAnchor>
</c:userShapes>
</file>

<file path=word/drawings/drawing4.xml><?xml version="1.0" encoding="utf-8"?>
<c:userShapes xmlns:c="http://schemas.openxmlformats.org/drawingml/2006/chart">
  <cdr:relSizeAnchor xmlns:cdr="http://schemas.openxmlformats.org/drawingml/2006/chartDrawing">
    <cdr:from>
      <cdr:x>0.44706</cdr:x>
      <cdr:y>0.87287</cdr:y>
    </cdr:from>
    <cdr:to>
      <cdr:x>0.69096</cdr:x>
      <cdr:y>0.95424</cdr:y>
    </cdr:to>
    <cdr:sp macro="" textlink="">
      <cdr:nvSpPr>
        <cdr:cNvPr id="2" name="TextBox 1">
          <a:extLst xmlns:a="http://schemas.openxmlformats.org/drawingml/2006/main">
            <a:ext uri="{FF2B5EF4-FFF2-40B4-BE49-F238E27FC236}">
              <a16:creationId xmlns:a16="http://schemas.microsoft.com/office/drawing/2014/main" id="{DDFDEB6A-7CC3-464B-8AAD-38C4EB265416}"/>
            </a:ext>
          </a:extLst>
        </cdr:cNvPr>
        <cdr:cNvSpPr txBox="1"/>
      </cdr:nvSpPr>
      <cdr:spPr>
        <a:xfrm xmlns:a="http://schemas.openxmlformats.org/drawingml/2006/main">
          <a:off x="2251112" y="2470220"/>
          <a:ext cx="1228131" cy="23027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Lift/Diameter</a:t>
          </a:r>
        </a:p>
      </cdr:txBody>
    </cdr:sp>
  </cdr:relSizeAnchor>
  <cdr:relSizeAnchor xmlns:cdr="http://schemas.openxmlformats.org/drawingml/2006/chartDrawing">
    <cdr:from>
      <cdr:x>0.00776</cdr:x>
      <cdr:y>0.33919</cdr:y>
    </cdr:from>
    <cdr:to>
      <cdr:x>0.08952</cdr:x>
      <cdr:y>0.55863</cdr:y>
    </cdr:to>
    <cdr:sp macro="" textlink="">
      <cdr:nvSpPr>
        <cdr:cNvPr id="3" name="TextBox 2">
          <a:extLst xmlns:a="http://schemas.openxmlformats.org/drawingml/2006/main">
            <a:ext uri="{FF2B5EF4-FFF2-40B4-BE49-F238E27FC236}">
              <a16:creationId xmlns:a16="http://schemas.microsoft.com/office/drawing/2014/main" id="{8C7D3062-69A3-F546-9C8C-9D9AE6394FAE}"/>
            </a:ext>
          </a:extLst>
        </cdr:cNvPr>
        <cdr:cNvSpPr txBox="1"/>
      </cdr:nvSpPr>
      <cdr:spPr>
        <a:xfrm xmlns:a="http://schemas.openxmlformats.org/drawingml/2006/main" rot="16200000">
          <a:off x="-65591" y="1064566"/>
          <a:ext cx="621044" cy="41170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M/S</a:t>
          </a:r>
        </a:p>
      </cdr:txBody>
    </cdr:sp>
  </cdr:relSizeAnchor>
</c:userShapes>
</file>

<file path=word/drawings/drawing5.xml><?xml version="1.0" encoding="utf-8"?>
<c:userShapes xmlns:c="http://schemas.openxmlformats.org/drawingml/2006/chart">
  <cdr:relSizeAnchor xmlns:cdr="http://schemas.openxmlformats.org/drawingml/2006/chartDrawing">
    <cdr:from>
      <cdr:x>0.44063</cdr:x>
      <cdr:y>0.8834</cdr:y>
    </cdr:from>
    <cdr:to>
      <cdr:x>0.67743</cdr:x>
      <cdr:y>0.96949</cdr:y>
    </cdr:to>
    <cdr:sp macro="" textlink="">
      <cdr:nvSpPr>
        <cdr:cNvPr id="2" name="TextBox 1">
          <a:extLst xmlns:a="http://schemas.openxmlformats.org/drawingml/2006/main">
            <a:ext uri="{FF2B5EF4-FFF2-40B4-BE49-F238E27FC236}">
              <a16:creationId xmlns:a16="http://schemas.microsoft.com/office/drawing/2014/main" id="{766F146A-CD1E-0648-9BAE-A2140E5037CF}"/>
            </a:ext>
          </a:extLst>
        </cdr:cNvPr>
        <cdr:cNvSpPr txBox="1"/>
      </cdr:nvSpPr>
      <cdr:spPr>
        <a:xfrm xmlns:a="http://schemas.openxmlformats.org/drawingml/2006/main">
          <a:off x="2174829" y="2360912"/>
          <a:ext cx="1168769" cy="23007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Lift/Diameter</a:t>
          </a:r>
        </a:p>
      </cdr:txBody>
    </cdr:sp>
  </cdr:relSizeAnchor>
</c:userShapes>
</file>

<file path=word/drawings/drawing6.xml><?xml version="1.0" encoding="utf-8"?>
<c:userShapes xmlns:c="http://schemas.openxmlformats.org/drawingml/2006/chart">
  <cdr:relSizeAnchor xmlns:cdr="http://schemas.openxmlformats.org/drawingml/2006/chartDrawing">
    <cdr:from>
      <cdr:x>0.40841</cdr:x>
      <cdr:y>0.88245</cdr:y>
    </cdr:from>
    <cdr:to>
      <cdr:x>0.70833</cdr:x>
      <cdr:y>0.98309</cdr:y>
    </cdr:to>
    <cdr:sp macro="" textlink="">
      <cdr:nvSpPr>
        <cdr:cNvPr id="2" name="TextBox 1">
          <a:extLst xmlns:a="http://schemas.openxmlformats.org/drawingml/2006/main">
            <a:ext uri="{FF2B5EF4-FFF2-40B4-BE49-F238E27FC236}">
              <a16:creationId xmlns:a16="http://schemas.microsoft.com/office/drawing/2014/main" id="{C342DD73-9BEF-474E-8C1D-123AD7E2E6B4}"/>
            </a:ext>
          </a:extLst>
        </cdr:cNvPr>
        <cdr:cNvSpPr txBox="1"/>
      </cdr:nvSpPr>
      <cdr:spPr>
        <a:xfrm xmlns:a="http://schemas.openxmlformats.org/drawingml/2006/main">
          <a:off x="1867269" y="2420730"/>
          <a:ext cx="1371232" cy="27608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Lift/Diameter</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Sup</b:Tag>
    <b:SourceType>Report</b:SourceType>
    <b:Guid>{DE067EDB-05E9-334F-84CD-3A1D15266412}</b:Guid>
    <b:Title>Flowbench Operator's Manual</b:Title>
    <b:Author>
      <b:Author>
        <b:NameList>
          <b:Person>
            <b:Last>Superflow</b:Last>
          </b:Person>
        </b:NameList>
      </b:Author>
    </b:Author>
    <b:Publisher>Supperflow corporation</b:Publisher>
    <b:City>Colorado</b:City>
    <b:RefOrder>1</b:RefOrder>
  </b:Source>
  <b:Source>
    <b:Tag>CFI19</b:Tag>
    <b:SourceType>DocumentFromInternetSite</b:SourceType>
    <b:Guid>{0F92C626-510C-5B42-8660-A264A3B6C87A}</b:Guid>
    <b:Title>CFI Notebook</b:Title>
    <b:Year>2019</b:Year>
    <b:Author>
      <b:Author>
        <b:NameList>
          <b:Person>
            <b:Last>Notebook</b:Last>
            <b:First>CFI</b:First>
          </b:Person>
        </b:NameList>
      </b:Author>
    </b:Author>
    <b:URL>https://www.cfinotebook.net/notebook/operation-of-aircraft-systems/induction</b:URL>
    <b:YearAccessed>2019</b:YearAccessed>
    <b:MonthAccessed>January</b:MonthAccessed>
    <b:DayAccessed>23</b:DayAccessed>
    <b:RefOrder>6</b:RefOrder>
  </b:Source>
  <b:Source>
    <b:Tag>Hei99</b:Tag>
    <b:SourceType>Book</b:SourceType>
    <b:Guid>{3D93AA0C-C276-B44D-80DB-FCCB43D8A72A}</b:Guid>
    <b:Title>Vehicle and Engine Technology</b:Title>
    <b:Year>1999</b:Year>
    <b:Author>
      <b:Author>
        <b:NameList>
          <b:Person>
            <b:Last>Heisler</b:Last>
            <b:First>Heinz</b:First>
          </b:Person>
        </b:NameList>
      </b:Author>
    </b:Author>
    <b:City>London</b:City>
    <b:Publisher>Hodder Headline Group</b:Publisher>
    <b:Edition>2</b:Edition>
    <b:RefOrder>7</b:RefOrder>
  </b:Source>
  <b:Source>
    <b:Tag>Ric10</b:Tag>
    <b:SourceType>Report</b:SourceType>
    <b:Guid>{E80D8CC3-BAF3-AC42-A70C-A8E5F5315AC4}</b:Guid>
    <b:Title>Fuel Injection Systems</b:Title>
    <b:Publisher>Ricardo Pimenta</b:Publisher>
    <b:Year>2010</b:Year>
    <b:Author>
      <b:Author>
        <b:NameList>
          <b:Person>
            <b:Last>Pimenta</b:Last>
            <b:First>Ricardo</b:First>
          </b:Person>
        </b:NameList>
      </b:Author>
    </b:Author>
    <b:RefOrder>8</b:RefOrder>
  </b:Source>
  <b:Source>
    <b:Tag>SRK13</b:Tag>
    <b:SourceType>Book</b:SourceType>
    <b:Guid>{89FFC142-1990-F146-8C8A-D46DC2995863}</b:Guid>
    <b:Title>Multi-point Injection Systems</b:Title>
    <b:Publisher>International Journal of Engineering</b:Publisher>
    <b:Year>2013</b:Year>
    <b:Author>
      <b:Author>
        <b:NameList>
          <b:Person>
            <b:Last>King</b:Last>
            <b:First>SR</b:First>
          </b:Person>
        </b:NameList>
      </b:Author>
    </b:Author>
    <b:Edition>2</b:Edition>
    <b:RefOrder>9</b:RefOrder>
  </b:Source>
  <b:Source>
    <b:Tag>AGr98</b:Tag>
    <b:SourceType>Book</b:SourceType>
    <b:Guid>{AF158A05-6A3C-8549-9C17-26044931FDB2}</b:Guid>
    <b:Author>
      <b:Author>
        <b:NameList>
          <b:Person>
            <b:Last>Bell</b:Last>
            <b:First>A.</b:First>
            <b:Middle>Graham</b:Middle>
          </b:Person>
        </b:NameList>
      </b:Author>
    </b:Author>
    <b:Title>Four-stroke Performance Tuning</b:Title>
    <b:City>Somerset</b:City>
    <b:Publisher>Haynes Publishing</b:Publisher>
    <b:Year>1998</b:Year>
    <b:Edition>2</b:Edition>
    <b:RefOrder>2</b:RefOrder>
  </b:Source>
  <b:Source>
    <b:Tag>Ben97</b:Tag>
    <b:SourceType>Book</b:SourceType>
    <b:Guid>{CB00E6BE-1774-184E-BC73-783921B7FA16}</b:Guid>
    <b:Author>
      <b:Author>
        <b:NameList>
          <b:Person>
            <b:Last>Watson</b:Last>
            <b:First>Ben</b:First>
          </b:Person>
        </b:NameList>
      </b:Author>
    </b:Author>
    <b:Title>Pro Engineering Blueprint</b:Title>
    <b:City>Osceola</b:City>
    <b:Publisher>Motorbooks International</b:Publisher>
    <b:Year>1997</b:Year>
    <b:RefOrder>3</b:RefOrder>
  </b:Source>
  <b:Source>
    <b:Tag>Eng12</b:Tag>
    <b:SourceType>JournalArticle</b:SourceType>
    <b:Guid>{B63B23B9-8958-CA45-895F-2BDEAF2C43F1}</b:Guid>
    <b:Author>
      <b:Author>
        <b:NameList>
          <b:Person>
            <b:Last>Builder</b:Last>
            <b:First>Engine</b:First>
          </b:Person>
        </b:NameList>
      </b:Author>
    </b:Author>
    <b:Title>Cylinder Heads and Air Velocity</b:Title>
    <b:JournalName>Babcox Engine Builder</b:JournalName>
    <b:Year>2012</b:Year>
    <b:Pages>1</b:Pages>
    <b:RefOrder>4</b:RefOrder>
  </b:Source>
  <b:Source>
    <b:Tag>ARP17</b:Tag>
    <b:SourceType>JournalArticle</b:SourceType>
    <b:Guid>{2FF2E5D2-D69D-4A45-B6DF-DD0840F71524}</b:Guid>
    <b:Author>
      <b:Author>
        <b:NameList>
          <b:Person>
            <b:Last>ARPN</b:Last>
          </b:Person>
        </b:NameList>
      </b:Author>
    </b:Author>
    <b:Title>Discharge coefficient analysis</b:Title>
    <b:Year>2017</b:Year>
    <b:Volume>12</b:Volume>
    <b:Issue>8</b:Issue>
    <b:Pages>6</b:Pages>
    <b:RefOrder>5</b:RefOrder>
  </b:Source>
</b:Sources>
</file>

<file path=customXml/itemProps1.xml><?xml version="1.0" encoding="utf-8"?>
<ds:datastoreItem xmlns:ds="http://schemas.openxmlformats.org/officeDocument/2006/customXml" ds:itemID="{A2A1C3AD-F321-2144-939B-5C3C462CB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20</Pages>
  <Words>3298</Words>
  <Characters>18802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Deion Atkinson (1703067)</dc:creator>
  <cp:keywords/>
  <dc:description/>
  <cp:lastModifiedBy>Deion Atkinson (1703067)</cp:lastModifiedBy>
  <cp:revision>6</cp:revision>
  <dcterms:created xsi:type="dcterms:W3CDTF">2019-01-25T09:36:00Z</dcterms:created>
  <dcterms:modified xsi:type="dcterms:W3CDTF">2019-01-27T23:14:00Z</dcterms:modified>
</cp:coreProperties>
</file>