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A4355" w:rsidR="003D09AC" w:rsidRDefault="003D09AC" w14:paraId="76470E17" w14:textId="77777777">
      <w:pPr>
        <w:rPr>
          <w:rFonts w:ascii="Arial" w:hAnsi="Arial" w:cs="Arial"/>
          <w:szCs w:val="24"/>
          <w:lang w:val="en-GB"/>
        </w:rPr>
      </w:pPr>
      <w:bookmarkStart w:name="_Toc213156470" w:id="0"/>
    </w:p>
    <w:p w:rsidRPr="006A4355" w:rsidR="003D09AC" w:rsidRDefault="003D09AC" w14:paraId="1EF472D5" w14:textId="77777777">
      <w:pPr>
        <w:rPr>
          <w:rFonts w:ascii="Arial" w:hAnsi="Arial" w:cs="Arial"/>
          <w:szCs w:val="24"/>
          <w:lang w:val="en-GB"/>
        </w:rPr>
      </w:pPr>
    </w:p>
    <w:p w:rsidRPr="00242F6E" w:rsidR="003D09AC" w:rsidP="78FD802E" w:rsidRDefault="00242F6E" w14:paraId="22E60D34" w14:textId="77777777" w14:noSpellErr="1">
      <w:pPr>
        <w:pStyle w:val="Normal"/>
        <w:rPr>
          <w:rFonts w:ascii="Arial" w:hAnsi="Arial" w:cs="Arial"/>
          <w:b w:val="1"/>
          <w:bCs w:val="1"/>
          <w:i w:val="1"/>
          <w:iCs w:val="1"/>
          <w:sz w:val="22"/>
          <w:szCs w:val="22"/>
          <w:lang w:val="en-GB"/>
        </w:rPr>
      </w:pPr>
      <w:r w:rsidRPr="78FD802E" w:rsidR="00242F6E">
        <w:rPr>
          <w:lang w:val="en-GB"/>
        </w:rPr>
        <w:t>P</w:t>
      </w:r>
      <w:r w:rsidRPr="78FD802E" w:rsidR="00242F6E">
        <w:rPr>
          <w:b w:val="1"/>
          <w:bCs w:val="1"/>
          <w:i w:val="1"/>
          <w:iCs w:val="1"/>
          <w:lang w:val="en-GB"/>
        </w:rPr>
        <w:t>rogramme:</w:t>
      </w:r>
      <w:r w:rsidRPr="78FD802E" w:rsidR="00242F6E">
        <w:rPr>
          <w:b w:val="1"/>
          <w:bCs w:val="1"/>
          <w:i w:val="1"/>
          <w:iCs w:val="1"/>
        </w:rPr>
        <w:t xml:space="preserve"> </w:t>
      </w:r>
      <w:r w:rsidRPr="78FD802E" w:rsidR="00242F6E">
        <w:rPr>
          <w:b w:val="1"/>
          <w:bCs w:val="1"/>
          <w:i w:val="1"/>
          <w:iCs w:val="1"/>
          <w:lang w:val="en-GB"/>
        </w:rPr>
        <w:t>BA Leadership and Management</w:t>
      </w:r>
    </w:p>
    <w:p w:rsidRPr="00242F6E" w:rsidR="006A4355" w:rsidP="78FD802E" w:rsidRDefault="006A4355" w14:paraId="5D4835E3" w14:textId="77777777" w14:noSpellErr="1">
      <w:pPr>
        <w:pStyle w:val="Normal"/>
        <w:rPr>
          <w:rFonts w:ascii="Arial" w:hAnsi="Arial" w:cs="Arial"/>
          <w:b w:val="1"/>
          <w:bCs w:val="1"/>
          <w:i w:val="1"/>
          <w:iCs w:val="1"/>
          <w:sz w:val="22"/>
          <w:szCs w:val="22"/>
          <w:lang w:val="en-GB"/>
        </w:rPr>
      </w:pPr>
      <w:r w:rsidRPr="78FD802E" w:rsidR="006A4355">
        <w:rPr>
          <w:b w:val="1"/>
          <w:bCs w:val="1"/>
          <w:i w:val="1"/>
          <w:iCs w:val="1"/>
          <w:lang w:val="en-GB"/>
        </w:rPr>
        <w:t xml:space="preserve">LCLM6002 </w:t>
      </w:r>
    </w:p>
    <w:p w:rsidRPr="00242F6E" w:rsidR="006A4355" w:rsidP="78FD802E" w:rsidRDefault="006A4355" w14:paraId="36481EB5" w14:textId="77777777" w14:noSpellErr="1">
      <w:pPr>
        <w:pStyle w:val="Normal"/>
        <w:rPr>
          <w:rFonts w:ascii="Arial" w:hAnsi="Arial" w:cs="Arial"/>
          <w:b w:val="1"/>
          <w:bCs w:val="1"/>
          <w:i w:val="1"/>
          <w:iCs w:val="1"/>
          <w:sz w:val="22"/>
          <w:szCs w:val="22"/>
          <w:lang w:val="en-GB"/>
        </w:rPr>
      </w:pPr>
      <w:r w:rsidRPr="78FD802E" w:rsidR="006A4355">
        <w:rPr>
          <w:b w:val="1"/>
          <w:bCs w:val="1"/>
          <w:i w:val="1"/>
          <w:iCs w:val="1"/>
          <w:lang w:val="en-GB"/>
        </w:rPr>
        <w:t>Design Thinking and Innovation</w:t>
      </w:r>
    </w:p>
    <w:p w:rsidRPr="00242F6E" w:rsidR="006A4355" w:rsidP="78FD802E" w:rsidRDefault="006A4355" w14:paraId="07CEC60C" w14:textId="77777777" w14:noSpellErr="1">
      <w:pPr>
        <w:pStyle w:val="Normal"/>
        <w:rPr>
          <w:rFonts w:ascii="Arial" w:hAnsi="Arial" w:cs="Arial"/>
          <w:b w:val="1"/>
          <w:bCs w:val="1"/>
          <w:i w:val="1"/>
          <w:iCs w:val="1"/>
          <w:sz w:val="22"/>
          <w:szCs w:val="22"/>
          <w:lang w:val="en-GB"/>
        </w:rPr>
      </w:pPr>
      <w:r w:rsidRPr="78FD802E" w:rsidR="006A4355">
        <w:rPr>
          <w:b w:val="1"/>
          <w:bCs w:val="1"/>
          <w:i w:val="1"/>
          <w:iCs w:val="1"/>
          <w:lang w:val="en-GB"/>
        </w:rPr>
        <w:t xml:space="preserve">Helena </w:t>
      </w:r>
      <w:r w:rsidRPr="78FD802E" w:rsidR="006A4355">
        <w:rPr>
          <w:b w:val="1"/>
          <w:bCs w:val="1"/>
          <w:i w:val="1"/>
          <w:iCs w:val="1"/>
          <w:lang w:val="en-GB"/>
        </w:rPr>
        <w:t>Polakova</w:t>
      </w:r>
    </w:p>
    <w:p w:rsidRPr="00242F6E" w:rsidR="006A4355" w:rsidP="78FD802E" w:rsidRDefault="006A4355" w14:paraId="229067FE" w14:textId="77777777" w14:noSpellErr="1">
      <w:pPr>
        <w:pStyle w:val="Normal"/>
        <w:rPr>
          <w:rFonts w:ascii="Arial" w:hAnsi="Arial" w:cs="Arial"/>
          <w:b w:val="1"/>
          <w:bCs w:val="1"/>
          <w:i w:val="1"/>
          <w:iCs w:val="1"/>
          <w:sz w:val="22"/>
          <w:szCs w:val="22"/>
          <w:lang w:val="en-GB"/>
        </w:rPr>
      </w:pPr>
      <w:r w:rsidRPr="78FD802E" w:rsidR="006A4355">
        <w:rPr>
          <w:b w:val="1"/>
          <w:bCs w:val="1"/>
          <w:i w:val="1"/>
          <w:iCs w:val="1"/>
          <w:lang w:val="en-GB"/>
        </w:rPr>
        <w:t>Student number:2309551</w:t>
      </w:r>
    </w:p>
    <w:p w:rsidRPr="00242F6E" w:rsidR="003D09AC" w:rsidP="78FD802E" w:rsidRDefault="006A4355" w14:paraId="6E9543BA" w14:textId="18F24681">
      <w:pPr>
        <w:pStyle w:val="Normal"/>
        <w:rPr>
          <w:rFonts w:ascii="Arial" w:hAnsi="Arial" w:cs="Arial"/>
          <w:sz w:val="22"/>
          <w:szCs w:val="22"/>
          <w:lang w:val="en-GB"/>
        </w:rPr>
      </w:pPr>
      <w:r w:rsidRPr="78FD802E" w:rsidR="006A4355">
        <w:rPr>
          <w:b w:val="1"/>
          <w:bCs w:val="1"/>
          <w:i w:val="1"/>
          <w:iCs w:val="1"/>
          <w:lang w:val="en-GB"/>
        </w:rPr>
        <w:t>Lecturer:Dian</w:t>
      </w:r>
      <w:r w:rsidRPr="78FD802E" w:rsidR="006A4355">
        <w:rPr>
          <w:b w:val="1"/>
          <w:bCs w:val="1"/>
          <w:i w:val="1"/>
          <w:iCs w:val="1"/>
          <w:lang w:val="en-GB"/>
        </w:rPr>
        <w:t xml:space="preserve"> </w:t>
      </w:r>
      <w:r w:rsidRPr="78FD802E" w:rsidR="006A4355">
        <w:rPr>
          <w:b w:val="1"/>
          <w:bCs w:val="1"/>
          <w:i w:val="1"/>
          <w:iCs w:val="1"/>
          <w:lang w:val="en-GB"/>
        </w:rPr>
        <w:t>Mayasari</w:t>
      </w:r>
      <w:r w:rsidRPr="78FD802E">
        <w:rPr>
          <w:lang w:val="en-GB"/>
        </w:rPr>
        <w:br w:type="page"/>
      </w:r>
    </w:p>
    <w:p w:rsidRPr="00242F6E" w:rsidR="003D09AC" w:rsidRDefault="00242F6E" w14:paraId="6F542D7B" w14:textId="77777777">
      <w:pPr>
        <w:pStyle w:val="TOC1"/>
        <w:tabs>
          <w:tab w:val="right" w:leader="dot" w:pos="9026"/>
        </w:tabs>
        <w:jc w:val="center"/>
        <w:rPr>
          <w:rFonts w:ascii="Arial" w:hAnsi="Arial" w:cs="Arial"/>
          <w:sz w:val="22"/>
        </w:rPr>
      </w:pPr>
      <w:r w:rsidRPr="00242F6E">
        <w:rPr>
          <w:rFonts w:ascii="Arial" w:hAnsi="Arial" w:cs="Arial"/>
          <w:b/>
          <w:bCs/>
          <w:i/>
          <w:iCs/>
          <w:sz w:val="22"/>
        </w:rPr>
        <w:lastRenderedPageBreak/>
        <w:t>Table of Contents</w:t>
      </w:r>
    </w:p>
    <w:p w:rsidRPr="00242F6E" w:rsidR="003D09AC" w:rsidRDefault="00242F6E" w14:paraId="0B61ABB7" w14:textId="77777777">
      <w:pPr>
        <w:pStyle w:val="TOC1"/>
        <w:tabs>
          <w:tab w:val="right" w:leader="dot" w:pos="9026"/>
        </w:tabs>
        <w:rPr>
          <w:rFonts w:ascii="Arial" w:hAnsi="Arial" w:cs="Arial"/>
          <w:sz w:val="22"/>
        </w:rPr>
      </w:pPr>
      <w:r w:rsidRPr="00242F6E">
        <w:rPr>
          <w:rFonts w:ascii="Arial" w:hAnsi="Arial" w:cs="Arial"/>
          <w:sz w:val="22"/>
        </w:rPr>
        <w:fldChar w:fldCharType="begin"/>
      </w:r>
      <w:r w:rsidRPr="00242F6E">
        <w:rPr>
          <w:rFonts w:ascii="Arial" w:hAnsi="Arial" w:cs="Arial"/>
          <w:sz w:val="22"/>
        </w:rPr>
        <w:instrText xml:space="preserve">TOC \o "1-3" \h \u </w:instrText>
      </w:r>
      <w:r w:rsidRPr="00242F6E">
        <w:rPr>
          <w:rFonts w:ascii="Arial" w:hAnsi="Arial" w:cs="Arial"/>
          <w:sz w:val="22"/>
        </w:rPr>
        <w:fldChar w:fldCharType="separate"/>
      </w:r>
      <w:hyperlink w:history="1" w:anchor="_Toc426306012">
        <w:r w:rsidRPr="00242F6E" w:rsidR="003D09AC">
          <w:rPr>
            <w:rFonts w:ascii="Arial" w:hAnsi="Arial" w:cs="Arial"/>
            <w:sz w:val="22"/>
            <w:lang w:val="en-GB"/>
          </w:rPr>
          <w:t>1 Introduction</w:t>
        </w:r>
        <w:r w:rsidRPr="00242F6E" w:rsidR="003D09AC">
          <w:rPr>
            <w:rFonts w:ascii="Arial" w:hAnsi="Arial" w:cs="Arial"/>
            <w:sz w:val="22"/>
          </w:rPr>
          <w:tab/>
        </w:r>
        <w:r w:rsidRPr="00242F6E" w:rsidR="003D09AC">
          <w:rPr>
            <w:rFonts w:ascii="Arial" w:hAnsi="Arial" w:cs="Arial"/>
            <w:sz w:val="22"/>
          </w:rPr>
          <w:fldChar w:fldCharType="begin"/>
        </w:r>
        <w:r w:rsidRPr="00242F6E" w:rsidR="003D09AC">
          <w:rPr>
            <w:rFonts w:ascii="Arial" w:hAnsi="Arial" w:cs="Arial"/>
            <w:sz w:val="22"/>
          </w:rPr>
          <w:instrText xml:space="preserve"> PAGEREF _Toc426306012 \h </w:instrText>
        </w:r>
        <w:r w:rsidRPr="00242F6E" w:rsidR="003D09AC">
          <w:rPr>
            <w:rFonts w:ascii="Arial" w:hAnsi="Arial" w:cs="Arial"/>
            <w:sz w:val="22"/>
          </w:rPr>
        </w:r>
        <w:r w:rsidRPr="00242F6E" w:rsidR="003D09AC">
          <w:rPr>
            <w:rFonts w:ascii="Arial" w:hAnsi="Arial" w:cs="Arial"/>
            <w:sz w:val="22"/>
          </w:rPr>
          <w:fldChar w:fldCharType="separate"/>
        </w:r>
        <w:r w:rsidRPr="00242F6E" w:rsidR="003D09AC">
          <w:rPr>
            <w:rFonts w:ascii="Arial" w:hAnsi="Arial" w:cs="Arial"/>
            <w:sz w:val="22"/>
          </w:rPr>
          <w:t>3</w:t>
        </w:r>
        <w:r w:rsidRPr="00242F6E" w:rsidR="003D09AC">
          <w:rPr>
            <w:rFonts w:ascii="Arial" w:hAnsi="Arial" w:cs="Arial"/>
            <w:sz w:val="22"/>
          </w:rPr>
          <w:fldChar w:fldCharType="end"/>
        </w:r>
      </w:hyperlink>
    </w:p>
    <w:p w:rsidRPr="00242F6E" w:rsidR="003D09AC" w:rsidRDefault="003D09AC" w14:paraId="3D0551D7" w14:textId="77777777">
      <w:pPr>
        <w:pStyle w:val="TOC1"/>
        <w:tabs>
          <w:tab w:val="right" w:leader="dot" w:pos="9026"/>
        </w:tabs>
        <w:rPr>
          <w:rFonts w:ascii="Arial" w:hAnsi="Arial" w:cs="Arial"/>
          <w:sz w:val="22"/>
        </w:rPr>
      </w:pPr>
      <w:hyperlink w:history="1" w:anchor="_Toc850543583">
        <w:r w:rsidRPr="00242F6E">
          <w:rPr>
            <w:rFonts w:ascii="Arial" w:hAnsi="Arial" w:cs="Arial"/>
            <w:sz w:val="22"/>
          </w:rPr>
          <w:t>2 Industry and Consumer Trends</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_Toc850543583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4</w:t>
        </w:r>
        <w:r w:rsidRPr="00242F6E">
          <w:rPr>
            <w:rFonts w:ascii="Arial" w:hAnsi="Arial" w:cs="Arial"/>
            <w:sz w:val="22"/>
          </w:rPr>
          <w:fldChar w:fldCharType="end"/>
        </w:r>
      </w:hyperlink>
    </w:p>
    <w:p w:rsidRPr="00242F6E" w:rsidR="003D09AC" w:rsidRDefault="003D09AC" w14:paraId="10216E17" w14:textId="77777777">
      <w:pPr>
        <w:pStyle w:val="TOC1"/>
        <w:tabs>
          <w:tab w:val="right" w:leader="dot" w:pos="9026"/>
        </w:tabs>
        <w:rPr>
          <w:rFonts w:ascii="Arial" w:hAnsi="Arial" w:cs="Arial"/>
          <w:sz w:val="22"/>
        </w:rPr>
      </w:pPr>
      <w:hyperlink w:history="1" w:anchor="_Toc953977991">
        <w:r w:rsidRPr="00242F6E">
          <w:rPr>
            <w:rFonts w:ascii="Arial" w:hAnsi="Arial" w:cs="Arial"/>
            <w:sz w:val="22"/>
          </w:rPr>
          <w:t xml:space="preserve">3 Part 1 – </w:t>
        </w:r>
        <w:r w:rsidRPr="00242F6E">
          <w:rPr>
            <w:rFonts w:ascii="Arial" w:hAnsi="Arial" w:cs="Arial"/>
            <w:bCs/>
            <w:sz w:val="22"/>
          </w:rPr>
          <w:t xml:space="preserve">Organisational </w:t>
        </w:r>
        <w:r w:rsidRPr="00242F6E">
          <w:rPr>
            <w:rFonts w:ascii="Arial" w:hAnsi="Arial" w:cs="Arial"/>
            <w:sz w:val="22"/>
          </w:rPr>
          <w:t>Analysis</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_Toc953977991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5</w:t>
        </w:r>
        <w:r w:rsidRPr="00242F6E">
          <w:rPr>
            <w:rFonts w:ascii="Arial" w:hAnsi="Arial" w:cs="Arial"/>
            <w:sz w:val="22"/>
          </w:rPr>
          <w:fldChar w:fldCharType="end"/>
        </w:r>
      </w:hyperlink>
    </w:p>
    <w:p w:rsidRPr="00242F6E" w:rsidR="003D09AC" w:rsidRDefault="003D09AC" w14:paraId="6D8918AF" w14:textId="77777777">
      <w:pPr>
        <w:pStyle w:val="TOC2"/>
        <w:tabs>
          <w:tab w:val="right" w:leader="dot" w:pos="9026"/>
        </w:tabs>
        <w:rPr>
          <w:rFonts w:ascii="Arial" w:hAnsi="Arial" w:cs="Arial"/>
          <w:sz w:val="22"/>
        </w:rPr>
      </w:pPr>
      <w:hyperlink w:history="1" w:anchor="_Toc2077487787">
        <w:r w:rsidRPr="00242F6E">
          <w:rPr>
            <w:rFonts w:ascii="Arial" w:hAnsi="Arial" w:cs="Arial"/>
            <w:sz w:val="22"/>
          </w:rPr>
          <w:t>3.1 Uber’s platform and strategic posture</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_Toc2077487787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5</w:t>
        </w:r>
        <w:r w:rsidRPr="00242F6E">
          <w:rPr>
            <w:rFonts w:ascii="Arial" w:hAnsi="Arial" w:cs="Arial"/>
            <w:sz w:val="22"/>
          </w:rPr>
          <w:fldChar w:fldCharType="end"/>
        </w:r>
      </w:hyperlink>
    </w:p>
    <w:p w:rsidRPr="00242F6E" w:rsidR="003D09AC" w:rsidRDefault="003D09AC" w14:paraId="3F84D17C" w14:textId="77777777">
      <w:pPr>
        <w:pStyle w:val="TOC2"/>
        <w:tabs>
          <w:tab w:val="right" w:leader="dot" w:pos="9026"/>
        </w:tabs>
        <w:rPr>
          <w:rFonts w:ascii="Arial" w:hAnsi="Arial" w:cs="Arial"/>
          <w:sz w:val="22"/>
        </w:rPr>
      </w:pPr>
      <w:hyperlink w:history="1" w:anchor="_Toc1221998022">
        <w:r w:rsidRPr="00242F6E">
          <w:rPr>
            <w:rFonts w:ascii="Arial" w:hAnsi="Arial" w:cs="Arial"/>
            <w:sz w:val="22"/>
          </w:rPr>
          <w:t>3.2 Innovation Ambition Matrix</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_Toc1221998022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5</w:t>
        </w:r>
        <w:r w:rsidRPr="00242F6E">
          <w:rPr>
            <w:rFonts w:ascii="Arial" w:hAnsi="Arial" w:cs="Arial"/>
            <w:sz w:val="22"/>
          </w:rPr>
          <w:fldChar w:fldCharType="end"/>
        </w:r>
      </w:hyperlink>
    </w:p>
    <w:p w:rsidRPr="00242F6E" w:rsidR="003D09AC" w:rsidRDefault="003D09AC" w14:paraId="656548B4" w14:textId="77777777">
      <w:pPr>
        <w:pStyle w:val="TOC2"/>
        <w:tabs>
          <w:tab w:val="right" w:leader="dot" w:pos="9026"/>
        </w:tabs>
        <w:rPr>
          <w:rFonts w:ascii="Arial" w:hAnsi="Arial" w:cs="Arial"/>
          <w:sz w:val="22"/>
        </w:rPr>
      </w:pPr>
      <w:hyperlink w:history="1" w:anchor="_Toc1158996835">
        <w:r w:rsidRPr="00242F6E">
          <w:rPr>
            <w:rFonts w:ascii="Arial" w:hAnsi="Arial" w:cs="Arial"/>
            <w:sz w:val="22"/>
          </w:rPr>
          <w:t>3.3 Critical analysis:</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_Toc1158996835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6</w:t>
        </w:r>
        <w:r w:rsidRPr="00242F6E">
          <w:rPr>
            <w:rFonts w:ascii="Arial" w:hAnsi="Arial" w:cs="Arial"/>
            <w:sz w:val="22"/>
          </w:rPr>
          <w:fldChar w:fldCharType="end"/>
        </w:r>
      </w:hyperlink>
    </w:p>
    <w:p w:rsidRPr="00242F6E" w:rsidR="003D09AC" w:rsidRDefault="003D09AC" w14:paraId="79A3063E" w14:textId="77777777">
      <w:pPr>
        <w:pStyle w:val="TOC2"/>
        <w:tabs>
          <w:tab w:val="right" w:leader="dot" w:pos="9026"/>
        </w:tabs>
        <w:rPr>
          <w:rFonts w:ascii="Arial" w:hAnsi="Arial" w:cs="Arial"/>
          <w:sz w:val="22"/>
        </w:rPr>
      </w:pPr>
      <w:hyperlink w:history="1" w:anchor="_Toc1437884627">
        <w:r w:rsidRPr="00242F6E">
          <w:rPr>
            <w:rFonts w:ascii="Arial" w:hAnsi="Arial" w:cs="Arial"/>
            <w:sz w:val="22"/>
          </w:rPr>
          <w:t>3.4 Customer Journey Mapping current Uber ride</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_Toc1437884627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7</w:t>
        </w:r>
        <w:r w:rsidRPr="00242F6E">
          <w:rPr>
            <w:rFonts w:ascii="Arial" w:hAnsi="Arial" w:cs="Arial"/>
            <w:sz w:val="22"/>
          </w:rPr>
          <w:fldChar w:fldCharType="end"/>
        </w:r>
      </w:hyperlink>
    </w:p>
    <w:p w:rsidRPr="00242F6E" w:rsidR="003D09AC" w:rsidRDefault="003D09AC" w14:paraId="7E336517" w14:textId="77777777">
      <w:pPr>
        <w:pStyle w:val="TOC2"/>
        <w:tabs>
          <w:tab w:val="right" w:leader="dot" w:pos="9026"/>
        </w:tabs>
        <w:rPr>
          <w:rFonts w:ascii="Arial" w:hAnsi="Arial" w:cs="Arial"/>
          <w:sz w:val="22"/>
        </w:rPr>
      </w:pPr>
      <w:hyperlink w:history="1" w:anchor="_Toc1414411544">
        <w:r w:rsidRPr="00242F6E">
          <w:rPr>
            <w:rFonts w:ascii="Arial" w:hAnsi="Arial" w:cs="Arial"/>
            <w:sz w:val="22"/>
          </w:rPr>
          <w:t>3.5 Future Uber + Air Integration Customer Journey</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_Toc1414411544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9</w:t>
        </w:r>
        <w:r w:rsidRPr="00242F6E">
          <w:rPr>
            <w:rFonts w:ascii="Arial" w:hAnsi="Arial" w:cs="Arial"/>
            <w:sz w:val="22"/>
          </w:rPr>
          <w:fldChar w:fldCharType="end"/>
        </w:r>
      </w:hyperlink>
    </w:p>
    <w:p w:rsidRPr="00242F6E" w:rsidR="003D09AC" w:rsidRDefault="003D09AC" w14:paraId="14BA2B34" w14:textId="77777777">
      <w:pPr>
        <w:pStyle w:val="TOC2"/>
        <w:tabs>
          <w:tab w:val="right" w:leader="dot" w:pos="9026"/>
        </w:tabs>
        <w:rPr>
          <w:rFonts w:ascii="Arial" w:hAnsi="Arial" w:cs="Arial"/>
          <w:sz w:val="22"/>
        </w:rPr>
      </w:pPr>
      <w:hyperlink w:history="1" w:anchor="_Toc445149695">
        <w:r w:rsidRPr="00242F6E">
          <w:rPr>
            <w:rFonts w:ascii="Arial" w:hAnsi="Arial" w:cs="Arial"/>
            <w:sz w:val="22"/>
          </w:rPr>
          <w:t>3.6 Where digital innovation could improve the journey, especially for air transport (helicopter / UAM)</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_Toc445149695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10</w:t>
        </w:r>
        <w:r w:rsidRPr="00242F6E">
          <w:rPr>
            <w:rFonts w:ascii="Arial" w:hAnsi="Arial" w:cs="Arial"/>
            <w:sz w:val="22"/>
          </w:rPr>
          <w:fldChar w:fldCharType="end"/>
        </w:r>
      </w:hyperlink>
    </w:p>
    <w:p w:rsidRPr="00242F6E" w:rsidR="003D09AC" w:rsidRDefault="003D09AC" w14:paraId="45182981" w14:textId="77777777">
      <w:pPr>
        <w:pStyle w:val="TOC1"/>
        <w:tabs>
          <w:tab w:val="right" w:leader="dot" w:pos="9026"/>
        </w:tabs>
        <w:rPr>
          <w:rFonts w:ascii="Arial" w:hAnsi="Arial" w:cs="Arial"/>
          <w:sz w:val="22"/>
        </w:rPr>
      </w:pPr>
      <w:hyperlink w:history="1" w:anchor="_Toc487318372">
        <w:r w:rsidRPr="00242F6E">
          <w:rPr>
            <w:rFonts w:ascii="Arial" w:hAnsi="Arial" w:cs="Arial"/>
            <w:sz w:val="22"/>
          </w:rPr>
          <w:t>4 Part 2 – Proposed Innovation</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_Toc487318372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12</w:t>
        </w:r>
        <w:r w:rsidRPr="00242F6E">
          <w:rPr>
            <w:rFonts w:ascii="Arial" w:hAnsi="Arial" w:cs="Arial"/>
            <w:sz w:val="22"/>
          </w:rPr>
          <w:fldChar w:fldCharType="end"/>
        </w:r>
      </w:hyperlink>
    </w:p>
    <w:p w:rsidRPr="00242F6E" w:rsidR="003D09AC" w:rsidRDefault="003D09AC" w14:paraId="4AFD1BDF" w14:textId="77777777">
      <w:pPr>
        <w:pStyle w:val="TOC2"/>
        <w:tabs>
          <w:tab w:val="right" w:leader="dot" w:pos="9026"/>
        </w:tabs>
        <w:rPr>
          <w:rFonts w:ascii="Arial" w:hAnsi="Arial" w:cs="Arial"/>
          <w:sz w:val="22"/>
        </w:rPr>
      </w:pPr>
      <w:hyperlink w:history="1" w:anchor="_Toc1395114135">
        <w:r w:rsidRPr="00242F6E">
          <w:rPr>
            <w:rFonts w:ascii="Arial" w:hAnsi="Arial" w:cs="Arial"/>
            <w:sz w:val="22"/>
          </w:rPr>
          <w:t>4.1 Introduction</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_Toc1395114135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12</w:t>
        </w:r>
        <w:r w:rsidRPr="00242F6E">
          <w:rPr>
            <w:rFonts w:ascii="Arial" w:hAnsi="Arial" w:cs="Arial"/>
            <w:sz w:val="22"/>
          </w:rPr>
          <w:fldChar w:fldCharType="end"/>
        </w:r>
      </w:hyperlink>
    </w:p>
    <w:p w:rsidRPr="00242F6E" w:rsidR="003D09AC" w:rsidRDefault="003D09AC" w14:paraId="6B2303F7" w14:textId="77777777">
      <w:pPr>
        <w:pStyle w:val="TOC2"/>
        <w:tabs>
          <w:tab w:val="right" w:leader="dot" w:pos="9026"/>
        </w:tabs>
        <w:rPr>
          <w:rFonts w:ascii="Arial" w:hAnsi="Arial" w:cs="Arial"/>
          <w:sz w:val="22"/>
        </w:rPr>
      </w:pPr>
      <w:hyperlink w:history="1" w:anchor="_Toc360997841">
        <w:r w:rsidRPr="00242F6E">
          <w:rPr>
            <w:rFonts w:ascii="Arial" w:hAnsi="Arial" w:cs="Arial"/>
            <w:sz w:val="22"/>
          </w:rPr>
          <w:t>4.2 Key Consumer and Industry Trends</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_Toc360997841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12</w:t>
        </w:r>
        <w:r w:rsidRPr="00242F6E">
          <w:rPr>
            <w:rFonts w:ascii="Arial" w:hAnsi="Arial" w:cs="Arial"/>
            <w:sz w:val="22"/>
          </w:rPr>
          <w:fldChar w:fldCharType="end"/>
        </w:r>
      </w:hyperlink>
    </w:p>
    <w:p w:rsidRPr="00242F6E" w:rsidR="003D09AC" w:rsidRDefault="003D09AC" w14:paraId="395BFF49" w14:textId="77777777">
      <w:pPr>
        <w:pStyle w:val="TOC3"/>
        <w:tabs>
          <w:tab w:val="right" w:leader="dot" w:pos="9026"/>
        </w:tabs>
        <w:ind w:left="960"/>
        <w:rPr>
          <w:rFonts w:ascii="Arial" w:hAnsi="Arial" w:cs="Arial"/>
          <w:sz w:val="22"/>
        </w:rPr>
      </w:pPr>
      <w:hyperlink w:history="1" w:anchor="_Toc1471491185">
        <w:r w:rsidRPr="00242F6E">
          <w:rPr>
            <w:rFonts w:ascii="Arial" w:hAnsi="Arial" w:cs="Arial"/>
            <w:sz w:val="22"/>
          </w:rPr>
          <w:t>4.2.1 Key Consumer Trends</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_Toc1471491185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12</w:t>
        </w:r>
        <w:r w:rsidRPr="00242F6E">
          <w:rPr>
            <w:rFonts w:ascii="Arial" w:hAnsi="Arial" w:cs="Arial"/>
            <w:sz w:val="22"/>
          </w:rPr>
          <w:fldChar w:fldCharType="end"/>
        </w:r>
      </w:hyperlink>
    </w:p>
    <w:p w:rsidRPr="00242F6E" w:rsidR="003D09AC" w:rsidRDefault="003D09AC" w14:paraId="195D645F" w14:textId="77777777">
      <w:pPr>
        <w:pStyle w:val="TOC3"/>
        <w:tabs>
          <w:tab w:val="right" w:leader="dot" w:pos="9026"/>
        </w:tabs>
        <w:ind w:left="960"/>
        <w:rPr>
          <w:rFonts w:ascii="Arial" w:hAnsi="Arial" w:cs="Arial"/>
          <w:sz w:val="22"/>
        </w:rPr>
      </w:pPr>
      <w:hyperlink w:history="1" w:anchor="_Toc1184004175">
        <w:r w:rsidRPr="00242F6E">
          <w:rPr>
            <w:rFonts w:ascii="Arial" w:hAnsi="Arial" w:cs="Arial"/>
            <w:sz w:val="22"/>
          </w:rPr>
          <w:t>4.2.2 Industry Trends and Data Affects to Uber</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_Toc1184004175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13</w:t>
        </w:r>
        <w:r w:rsidRPr="00242F6E">
          <w:rPr>
            <w:rFonts w:ascii="Arial" w:hAnsi="Arial" w:cs="Arial"/>
            <w:sz w:val="22"/>
          </w:rPr>
          <w:fldChar w:fldCharType="end"/>
        </w:r>
      </w:hyperlink>
    </w:p>
    <w:p w:rsidRPr="00242F6E" w:rsidR="003D09AC" w:rsidRDefault="003D09AC" w14:paraId="2EE0439D" w14:textId="77777777">
      <w:pPr>
        <w:pStyle w:val="TOC2"/>
        <w:tabs>
          <w:tab w:val="right" w:leader="dot" w:pos="9026"/>
        </w:tabs>
        <w:rPr>
          <w:rFonts w:ascii="Arial" w:hAnsi="Arial" w:cs="Arial"/>
          <w:sz w:val="22"/>
        </w:rPr>
      </w:pPr>
      <w:hyperlink w:history="1" w:anchor="_Toc1133196176">
        <w:r w:rsidRPr="00242F6E">
          <w:rPr>
            <w:rFonts w:ascii="Arial" w:hAnsi="Arial" w:cs="Arial"/>
            <w:sz w:val="22"/>
          </w:rPr>
          <w:t>4.3 Uber Approach to Innovation and Customer Journey</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_Toc1133196176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13</w:t>
        </w:r>
        <w:r w:rsidRPr="00242F6E">
          <w:rPr>
            <w:rFonts w:ascii="Arial" w:hAnsi="Arial" w:cs="Arial"/>
            <w:sz w:val="22"/>
          </w:rPr>
          <w:fldChar w:fldCharType="end"/>
        </w:r>
      </w:hyperlink>
    </w:p>
    <w:p w:rsidRPr="00242F6E" w:rsidR="003D09AC" w:rsidRDefault="003D09AC" w14:paraId="6C8EB33A" w14:textId="77777777">
      <w:pPr>
        <w:pStyle w:val="TOC3"/>
        <w:tabs>
          <w:tab w:val="right" w:leader="dot" w:pos="9026"/>
        </w:tabs>
        <w:ind w:left="960"/>
        <w:rPr>
          <w:rFonts w:ascii="Arial" w:hAnsi="Arial" w:cs="Arial"/>
          <w:sz w:val="22"/>
        </w:rPr>
      </w:pPr>
      <w:hyperlink w:history="1" w:anchor="_Toc31821218">
        <w:r w:rsidRPr="00242F6E">
          <w:rPr>
            <w:rFonts w:ascii="Arial" w:hAnsi="Arial" w:cs="Arial"/>
            <w:sz w:val="22"/>
          </w:rPr>
          <w:t>4.3.1 Uber Approach to Innovation</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_Toc31821218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14</w:t>
        </w:r>
        <w:r w:rsidRPr="00242F6E">
          <w:rPr>
            <w:rFonts w:ascii="Arial" w:hAnsi="Arial" w:cs="Arial"/>
            <w:sz w:val="22"/>
          </w:rPr>
          <w:fldChar w:fldCharType="end"/>
        </w:r>
      </w:hyperlink>
    </w:p>
    <w:p w:rsidRPr="00242F6E" w:rsidR="003D09AC" w:rsidRDefault="003D09AC" w14:paraId="397EA611" w14:textId="77777777">
      <w:pPr>
        <w:pStyle w:val="TOC3"/>
        <w:tabs>
          <w:tab w:val="right" w:leader="dot" w:pos="9026"/>
        </w:tabs>
        <w:ind w:left="960"/>
        <w:rPr>
          <w:rFonts w:ascii="Arial" w:hAnsi="Arial" w:cs="Arial"/>
          <w:sz w:val="22"/>
        </w:rPr>
      </w:pPr>
      <w:hyperlink w:history="1" w:anchor="_Toc1353636217">
        <w:r w:rsidRPr="00242F6E">
          <w:rPr>
            <w:rFonts w:ascii="Arial" w:hAnsi="Arial" w:cs="Arial"/>
            <w:sz w:val="22"/>
          </w:rPr>
          <w:t>4.3.2 Current Customer Journey</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_Toc1353636217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15</w:t>
        </w:r>
        <w:r w:rsidRPr="00242F6E">
          <w:rPr>
            <w:rFonts w:ascii="Arial" w:hAnsi="Arial" w:cs="Arial"/>
            <w:sz w:val="22"/>
          </w:rPr>
          <w:fldChar w:fldCharType="end"/>
        </w:r>
      </w:hyperlink>
    </w:p>
    <w:p w:rsidRPr="00242F6E" w:rsidR="003D09AC" w:rsidRDefault="003D09AC" w14:paraId="4AB5A687" w14:textId="77777777">
      <w:pPr>
        <w:pStyle w:val="TOC2"/>
        <w:tabs>
          <w:tab w:val="right" w:leader="dot" w:pos="9026"/>
        </w:tabs>
        <w:rPr>
          <w:rFonts w:ascii="Arial" w:hAnsi="Arial" w:cs="Arial"/>
          <w:sz w:val="22"/>
        </w:rPr>
      </w:pPr>
      <w:hyperlink w:history="1" w:anchor="_Toc1430500383">
        <w:r w:rsidRPr="00242F6E">
          <w:rPr>
            <w:rFonts w:ascii="Arial" w:hAnsi="Arial" w:cs="Arial"/>
            <w:sz w:val="22"/>
          </w:rPr>
          <w:t>4.4 Digital Transformation Initiative</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_Toc1430500383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15</w:t>
        </w:r>
        <w:r w:rsidRPr="00242F6E">
          <w:rPr>
            <w:rFonts w:ascii="Arial" w:hAnsi="Arial" w:cs="Arial"/>
            <w:sz w:val="22"/>
          </w:rPr>
          <w:fldChar w:fldCharType="end"/>
        </w:r>
      </w:hyperlink>
    </w:p>
    <w:p w:rsidRPr="00242F6E" w:rsidR="003D09AC" w:rsidRDefault="003D09AC" w14:paraId="35C26668" w14:textId="77777777">
      <w:pPr>
        <w:pStyle w:val="TOC1"/>
        <w:tabs>
          <w:tab w:val="right" w:leader="dot" w:pos="9026"/>
        </w:tabs>
        <w:rPr>
          <w:rFonts w:ascii="Arial" w:hAnsi="Arial" w:cs="Arial"/>
          <w:sz w:val="22"/>
        </w:rPr>
      </w:pPr>
      <w:hyperlink w:history="1" w:anchor="_Toc1709092620">
        <w:r w:rsidRPr="00242F6E">
          <w:rPr>
            <w:rFonts w:ascii="Arial" w:hAnsi="Arial" w:cs="Arial"/>
            <w:sz w:val="22"/>
          </w:rPr>
          <w:t>5 Conclusion</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_Toc1709092620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17</w:t>
        </w:r>
        <w:r w:rsidRPr="00242F6E">
          <w:rPr>
            <w:rFonts w:ascii="Arial" w:hAnsi="Arial" w:cs="Arial"/>
            <w:sz w:val="22"/>
          </w:rPr>
          <w:fldChar w:fldCharType="end"/>
        </w:r>
      </w:hyperlink>
    </w:p>
    <w:p w:rsidRPr="00242F6E" w:rsidR="003D09AC" w:rsidRDefault="003D09AC" w14:paraId="7DDF63B1" w14:textId="77777777">
      <w:pPr>
        <w:pStyle w:val="TOC1"/>
        <w:tabs>
          <w:tab w:val="right" w:leader="dot" w:pos="9026"/>
        </w:tabs>
        <w:rPr>
          <w:rFonts w:ascii="Arial" w:hAnsi="Arial" w:cs="Arial"/>
          <w:sz w:val="22"/>
        </w:rPr>
      </w:pPr>
      <w:hyperlink w:history="1" w:anchor="_Toc1077223679">
        <w:r w:rsidRPr="00242F6E">
          <w:rPr>
            <w:rFonts w:ascii="Arial" w:hAnsi="Arial" w:cs="Arial"/>
            <w:sz w:val="22"/>
          </w:rPr>
          <w:t>6 References</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_Toc1077223679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19</w:t>
        </w:r>
        <w:r w:rsidRPr="00242F6E">
          <w:rPr>
            <w:rFonts w:ascii="Arial" w:hAnsi="Arial" w:cs="Arial"/>
            <w:sz w:val="22"/>
          </w:rPr>
          <w:fldChar w:fldCharType="end"/>
        </w:r>
      </w:hyperlink>
    </w:p>
    <w:p w:rsidRPr="00242F6E" w:rsidR="003D09AC" w:rsidRDefault="00242F6E" w14:paraId="7E007B2D" w14:textId="77777777">
      <w:pPr>
        <w:rPr>
          <w:rFonts w:ascii="Arial" w:hAnsi="Arial" w:cs="Arial"/>
          <w:sz w:val="22"/>
        </w:rPr>
      </w:pPr>
      <w:r w:rsidRPr="00242F6E">
        <w:rPr>
          <w:rFonts w:ascii="Arial" w:hAnsi="Arial" w:cs="Arial"/>
          <w:sz w:val="22"/>
        </w:rPr>
        <w:fldChar w:fldCharType="end"/>
      </w:r>
    </w:p>
    <w:p w:rsidRPr="00242F6E" w:rsidR="003D09AC" w:rsidRDefault="00242F6E" w14:paraId="7382738B" w14:textId="77777777">
      <w:pPr>
        <w:rPr>
          <w:rFonts w:ascii="Arial" w:hAnsi="Arial" w:cs="Arial"/>
          <w:sz w:val="22"/>
        </w:rPr>
      </w:pPr>
      <w:r w:rsidRPr="00242F6E">
        <w:rPr>
          <w:rFonts w:ascii="Arial" w:hAnsi="Arial" w:cs="Arial"/>
          <w:sz w:val="22"/>
        </w:rPr>
        <w:br w:type="page"/>
      </w:r>
    </w:p>
    <w:p w:rsidRPr="00242F6E" w:rsidR="003D09AC" w:rsidRDefault="00242F6E" w14:paraId="6E97819F" w14:textId="77777777">
      <w:pPr>
        <w:jc w:val="center"/>
        <w:rPr>
          <w:rFonts w:ascii="Arial" w:hAnsi="Arial" w:cs="Arial"/>
          <w:b/>
          <w:bCs/>
          <w:i/>
          <w:iCs/>
          <w:sz w:val="22"/>
        </w:rPr>
      </w:pPr>
      <w:r w:rsidRPr="00242F6E">
        <w:rPr>
          <w:rFonts w:ascii="Arial" w:hAnsi="Arial" w:cs="Arial"/>
          <w:b/>
          <w:bCs/>
          <w:i/>
          <w:iCs/>
          <w:sz w:val="22"/>
        </w:rPr>
        <w:lastRenderedPageBreak/>
        <w:t>List of Figures</w:t>
      </w:r>
    </w:p>
    <w:p w:rsidRPr="00242F6E" w:rsidR="003D09AC" w:rsidRDefault="00242F6E" w14:paraId="4554A0C8" w14:textId="77777777">
      <w:pPr>
        <w:pStyle w:val="TableofFigures"/>
        <w:tabs>
          <w:tab w:val="right" w:leader="dot" w:pos="9026"/>
        </w:tabs>
        <w:ind w:left="922" w:hanging="442"/>
        <w:rPr>
          <w:rFonts w:ascii="Arial" w:hAnsi="Arial" w:cs="Arial"/>
          <w:sz w:val="22"/>
        </w:rPr>
      </w:pPr>
      <w:r w:rsidRPr="00242F6E">
        <w:rPr>
          <w:rFonts w:ascii="Arial" w:hAnsi="Arial" w:cs="Arial"/>
          <w:b/>
          <w:bCs/>
          <w:i/>
          <w:iCs/>
          <w:sz w:val="22"/>
        </w:rPr>
        <w:fldChar w:fldCharType="begin"/>
      </w:r>
      <w:r w:rsidRPr="00242F6E">
        <w:rPr>
          <w:rFonts w:ascii="Arial" w:hAnsi="Arial" w:cs="Arial"/>
          <w:b/>
          <w:bCs/>
          <w:i/>
          <w:iCs/>
          <w:sz w:val="22"/>
        </w:rPr>
        <w:instrText>TOC \h \c "Figure"</w:instrText>
      </w:r>
      <w:r w:rsidRPr="00242F6E">
        <w:rPr>
          <w:rFonts w:ascii="Arial" w:hAnsi="Arial" w:cs="Arial"/>
          <w:b/>
          <w:bCs/>
          <w:i/>
          <w:iCs/>
          <w:sz w:val="22"/>
        </w:rPr>
        <w:fldChar w:fldCharType="separate"/>
      </w:r>
      <w:hyperlink w:history="1" w:anchor="_Toc613809224">
        <w:r w:rsidRPr="00242F6E" w:rsidR="003D09AC">
          <w:rPr>
            <w:rFonts w:ascii="Arial" w:hAnsi="Arial" w:cs="Arial"/>
            <w:sz w:val="22"/>
          </w:rPr>
          <w:t xml:space="preserve">Figure 1 </w:t>
        </w:r>
        <w:r w:rsidRPr="00242F6E" w:rsidR="003D09AC">
          <w:rPr>
            <w:rFonts w:ascii="Arial" w:hAnsi="Arial" w:cs="Arial"/>
            <w:sz w:val="22"/>
            <w:lang w:val="en-GB"/>
          </w:rPr>
          <w:t xml:space="preserve"> Home</w:t>
        </w:r>
        <w:r w:rsidRPr="00242F6E" w:rsidR="003D09AC">
          <w:rPr>
            <w:rFonts w:ascii="Arial" w:hAnsi="Arial" w:cs="Arial"/>
            <w:sz w:val="22"/>
          </w:rPr>
          <w:tab/>
        </w:r>
        <w:r w:rsidRPr="00242F6E" w:rsidR="003D09AC">
          <w:rPr>
            <w:rFonts w:ascii="Arial" w:hAnsi="Arial" w:cs="Arial"/>
            <w:sz w:val="22"/>
          </w:rPr>
          <w:fldChar w:fldCharType="begin"/>
        </w:r>
        <w:r w:rsidRPr="00242F6E" w:rsidR="003D09AC">
          <w:rPr>
            <w:rFonts w:ascii="Arial" w:hAnsi="Arial" w:cs="Arial"/>
            <w:sz w:val="22"/>
          </w:rPr>
          <w:instrText xml:space="preserve"> PAGEREF _Toc613809224 \h </w:instrText>
        </w:r>
        <w:r w:rsidRPr="00242F6E" w:rsidR="003D09AC">
          <w:rPr>
            <w:rFonts w:ascii="Arial" w:hAnsi="Arial" w:cs="Arial"/>
            <w:sz w:val="22"/>
          </w:rPr>
        </w:r>
        <w:r w:rsidRPr="00242F6E" w:rsidR="003D09AC">
          <w:rPr>
            <w:rFonts w:ascii="Arial" w:hAnsi="Arial" w:cs="Arial"/>
            <w:sz w:val="22"/>
          </w:rPr>
          <w:fldChar w:fldCharType="separate"/>
        </w:r>
        <w:r w:rsidRPr="00242F6E" w:rsidR="003D09AC">
          <w:rPr>
            <w:rFonts w:ascii="Arial" w:hAnsi="Arial" w:cs="Arial"/>
            <w:sz w:val="22"/>
          </w:rPr>
          <w:t>4</w:t>
        </w:r>
        <w:r w:rsidRPr="00242F6E" w:rsidR="003D09AC">
          <w:rPr>
            <w:rFonts w:ascii="Arial" w:hAnsi="Arial" w:cs="Arial"/>
            <w:sz w:val="22"/>
          </w:rPr>
          <w:fldChar w:fldCharType="end"/>
        </w:r>
      </w:hyperlink>
    </w:p>
    <w:p w:rsidRPr="00242F6E" w:rsidR="003D09AC" w:rsidRDefault="003D09AC" w14:paraId="5AA8E169" w14:textId="77777777">
      <w:pPr>
        <w:pStyle w:val="TableofFigures"/>
        <w:tabs>
          <w:tab w:val="right" w:leader="dot" w:pos="9026"/>
        </w:tabs>
        <w:ind w:left="920" w:hanging="440"/>
        <w:rPr>
          <w:rFonts w:ascii="Arial" w:hAnsi="Arial" w:cs="Arial"/>
          <w:sz w:val="22"/>
        </w:rPr>
      </w:pPr>
      <w:hyperlink w:history="1" w:anchor="_Toc1448192109">
        <w:r w:rsidRPr="00242F6E">
          <w:rPr>
            <w:rFonts w:ascii="Arial" w:hAnsi="Arial" w:cs="Arial"/>
            <w:sz w:val="22"/>
          </w:rPr>
          <w:t xml:space="preserve">Figure 2 </w:t>
        </w:r>
        <w:r w:rsidRPr="00242F6E">
          <w:rPr>
            <w:rFonts w:ascii="Arial" w:hAnsi="Arial" w:cs="Arial"/>
            <w:sz w:val="22"/>
            <w:lang w:val="en-GB"/>
          </w:rPr>
          <w:t xml:space="preserve"> Ambition Matrix</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_Toc1448192109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6</w:t>
        </w:r>
        <w:r w:rsidRPr="00242F6E">
          <w:rPr>
            <w:rFonts w:ascii="Arial" w:hAnsi="Arial" w:cs="Arial"/>
            <w:sz w:val="22"/>
          </w:rPr>
          <w:fldChar w:fldCharType="end"/>
        </w:r>
      </w:hyperlink>
    </w:p>
    <w:p w:rsidRPr="00242F6E" w:rsidR="003D09AC" w:rsidRDefault="003D09AC" w14:paraId="1BDC614C" w14:textId="77777777">
      <w:pPr>
        <w:pStyle w:val="TableofFigures"/>
        <w:tabs>
          <w:tab w:val="right" w:leader="dot" w:pos="9026"/>
        </w:tabs>
        <w:ind w:left="920" w:hanging="440"/>
        <w:rPr>
          <w:rFonts w:ascii="Arial" w:hAnsi="Arial" w:cs="Arial"/>
          <w:sz w:val="22"/>
        </w:rPr>
      </w:pPr>
      <w:hyperlink w:history="1" w:anchor="_Toc1975472632">
        <w:r w:rsidRPr="00242F6E">
          <w:rPr>
            <w:rFonts w:ascii="Arial" w:hAnsi="Arial" w:cs="Arial"/>
            <w:sz w:val="22"/>
          </w:rPr>
          <w:t xml:space="preserve">Figure 3 </w:t>
        </w:r>
        <w:r w:rsidRPr="00242F6E">
          <w:rPr>
            <w:rFonts w:ascii="Arial" w:hAnsi="Arial" w:cs="Arial"/>
            <w:sz w:val="22"/>
            <w:lang w:val="en-GB"/>
          </w:rPr>
          <w:t xml:space="preserve"> Current Uber Ride Customer Journey</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_Toc1975472632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9</w:t>
        </w:r>
        <w:r w:rsidRPr="00242F6E">
          <w:rPr>
            <w:rFonts w:ascii="Arial" w:hAnsi="Arial" w:cs="Arial"/>
            <w:sz w:val="22"/>
          </w:rPr>
          <w:fldChar w:fldCharType="end"/>
        </w:r>
      </w:hyperlink>
    </w:p>
    <w:p w:rsidRPr="00242F6E" w:rsidR="003D09AC" w:rsidRDefault="003D09AC" w14:paraId="708D6684" w14:textId="77777777">
      <w:pPr>
        <w:pStyle w:val="TableofFigures"/>
        <w:tabs>
          <w:tab w:val="right" w:leader="dot" w:pos="9026"/>
        </w:tabs>
        <w:ind w:left="920" w:hanging="440"/>
        <w:rPr>
          <w:rFonts w:ascii="Arial" w:hAnsi="Arial" w:cs="Arial"/>
          <w:sz w:val="22"/>
        </w:rPr>
      </w:pPr>
      <w:hyperlink w:history="1" w:anchor="_Toc718840490">
        <w:r w:rsidRPr="00242F6E">
          <w:rPr>
            <w:rFonts w:ascii="Arial" w:hAnsi="Arial" w:cs="Arial"/>
            <w:sz w:val="22"/>
          </w:rPr>
          <w:t xml:space="preserve">Figure 4 </w:t>
        </w:r>
        <w:r w:rsidRPr="00242F6E">
          <w:rPr>
            <w:rFonts w:ascii="Arial" w:hAnsi="Arial" w:cs="Arial"/>
            <w:sz w:val="22"/>
            <w:lang w:val="en-GB"/>
          </w:rPr>
          <w:t xml:space="preserve"> Future Uber and Air Journey Map</w:t>
        </w:r>
        <w:r w:rsidRPr="00242F6E">
          <w:rPr>
            <w:rFonts w:ascii="Arial" w:hAnsi="Arial" w:cs="Arial"/>
            <w:sz w:val="22"/>
          </w:rPr>
          <w:tab/>
        </w:r>
        <w:r w:rsidRPr="00242F6E">
          <w:rPr>
            <w:rFonts w:ascii="Arial" w:hAnsi="Arial" w:cs="Arial"/>
            <w:sz w:val="22"/>
          </w:rPr>
          <w:fldChar w:fldCharType="begin"/>
        </w:r>
        <w:r w:rsidRPr="00242F6E">
          <w:rPr>
            <w:rFonts w:ascii="Arial" w:hAnsi="Arial" w:cs="Arial"/>
            <w:sz w:val="22"/>
          </w:rPr>
          <w:instrText xml:space="preserve"> PAGEREF _Toc718840490 \h </w:instrText>
        </w:r>
        <w:r w:rsidRPr="00242F6E">
          <w:rPr>
            <w:rFonts w:ascii="Arial" w:hAnsi="Arial" w:cs="Arial"/>
            <w:sz w:val="22"/>
          </w:rPr>
        </w:r>
        <w:r w:rsidRPr="00242F6E">
          <w:rPr>
            <w:rFonts w:ascii="Arial" w:hAnsi="Arial" w:cs="Arial"/>
            <w:sz w:val="22"/>
          </w:rPr>
          <w:fldChar w:fldCharType="separate"/>
        </w:r>
        <w:r w:rsidRPr="00242F6E">
          <w:rPr>
            <w:rFonts w:ascii="Arial" w:hAnsi="Arial" w:cs="Arial"/>
            <w:sz w:val="22"/>
          </w:rPr>
          <w:t>11</w:t>
        </w:r>
        <w:r w:rsidRPr="00242F6E">
          <w:rPr>
            <w:rFonts w:ascii="Arial" w:hAnsi="Arial" w:cs="Arial"/>
            <w:sz w:val="22"/>
          </w:rPr>
          <w:fldChar w:fldCharType="end"/>
        </w:r>
      </w:hyperlink>
    </w:p>
    <w:p w:rsidRPr="00242F6E" w:rsidR="003D09AC" w:rsidRDefault="00242F6E" w14:paraId="7BA2C1D9" w14:textId="77777777">
      <w:pPr>
        <w:jc w:val="center"/>
        <w:rPr>
          <w:rFonts w:ascii="Arial" w:hAnsi="Arial" w:cs="Arial"/>
          <w:b/>
          <w:bCs/>
          <w:i/>
          <w:iCs/>
          <w:sz w:val="22"/>
        </w:rPr>
      </w:pPr>
      <w:r w:rsidRPr="00242F6E">
        <w:rPr>
          <w:rFonts w:ascii="Arial" w:hAnsi="Arial" w:cs="Arial"/>
          <w:bCs/>
          <w:i/>
          <w:iCs/>
          <w:sz w:val="22"/>
        </w:rPr>
        <w:fldChar w:fldCharType="end"/>
      </w:r>
    </w:p>
    <w:p w:rsidRPr="00242F6E" w:rsidR="003D09AC" w:rsidRDefault="00242F6E" w14:paraId="2DF39140" w14:textId="77777777">
      <w:pPr>
        <w:rPr>
          <w:rFonts w:ascii="Arial" w:hAnsi="Arial" w:cs="Arial"/>
          <w:sz w:val="22"/>
          <w:lang w:val="en-GB"/>
        </w:rPr>
      </w:pPr>
      <w:r w:rsidRPr="00242F6E">
        <w:rPr>
          <w:rFonts w:ascii="Arial" w:hAnsi="Arial" w:cs="Arial"/>
          <w:sz w:val="22"/>
          <w:lang w:val="en-GB"/>
        </w:rPr>
        <w:br w:type="page"/>
      </w:r>
    </w:p>
    <w:p w:rsidRPr="00242F6E" w:rsidR="003D09AC" w:rsidRDefault="00242F6E" w14:paraId="741821FC" w14:textId="77777777">
      <w:pPr>
        <w:pStyle w:val="Heading1"/>
        <w:rPr>
          <w:rFonts w:ascii="Arial" w:hAnsi="Arial" w:cs="Arial"/>
          <w:sz w:val="22"/>
          <w:szCs w:val="22"/>
          <w:lang w:val="en-GB"/>
        </w:rPr>
      </w:pPr>
      <w:bookmarkStart w:name="_Toc426306012" w:id="1"/>
      <w:r w:rsidRPr="00242F6E">
        <w:rPr>
          <w:rFonts w:ascii="Arial" w:hAnsi="Arial" w:cs="Arial"/>
          <w:sz w:val="22"/>
          <w:szCs w:val="22"/>
          <w:lang w:val="en-GB"/>
        </w:rPr>
        <w:lastRenderedPageBreak/>
        <w:t>Introduction</w:t>
      </w:r>
      <w:bookmarkEnd w:id="0"/>
      <w:bookmarkEnd w:id="1"/>
    </w:p>
    <w:p w:rsidRPr="00242F6E" w:rsidR="003D09AC" w:rsidRDefault="00242F6E" w14:paraId="5CDCA34D" w14:textId="77777777">
      <w:pPr>
        <w:rPr>
          <w:rFonts w:ascii="Arial" w:hAnsi="Arial" w:cs="Arial"/>
          <w:sz w:val="22"/>
          <w:lang w:val="en-GB"/>
        </w:rPr>
      </w:pPr>
      <w:r w:rsidRPr="00242F6E">
        <w:rPr>
          <w:rFonts w:ascii="Arial" w:hAnsi="Arial" w:cs="Arial"/>
          <w:sz w:val="22"/>
          <w:lang w:val="en-GB"/>
        </w:rPr>
        <w:t>The current report analytically investigates the influence of design thinking and digital innovation on Uber’s strategic transition from a ground</w:t>
      </w:r>
      <w:r w:rsidRPr="00242F6E">
        <w:rPr>
          <w:rFonts w:ascii="Cambria Math" w:hAnsi="Cambria Math" w:cs="Cambria Math"/>
          <w:sz w:val="22"/>
          <w:lang w:val="en-GB"/>
        </w:rPr>
        <w:t>‑</w:t>
      </w:r>
      <w:r w:rsidRPr="00242F6E">
        <w:rPr>
          <w:rFonts w:ascii="Arial" w:hAnsi="Arial" w:cs="Arial"/>
          <w:sz w:val="22"/>
          <w:lang w:val="en-GB"/>
        </w:rPr>
        <w:t>based mobility platform toward a comprehensive multimodal service portfolio that incorporates urban air mobility (UAM). Using the activities of Uber in the UK as an empirical example, the research uses two main analytical frameworks, including the Innovation Ambition Matrix and Customer Journey Mapping</w:t>
      </w:r>
      <w:r w:rsidRPr="00242F6E" w:rsidR="002B46B8">
        <w:rPr>
          <w:rFonts w:ascii="Arial" w:hAnsi="Arial" w:cs="Arial"/>
          <w:sz w:val="22"/>
          <w:lang w:val="en-GB"/>
        </w:rPr>
        <w:t>,</w:t>
      </w:r>
      <w:r w:rsidRPr="00242F6E">
        <w:rPr>
          <w:rFonts w:ascii="Arial" w:hAnsi="Arial" w:cs="Arial"/>
          <w:sz w:val="22"/>
          <w:lang w:val="en-GB"/>
        </w:rPr>
        <w:t xml:space="preserve"> to diagnose the existing organisational capacities, customer pain, and gain points, as well as to balance the short-term optimi</w:t>
      </w:r>
      <w:r w:rsidRPr="00242F6E" w:rsidR="002B46B8">
        <w:rPr>
          <w:rFonts w:ascii="Arial" w:hAnsi="Arial" w:cs="Arial"/>
          <w:sz w:val="22"/>
          <w:lang w:val="en-GB"/>
        </w:rPr>
        <w:t>s</w:t>
      </w:r>
      <w:r w:rsidRPr="00242F6E">
        <w:rPr>
          <w:rFonts w:ascii="Arial" w:hAnsi="Arial" w:cs="Arial"/>
          <w:sz w:val="22"/>
          <w:lang w:val="en-GB"/>
        </w:rPr>
        <w:t>ation efforts with the long-term transformational endeavours, including eVTOL p</w:t>
      </w:r>
      <w:r w:rsidRPr="00242F6E">
        <w:rPr>
          <w:rFonts w:ascii="Arial" w:hAnsi="Arial" w:cs="Arial"/>
          <w:sz w:val="22"/>
          <w:lang w:val="en-GB"/>
        </w:rPr>
        <w:t>artnerships.</w:t>
      </w:r>
    </w:p>
    <w:p w:rsidRPr="00242F6E" w:rsidR="003D09AC" w:rsidRDefault="00242F6E" w14:paraId="1771AA66" w14:textId="77777777">
      <w:pPr>
        <w:keepNext/>
        <w:jc w:val="center"/>
        <w:rPr>
          <w:rFonts w:ascii="Arial" w:hAnsi="Arial" w:cs="Arial"/>
          <w:sz w:val="22"/>
        </w:rPr>
      </w:pPr>
      <w:r w:rsidRPr="00242F6E">
        <w:rPr>
          <w:rFonts w:ascii="Arial" w:hAnsi="Arial" w:cs="Arial"/>
          <w:noProof/>
          <w:sz w:val="22"/>
          <w:lang w:val="en-GB"/>
        </w:rPr>
        <w:drawing>
          <wp:inline distT="0" distB="0" distL="0" distR="0" wp14:anchorId="1855A07F" wp14:editId="27FAE8A7">
            <wp:extent cx="3931920" cy="2075815"/>
            <wp:effectExtent l="0" t="0" r="11430" b="635"/>
            <wp:docPr id="685478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478787" name="Picture 1"/>
                    <pic:cNvPicPr>
                      <a:picLocks noChangeAspect="1"/>
                    </pic:cNvPicPr>
                  </pic:nvPicPr>
                  <pic:blipFill>
                    <a:blip r:embed="rId10"/>
                    <a:stretch>
                      <a:fillRect/>
                    </a:stretch>
                  </pic:blipFill>
                  <pic:spPr>
                    <a:xfrm>
                      <a:off x="0" y="0"/>
                      <a:ext cx="3943412" cy="2082124"/>
                    </a:xfrm>
                    <a:prstGeom prst="rect">
                      <a:avLst/>
                    </a:prstGeom>
                  </pic:spPr>
                </pic:pic>
              </a:graphicData>
            </a:graphic>
          </wp:inline>
        </w:drawing>
      </w:r>
    </w:p>
    <w:p w:rsidRPr="00242F6E" w:rsidR="003D09AC" w:rsidRDefault="00242F6E" w14:paraId="7EA2D455" w14:textId="77777777">
      <w:pPr>
        <w:pStyle w:val="Caption"/>
        <w:spacing w:line="360" w:lineRule="auto"/>
        <w:jc w:val="center"/>
        <w:rPr>
          <w:rFonts w:ascii="Arial" w:hAnsi="Arial" w:cs="Arial"/>
          <w:sz w:val="22"/>
          <w:szCs w:val="22"/>
          <w:lang w:val="en-GB"/>
        </w:rPr>
      </w:pPr>
      <w:r w:rsidRPr="00242F6E">
        <w:rPr>
          <w:rFonts w:ascii="Arial" w:hAnsi="Arial" w:cs="Arial"/>
          <w:sz w:val="22"/>
          <w:szCs w:val="22"/>
        </w:rPr>
        <w:t xml:space="preserve">Figure </w:t>
      </w:r>
      <w:r w:rsidRPr="00242F6E">
        <w:rPr>
          <w:rFonts w:ascii="Arial" w:hAnsi="Arial" w:cs="Arial"/>
          <w:sz w:val="22"/>
          <w:szCs w:val="22"/>
        </w:rPr>
        <w:fldChar w:fldCharType="begin"/>
      </w:r>
      <w:r w:rsidRPr="00242F6E">
        <w:rPr>
          <w:rFonts w:ascii="Arial" w:hAnsi="Arial" w:cs="Arial"/>
          <w:sz w:val="22"/>
          <w:szCs w:val="22"/>
        </w:rPr>
        <w:instrText xml:space="preserve"> SEQ Figure \* ARABIC </w:instrText>
      </w:r>
      <w:r w:rsidRPr="00242F6E">
        <w:rPr>
          <w:rFonts w:ascii="Arial" w:hAnsi="Arial" w:cs="Arial"/>
          <w:sz w:val="22"/>
          <w:szCs w:val="22"/>
        </w:rPr>
        <w:fldChar w:fldCharType="separate"/>
      </w:r>
      <w:r w:rsidRPr="00242F6E">
        <w:rPr>
          <w:rFonts w:ascii="Arial" w:hAnsi="Arial" w:cs="Arial"/>
          <w:sz w:val="22"/>
          <w:szCs w:val="22"/>
        </w:rPr>
        <w:t>1</w:t>
      </w:r>
      <w:r w:rsidRPr="00242F6E">
        <w:rPr>
          <w:rFonts w:ascii="Arial" w:hAnsi="Arial" w:cs="Arial"/>
          <w:sz w:val="22"/>
          <w:szCs w:val="22"/>
        </w:rPr>
        <w:fldChar w:fldCharType="end"/>
      </w:r>
      <w:bookmarkStart w:name="_Toc613809224" w:id="2"/>
      <w:r w:rsidRPr="00242F6E">
        <w:rPr>
          <w:rFonts w:ascii="Arial" w:hAnsi="Arial" w:cs="Arial"/>
          <w:sz w:val="22"/>
          <w:szCs w:val="22"/>
          <w:lang w:val="en-GB"/>
        </w:rPr>
        <w:t xml:space="preserve"> Home</w:t>
      </w:r>
      <w:bookmarkEnd w:id="2"/>
    </w:p>
    <w:p w:rsidRPr="00242F6E" w:rsidR="003D09AC" w:rsidRDefault="00242F6E" w14:paraId="47B8B372" w14:textId="77777777">
      <w:pPr>
        <w:jc w:val="center"/>
        <w:rPr>
          <w:rFonts w:ascii="Arial" w:hAnsi="Arial" w:cs="Arial"/>
          <w:i/>
          <w:iCs/>
          <w:sz w:val="22"/>
          <w:lang w:val="en-GB"/>
        </w:rPr>
      </w:pPr>
      <w:r w:rsidRPr="00242F6E">
        <w:rPr>
          <w:rFonts w:ascii="Arial" w:hAnsi="Arial" w:cs="Arial"/>
          <w:i/>
          <w:iCs/>
          <w:sz w:val="22"/>
          <w:lang w:val="en-GB"/>
        </w:rPr>
        <w:t>(Source: Uber, 2025)</w:t>
      </w:r>
    </w:p>
    <w:p w:rsidRPr="00242F6E" w:rsidR="003D09AC" w:rsidRDefault="00242F6E" w14:paraId="13C8EBEA" w14:textId="77777777">
      <w:pPr>
        <w:rPr>
          <w:rFonts w:ascii="Arial" w:hAnsi="Arial" w:cs="Arial"/>
          <w:sz w:val="22"/>
        </w:rPr>
      </w:pPr>
      <w:r w:rsidRPr="00242F6E">
        <w:rPr>
          <w:rFonts w:ascii="Arial" w:hAnsi="Arial" w:cs="Arial"/>
          <w:sz w:val="22"/>
          <w:lang w:val="en-GB"/>
        </w:rPr>
        <w:t>Section 1 applies the Innovation Ambition Matrix to categori</w:t>
      </w:r>
      <w:r w:rsidRPr="00242F6E" w:rsidR="002B46B8">
        <w:rPr>
          <w:rFonts w:ascii="Arial" w:hAnsi="Arial" w:cs="Arial"/>
          <w:sz w:val="22"/>
          <w:lang w:val="en-GB"/>
        </w:rPr>
        <w:t>s</w:t>
      </w:r>
      <w:r w:rsidRPr="00242F6E">
        <w:rPr>
          <w:rFonts w:ascii="Arial" w:hAnsi="Arial" w:cs="Arial"/>
          <w:sz w:val="22"/>
          <w:lang w:val="en-GB"/>
        </w:rPr>
        <w:t xml:space="preserve">e the Uber initiatives under core activities, i.e. application user experience, routing optimisation, and safety features and the auxiliary ventures, such as Eats, Freight, electrification and transformational initiatives, i.e. air mobility and autonomous orchestration. Simultaneously, the rider experience needs to be mapped between the awareness to the post-trip phases, and the points of friction may be identified, including pricing transparency, last-mile pickup logistics, and lack of trust </w:t>
      </w:r>
      <w:r w:rsidRPr="00242F6E">
        <w:rPr>
          <w:rFonts w:ascii="Arial" w:hAnsi="Arial" w:cs="Arial"/>
          <w:sz w:val="22"/>
        </w:rPr>
        <w:t>(Payne, 2022)</w:t>
      </w:r>
      <w:r w:rsidRPr="00242F6E">
        <w:rPr>
          <w:rFonts w:ascii="Arial" w:hAnsi="Arial" w:cs="Arial"/>
          <w:sz w:val="22"/>
          <w:lang w:val="en-GB"/>
        </w:rPr>
        <w:t xml:space="preserve"> Section 2 suggests a specific digital change project: a single all-in-one multimodal booking and scheduling system incorporating ground and air transport </w:t>
      </w:r>
      <w:r w:rsidRPr="00242F6E">
        <w:rPr>
          <w:rFonts w:ascii="Arial" w:hAnsi="Arial" w:cs="Arial"/>
          <w:sz w:val="22"/>
        </w:rPr>
        <w:t>(UBER, 2024a)</w:t>
      </w:r>
      <w:r w:rsidRPr="00242F6E">
        <w:rPr>
          <w:rFonts w:ascii="Arial" w:hAnsi="Arial" w:cs="Arial"/>
          <w:sz w:val="22"/>
          <w:lang w:val="en-GB"/>
        </w:rPr>
        <w:t xml:space="preserve">. The improved customer experience story shows how the solution negates lost connections, enhances transparency, and incorporates fair pricing and strong safety qualifications </w:t>
      </w:r>
      <w:r w:rsidRPr="00242F6E">
        <w:rPr>
          <w:rFonts w:ascii="Arial" w:hAnsi="Arial" w:cs="Arial"/>
          <w:sz w:val="22"/>
        </w:rPr>
        <w:t>(Bevirt, 2020)</w:t>
      </w:r>
      <w:r w:rsidRPr="00242F6E">
        <w:rPr>
          <w:rFonts w:ascii="Arial" w:hAnsi="Arial" w:cs="Arial"/>
          <w:sz w:val="22"/>
          <w:lang w:val="en-GB"/>
        </w:rPr>
        <w:t>. T</w:t>
      </w:r>
      <w:r w:rsidRPr="00242F6E">
        <w:rPr>
          <w:rFonts w:ascii="Arial" w:hAnsi="Arial" w:cs="Arial"/>
          <w:sz w:val="22"/>
        </w:rPr>
        <w:t>he report shows that the human-centred test-and-learn approach enables Uber to protect the fundamental marketplace value and accountably develop high-i</w:t>
      </w:r>
      <w:r w:rsidRPr="00242F6E">
        <w:rPr>
          <w:rFonts w:ascii="Arial" w:hAnsi="Arial" w:cs="Arial"/>
          <w:sz w:val="22"/>
        </w:rPr>
        <w:t>mpact and system-level innovations in the field of urban air mobility.</w:t>
      </w:r>
    </w:p>
    <w:p w:rsidRPr="00242F6E" w:rsidR="003D09AC" w:rsidRDefault="00242F6E" w14:paraId="1E0F3F22" w14:textId="77777777">
      <w:pPr>
        <w:pStyle w:val="Heading1"/>
        <w:rPr>
          <w:rFonts w:ascii="Arial" w:hAnsi="Arial" w:cs="Arial"/>
          <w:sz w:val="22"/>
          <w:szCs w:val="22"/>
        </w:rPr>
      </w:pPr>
      <w:bookmarkStart w:name="_Toc850543583" w:id="3"/>
      <w:bookmarkStart w:name="_Toc213156471" w:id="4"/>
      <w:r w:rsidRPr="00242F6E">
        <w:rPr>
          <w:rFonts w:ascii="Arial" w:hAnsi="Arial" w:cs="Arial"/>
          <w:sz w:val="22"/>
          <w:szCs w:val="22"/>
        </w:rPr>
        <w:lastRenderedPageBreak/>
        <w:t>Industry and Consumer Trends</w:t>
      </w:r>
      <w:bookmarkEnd w:id="3"/>
      <w:bookmarkEnd w:id="4"/>
    </w:p>
    <w:p w:rsidRPr="00242F6E" w:rsidR="003D09AC" w:rsidRDefault="00242F6E" w14:paraId="49F5CDFF" w14:textId="77777777">
      <w:pPr>
        <w:rPr>
          <w:rFonts w:ascii="Arial" w:hAnsi="Arial" w:cs="Arial"/>
          <w:sz w:val="22"/>
        </w:rPr>
      </w:pPr>
      <w:r w:rsidRPr="00242F6E">
        <w:rPr>
          <w:rFonts w:ascii="Arial" w:hAnsi="Arial" w:cs="Arial"/>
          <w:sz w:val="22"/>
        </w:rPr>
        <w:t>The recent mobility and transport sector in the United Kingdom is transforming at an alarming rate, largely through innovation in digital form, the need to enhance sustainability, and changing consumer demands. Market is increasingly moving towards technology capable, low-carbon and integrated mobility. PwC (2024) predicts that the UK market in the smart mobility sector will exceed a figure of more than 70 billion by 2030, a figure supported by investments in e-cars, shared mobility, and auto systems. Gover</w:t>
      </w:r>
      <w:r w:rsidRPr="00242F6E">
        <w:rPr>
          <w:rFonts w:ascii="Arial" w:hAnsi="Arial" w:cs="Arial"/>
          <w:sz w:val="22"/>
        </w:rPr>
        <w:t>nmental efforts like the Transport Decarbonisation Plan (2021) and the Future of Flight Challenge are driving the pace of electric vertical take-off and landing (eVTOL) aircraft research and, therefore, establishing the urban air mobility landscape (PwC, 2025).</w:t>
      </w:r>
    </w:p>
    <w:p w:rsidRPr="00242F6E" w:rsidR="003D09AC" w:rsidRDefault="00242F6E" w14:paraId="75EC96E3" w14:textId="77777777">
      <w:pPr>
        <w:rPr>
          <w:rFonts w:ascii="Arial" w:hAnsi="Arial" w:cs="Arial"/>
          <w:sz w:val="22"/>
        </w:rPr>
      </w:pPr>
      <w:r w:rsidRPr="00242F6E">
        <w:rPr>
          <w:rFonts w:ascii="Arial" w:hAnsi="Arial" w:cs="Arial"/>
          <w:sz w:val="22"/>
        </w:rPr>
        <w:t>The motivation of consumers is also being oriented towards convenience, sustainability, and delivering smooth digital experiences. The post-pandemic travel behaviour is characteri</w:t>
      </w:r>
      <w:r w:rsidRPr="00242F6E" w:rsidR="002B46B8">
        <w:rPr>
          <w:rFonts w:ascii="Arial" w:hAnsi="Arial" w:cs="Arial"/>
          <w:sz w:val="22"/>
        </w:rPr>
        <w:t>s</w:t>
      </w:r>
      <w:r w:rsidRPr="00242F6E">
        <w:rPr>
          <w:rFonts w:ascii="Arial" w:hAnsi="Arial" w:cs="Arial"/>
          <w:sz w:val="22"/>
        </w:rPr>
        <w:t>ed by a strong inclination toward multimodal travel that openly combines the use of ride-hailing, micro-mobility, and the new air-based services within a single application ecosystem (McKinsey, 2023). Digitalisation has in turn increased the demands of personalised, safe and time</w:t>
      </w:r>
      <w:r w:rsidRPr="00242F6E" w:rsidR="002B46B8">
        <w:rPr>
          <w:rFonts w:ascii="Arial" w:hAnsi="Arial" w:cs="Arial"/>
          <w:sz w:val="22"/>
        </w:rPr>
        <w:t>-</w:t>
      </w:r>
      <w:r w:rsidRPr="00242F6E">
        <w:rPr>
          <w:rFonts w:ascii="Arial" w:hAnsi="Arial" w:cs="Arial"/>
          <w:sz w:val="22"/>
        </w:rPr>
        <w:t>efficient travel, whereby users are appreciating real-time updates, contactless payment and transparent pricing. The younger generations, in particular, Generation Z and Millennials, are receptive to experimental types of transpor</w:t>
      </w:r>
      <w:r w:rsidRPr="00242F6E">
        <w:rPr>
          <w:rFonts w:ascii="Arial" w:hAnsi="Arial" w:cs="Arial"/>
          <w:sz w:val="22"/>
        </w:rPr>
        <w:t>t, such as on-demand air shuttles and autonomous vehicles, on condition that those types of transport appeal to the concerns of environmental and cost-efficiency (International Transport Forum, 2024).</w:t>
      </w:r>
    </w:p>
    <w:p w:rsidRPr="00242F6E" w:rsidR="003D09AC" w:rsidRDefault="00242F6E" w14:paraId="106567D9" w14:textId="77777777">
      <w:pPr>
        <w:rPr>
          <w:rFonts w:ascii="Arial" w:hAnsi="Arial" w:cs="Arial"/>
          <w:sz w:val="22"/>
        </w:rPr>
      </w:pPr>
      <w:r w:rsidRPr="00242F6E">
        <w:rPr>
          <w:rFonts w:ascii="Arial" w:hAnsi="Arial" w:cs="Arial"/>
          <w:sz w:val="22"/>
        </w:rPr>
        <w:t>The forces of competition are increasing as the conventional automotive companies, technology firms, and start-ups collide in the mobility-as-a-service (MaaS) sphere. The competitor</w:t>
      </w:r>
      <w:r w:rsidRPr="00242F6E" w:rsidR="002B46B8">
        <w:rPr>
          <w:rFonts w:ascii="Arial" w:hAnsi="Arial" w:cs="Arial"/>
          <w:sz w:val="22"/>
        </w:rPr>
        <w:t>s</w:t>
      </w:r>
      <w:r w:rsidRPr="00242F6E">
        <w:rPr>
          <w:rFonts w:ascii="Arial" w:hAnsi="Arial" w:cs="Arial"/>
          <w:sz w:val="22"/>
        </w:rPr>
        <w:t xml:space="preserve"> Bolt and Lyft are investing in combined air-ground systems, and Uber is exploring ways of expanding its digital platform to aerial transport through its Uber Elevate vision (Naveen et al., 2024). In this dynamic setting, innovation has not only a differentiator role but also a role of a strategic necessity. This</w:t>
      </w:r>
      <w:r w:rsidRPr="00242F6E" w:rsidR="002B46B8">
        <w:rPr>
          <w:rFonts w:ascii="Arial" w:hAnsi="Arial" w:cs="Arial"/>
          <w:sz w:val="22"/>
        </w:rPr>
        <w:t xml:space="preserve"> </w:t>
      </w:r>
      <w:r w:rsidRPr="00242F6E">
        <w:rPr>
          <w:rFonts w:ascii="Arial" w:hAnsi="Arial" w:cs="Arial"/>
          <w:sz w:val="22"/>
        </w:rPr>
        <w:t>makes design thinking and user-centred innovation very important in developing desirable, feasible, and sustainable solutions that respond to the changing customer needs and help Uber maintain its</w:t>
      </w:r>
      <w:r w:rsidRPr="00242F6E">
        <w:rPr>
          <w:rFonts w:ascii="Arial" w:hAnsi="Arial" w:cs="Arial"/>
          <w:sz w:val="22"/>
        </w:rPr>
        <w:t xml:space="preserve"> leadership in the new urban air mobility market.</w:t>
      </w:r>
    </w:p>
    <w:p w:rsidRPr="00242F6E" w:rsidR="003D09AC" w:rsidRDefault="00242F6E" w14:paraId="1D4D9A2B" w14:textId="77777777">
      <w:pPr>
        <w:pStyle w:val="Heading1"/>
        <w:rPr>
          <w:rFonts w:ascii="Arial" w:hAnsi="Arial" w:cs="Arial"/>
          <w:sz w:val="22"/>
          <w:szCs w:val="22"/>
        </w:rPr>
      </w:pPr>
      <w:bookmarkStart w:name="_Toc953977991" w:id="5"/>
      <w:bookmarkStart w:name="_Toc213156472" w:id="6"/>
      <w:r w:rsidRPr="00242F6E">
        <w:rPr>
          <w:rFonts w:ascii="Arial" w:hAnsi="Arial" w:cs="Arial"/>
          <w:sz w:val="22"/>
          <w:szCs w:val="22"/>
        </w:rPr>
        <w:t xml:space="preserve">Part 1 – </w:t>
      </w:r>
      <w:r w:rsidRPr="00242F6E">
        <w:rPr>
          <w:rFonts w:ascii="Arial" w:hAnsi="Arial" w:cs="Arial"/>
          <w:bCs/>
          <w:sz w:val="22"/>
          <w:szCs w:val="22"/>
        </w:rPr>
        <w:t xml:space="preserve">Organisational </w:t>
      </w:r>
      <w:r w:rsidRPr="00242F6E">
        <w:rPr>
          <w:rFonts w:ascii="Arial" w:hAnsi="Arial" w:cs="Arial"/>
          <w:sz w:val="22"/>
          <w:szCs w:val="22"/>
        </w:rPr>
        <w:t>Analysis</w:t>
      </w:r>
      <w:bookmarkEnd w:id="5"/>
      <w:bookmarkEnd w:id="6"/>
    </w:p>
    <w:p w:rsidRPr="00242F6E" w:rsidR="003D09AC" w:rsidRDefault="00242F6E" w14:paraId="45202F26" w14:textId="77777777">
      <w:pPr>
        <w:pStyle w:val="Heading2"/>
        <w:rPr>
          <w:rFonts w:ascii="Arial" w:hAnsi="Arial" w:cs="Arial"/>
          <w:sz w:val="22"/>
          <w:szCs w:val="22"/>
        </w:rPr>
      </w:pPr>
      <w:bookmarkStart w:name="_Toc2077487787" w:id="7"/>
      <w:bookmarkStart w:name="_Toc213156473" w:id="8"/>
      <w:r w:rsidRPr="00242F6E">
        <w:rPr>
          <w:rFonts w:ascii="Arial" w:hAnsi="Arial" w:cs="Arial"/>
          <w:sz w:val="22"/>
          <w:szCs w:val="22"/>
        </w:rPr>
        <w:t>Uber’s platform and strategic posture</w:t>
      </w:r>
      <w:bookmarkEnd w:id="7"/>
      <w:bookmarkEnd w:id="8"/>
    </w:p>
    <w:p w:rsidRPr="00242F6E" w:rsidR="003D09AC" w:rsidRDefault="00242F6E" w14:paraId="7EBDA23D" w14:textId="77777777">
      <w:pPr>
        <w:rPr>
          <w:rFonts w:ascii="Arial" w:hAnsi="Arial" w:cs="Arial"/>
          <w:sz w:val="22"/>
        </w:rPr>
      </w:pPr>
      <w:r w:rsidRPr="00242F6E">
        <w:rPr>
          <w:rFonts w:ascii="Arial" w:hAnsi="Arial" w:cs="Arial"/>
          <w:sz w:val="22"/>
        </w:rPr>
        <w:t xml:space="preserve">Uber began as a ground ride-hailing platform and by combining marketplace design, mobile UX and data analytics expanded into food delivery, freight and multi-modal mobility (UBER, 2024). </w:t>
      </w:r>
      <w:r w:rsidRPr="00242F6E" w:rsidR="002B46B8">
        <w:rPr>
          <w:rFonts w:ascii="Arial" w:hAnsi="Arial" w:cs="Arial"/>
          <w:sz w:val="22"/>
        </w:rPr>
        <w:t xml:space="preserve">Today, Uber publicly highlights near-term profitability and marketplace efficiency while </w:t>
      </w:r>
      <w:r w:rsidRPr="00242F6E" w:rsidR="002B46B8">
        <w:rPr>
          <w:rFonts w:ascii="Arial" w:hAnsi="Arial" w:cs="Arial"/>
          <w:sz w:val="22"/>
        </w:rPr>
        <w:lastRenderedPageBreak/>
        <w:t>retaining strategic exposure to transformational mobility, such as air taxis and eVTOLs, through partnerships</w:t>
      </w:r>
      <w:r w:rsidRPr="00242F6E">
        <w:rPr>
          <w:rFonts w:ascii="Arial" w:hAnsi="Arial" w:cs="Arial"/>
          <w:sz w:val="22"/>
        </w:rPr>
        <w:t xml:space="preserve"> and investments rather than operating aircraft directly (Jennifer, 2025). </w:t>
      </w:r>
    </w:p>
    <w:p w:rsidRPr="00242F6E" w:rsidR="003D09AC" w:rsidRDefault="00242F6E" w14:paraId="4C05EB68" w14:textId="77777777">
      <w:pPr>
        <w:pStyle w:val="Heading2"/>
        <w:rPr>
          <w:rFonts w:ascii="Arial" w:hAnsi="Arial" w:cs="Arial"/>
          <w:sz w:val="22"/>
          <w:szCs w:val="22"/>
        </w:rPr>
      </w:pPr>
      <w:bookmarkStart w:name="_Toc213156474" w:id="9"/>
      <w:bookmarkStart w:name="_Toc1221998022" w:id="10"/>
      <w:r w:rsidRPr="00242F6E">
        <w:rPr>
          <w:rFonts w:ascii="Arial" w:hAnsi="Arial" w:cs="Arial"/>
          <w:sz w:val="22"/>
          <w:szCs w:val="22"/>
        </w:rPr>
        <w:t>Innovation Ambition Matrix</w:t>
      </w:r>
      <w:bookmarkEnd w:id="9"/>
      <w:bookmarkEnd w:id="10"/>
      <w:r w:rsidRPr="00242F6E">
        <w:rPr>
          <w:rFonts w:ascii="Arial" w:hAnsi="Arial" w:cs="Arial"/>
          <w:sz w:val="22"/>
          <w:szCs w:val="22"/>
        </w:rPr>
        <w:t xml:space="preserve"> </w:t>
      </w:r>
    </w:p>
    <w:p w:rsidRPr="00242F6E" w:rsidR="003D09AC" w:rsidRDefault="00242F6E" w14:paraId="1A24C854" w14:textId="77777777">
      <w:pPr>
        <w:rPr>
          <w:rFonts w:ascii="Arial" w:hAnsi="Arial" w:cs="Arial"/>
          <w:sz w:val="22"/>
        </w:rPr>
      </w:pPr>
      <w:r w:rsidRPr="00242F6E">
        <w:rPr>
          <w:rFonts w:ascii="Arial" w:hAnsi="Arial" w:cs="Arial"/>
          <w:sz w:val="22"/>
        </w:rPr>
        <w:t>The Innovation Ambition Matrix groups innovation into Core, Adjacent and Transformational streams. It helps assess how firms allocate resources across immediate improvements and long-term bets (Payne, 2022).</w:t>
      </w:r>
    </w:p>
    <w:p w:rsidRPr="00242F6E" w:rsidR="003D09AC" w:rsidRDefault="00242F6E" w14:paraId="1026064D" w14:textId="77777777">
      <w:pPr>
        <w:keepNext/>
        <w:jc w:val="center"/>
        <w:rPr>
          <w:rFonts w:ascii="Arial" w:hAnsi="Arial" w:cs="Arial"/>
          <w:sz w:val="22"/>
        </w:rPr>
      </w:pPr>
      <w:r w:rsidRPr="00242F6E">
        <w:rPr>
          <w:rFonts w:ascii="Arial" w:hAnsi="Arial" w:cs="Arial"/>
          <w:noProof/>
          <w:sz w:val="22"/>
        </w:rPr>
        <w:drawing>
          <wp:inline distT="0" distB="0" distL="0" distR="0" wp14:anchorId="5FBC1134" wp14:editId="4CECDD1E">
            <wp:extent cx="3825240" cy="3825240"/>
            <wp:effectExtent l="0" t="0" r="3810" b="381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825240" cy="3825240"/>
                    </a:xfrm>
                    <a:prstGeom prst="rect">
                      <a:avLst/>
                    </a:prstGeom>
                    <a:noFill/>
                  </pic:spPr>
                </pic:pic>
              </a:graphicData>
            </a:graphic>
          </wp:inline>
        </w:drawing>
      </w:r>
    </w:p>
    <w:p w:rsidRPr="00242F6E" w:rsidR="003D09AC" w:rsidRDefault="00242F6E" w14:paraId="1DCC6BE6" w14:textId="77777777">
      <w:pPr>
        <w:pStyle w:val="Caption"/>
        <w:spacing w:line="360" w:lineRule="auto"/>
        <w:jc w:val="center"/>
        <w:rPr>
          <w:rFonts w:ascii="Arial" w:hAnsi="Arial" w:cs="Arial"/>
          <w:sz w:val="22"/>
          <w:szCs w:val="22"/>
          <w:lang w:val="en-GB"/>
        </w:rPr>
      </w:pPr>
      <w:r w:rsidRPr="00242F6E">
        <w:rPr>
          <w:rFonts w:ascii="Arial" w:hAnsi="Arial" w:cs="Arial"/>
          <w:sz w:val="22"/>
          <w:szCs w:val="22"/>
        </w:rPr>
        <w:t xml:space="preserve">Figure </w:t>
      </w:r>
      <w:r w:rsidRPr="00242F6E">
        <w:rPr>
          <w:rFonts w:ascii="Arial" w:hAnsi="Arial" w:cs="Arial"/>
          <w:sz w:val="22"/>
          <w:szCs w:val="22"/>
        </w:rPr>
        <w:fldChar w:fldCharType="begin"/>
      </w:r>
      <w:r w:rsidRPr="00242F6E">
        <w:rPr>
          <w:rFonts w:ascii="Arial" w:hAnsi="Arial" w:cs="Arial"/>
          <w:sz w:val="22"/>
          <w:szCs w:val="22"/>
        </w:rPr>
        <w:instrText xml:space="preserve"> SEQ Figure \* ARABIC </w:instrText>
      </w:r>
      <w:r w:rsidRPr="00242F6E">
        <w:rPr>
          <w:rFonts w:ascii="Arial" w:hAnsi="Arial" w:cs="Arial"/>
          <w:sz w:val="22"/>
          <w:szCs w:val="22"/>
        </w:rPr>
        <w:fldChar w:fldCharType="separate"/>
      </w:r>
      <w:r w:rsidRPr="00242F6E">
        <w:rPr>
          <w:rFonts w:ascii="Arial" w:hAnsi="Arial" w:cs="Arial"/>
          <w:sz w:val="22"/>
          <w:szCs w:val="22"/>
        </w:rPr>
        <w:t>2</w:t>
      </w:r>
      <w:r w:rsidRPr="00242F6E">
        <w:rPr>
          <w:rFonts w:ascii="Arial" w:hAnsi="Arial" w:cs="Arial"/>
          <w:sz w:val="22"/>
          <w:szCs w:val="22"/>
        </w:rPr>
        <w:fldChar w:fldCharType="end"/>
      </w:r>
      <w:bookmarkStart w:name="_Toc1448192109" w:id="11"/>
      <w:r w:rsidRPr="00242F6E">
        <w:rPr>
          <w:rFonts w:ascii="Arial" w:hAnsi="Arial" w:cs="Arial"/>
          <w:sz w:val="22"/>
          <w:szCs w:val="22"/>
          <w:lang w:val="en-GB"/>
        </w:rPr>
        <w:t xml:space="preserve"> Ambition Matrix</w:t>
      </w:r>
      <w:bookmarkEnd w:id="11"/>
    </w:p>
    <w:p w:rsidRPr="00242F6E" w:rsidR="003D09AC" w:rsidRDefault="00242F6E" w14:paraId="46542BAC" w14:textId="77777777">
      <w:pPr>
        <w:jc w:val="center"/>
        <w:rPr>
          <w:rFonts w:ascii="Arial" w:hAnsi="Arial" w:cs="Arial"/>
          <w:i/>
          <w:iCs/>
          <w:sz w:val="22"/>
          <w:lang w:val="en-GB"/>
        </w:rPr>
      </w:pPr>
      <w:r w:rsidRPr="00242F6E">
        <w:rPr>
          <w:rFonts w:ascii="Arial" w:hAnsi="Arial" w:cs="Arial"/>
          <w:i/>
          <w:iCs/>
          <w:sz w:val="22"/>
          <w:lang w:val="en-GB"/>
        </w:rPr>
        <w:t>(Source: Self-Developed)</w:t>
      </w:r>
    </w:p>
    <w:p w:rsidRPr="00242F6E" w:rsidR="003D09AC" w:rsidRDefault="00242F6E" w14:paraId="261C4C83" w14:textId="77777777">
      <w:pPr>
        <w:rPr>
          <w:rFonts w:ascii="Arial" w:hAnsi="Arial" w:cs="Arial"/>
          <w:sz w:val="22"/>
        </w:rPr>
      </w:pPr>
      <w:r w:rsidRPr="00242F6E">
        <w:rPr>
          <w:rFonts w:ascii="Arial" w:hAnsi="Arial" w:cs="Arial"/>
          <w:b/>
          <w:bCs/>
          <w:sz w:val="22"/>
        </w:rPr>
        <w:t>Core innovations:</w:t>
      </w:r>
    </w:p>
    <w:p w:rsidRPr="00242F6E" w:rsidR="003D09AC" w:rsidRDefault="00242F6E" w14:paraId="26B00E11" w14:textId="77777777">
      <w:pPr>
        <w:numPr>
          <w:ilvl w:val="0"/>
          <w:numId w:val="3"/>
        </w:numPr>
        <w:rPr>
          <w:rFonts w:ascii="Arial" w:hAnsi="Arial" w:cs="Arial"/>
          <w:sz w:val="22"/>
        </w:rPr>
      </w:pPr>
      <w:r w:rsidRPr="00242F6E">
        <w:rPr>
          <w:rFonts w:ascii="Arial" w:hAnsi="Arial" w:cs="Arial"/>
          <w:b/>
          <w:bCs/>
          <w:sz w:val="22"/>
        </w:rPr>
        <w:t>App UX / routing &amp; pricing algorithms:</w:t>
      </w:r>
      <w:r w:rsidRPr="00242F6E">
        <w:rPr>
          <w:rFonts w:ascii="Arial" w:hAnsi="Arial" w:cs="Arial"/>
          <w:sz w:val="22"/>
        </w:rPr>
        <w:t xml:space="preserve"> continuous improvements to the mobile experience, ETA accuracy, route optimisation and dynamic pricing logic on Uber’s documentation on dynamic pricing explains the mechanism. These sustain the existing marketplace and margins (Phillips, 2019). </w:t>
      </w:r>
    </w:p>
    <w:p w:rsidRPr="00242F6E" w:rsidR="003D09AC" w:rsidRDefault="00242F6E" w14:paraId="4B1858CC" w14:textId="77777777">
      <w:pPr>
        <w:numPr>
          <w:ilvl w:val="0"/>
          <w:numId w:val="3"/>
        </w:numPr>
        <w:rPr>
          <w:rFonts w:ascii="Arial" w:hAnsi="Arial" w:cs="Arial"/>
          <w:sz w:val="22"/>
        </w:rPr>
      </w:pPr>
      <w:r w:rsidRPr="00242F6E">
        <w:rPr>
          <w:rFonts w:ascii="Arial" w:hAnsi="Arial" w:cs="Arial"/>
          <w:b/>
          <w:bCs/>
          <w:sz w:val="22"/>
        </w:rPr>
        <w:t>Safety &amp; trust features:</w:t>
      </w:r>
      <w:r w:rsidRPr="00242F6E">
        <w:rPr>
          <w:rFonts w:ascii="Arial" w:hAnsi="Arial" w:cs="Arial"/>
          <w:sz w:val="22"/>
        </w:rPr>
        <w:t xml:space="preserve"> In-app “Safety Toolkit”, Share ETA, driver screening, and emergency assistance are iterative but essential enhancements to reduce churn and regulatory risk (UBER, 2024b). </w:t>
      </w:r>
    </w:p>
    <w:p w:rsidRPr="00242F6E" w:rsidR="003D09AC" w:rsidRDefault="00242F6E" w14:paraId="001373EA" w14:textId="77777777">
      <w:pPr>
        <w:rPr>
          <w:rFonts w:ascii="Arial" w:hAnsi="Arial" w:cs="Arial"/>
          <w:sz w:val="22"/>
        </w:rPr>
      </w:pPr>
      <w:r w:rsidRPr="00242F6E">
        <w:rPr>
          <w:rFonts w:ascii="Arial" w:hAnsi="Arial" w:cs="Arial"/>
          <w:b/>
          <w:bCs/>
          <w:sz w:val="22"/>
        </w:rPr>
        <w:t>Adjacent innovations:</w:t>
      </w:r>
    </w:p>
    <w:p w:rsidRPr="00242F6E" w:rsidR="003D09AC" w:rsidRDefault="00242F6E" w14:paraId="05527768" w14:textId="77777777">
      <w:pPr>
        <w:numPr>
          <w:ilvl w:val="0"/>
          <w:numId w:val="4"/>
        </w:numPr>
        <w:rPr>
          <w:rFonts w:ascii="Arial" w:hAnsi="Arial" w:cs="Arial"/>
          <w:sz w:val="22"/>
        </w:rPr>
      </w:pPr>
      <w:r w:rsidRPr="00242F6E">
        <w:rPr>
          <w:rFonts w:ascii="Arial" w:hAnsi="Arial" w:cs="Arial"/>
          <w:b/>
          <w:bCs/>
          <w:sz w:val="22"/>
        </w:rPr>
        <w:lastRenderedPageBreak/>
        <w:t>Uber Eats, Freight and micromobility:</w:t>
      </w:r>
      <w:r w:rsidRPr="00242F6E">
        <w:rPr>
          <w:rFonts w:ascii="Arial" w:hAnsi="Arial" w:cs="Arial"/>
          <w:sz w:val="22"/>
        </w:rPr>
        <w:t xml:space="preserve"> these are logical extensions that reuse the platform, payments, and logistics infrastructure—increasing wallet share per user and utilising driver networks during off-peak demand. Uber’s public filings and product pages show these adjacent lines (UBER, 2024a). </w:t>
      </w:r>
    </w:p>
    <w:p w:rsidRPr="00242F6E" w:rsidR="003D09AC" w:rsidRDefault="00242F6E" w14:paraId="47BB8861" w14:textId="77777777">
      <w:pPr>
        <w:numPr>
          <w:ilvl w:val="0"/>
          <w:numId w:val="4"/>
        </w:numPr>
        <w:rPr>
          <w:rFonts w:ascii="Arial" w:hAnsi="Arial" w:cs="Arial"/>
          <w:sz w:val="22"/>
        </w:rPr>
      </w:pPr>
      <w:r w:rsidRPr="00242F6E">
        <w:rPr>
          <w:rFonts w:ascii="Arial" w:hAnsi="Arial" w:cs="Arial"/>
          <w:b/>
          <w:bCs/>
          <w:sz w:val="22"/>
        </w:rPr>
        <w:t>Electrification partnerships &amp; incentives:</w:t>
      </w:r>
      <w:r w:rsidRPr="00242F6E">
        <w:rPr>
          <w:rFonts w:ascii="Arial" w:hAnsi="Arial" w:cs="Arial"/>
          <w:sz w:val="22"/>
        </w:rPr>
        <w:t xml:space="preserve"> Uber has pushed EV adoption (driver incentives, partnerships) as a near-term adjacent move to decarbonise operations in regulated markets (UBER, 2024a).</w:t>
      </w:r>
    </w:p>
    <w:p w:rsidRPr="00242F6E" w:rsidR="003D09AC" w:rsidRDefault="00242F6E" w14:paraId="006BD032" w14:textId="77777777">
      <w:pPr>
        <w:rPr>
          <w:rFonts w:ascii="Arial" w:hAnsi="Arial" w:cs="Arial"/>
          <w:sz w:val="22"/>
        </w:rPr>
      </w:pPr>
      <w:r w:rsidRPr="00242F6E">
        <w:rPr>
          <w:rFonts w:ascii="Arial" w:hAnsi="Arial" w:cs="Arial"/>
          <w:b/>
          <w:bCs/>
          <w:sz w:val="22"/>
        </w:rPr>
        <w:t>Transformational innovations:</w:t>
      </w:r>
    </w:p>
    <w:p w:rsidRPr="00242F6E" w:rsidR="003D09AC" w:rsidRDefault="00242F6E" w14:paraId="431EBF18" w14:textId="77777777">
      <w:pPr>
        <w:numPr>
          <w:ilvl w:val="0"/>
          <w:numId w:val="5"/>
        </w:numPr>
        <w:rPr>
          <w:rFonts w:ascii="Arial" w:hAnsi="Arial" w:cs="Arial"/>
          <w:sz w:val="22"/>
        </w:rPr>
      </w:pPr>
      <w:r w:rsidRPr="00242F6E">
        <w:rPr>
          <w:rFonts w:ascii="Arial" w:hAnsi="Arial" w:cs="Arial"/>
          <w:b/>
          <w:bCs/>
          <w:sz w:val="22"/>
        </w:rPr>
        <w:t>Urban air mobility (UAM) / eVTOL &amp; autonomous systems:</w:t>
      </w:r>
      <w:r w:rsidRPr="00242F6E">
        <w:rPr>
          <w:rFonts w:ascii="Arial" w:hAnsi="Arial" w:cs="Arial"/>
          <w:sz w:val="22"/>
        </w:rPr>
        <w:t xml:space="preserve"> Uber originally incubated Elevate to commercialise air taxis but subsequently transferred Elevate to Joby Aviation while keeping a commercial partnership and equity exposure</w:t>
      </w:r>
      <w:r w:rsidRPr="00242F6E" w:rsidR="002B46B8">
        <w:rPr>
          <w:rFonts w:ascii="Arial" w:hAnsi="Arial" w:cs="Arial"/>
          <w:sz w:val="22"/>
        </w:rPr>
        <w:t>,</w:t>
      </w:r>
      <w:r w:rsidRPr="00242F6E">
        <w:rPr>
          <w:rFonts w:ascii="Arial" w:hAnsi="Arial" w:cs="Arial"/>
          <w:sz w:val="22"/>
        </w:rPr>
        <w:t xml:space="preserve"> signalling Uber’s shift from hardware builder to platform integrator for aerial mobility (Allison, 2021). As noted by Joby Aviation (2021), the $75 million investment and acquisition expanded their partnership to integrate Joby’s future air service directly into the Uber app, reinforcing the company’s ambition to lead the urban air mo</w:t>
      </w:r>
      <w:r w:rsidRPr="00242F6E">
        <w:rPr>
          <w:rFonts w:ascii="Arial" w:hAnsi="Arial" w:cs="Arial"/>
          <w:sz w:val="22"/>
        </w:rPr>
        <w:t xml:space="preserve">bility ecosystem (Bevirt, 2020). </w:t>
      </w:r>
    </w:p>
    <w:p w:rsidRPr="00242F6E" w:rsidR="003D09AC" w:rsidRDefault="00242F6E" w14:paraId="0D95C6A7" w14:textId="77777777">
      <w:pPr>
        <w:numPr>
          <w:ilvl w:val="0"/>
          <w:numId w:val="5"/>
        </w:numPr>
        <w:rPr>
          <w:rFonts w:ascii="Arial" w:hAnsi="Arial" w:cs="Arial"/>
          <w:sz w:val="22"/>
        </w:rPr>
      </w:pPr>
      <w:r w:rsidRPr="00242F6E">
        <w:rPr>
          <w:rFonts w:ascii="Arial" w:hAnsi="Arial" w:cs="Arial"/>
          <w:b/>
          <w:bCs/>
          <w:sz w:val="22"/>
        </w:rPr>
        <w:t>Autonomous vehicles / long-term AI mobility orchestration:</w:t>
      </w:r>
      <w:r w:rsidRPr="00242F6E">
        <w:rPr>
          <w:rFonts w:ascii="Arial" w:hAnsi="Arial" w:cs="Arial"/>
          <w:sz w:val="22"/>
        </w:rPr>
        <w:t xml:space="preserve"> while some AV R&amp;D has been scaled back or partnered, the long-run ambition still includes driverless fleets and system-level AI orchestration (UBER, 2024a).</w:t>
      </w:r>
    </w:p>
    <w:p w:rsidRPr="00242F6E" w:rsidR="003D09AC" w:rsidRDefault="00242F6E" w14:paraId="45F2A5D2" w14:textId="77777777">
      <w:pPr>
        <w:pStyle w:val="Heading2"/>
        <w:rPr>
          <w:rFonts w:ascii="Arial" w:hAnsi="Arial" w:cs="Arial"/>
          <w:sz w:val="22"/>
          <w:szCs w:val="22"/>
        </w:rPr>
      </w:pPr>
      <w:bookmarkStart w:name="_Toc1158996835" w:id="12"/>
      <w:bookmarkStart w:name="_Toc213156475" w:id="13"/>
      <w:r w:rsidRPr="00242F6E">
        <w:rPr>
          <w:rFonts w:ascii="Arial" w:hAnsi="Arial" w:cs="Arial"/>
          <w:sz w:val="22"/>
          <w:szCs w:val="22"/>
        </w:rPr>
        <w:t>Critical analysis:</w:t>
      </w:r>
      <w:bookmarkEnd w:id="12"/>
      <w:bookmarkEnd w:id="13"/>
    </w:p>
    <w:p w:rsidRPr="00242F6E" w:rsidR="003D09AC" w:rsidRDefault="00242F6E" w14:paraId="08D04920" w14:textId="77777777">
      <w:pPr>
        <w:rPr>
          <w:rFonts w:ascii="Arial" w:hAnsi="Arial" w:cs="Arial"/>
          <w:sz w:val="22"/>
        </w:rPr>
      </w:pPr>
      <w:r w:rsidRPr="00242F6E">
        <w:rPr>
          <w:rFonts w:ascii="Arial" w:hAnsi="Arial" w:cs="Arial"/>
          <w:sz w:val="22"/>
        </w:rPr>
        <w:t>Uber’s resource allocation shows a pragmatic pattern: heavy investment in optimising current marketplace economics (core) to deliver cashflow improvements and regulatory defensibility, strategic acquisition/partnerships for adjacent markets, and non-capital-intensive bets for transformational plays (equity stakes, partnerships, API integrations) (Ganapavaram, 2024). The Elevate → Joby path exemplifies this: rather than bearing the enormous capital and certification risk of building eVTOL aircraft, Uber mone</w:t>
      </w:r>
      <w:r w:rsidRPr="00242F6E">
        <w:rPr>
          <w:rFonts w:ascii="Arial" w:hAnsi="Arial" w:cs="Arial"/>
          <w:sz w:val="22"/>
        </w:rPr>
        <w:t>tised its market design expertise by partnering and taking minority investments</w:t>
      </w:r>
      <w:r w:rsidRPr="00242F6E" w:rsidR="002B46B8">
        <w:rPr>
          <w:rFonts w:ascii="Arial" w:hAnsi="Arial" w:cs="Arial"/>
          <w:sz w:val="22"/>
        </w:rPr>
        <w:t>,</w:t>
      </w:r>
      <w:r w:rsidRPr="00242F6E">
        <w:rPr>
          <w:rFonts w:ascii="Arial" w:hAnsi="Arial" w:cs="Arial"/>
          <w:sz w:val="22"/>
        </w:rPr>
        <w:t xml:space="preserve"> which retain</w:t>
      </w:r>
      <w:r w:rsidRPr="00242F6E" w:rsidR="002B46B8">
        <w:rPr>
          <w:rFonts w:ascii="Arial" w:hAnsi="Arial" w:cs="Arial"/>
          <w:sz w:val="22"/>
        </w:rPr>
        <w:t>s</w:t>
      </w:r>
      <w:r w:rsidRPr="00242F6E">
        <w:rPr>
          <w:rFonts w:ascii="Arial" w:hAnsi="Arial" w:cs="Arial"/>
          <w:sz w:val="22"/>
        </w:rPr>
        <w:t xml:space="preserve"> go-to-market potential while de-risking hardware development (Bevirt, 2020). </w:t>
      </w:r>
    </w:p>
    <w:p w:rsidRPr="00242F6E" w:rsidR="003D09AC" w:rsidRDefault="00242F6E" w14:paraId="39921051" w14:textId="77777777">
      <w:pPr>
        <w:rPr>
          <w:rFonts w:ascii="Arial" w:hAnsi="Arial" w:cs="Arial"/>
          <w:sz w:val="22"/>
        </w:rPr>
      </w:pPr>
      <w:r w:rsidRPr="00242F6E">
        <w:rPr>
          <w:rFonts w:ascii="Arial" w:hAnsi="Arial" w:cs="Arial"/>
          <w:sz w:val="22"/>
        </w:rPr>
        <w:t>That balancing act is sensible but exposes tensions:</w:t>
      </w:r>
    </w:p>
    <w:p w:rsidRPr="00242F6E" w:rsidR="003D09AC" w:rsidRDefault="00242F6E" w14:paraId="3388B60A" w14:textId="77777777">
      <w:pPr>
        <w:numPr>
          <w:ilvl w:val="0"/>
          <w:numId w:val="6"/>
        </w:numPr>
        <w:rPr>
          <w:rFonts w:ascii="Arial" w:hAnsi="Arial" w:cs="Arial"/>
          <w:sz w:val="22"/>
        </w:rPr>
      </w:pPr>
      <w:r w:rsidRPr="00242F6E">
        <w:rPr>
          <w:rFonts w:ascii="Arial" w:hAnsi="Arial" w:cs="Arial"/>
          <w:b/>
          <w:bCs/>
          <w:sz w:val="22"/>
        </w:rPr>
        <w:t>Short-term pressure:</w:t>
      </w:r>
      <w:r w:rsidRPr="00242F6E">
        <w:rPr>
          <w:rFonts w:ascii="Arial" w:hAnsi="Arial" w:cs="Arial"/>
          <w:sz w:val="22"/>
        </w:rPr>
        <w:t xml:space="preserve"> investors demand profitability and margin improvements; Uber’s dynamic pricing and algorithmic optimisation have been tightened, which recent academic coverage argues may increase platform take rates and create fairness concerns for drivers and riders (Goodley, 2025). </w:t>
      </w:r>
    </w:p>
    <w:p w:rsidRPr="00242F6E" w:rsidR="003D09AC" w:rsidRDefault="00242F6E" w14:paraId="1EBC6378" w14:textId="77777777">
      <w:pPr>
        <w:numPr>
          <w:ilvl w:val="0"/>
          <w:numId w:val="6"/>
        </w:numPr>
        <w:rPr>
          <w:rFonts w:ascii="Arial" w:hAnsi="Arial" w:cs="Arial"/>
          <w:sz w:val="22"/>
        </w:rPr>
      </w:pPr>
      <w:r w:rsidRPr="00242F6E">
        <w:rPr>
          <w:rFonts w:ascii="Arial" w:hAnsi="Arial" w:cs="Arial"/>
          <w:sz w:val="22"/>
        </w:rPr>
        <w:lastRenderedPageBreak/>
        <w:t>Long-term positioning: Uber retains control over the customer experience and distribution without using significant capital investment by becoming the seamless booking layer to third-party air operators (Joby/others) (Ganapavaram, 2024). Nevertheless, safe, integrated air-ground experience can only be provided with profound collaboration with regulators, airspace controllers and infrastructures (helistops/vertiports)</w:t>
      </w:r>
      <w:r w:rsidRPr="00242F6E" w:rsidR="002B46B8">
        <w:rPr>
          <w:rFonts w:ascii="Arial" w:hAnsi="Arial" w:cs="Arial"/>
          <w:sz w:val="22"/>
        </w:rPr>
        <w:t>,</w:t>
      </w:r>
      <w:r w:rsidRPr="00242F6E">
        <w:rPr>
          <w:rFonts w:ascii="Arial" w:hAnsi="Arial" w:cs="Arial"/>
          <w:sz w:val="22"/>
        </w:rPr>
        <w:t xml:space="preserve"> slowing monetisation and making coordination more complex.</w:t>
      </w:r>
    </w:p>
    <w:p w:rsidRPr="00242F6E" w:rsidR="003D09AC" w:rsidRDefault="00242F6E" w14:paraId="3C40B129" w14:textId="77777777">
      <w:pPr>
        <w:pStyle w:val="Heading2"/>
        <w:rPr>
          <w:rFonts w:ascii="Arial" w:hAnsi="Arial" w:cs="Arial"/>
          <w:sz w:val="22"/>
          <w:szCs w:val="22"/>
        </w:rPr>
      </w:pPr>
      <w:bookmarkStart w:name="_Toc1437884627" w:id="14"/>
      <w:bookmarkStart w:name="_Toc213156476" w:id="15"/>
      <w:r w:rsidRPr="00242F6E">
        <w:rPr>
          <w:rFonts w:ascii="Arial" w:hAnsi="Arial" w:cs="Arial"/>
          <w:sz w:val="22"/>
          <w:szCs w:val="22"/>
        </w:rPr>
        <w:t>Customer Journey Mapping current Uber ride</w:t>
      </w:r>
      <w:bookmarkEnd w:id="14"/>
      <w:bookmarkEnd w:id="15"/>
    </w:p>
    <w:p w:rsidRPr="00242F6E" w:rsidR="003D09AC" w:rsidRDefault="00242F6E" w14:paraId="18D93F13" w14:textId="77777777">
      <w:pPr>
        <w:rPr>
          <w:rFonts w:ascii="Arial" w:hAnsi="Arial" w:cs="Arial"/>
          <w:sz w:val="22"/>
        </w:rPr>
      </w:pPr>
      <w:r w:rsidRPr="00242F6E">
        <w:rPr>
          <w:rFonts w:ascii="Arial" w:hAnsi="Arial" w:cs="Arial"/>
          <w:sz w:val="22"/>
        </w:rPr>
        <w:t>The visual concept of the future Uber Air customer experience is that ground and air transport are combined into one and the same process within the Uber application. It is aimed at maintaining the convenience of the platform and introducing high-speed air segments to congested routes. The key to successful integration is close coordination between the booking and ground transfers, vertiport scheduling and the air segment itself that is provided with effective information about safety, pricing and contingen</w:t>
      </w:r>
      <w:r w:rsidRPr="00242F6E">
        <w:rPr>
          <w:rFonts w:ascii="Arial" w:hAnsi="Arial" w:cs="Arial"/>
          <w:sz w:val="22"/>
        </w:rPr>
        <w:t xml:space="preserve">cy. </w:t>
      </w:r>
    </w:p>
    <w:p w:rsidRPr="00242F6E" w:rsidR="003D09AC" w:rsidRDefault="00242F6E" w14:paraId="615572D3" w14:textId="77777777">
      <w:pPr>
        <w:rPr>
          <w:rFonts w:ascii="Arial" w:hAnsi="Arial" w:cs="Arial"/>
          <w:b/>
          <w:bCs/>
          <w:sz w:val="22"/>
        </w:rPr>
      </w:pPr>
      <w:r w:rsidRPr="00242F6E">
        <w:rPr>
          <w:rFonts w:ascii="Arial" w:hAnsi="Arial" w:cs="Arial"/>
          <w:b/>
          <w:bCs/>
          <w:sz w:val="22"/>
        </w:rPr>
        <w:t xml:space="preserve">High-level stages </w:t>
      </w:r>
    </w:p>
    <w:p w:rsidRPr="00242F6E" w:rsidR="003D09AC" w:rsidRDefault="00242F6E" w14:paraId="2622E7F7" w14:textId="77777777">
      <w:pPr>
        <w:rPr>
          <w:rFonts w:ascii="Arial" w:hAnsi="Arial" w:cs="Arial"/>
          <w:sz w:val="22"/>
        </w:rPr>
      </w:pPr>
      <w:r w:rsidRPr="00242F6E">
        <w:rPr>
          <w:rFonts w:ascii="Arial" w:hAnsi="Arial" w:cs="Arial"/>
          <w:sz w:val="22"/>
        </w:rPr>
        <w:t>The next stage of future Uber Air customer experience includes finding multimodal solutions and comparing price, time and carbon footprint and making air travel look as a high-end but time-efficient alternative. Ground and air booking</w:t>
      </w:r>
      <w:r w:rsidRPr="00242F6E" w:rsidR="002B46B8">
        <w:rPr>
          <w:rFonts w:ascii="Arial" w:hAnsi="Arial" w:cs="Arial"/>
          <w:sz w:val="22"/>
        </w:rPr>
        <w:t>s</w:t>
      </w:r>
      <w:r w:rsidRPr="00242F6E">
        <w:rPr>
          <w:rFonts w:ascii="Arial" w:hAnsi="Arial" w:cs="Arial"/>
          <w:sz w:val="22"/>
        </w:rPr>
        <w:t xml:space="preserve"> should be displayed in one checkout with price, travelling time and </w:t>
      </w:r>
      <w:r w:rsidRPr="00242F6E" w:rsidR="002B46B8">
        <w:rPr>
          <w:rFonts w:ascii="Arial" w:hAnsi="Arial" w:cs="Arial"/>
          <w:sz w:val="22"/>
        </w:rPr>
        <w:t>the operator'</w:t>
      </w:r>
      <w:r w:rsidRPr="00242F6E">
        <w:rPr>
          <w:rFonts w:ascii="Arial" w:hAnsi="Arial" w:cs="Arial"/>
          <w:sz w:val="22"/>
        </w:rPr>
        <w:t>s qualification. Predictive coordination will synchronise vertiport slots, aircraft and ground pickups to reduce waiting and missed connections. Real-time flight safety messages and uninterrupted air-to-ground transfers make the transfers and flights more trustworthy and convenient. An integrated payment and loyalty program backed by carbon tracking and easy post-trip refunds will make up a seamless</w:t>
      </w:r>
      <w:r w:rsidRPr="00242F6E" w:rsidR="002B46B8">
        <w:rPr>
          <w:rFonts w:ascii="Arial" w:hAnsi="Arial" w:cs="Arial"/>
          <w:sz w:val="22"/>
        </w:rPr>
        <w:t>,</w:t>
      </w:r>
      <w:r w:rsidRPr="00242F6E">
        <w:rPr>
          <w:rFonts w:ascii="Arial" w:hAnsi="Arial" w:cs="Arial"/>
          <w:sz w:val="22"/>
        </w:rPr>
        <w:t xml:space="preserve"> digital, sustainable, and</w:t>
      </w:r>
      <w:r w:rsidRPr="00242F6E">
        <w:rPr>
          <w:rFonts w:ascii="Arial" w:hAnsi="Arial" w:cs="Arial"/>
          <w:sz w:val="22"/>
        </w:rPr>
        <w:t xml:space="preserve"> carbon-tracked Uber Air experience.</w:t>
      </w:r>
    </w:p>
    <w:p w:rsidRPr="00242F6E" w:rsidR="003D09AC" w:rsidRDefault="00242F6E" w14:paraId="2429A402" w14:textId="77777777">
      <w:pPr>
        <w:rPr>
          <w:rFonts w:ascii="Arial" w:hAnsi="Arial" w:cs="Arial"/>
          <w:b/>
          <w:bCs/>
          <w:sz w:val="22"/>
        </w:rPr>
      </w:pPr>
      <w:r w:rsidRPr="00242F6E">
        <w:rPr>
          <w:rFonts w:ascii="Arial" w:hAnsi="Arial" w:cs="Arial"/>
          <w:b/>
          <w:bCs/>
          <w:sz w:val="22"/>
        </w:rPr>
        <w:t>Pain points</w:t>
      </w:r>
    </w:p>
    <w:p w:rsidRPr="00242F6E" w:rsidR="003D09AC" w:rsidRDefault="00242F6E" w14:paraId="6C8599D2" w14:textId="77777777">
      <w:pPr>
        <w:pStyle w:val="NormalWeb"/>
        <w:spacing w:line="360" w:lineRule="auto"/>
        <w:jc w:val="both"/>
        <w:rPr>
          <w:rFonts w:ascii="Arial" w:hAnsi="Arial" w:cs="Arial"/>
          <w:sz w:val="22"/>
        </w:rPr>
      </w:pPr>
      <w:r w:rsidRPr="00242F6E">
        <w:rPr>
          <w:rFonts w:ascii="Arial" w:hAnsi="Arial" w:cs="Arial"/>
          <w:sz w:val="22"/>
        </w:rPr>
        <w:t xml:space="preserve">The main frictions are low coverage of vertiports and slots, complicated coordination that may result </w:t>
      </w:r>
      <w:r w:rsidRPr="00242F6E" w:rsidR="002B46B8">
        <w:rPr>
          <w:rFonts w:ascii="Arial" w:hAnsi="Arial" w:cs="Arial"/>
          <w:sz w:val="22"/>
        </w:rPr>
        <w:t>in</w:t>
      </w:r>
      <w:r w:rsidRPr="00242F6E">
        <w:rPr>
          <w:rFonts w:ascii="Arial" w:hAnsi="Arial" w:cs="Arial"/>
          <w:sz w:val="22"/>
        </w:rPr>
        <w:t xml:space="preserve"> the missed connection, high price that inhibits adoption, </w:t>
      </w:r>
      <w:r w:rsidRPr="00242F6E" w:rsidR="002B46B8">
        <w:rPr>
          <w:rFonts w:ascii="Arial" w:hAnsi="Arial" w:cs="Arial"/>
          <w:sz w:val="22"/>
        </w:rPr>
        <w:t xml:space="preserve">and </w:t>
      </w:r>
      <w:r w:rsidRPr="00242F6E">
        <w:rPr>
          <w:rFonts w:ascii="Arial" w:hAnsi="Arial" w:cs="Arial"/>
          <w:sz w:val="22"/>
        </w:rPr>
        <w:t>regulatory/airspace obstacles that slow down the rollout. Some other risks that might hurt trust in case they are not handled proactively are predictive scheduling errors, algorithmic secrecy concerning dynamic fares, and contingency management (re-routing or refunds) (McKinsey</w:t>
      </w:r>
      <w:r w:rsidRPr="00242F6E" w:rsidR="002B46B8">
        <w:rPr>
          <w:rFonts w:ascii="Arial" w:hAnsi="Arial" w:cs="Arial"/>
          <w:sz w:val="22"/>
        </w:rPr>
        <w:t>,</w:t>
      </w:r>
      <w:r w:rsidRPr="00242F6E">
        <w:rPr>
          <w:rFonts w:ascii="Arial" w:hAnsi="Arial" w:cs="Arial"/>
          <w:sz w:val="22"/>
        </w:rPr>
        <w:t xml:space="preserve"> University of Oxford</w:t>
      </w:r>
      <w:r w:rsidRPr="00242F6E" w:rsidR="002B46B8">
        <w:rPr>
          <w:rFonts w:ascii="Arial" w:hAnsi="Arial" w:cs="Arial"/>
          <w:sz w:val="22"/>
        </w:rPr>
        <w:t>,</w:t>
      </w:r>
      <w:r w:rsidRPr="00242F6E">
        <w:rPr>
          <w:rFonts w:ascii="Arial" w:hAnsi="Arial" w:cs="Arial"/>
          <w:sz w:val="22"/>
        </w:rPr>
        <w:t xml:space="preserve"> Uber). </w:t>
      </w:r>
    </w:p>
    <w:p w:rsidRPr="00242F6E" w:rsidR="003D09AC" w:rsidRDefault="00242F6E" w14:paraId="5C6AF6DD" w14:textId="77777777">
      <w:pPr>
        <w:pStyle w:val="NormalWeb"/>
        <w:spacing w:line="360" w:lineRule="auto"/>
        <w:jc w:val="both"/>
        <w:rPr>
          <w:rFonts w:ascii="Arial" w:hAnsi="Arial" w:cs="Arial"/>
          <w:b/>
          <w:bCs/>
          <w:sz w:val="22"/>
        </w:rPr>
      </w:pPr>
      <w:r w:rsidRPr="00242F6E">
        <w:rPr>
          <w:rFonts w:ascii="Arial" w:hAnsi="Arial" w:cs="Arial"/>
          <w:b/>
          <w:bCs/>
          <w:sz w:val="22"/>
        </w:rPr>
        <w:t xml:space="preserve">Gain points </w:t>
      </w:r>
    </w:p>
    <w:p w:rsidRPr="00242F6E" w:rsidR="003D09AC" w:rsidRDefault="00242F6E" w14:paraId="0E8D5394" w14:textId="77777777">
      <w:pPr>
        <w:pStyle w:val="NormalWeb"/>
        <w:spacing w:line="360" w:lineRule="auto"/>
        <w:jc w:val="both"/>
        <w:rPr>
          <w:rFonts w:ascii="Arial" w:hAnsi="Arial" w:cs="Arial"/>
          <w:sz w:val="22"/>
        </w:rPr>
      </w:pPr>
      <w:r w:rsidRPr="00242F6E">
        <w:rPr>
          <w:rFonts w:ascii="Arial" w:hAnsi="Arial" w:cs="Arial"/>
          <w:sz w:val="22"/>
        </w:rPr>
        <w:t xml:space="preserve">The opportunities are high: saving time on congested routes by several minutes or offering a single booking/paying experience in the Uber system, earning more on the platform thanks to </w:t>
      </w:r>
      <w:r w:rsidRPr="00242F6E">
        <w:rPr>
          <w:rFonts w:ascii="Arial" w:hAnsi="Arial" w:cs="Arial"/>
          <w:sz w:val="22"/>
        </w:rPr>
        <w:lastRenderedPageBreak/>
        <w:t>high-quality services, and better branding. Certified operator IDs and obvious safety badges can accelerate user acceptance, while integrated loyalty and carbon metrics can appeal to value- and sustainability-driven segments.</w:t>
      </w:r>
    </w:p>
    <w:p w:rsidRPr="00242F6E" w:rsidR="003D09AC" w:rsidRDefault="00242F6E" w14:paraId="5ECC1FB1" w14:textId="77777777">
      <w:pPr>
        <w:keepNext/>
        <w:ind w:left="576"/>
        <w:rPr>
          <w:rFonts w:ascii="Arial" w:hAnsi="Arial" w:cs="Arial"/>
          <w:sz w:val="22"/>
        </w:rPr>
      </w:pPr>
      <w:r w:rsidRPr="00242F6E">
        <w:rPr>
          <w:rFonts w:ascii="Arial" w:hAnsi="Arial" w:cs="Arial"/>
          <w:noProof/>
          <w:sz w:val="22"/>
        </w:rPr>
        <w:drawing>
          <wp:inline distT="0" distB="0" distL="0" distR="0" wp14:anchorId="35EBB0F3" wp14:editId="2DF02715">
            <wp:extent cx="5223510" cy="3063240"/>
            <wp:effectExtent l="0" t="0" r="15240" b="3810"/>
            <wp:docPr id="20701477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147703"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b="12035"/>
                    <a:stretch>
                      <a:fillRect/>
                    </a:stretch>
                  </pic:blipFill>
                  <pic:spPr>
                    <a:xfrm>
                      <a:off x="0" y="0"/>
                      <a:ext cx="5223510" cy="3063240"/>
                    </a:xfrm>
                    <a:prstGeom prst="rect">
                      <a:avLst/>
                    </a:prstGeom>
                    <a:noFill/>
                    <a:ln>
                      <a:noFill/>
                    </a:ln>
                  </pic:spPr>
                </pic:pic>
              </a:graphicData>
            </a:graphic>
          </wp:inline>
        </w:drawing>
      </w:r>
    </w:p>
    <w:p w:rsidRPr="00242F6E" w:rsidR="003D09AC" w:rsidRDefault="00242F6E" w14:paraId="57E8BBB7" w14:textId="77777777">
      <w:pPr>
        <w:pStyle w:val="Caption"/>
        <w:spacing w:line="360" w:lineRule="auto"/>
        <w:jc w:val="center"/>
        <w:rPr>
          <w:rFonts w:ascii="Arial" w:hAnsi="Arial" w:cs="Arial"/>
          <w:sz w:val="22"/>
          <w:szCs w:val="22"/>
          <w:lang w:val="en-GB"/>
        </w:rPr>
      </w:pPr>
      <w:r w:rsidRPr="00242F6E">
        <w:rPr>
          <w:rFonts w:ascii="Arial" w:hAnsi="Arial" w:cs="Arial"/>
          <w:sz w:val="22"/>
          <w:szCs w:val="22"/>
        </w:rPr>
        <w:t xml:space="preserve">Figure </w:t>
      </w:r>
      <w:r w:rsidRPr="00242F6E">
        <w:rPr>
          <w:rFonts w:ascii="Arial" w:hAnsi="Arial" w:cs="Arial"/>
          <w:sz w:val="22"/>
          <w:szCs w:val="22"/>
        </w:rPr>
        <w:fldChar w:fldCharType="begin"/>
      </w:r>
      <w:r w:rsidRPr="00242F6E">
        <w:rPr>
          <w:rFonts w:ascii="Arial" w:hAnsi="Arial" w:cs="Arial"/>
          <w:sz w:val="22"/>
          <w:szCs w:val="22"/>
        </w:rPr>
        <w:instrText xml:space="preserve"> SEQ Figure \* ARABIC </w:instrText>
      </w:r>
      <w:r w:rsidRPr="00242F6E">
        <w:rPr>
          <w:rFonts w:ascii="Arial" w:hAnsi="Arial" w:cs="Arial"/>
          <w:sz w:val="22"/>
          <w:szCs w:val="22"/>
        </w:rPr>
        <w:fldChar w:fldCharType="separate"/>
      </w:r>
      <w:r w:rsidRPr="00242F6E">
        <w:rPr>
          <w:rFonts w:ascii="Arial" w:hAnsi="Arial" w:cs="Arial"/>
          <w:sz w:val="22"/>
          <w:szCs w:val="22"/>
        </w:rPr>
        <w:t>3</w:t>
      </w:r>
      <w:r w:rsidRPr="00242F6E">
        <w:rPr>
          <w:rFonts w:ascii="Arial" w:hAnsi="Arial" w:cs="Arial"/>
          <w:sz w:val="22"/>
          <w:szCs w:val="22"/>
        </w:rPr>
        <w:fldChar w:fldCharType="end"/>
      </w:r>
      <w:bookmarkStart w:name="_Toc1975472632" w:id="16"/>
      <w:r w:rsidRPr="00242F6E">
        <w:rPr>
          <w:rFonts w:ascii="Arial" w:hAnsi="Arial" w:cs="Arial"/>
          <w:sz w:val="22"/>
          <w:szCs w:val="22"/>
          <w:lang w:val="en-GB"/>
        </w:rPr>
        <w:t xml:space="preserve"> Current Uber Ride Customer Journey</w:t>
      </w:r>
      <w:bookmarkEnd w:id="16"/>
    </w:p>
    <w:p w:rsidRPr="00242F6E" w:rsidR="003D09AC" w:rsidRDefault="00242F6E" w14:paraId="16764355" w14:textId="77777777">
      <w:pPr>
        <w:jc w:val="center"/>
        <w:rPr>
          <w:rFonts w:ascii="Arial" w:hAnsi="Arial" w:cs="Arial"/>
          <w:i/>
          <w:iCs/>
          <w:sz w:val="22"/>
          <w:lang w:val="en-GB"/>
        </w:rPr>
      </w:pPr>
      <w:r w:rsidRPr="00242F6E">
        <w:rPr>
          <w:rFonts w:ascii="Arial" w:hAnsi="Arial" w:cs="Arial"/>
          <w:i/>
          <w:iCs/>
          <w:sz w:val="22"/>
          <w:lang w:val="en-GB"/>
        </w:rPr>
        <w:t>(Source: Self- Developed)</w:t>
      </w:r>
    </w:p>
    <w:p w:rsidRPr="00242F6E" w:rsidR="003D09AC" w:rsidRDefault="00242F6E" w14:paraId="5201E447" w14:textId="77777777">
      <w:pPr>
        <w:pStyle w:val="Heading2"/>
        <w:rPr>
          <w:rFonts w:ascii="Arial" w:hAnsi="Arial" w:cs="Arial"/>
          <w:sz w:val="22"/>
          <w:szCs w:val="22"/>
        </w:rPr>
      </w:pPr>
      <w:bookmarkStart w:name="_Toc1414411544" w:id="17"/>
      <w:bookmarkStart w:name="_Toc213156477" w:id="18"/>
      <w:r w:rsidRPr="00242F6E">
        <w:rPr>
          <w:rFonts w:ascii="Arial" w:hAnsi="Arial" w:cs="Arial"/>
          <w:sz w:val="22"/>
          <w:szCs w:val="22"/>
        </w:rPr>
        <w:t>Future Uber + Air Integration Customer Journey</w:t>
      </w:r>
      <w:bookmarkEnd w:id="17"/>
      <w:bookmarkEnd w:id="18"/>
      <w:r w:rsidRPr="00242F6E">
        <w:rPr>
          <w:rFonts w:ascii="Arial" w:hAnsi="Arial" w:cs="Arial"/>
          <w:sz w:val="22"/>
          <w:szCs w:val="22"/>
        </w:rPr>
        <w:t xml:space="preserve"> </w:t>
      </w:r>
    </w:p>
    <w:p w:rsidRPr="00242F6E" w:rsidR="003D09AC" w:rsidRDefault="00242F6E" w14:paraId="2D9F4DD0" w14:textId="77777777">
      <w:pPr>
        <w:rPr>
          <w:rFonts w:ascii="Arial" w:hAnsi="Arial" w:cs="Arial"/>
          <w:sz w:val="22"/>
        </w:rPr>
      </w:pPr>
      <w:r w:rsidRPr="00242F6E">
        <w:rPr>
          <w:rFonts w:ascii="Arial" w:hAnsi="Arial" w:cs="Arial"/>
          <w:sz w:val="22"/>
        </w:rPr>
        <w:t xml:space="preserve">The proposed Uber Air customer journey will be built on ground and air segments: discovery and unified booking, pre-trip coordination (vertiport slotting and predictive ground pickup), transfer to vertiport, air segment, vertiport arrival and last-mile transfer, and payment, rating and loyalty (Ganapavaram, 2024). This type of design puts more emphasis on speed, convenience and safety, but </w:t>
      </w:r>
      <w:proofErr w:type="gramStart"/>
      <w:r w:rsidRPr="00242F6E">
        <w:rPr>
          <w:rFonts w:ascii="Arial" w:hAnsi="Arial" w:cs="Arial"/>
          <w:sz w:val="22"/>
        </w:rPr>
        <w:t>opens up</w:t>
      </w:r>
      <w:proofErr w:type="gramEnd"/>
      <w:r w:rsidRPr="00242F6E">
        <w:rPr>
          <w:rFonts w:ascii="Arial" w:hAnsi="Arial" w:cs="Arial"/>
          <w:sz w:val="22"/>
        </w:rPr>
        <w:t xml:space="preserve"> areas of critical friction. </w:t>
      </w:r>
    </w:p>
    <w:p w:rsidRPr="00242F6E" w:rsidR="003D09AC" w:rsidRDefault="00242F6E" w14:paraId="5378EC1E" w14:textId="77777777">
      <w:pPr>
        <w:rPr>
          <w:rFonts w:ascii="Arial" w:hAnsi="Arial" w:cs="Arial"/>
          <w:sz w:val="22"/>
        </w:rPr>
      </w:pPr>
      <w:r w:rsidRPr="00242F6E">
        <w:rPr>
          <w:rFonts w:ascii="Arial" w:hAnsi="Arial" w:cs="Arial"/>
          <w:b/>
          <w:bCs/>
          <w:sz w:val="22"/>
        </w:rPr>
        <w:t>The gain points are</w:t>
      </w:r>
      <w:r w:rsidRPr="00242F6E">
        <w:rPr>
          <w:rFonts w:ascii="Arial" w:hAnsi="Arial" w:cs="Arial"/>
          <w:sz w:val="22"/>
        </w:rPr>
        <w:t>: It has been instrumental in helping to cut down on the time taken to travel to and from congested routes, as well as integrating payment and reservation in the Uber application. The apparent credentials of operators and safety badges that enhance trust</w:t>
      </w:r>
      <w:r w:rsidRPr="00242F6E" w:rsidR="002B46B8">
        <w:rPr>
          <w:rFonts w:ascii="Arial" w:hAnsi="Arial" w:cs="Arial"/>
          <w:sz w:val="22"/>
        </w:rPr>
        <w:t>,</w:t>
      </w:r>
      <w:r w:rsidRPr="00242F6E">
        <w:rPr>
          <w:rFonts w:ascii="Arial" w:hAnsi="Arial" w:cs="Arial"/>
          <w:sz w:val="22"/>
        </w:rPr>
        <w:t xml:space="preserve"> and customised multi-modal routing that is cost, time and carbon efficient. </w:t>
      </w:r>
    </w:p>
    <w:p w:rsidRPr="00242F6E" w:rsidR="003D09AC" w:rsidRDefault="00242F6E" w14:paraId="610726A5" w14:textId="77777777">
      <w:pPr>
        <w:rPr>
          <w:rFonts w:ascii="Arial" w:hAnsi="Arial" w:cs="Arial"/>
          <w:sz w:val="22"/>
        </w:rPr>
      </w:pPr>
      <w:r w:rsidRPr="00242F6E">
        <w:rPr>
          <w:rFonts w:ascii="Arial" w:hAnsi="Arial" w:cs="Arial"/>
          <w:b/>
          <w:bCs/>
          <w:sz w:val="22"/>
        </w:rPr>
        <w:t>Pain points still exist</w:t>
      </w:r>
      <w:r w:rsidRPr="00242F6E">
        <w:rPr>
          <w:rFonts w:ascii="Arial" w:hAnsi="Arial" w:cs="Arial"/>
          <w:sz w:val="22"/>
        </w:rPr>
        <w:t>: Availability and coverage of the vertiport will be limited by usefulness</w:t>
      </w:r>
      <w:r w:rsidRPr="00242F6E" w:rsidR="002B46B8">
        <w:rPr>
          <w:rFonts w:ascii="Arial" w:hAnsi="Arial" w:cs="Arial"/>
          <w:sz w:val="22"/>
        </w:rPr>
        <w:t>.</w:t>
      </w:r>
      <w:r w:rsidRPr="00242F6E">
        <w:rPr>
          <w:rFonts w:ascii="Arial" w:hAnsi="Arial" w:cs="Arial"/>
          <w:sz w:val="22"/>
        </w:rPr>
        <w:t xml:space="preserve"> The vertiport will not be able to be used in complex scheduling without predictive algorithms to prevent missed connections. This could restrict the adoption and increase equity issues</w:t>
      </w:r>
      <w:r w:rsidRPr="00242F6E" w:rsidR="002B46B8">
        <w:rPr>
          <w:rFonts w:ascii="Arial" w:hAnsi="Arial" w:cs="Arial"/>
          <w:sz w:val="22"/>
        </w:rPr>
        <w:t>,</w:t>
      </w:r>
      <w:r w:rsidRPr="00242F6E">
        <w:rPr>
          <w:rFonts w:ascii="Arial" w:hAnsi="Arial" w:cs="Arial"/>
          <w:sz w:val="22"/>
        </w:rPr>
        <w:t xml:space="preserve"> and strong regulatory and airspace restrictions will sl</w:t>
      </w:r>
      <w:r w:rsidRPr="00242F6E" w:rsidR="002B46B8">
        <w:rPr>
          <w:rFonts w:ascii="Arial" w:hAnsi="Arial" w:cs="Arial"/>
          <w:sz w:val="22"/>
        </w:rPr>
        <w:t>ow</w:t>
      </w:r>
      <w:r w:rsidRPr="00242F6E">
        <w:rPr>
          <w:rFonts w:ascii="Arial" w:hAnsi="Arial" w:cs="Arial"/>
          <w:sz w:val="22"/>
        </w:rPr>
        <w:t xml:space="preserve"> the roll-out (Goodley, 2025). There is also the complexity of operational customer communications due to the emergency contingencies and diversion handling.</w:t>
      </w:r>
    </w:p>
    <w:p w:rsidRPr="00242F6E" w:rsidR="003D09AC" w:rsidRDefault="00242F6E" w14:paraId="6A62696C" w14:textId="77777777">
      <w:pPr>
        <w:rPr>
          <w:rFonts w:ascii="Arial" w:hAnsi="Arial" w:cs="Arial"/>
          <w:sz w:val="22"/>
        </w:rPr>
      </w:pPr>
      <w:r w:rsidRPr="00242F6E">
        <w:rPr>
          <w:rFonts w:ascii="Arial" w:hAnsi="Arial" w:cs="Arial"/>
          <w:b/>
          <w:bCs/>
          <w:sz w:val="22"/>
        </w:rPr>
        <w:lastRenderedPageBreak/>
        <w:t>Design interventions</w:t>
      </w:r>
      <w:r w:rsidRPr="00242F6E">
        <w:rPr>
          <w:rFonts w:ascii="Arial" w:hAnsi="Arial" w:cs="Arial"/>
          <w:sz w:val="22"/>
        </w:rPr>
        <w:t>: Most of these issues are minimised by Unified UX, predictive ground-air scheduling, transparent pricing bands and verified safety information, which needs to depend on close liaisons with operators, infrastructure providers and regulators (University of Oxford, 2025). It will take pilot programs and a set of user testing to enhance the experience and define adoption, satisfaction, and safety results. The key KPIs will facilitate incremental execution.</w:t>
      </w:r>
    </w:p>
    <w:p w:rsidRPr="00242F6E" w:rsidR="003D09AC" w:rsidRDefault="00242F6E" w14:paraId="5C733A23" w14:textId="77777777">
      <w:pPr>
        <w:jc w:val="center"/>
        <w:rPr>
          <w:rFonts w:ascii="Arial" w:hAnsi="Arial" w:cs="Arial"/>
          <w:sz w:val="22"/>
        </w:rPr>
      </w:pPr>
      <w:r w:rsidRPr="00242F6E">
        <w:rPr>
          <w:rFonts w:ascii="Arial" w:hAnsi="Arial" w:cs="Arial"/>
          <w:noProof/>
          <w:sz w:val="22"/>
        </w:rPr>
        <w:drawing>
          <wp:inline distT="0" distB="0" distL="0" distR="0" wp14:anchorId="71180B12" wp14:editId="426DA574">
            <wp:extent cx="4366260" cy="2910840"/>
            <wp:effectExtent l="0" t="0" r="15240" b="381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4366260" cy="2910840"/>
                    </a:xfrm>
                    <a:prstGeom prst="rect">
                      <a:avLst/>
                    </a:prstGeom>
                    <a:noFill/>
                  </pic:spPr>
                </pic:pic>
              </a:graphicData>
            </a:graphic>
          </wp:inline>
        </w:drawing>
      </w:r>
    </w:p>
    <w:p w:rsidRPr="00242F6E" w:rsidR="003D09AC" w:rsidRDefault="00242F6E" w14:paraId="4B8A2BC1" w14:textId="77777777">
      <w:pPr>
        <w:pStyle w:val="Caption"/>
        <w:spacing w:line="360" w:lineRule="auto"/>
        <w:jc w:val="center"/>
        <w:rPr>
          <w:rFonts w:ascii="Arial" w:hAnsi="Arial" w:cs="Arial"/>
          <w:sz w:val="22"/>
          <w:szCs w:val="22"/>
          <w:lang w:val="en-GB"/>
        </w:rPr>
      </w:pPr>
      <w:r w:rsidRPr="00242F6E">
        <w:rPr>
          <w:rFonts w:ascii="Arial" w:hAnsi="Arial" w:cs="Arial"/>
          <w:sz w:val="22"/>
          <w:szCs w:val="22"/>
        </w:rPr>
        <w:t xml:space="preserve">Figure </w:t>
      </w:r>
      <w:r w:rsidRPr="00242F6E">
        <w:rPr>
          <w:rFonts w:ascii="Arial" w:hAnsi="Arial" w:cs="Arial"/>
          <w:sz w:val="22"/>
          <w:szCs w:val="22"/>
        </w:rPr>
        <w:fldChar w:fldCharType="begin"/>
      </w:r>
      <w:r w:rsidRPr="00242F6E">
        <w:rPr>
          <w:rFonts w:ascii="Arial" w:hAnsi="Arial" w:cs="Arial"/>
          <w:sz w:val="22"/>
          <w:szCs w:val="22"/>
        </w:rPr>
        <w:instrText xml:space="preserve"> SEQ Figure \* ARABIC </w:instrText>
      </w:r>
      <w:r w:rsidRPr="00242F6E">
        <w:rPr>
          <w:rFonts w:ascii="Arial" w:hAnsi="Arial" w:cs="Arial"/>
          <w:sz w:val="22"/>
          <w:szCs w:val="22"/>
        </w:rPr>
        <w:fldChar w:fldCharType="separate"/>
      </w:r>
      <w:r w:rsidRPr="00242F6E">
        <w:rPr>
          <w:rFonts w:ascii="Arial" w:hAnsi="Arial" w:cs="Arial"/>
          <w:sz w:val="22"/>
          <w:szCs w:val="22"/>
        </w:rPr>
        <w:t>4</w:t>
      </w:r>
      <w:r w:rsidRPr="00242F6E">
        <w:rPr>
          <w:rFonts w:ascii="Arial" w:hAnsi="Arial" w:cs="Arial"/>
          <w:sz w:val="22"/>
          <w:szCs w:val="22"/>
        </w:rPr>
        <w:fldChar w:fldCharType="end"/>
      </w:r>
      <w:bookmarkStart w:name="_Toc718840490" w:id="19"/>
      <w:r w:rsidRPr="00242F6E">
        <w:rPr>
          <w:rFonts w:ascii="Arial" w:hAnsi="Arial" w:cs="Arial"/>
          <w:sz w:val="22"/>
          <w:szCs w:val="22"/>
          <w:lang w:val="en-GB"/>
        </w:rPr>
        <w:t xml:space="preserve"> Future Uber and Air Journey Map</w:t>
      </w:r>
      <w:bookmarkEnd w:id="19"/>
    </w:p>
    <w:p w:rsidRPr="00242F6E" w:rsidR="003D09AC" w:rsidRDefault="00242F6E" w14:paraId="0EBD5931" w14:textId="77777777">
      <w:pPr>
        <w:jc w:val="center"/>
        <w:rPr>
          <w:rFonts w:ascii="Arial" w:hAnsi="Arial" w:cs="Arial"/>
          <w:i/>
          <w:iCs/>
          <w:sz w:val="22"/>
          <w:lang w:val="en-GB"/>
        </w:rPr>
      </w:pPr>
      <w:r w:rsidRPr="00242F6E">
        <w:rPr>
          <w:rFonts w:ascii="Arial" w:hAnsi="Arial" w:cs="Arial"/>
          <w:i/>
          <w:iCs/>
          <w:sz w:val="22"/>
          <w:lang w:val="en-GB"/>
        </w:rPr>
        <w:t>(Source: Self-Developed)</w:t>
      </w:r>
    </w:p>
    <w:p w:rsidRPr="00242F6E" w:rsidR="003D09AC" w:rsidRDefault="00242F6E" w14:paraId="11136A9F" w14:textId="77777777">
      <w:pPr>
        <w:pStyle w:val="Heading2"/>
        <w:rPr>
          <w:rFonts w:ascii="Arial" w:hAnsi="Arial" w:cs="Arial"/>
          <w:sz w:val="22"/>
          <w:szCs w:val="22"/>
        </w:rPr>
      </w:pPr>
      <w:bookmarkStart w:name="_Toc213156478" w:id="20"/>
      <w:bookmarkStart w:name="_Toc445149695" w:id="21"/>
      <w:r w:rsidRPr="00242F6E">
        <w:rPr>
          <w:rFonts w:ascii="Arial" w:hAnsi="Arial" w:cs="Arial"/>
          <w:sz w:val="22"/>
          <w:szCs w:val="22"/>
        </w:rPr>
        <w:t>Where digital innovation could improve the journey, especially for air transport (helicopter / UAM)</w:t>
      </w:r>
      <w:bookmarkEnd w:id="20"/>
      <w:bookmarkEnd w:id="21"/>
    </w:p>
    <w:p w:rsidRPr="00242F6E" w:rsidR="003D09AC" w:rsidRDefault="00242F6E" w14:paraId="30EE039E" w14:textId="77777777">
      <w:pPr>
        <w:rPr>
          <w:rFonts w:ascii="Arial" w:hAnsi="Arial" w:cs="Arial"/>
          <w:sz w:val="22"/>
        </w:rPr>
      </w:pPr>
      <w:r w:rsidRPr="00242F6E">
        <w:rPr>
          <w:rFonts w:ascii="Arial" w:hAnsi="Arial" w:cs="Arial"/>
          <w:sz w:val="22"/>
        </w:rPr>
        <w:t xml:space="preserve">The main areas of tension between air integration: </w:t>
      </w:r>
    </w:p>
    <w:p w:rsidRPr="00242F6E" w:rsidR="003D09AC" w:rsidRDefault="00242F6E" w14:paraId="360DA488" w14:textId="77777777">
      <w:pPr>
        <w:rPr>
          <w:rFonts w:ascii="Arial" w:hAnsi="Arial" w:cs="Arial"/>
          <w:sz w:val="22"/>
        </w:rPr>
      </w:pPr>
      <w:r w:rsidRPr="00242F6E">
        <w:rPr>
          <w:rFonts w:ascii="Arial" w:hAnsi="Arial" w:cs="Arial"/>
          <w:sz w:val="22"/>
        </w:rPr>
        <w:t xml:space="preserve">Complexity of booking (air routes, vertiport availability), safety and certification, last-mile connectors, price transparency, and airspace capacity availability. The UK regulators and air mobility programme analysis indicate that there is a necessity for coordination among the operators, infrastructure and airspace managers (UK Civil Aviation Authority, 2025). </w:t>
      </w:r>
    </w:p>
    <w:p w:rsidRPr="00242F6E" w:rsidR="003D09AC" w:rsidRDefault="00242F6E" w14:paraId="446DD0F8" w14:textId="77777777">
      <w:pPr>
        <w:rPr>
          <w:rFonts w:ascii="Arial" w:hAnsi="Arial" w:cs="Arial"/>
          <w:sz w:val="22"/>
        </w:rPr>
      </w:pPr>
      <w:r w:rsidRPr="00242F6E">
        <w:rPr>
          <w:rFonts w:ascii="Arial" w:hAnsi="Arial" w:cs="Arial"/>
          <w:sz w:val="22"/>
        </w:rPr>
        <w:t>Concrete opportunities:</w:t>
      </w:r>
    </w:p>
    <w:p w:rsidRPr="00242F6E" w:rsidR="003D09AC" w:rsidRDefault="00242F6E" w14:paraId="43F69296" w14:textId="77777777">
      <w:pPr>
        <w:numPr>
          <w:ilvl w:val="0"/>
          <w:numId w:val="7"/>
        </w:numPr>
        <w:rPr>
          <w:rFonts w:ascii="Arial" w:hAnsi="Arial" w:cs="Arial"/>
          <w:sz w:val="22"/>
        </w:rPr>
      </w:pPr>
      <w:r w:rsidRPr="00242F6E">
        <w:rPr>
          <w:rFonts w:ascii="Arial" w:hAnsi="Arial" w:cs="Arial"/>
          <w:sz w:val="22"/>
        </w:rPr>
        <w:t>Unified multimodal booking (single UX): display time, price, and carbon tradeoffs with cars/scooters, using the marketplace UI/UX merits of Uber. This is a copy of Joby/Uber's go-to-market assumptions (book via platform; operator provides flight) (Allison, 2021).</w:t>
      </w:r>
    </w:p>
    <w:p w:rsidRPr="00242F6E" w:rsidR="003D09AC" w:rsidRDefault="00242F6E" w14:paraId="65624BD2" w14:textId="77777777">
      <w:pPr>
        <w:numPr>
          <w:ilvl w:val="0"/>
          <w:numId w:val="7"/>
        </w:numPr>
        <w:rPr>
          <w:rFonts w:ascii="Arial" w:hAnsi="Arial" w:cs="Arial"/>
          <w:sz w:val="22"/>
        </w:rPr>
      </w:pPr>
      <w:r w:rsidRPr="00242F6E">
        <w:rPr>
          <w:rFonts w:ascii="Arial" w:hAnsi="Arial" w:cs="Arial"/>
          <w:sz w:val="22"/>
        </w:rPr>
        <w:lastRenderedPageBreak/>
        <w:t>Predictive-ground-air scheduling engine: Real-time coordination of vertiport slots, driver pickup and aircraft turnaround- reduced missed connections and wait time. It entails the use of software such as the ElevateOS by Joby and tight regulatory coordination (Ganapavaram, 2024).</w:t>
      </w:r>
    </w:p>
    <w:p w:rsidRPr="00242F6E" w:rsidR="003D09AC" w:rsidRDefault="00242F6E" w14:paraId="0703B47F" w14:textId="77777777">
      <w:pPr>
        <w:numPr>
          <w:ilvl w:val="0"/>
          <w:numId w:val="7"/>
        </w:numPr>
        <w:rPr>
          <w:rFonts w:ascii="Arial" w:hAnsi="Arial" w:cs="Arial"/>
          <w:sz w:val="22"/>
        </w:rPr>
      </w:pPr>
      <w:r w:rsidRPr="00242F6E">
        <w:rPr>
          <w:rFonts w:ascii="Arial" w:hAnsi="Arial" w:cs="Arial"/>
          <w:sz w:val="22"/>
        </w:rPr>
        <w:t>Ethics-sensitive dynamic pricing of air services: establish different pricing policies between safety-relevant air segments (caps/notifications) and offer a price confidence range to help reduce the perceived injustice-design decisions that respond to the critiques of algorithmic opacities (Phillips, 2019).</w:t>
      </w:r>
    </w:p>
    <w:p w:rsidRPr="00242F6E" w:rsidR="003D09AC" w:rsidRDefault="00242F6E" w14:paraId="3430339F" w14:textId="77777777">
      <w:pPr>
        <w:numPr>
          <w:ilvl w:val="0"/>
          <w:numId w:val="7"/>
        </w:numPr>
        <w:rPr>
          <w:rFonts w:ascii="Arial" w:hAnsi="Arial" w:cs="Arial"/>
          <w:sz w:val="22"/>
        </w:rPr>
      </w:pPr>
      <w:r w:rsidRPr="00242F6E">
        <w:rPr>
          <w:rFonts w:ascii="Arial" w:hAnsi="Arial" w:cs="Arial"/>
          <w:sz w:val="22"/>
        </w:rPr>
        <w:t>Improved trust capabilities of air mobility in-app education (safety certification badges, operator credentials), real-time GAINS (weather/airspace alerts), and one-tap emergency/ground transfer contingency planning. These reduce perceived risk and increase adoption (Payne, 2022).</w:t>
      </w:r>
    </w:p>
    <w:p w:rsidRPr="00242F6E" w:rsidR="003D09AC" w:rsidRDefault="003D09AC" w14:paraId="3839192E" w14:textId="77777777">
      <w:pPr>
        <w:rPr>
          <w:rFonts w:ascii="Arial" w:hAnsi="Arial" w:cs="Arial"/>
          <w:sz w:val="22"/>
        </w:rPr>
      </w:pPr>
    </w:p>
    <w:p w:rsidRPr="00242F6E" w:rsidR="003D09AC" w:rsidRDefault="003D09AC" w14:paraId="0187B8F4" w14:textId="77777777">
      <w:pPr>
        <w:rPr>
          <w:rFonts w:ascii="Arial" w:hAnsi="Arial" w:cs="Arial"/>
          <w:sz w:val="22"/>
        </w:rPr>
      </w:pPr>
    </w:p>
    <w:p w:rsidRPr="00242F6E" w:rsidR="003D09AC" w:rsidRDefault="00242F6E" w14:paraId="4ECF27CE" w14:textId="77777777">
      <w:pPr>
        <w:rPr>
          <w:rFonts w:ascii="Arial" w:hAnsi="Arial" w:cs="Arial"/>
          <w:sz w:val="22"/>
        </w:rPr>
      </w:pPr>
      <w:r w:rsidRPr="00242F6E">
        <w:rPr>
          <w:rFonts w:ascii="Arial" w:hAnsi="Arial" w:cs="Arial"/>
          <w:sz w:val="22"/>
        </w:rPr>
        <w:br w:type="page"/>
      </w:r>
    </w:p>
    <w:p w:rsidRPr="00242F6E" w:rsidR="003D09AC" w:rsidRDefault="00242F6E" w14:paraId="7C36E865" w14:textId="77777777">
      <w:pPr>
        <w:pStyle w:val="Heading1"/>
        <w:rPr>
          <w:rFonts w:ascii="Arial" w:hAnsi="Arial" w:cs="Arial"/>
          <w:sz w:val="22"/>
          <w:szCs w:val="22"/>
        </w:rPr>
      </w:pPr>
      <w:bookmarkStart w:name="_Toc487318372" w:id="22"/>
      <w:r w:rsidRPr="00242F6E">
        <w:rPr>
          <w:rFonts w:ascii="Arial" w:hAnsi="Arial" w:cs="Arial"/>
          <w:sz w:val="22"/>
          <w:szCs w:val="22"/>
        </w:rPr>
        <w:lastRenderedPageBreak/>
        <w:t>Part 2 – Proposed Innovation</w:t>
      </w:r>
      <w:bookmarkEnd w:id="22"/>
    </w:p>
    <w:p w:rsidRPr="00242F6E" w:rsidR="003D09AC" w:rsidRDefault="00242F6E" w14:paraId="617E58D6" w14:textId="77777777">
      <w:pPr>
        <w:pStyle w:val="Heading2"/>
        <w:rPr>
          <w:rFonts w:ascii="Arial" w:hAnsi="Arial" w:cs="Arial"/>
          <w:sz w:val="22"/>
          <w:szCs w:val="22"/>
        </w:rPr>
      </w:pPr>
      <w:bookmarkStart w:name="_Toc1395114135" w:id="23"/>
      <w:r w:rsidRPr="00242F6E">
        <w:rPr>
          <w:rFonts w:ascii="Arial" w:hAnsi="Arial" w:cs="Arial"/>
          <w:sz w:val="22"/>
          <w:szCs w:val="22"/>
        </w:rPr>
        <w:t>Introduction</w:t>
      </w:r>
      <w:bookmarkEnd w:id="23"/>
    </w:p>
    <w:p w:rsidRPr="00242F6E" w:rsidR="003D09AC" w:rsidRDefault="00242F6E" w14:paraId="4722E42E" w14:textId="77777777">
      <w:pPr>
        <w:rPr>
          <w:rFonts w:ascii="Arial" w:hAnsi="Arial" w:cs="Arial"/>
          <w:sz w:val="22"/>
        </w:rPr>
      </w:pPr>
      <w:r w:rsidRPr="00242F6E">
        <w:rPr>
          <w:rFonts w:ascii="Arial" w:hAnsi="Arial" w:cs="Arial"/>
          <w:sz w:val="22"/>
        </w:rPr>
        <w:t xml:space="preserve">Uber is a multinational company founded by Travis Kalanick and Garrett in the year 2009. Uber connects the customer through </w:t>
      </w:r>
      <w:r w:rsidRPr="00242F6E" w:rsidR="002B46B8">
        <w:rPr>
          <w:rFonts w:ascii="Arial" w:hAnsi="Arial" w:cs="Arial"/>
          <w:sz w:val="22"/>
        </w:rPr>
        <w:t xml:space="preserve">a </w:t>
      </w:r>
      <w:r w:rsidRPr="00242F6E">
        <w:rPr>
          <w:rFonts w:ascii="Arial" w:hAnsi="Arial" w:cs="Arial"/>
          <w:sz w:val="22"/>
        </w:rPr>
        <w:t>smartphone app</w:t>
      </w:r>
      <w:r w:rsidRPr="00242F6E" w:rsidR="002B46B8">
        <w:rPr>
          <w:rFonts w:ascii="Arial" w:hAnsi="Arial" w:cs="Arial"/>
          <w:sz w:val="22"/>
        </w:rPr>
        <w:t>,</w:t>
      </w:r>
      <w:r w:rsidRPr="00242F6E">
        <w:rPr>
          <w:rFonts w:ascii="Arial" w:hAnsi="Arial" w:cs="Arial"/>
          <w:sz w:val="22"/>
        </w:rPr>
        <w:t xml:space="preserve"> which connects the customer to a driver in real time (Hoffman </w:t>
      </w:r>
      <w:r w:rsidRPr="00242F6E">
        <w:rPr>
          <w:rFonts w:ascii="Arial" w:hAnsi="Arial" w:cs="Arial"/>
          <w:i/>
          <w:iCs/>
          <w:sz w:val="22"/>
        </w:rPr>
        <w:t>et al</w:t>
      </w:r>
      <w:r w:rsidRPr="00242F6E">
        <w:rPr>
          <w:rFonts w:ascii="Arial" w:hAnsi="Arial" w:cs="Arial"/>
          <w:sz w:val="22"/>
        </w:rPr>
        <w:t xml:space="preserve">., 2021). Initially, it </w:t>
      </w:r>
      <w:r w:rsidRPr="00242F6E" w:rsidR="002B46B8">
        <w:rPr>
          <w:rFonts w:ascii="Arial" w:hAnsi="Arial" w:cs="Arial"/>
          <w:sz w:val="22"/>
        </w:rPr>
        <w:t>was launched as Uber Cab in San Francisco, and later in 2010, the service was started,</w:t>
      </w:r>
      <w:r w:rsidRPr="00242F6E">
        <w:rPr>
          <w:rFonts w:ascii="Arial" w:hAnsi="Arial" w:cs="Arial"/>
          <w:sz w:val="22"/>
        </w:rPr>
        <w:t xml:space="preserve"> offering luxury black car rides. In 2011, the company changed its name to Uber (Canfield, 2022). The </w:t>
      </w:r>
      <w:proofErr w:type="gramStart"/>
      <w:r w:rsidRPr="00242F6E">
        <w:rPr>
          <w:rFonts w:ascii="Arial" w:hAnsi="Arial" w:cs="Arial"/>
          <w:sz w:val="22"/>
        </w:rPr>
        <w:t>main focus</w:t>
      </w:r>
      <w:proofErr w:type="gramEnd"/>
      <w:r w:rsidRPr="00242F6E">
        <w:rPr>
          <w:rFonts w:ascii="Arial" w:hAnsi="Arial" w:cs="Arial"/>
          <w:sz w:val="22"/>
        </w:rPr>
        <w:t xml:space="preserve"> of the company is </w:t>
      </w:r>
      <w:proofErr w:type="gramStart"/>
      <w:r w:rsidRPr="00242F6E">
        <w:rPr>
          <w:rFonts w:ascii="Arial" w:hAnsi="Arial" w:cs="Arial"/>
          <w:sz w:val="22"/>
        </w:rPr>
        <w:t>to</w:t>
      </w:r>
      <w:proofErr w:type="gramEnd"/>
      <w:r w:rsidRPr="00242F6E">
        <w:rPr>
          <w:rFonts w:ascii="Arial" w:hAnsi="Arial" w:cs="Arial"/>
          <w:sz w:val="22"/>
        </w:rPr>
        <w:t xml:space="preserve"> upscale the ride with an effective and relevant price. Uber proposed UberX in 2012, which offer</w:t>
      </w:r>
      <w:r w:rsidRPr="00242F6E" w:rsidR="002B46B8">
        <w:rPr>
          <w:rFonts w:ascii="Arial" w:hAnsi="Arial" w:cs="Arial"/>
          <w:sz w:val="22"/>
        </w:rPr>
        <w:t>ed</w:t>
      </w:r>
      <w:r w:rsidRPr="00242F6E">
        <w:rPr>
          <w:rFonts w:ascii="Arial" w:hAnsi="Arial" w:cs="Arial"/>
          <w:sz w:val="22"/>
        </w:rPr>
        <w:t xml:space="preserve"> and allowed regular taxi drivers and car owners to use their vehicles for </w:t>
      </w:r>
      <w:r w:rsidRPr="00242F6E" w:rsidR="002B46B8">
        <w:rPr>
          <w:rFonts w:ascii="Arial" w:hAnsi="Arial" w:cs="Arial"/>
          <w:sz w:val="22"/>
        </w:rPr>
        <w:t xml:space="preserve">a </w:t>
      </w:r>
      <w:r w:rsidRPr="00242F6E">
        <w:rPr>
          <w:rFonts w:ascii="Arial" w:hAnsi="Arial" w:cs="Arial"/>
          <w:sz w:val="22"/>
        </w:rPr>
        <w:t xml:space="preserve">suitable </w:t>
      </w:r>
      <w:r w:rsidRPr="00242F6E">
        <w:rPr>
          <w:rFonts w:ascii="Arial" w:hAnsi="Arial" w:cs="Arial"/>
          <w:sz w:val="22"/>
        </w:rPr>
        <w:t>ride (Rahel, 2024).</w:t>
      </w:r>
    </w:p>
    <w:p w:rsidRPr="00242F6E" w:rsidR="003D09AC" w:rsidRDefault="00242F6E" w14:paraId="20989BC5" w14:textId="77777777">
      <w:pPr>
        <w:rPr>
          <w:rFonts w:ascii="Arial" w:hAnsi="Arial" w:cs="Arial"/>
          <w:sz w:val="22"/>
        </w:rPr>
      </w:pPr>
      <w:r w:rsidRPr="00242F6E">
        <w:rPr>
          <w:rFonts w:ascii="Arial" w:hAnsi="Arial" w:cs="Arial"/>
          <w:sz w:val="22"/>
        </w:rPr>
        <w:t>Uber has gained a large popularity and rapid growth while extending to more than 70 countries worldwide. In the present time, the company serves more than 180 million users per month. Uber also provide</w:t>
      </w:r>
      <w:r w:rsidRPr="00242F6E" w:rsidR="002B46B8">
        <w:rPr>
          <w:rFonts w:ascii="Arial" w:hAnsi="Arial" w:cs="Arial"/>
          <w:sz w:val="22"/>
        </w:rPr>
        <w:t>s</w:t>
      </w:r>
      <w:r w:rsidRPr="00242F6E">
        <w:rPr>
          <w:rFonts w:ascii="Arial" w:hAnsi="Arial" w:cs="Arial"/>
          <w:sz w:val="22"/>
        </w:rPr>
        <w:t xml:space="preserve"> a significant platform </w:t>
      </w:r>
      <w:r w:rsidRPr="00242F6E" w:rsidR="002B46B8">
        <w:rPr>
          <w:rFonts w:ascii="Arial" w:hAnsi="Arial" w:cs="Arial"/>
          <w:sz w:val="22"/>
        </w:rPr>
        <w:t>for</w:t>
      </w:r>
      <w:r w:rsidRPr="00242F6E">
        <w:rPr>
          <w:rFonts w:ascii="Arial" w:hAnsi="Arial" w:cs="Arial"/>
          <w:sz w:val="22"/>
        </w:rPr>
        <w:t xml:space="preserve"> Uber Eats and food delivery. The company has been completely moving towards </w:t>
      </w:r>
      <w:r w:rsidRPr="00242F6E" w:rsidR="002B46B8">
        <w:rPr>
          <w:rFonts w:ascii="Arial" w:hAnsi="Arial" w:cs="Arial"/>
          <w:sz w:val="22"/>
        </w:rPr>
        <w:t xml:space="preserve">offering </w:t>
      </w:r>
      <w:r w:rsidRPr="00242F6E">
        <w:rPr>
          <w:rFonts w:ascii="Arial" w:hAnsi="Arial" w:cs="Arial"/>
          <w:sz w:val="22"/>
        </w:rPr>
        <w:t xml:space="preserve">effective and positive robotaxi services (Lee </w:t>
      </w:r>
      <w:r w:rsidRPr="00242F6E">
        <w:rPr>
          <w:rFonts w:ascii="Arial" w:hAnsi="Arial" w:cs="Arial"/>
          <w:i/>
          <w:iCs/>
          <w:sz w:val="22"/>
        </w:rPr>
        <w:t>et al</w:t>
      </w:r>
      <w:r w:rsidRPr="00242F6E">
        <w:rPr>
          <w:rFonts w:ascii="Arial" w:hAnsi="Arial" w:cs="Arial"/>
          <w:sz w:val="22"/>
        </w:rPr>
        <w:t xml:space="preserve">., 2025). Uber has also faced criticism and controversies related to the classification of work and its impact on public transport usage. The company </w:t>
      </w:r>
      <w:r w:rsidRPr="00242F6E" w:rsidR="002B46B8">
        <w:rPr>
          <w:rFonts w:ascii="Arial" w:hAnsi="Arial" w:cs="Arial"/>
          <w:sz w:val="22"/>
        </w:rPr>
        <w:t>ha</w:t>
      </w:r>
      <w:r w:rsidRPr="00242F6E">
        <w:rPr>
          <w:rFonts w:ascii="Arial" w:hAnsi="Arial" w:cs="Arial"/>
          <w:sz w:val="22"/>
        </w:rPr>
        <w:t xml:space="preserve">s reshaped the transportation sector while making it </w:t>
      </w:r>
      <w:proofErr w:type="gramStart"/>
      <w:r w:rsidRPr="00242F6E">
        <w:rPr>
          <w:rFonts w:ascii="Arial" w:hAnsi="Arial" w:cs="Arial"/>
          <w:sz w:val="22"/>
        </w:rPr>
        <w:t>m</w:t>
      </w:r>
      <w:r w:rsidRPr="00242F6E" w:rsidR="002B46B8">
        <w:rPr>
          <w:rFonts w:ascii="Arial" w:hAnsi="Arial" w:cs="Arial"/>
          <w:sz w:val="22"/>
        </w:rPr>
        <w:t>ore</w:t>
      </w:r>
      <w:r w:rsidRPr="00242F6E">
        <w:rPr>
          <w:rFonts w:ascii="Arial" w:hAnsi="Arial" w:cs="Arial"/>
          <w:sz w:val="22"/>
        </w:rPr>
        <w:t xml:space="preserve"> affordable and simple</w:t>
      </w:r>
      <w:proofErr w:type="gramEnd"/>
      <w:r w:rsidRPr="00242F6E">
        <w:rPr>
          <w:rFonts w:ascii="Arial" w:hAnsi="Arial" w:cs="Arial"/>
          <w:sz w:val="22"/>
        </w:rPr>
        <w:t xml:space="preserve"> through advanced technology and security (Lombardo, 2022). </w:t>
      </w:r>
    </w:p>
    <w:p w:rsidRPr="00242F6E" w:rsidR="003D09AC" w:rsidRDefault="00242F6E" w14:paraId="199C8CFD" w14:textId="77777777">
      <w:pPr>
        <w:pStyle w:val="Heading2"/>
        <w:rPr>
          <w:rFonts w:ascii="Arial" w:hAnsi="Arial" w:cs="Arial"/>
          <w:sz w:val="22"/>
          <w:szCs w:val="22"/>
        </w:rPr>
      </w:pPr>
      <w:bookmarkStart w:name="_Toc360997841" w:id="24"/>
      <w:r w:rsidRPr="00242F6E">
        <w:rPr>
          <w:rFonts w:ascii="Arial" w:hAnsi="Arial" w:cs="Arial"/>
          <w:sz w:val="22"/>
          <w:szCs w:val="22"/>
        </w:rPr>
        <w:t>Key Consumer and Industry Trends</w:t>
      </w:r>
      <w:bookmarkEnd w:id="24"/>
    </w:p>
    <w:p w:rsidRPr="00242F6E" w:rsidR="003D09AC" w:rsidRDefault="00242F6E" w14:paraId="25D99722" w14:textId="77777777">
      <w:pPr>
        <w:rPr>
          <w:rFonts w:ascii="Arial" w:hAnsi="Arial" w:cs="Arial"/>
          <w:sz w:val="22"/>
        </w:rPr>
      </w:pPr>
      <w:r w:rsidRPr="00242F6E">
        <w:rPr>
          <w:rFonts w:ascii="Arial" w:hAnsi="Arial" w:cs="Arial"/>
          <w:sz w:val="22"/>
        </w:rPr>
        <w:t>Uber is continuously focusing and navigating a very complex and rapid</w:t>
      </w:r>
      <w:r w:rsidRPr="00242F6E" w:rsidR="002B46B8">
        <w:rPr>
          <w:rFonts w:ascii="Arial" w:hAnsi="Arial" w:cs="Arial"/>
          <w:sz w:val="22"/>
        </w:rPr>
        <w:t>ly</w:t>
      </w:r>
      <w:r w:rsidRPr="00242F6E">
        <w:rPr>
          <w:rFonts w:ascii="Arial" w:hAnsi="Arial" w:cs="Arial"/>
          <w:sz w:val="22"/>
        </w:rPr>
        <w:t xml:space="preserve"> evolving landscape where consumer behaviour and regulatory frameworks both shape the challenges and opportunities for the significant platform of Uber. Uber is growing rapidly through revenue streams and significant investment in advanced technology. </w:t>
      </w:r>
    </w:p>
    <w:p w:rsidRPr="00242F6E" w:rsidR="003D09AC" w:rsidRDefault="00242F6E" w14:paraId="2787C94C" w14:textId="77777777">
      <w:pPr>
        <w:pStyle w:val="Heading3"/>
        <w:rPr>
          <w:rFonts w:ascii="Arial" w:hAnsi="Arial" w:cs="Arial"/>
          <w:sz w:val="22"/>
        </w:rPr>
      </w:pPr>
      <w:bookmarkStart w:name="_Toc1471491185" w:id="25"/>
      <w:r w:rsidRPr="00242F6E">
        <w:rPr>
          <w:rFonts w:ascii="Arial" w:hAnsi="Arial" w:cs="Arial"/>
          <w:sz w:val="22"/>
        </w:rPr>
        <w:t>Key Consumer Trends</w:t>
      </w:r>
      <w:bookmarkEnd w:id="25"/>
    </w:p>
    <w:p w:rsidRPr="00242F6E" w:rsidR="003D09AC" w:rsidRDefault="00242F6E" w14:paraId="1F422933" w14:textId="77777777">
      <w:pPr>
        <w:rPr>
          <w:rFonts w:ascii="Arial" w:hAnsi="Arial" w:cs="Arial"/>
          <w:sz w:val="22"/>
        </w:rPr>
      </w:pPr>
      <w:r w:rsidRPr="00242F6E">
        <w:rPr>
          <w:rFonts w:ascii="Arial" w:hAnsi="Arial" w:cs="Arial"/>
          <w:sz w:val="22"/>
        </w:rPr>
        <w:t xml:space="preserve">The consumer demands significantly </w:t>
      </w:r>
      <w:r w:rsidRPr="00242F6E" w:rsidR="002B46B8">
        <w:rPr>
          <w:rFonts w:ascii="Arial" w:hAnsi="Arial" w:cs="Arial"/>
          <w:sz w:val="22"/>
        </w:rPr>
        <w:t>continue to move and shift towards the certainty and value with an effective growing seamless and subscription-type models with a suitable multi-model</w:t>
      </w:r>
      <w:r w:rsidRPr="00242F6E">
        <w:rPr>
          <w:rFonts w:ascii="Arial" w:hAnsi="Arial" w:cs="Arial"/>
          <w:sz w:val="22"/>
        </w:rPr>
        <w:t xml:space="preserve"> experience (Shukla </w:t>
      </w:r>
      <w:r w:rsidRPr="00242F6E">
        <w:rPr>
          <w:rFonts w:ascii="Arial" w:hAnsi="Arial" w:cs="Arial"/>
          <w:i/>
          <w:iCs/>
          <w:sz w:val="22"/>
        </w:rPr>
        <w:t>et al</w:t>
      </w:r>
      <w:r w:rsidRPr="00242F6E">
        <w:rPr>
          <w:rFonts w:ascii="Arial" w:hAnsi="Arial" w:cs="Arial"/>
          <w:sz w:val="22"/>
        </w:rPr>
        <w:t>., 2025). The Uber One membership ha</w:t>
      </w:r>
      <w:r w:rsidRPr="00242F6E" w:rsidR="002B46B8">
        <w:rPr>
          <w:rFonts w:ascii="Arial" w:hAnsi="Arial" w:cs="Arial"/>
          <w:sz w:val="22"/>
        </w:rPr>
        <w:t>s</w:t>
      </w:r>
      <w:r w:rsidRPr="00242F6E">
        <w:rPr>
          <w:rFonts w:ascii="Arial" w:hAnsi="Arial" w:cs="Arial"/>
          <w:sz w:val="22"/>
        </w:rPr>
        <w:t xml:space="preserve"> rapidly expanded while offering members several benefits across delivery and rides</w:t>
      </w:r>
      <w:r w:rsidRPr="00242F6E" w:rsidR="002B46B8">
        <w:rPr>
          <w:rFonts w:ascii="Arial" w:hAnsi="Arial" w:cs="Arial"/>
          <w:sz w:val="22"/>
        </w:rPr>
        <w:t>,</w:t>
      </w:r>
      <w:r w:rsidRPr="00242F6E">
        <w:rPr>
          <w:rFonts w:ascii="Arial" w:hAnsi="Arial" w:cs="Arial"/>
          <w:sz w:val="22"/>
        </w:rPr>
        <w:t xml:space="preserve"> while contributing to much effective and higher average spend per user. In the dynamic environment</w:t>
      </w:r>
      <w:r w:rsidRPr="00242F6E" w:rsidR="002B46B8">
        <w:rPr>
          <w:rFonts w:ascii="Arial" w:hAnsi="Arial" w:cs="Arial"/>
          <w:sz w:val="22"/>
        </w:rPr>
        <w:t>,</w:t>
      </w:r>
      <w:r w:rsidRPr="00242F6E">
        <w:rPr>
          <w:rFonts w:ascii="Arial" w:hAnsi="Arial" w:cs="Arial"/>
          <w:sz w:val="22"/>
        </w:rPr>
        <w:t xml:space="preserve"> the consumer become</w:t>
      </w:r>
      <w:r w:rsidRPr="00242F6E" w:rsidR="002B46B8">
        <w:rPr>
          <w:rFonts w:ascii="Arial" w:hAnsi="Arial" w:cs="Arial"/>
          <w:sz w:val="22"/>
        </w:rPr>
        <w:t>s</w:t>
      </w:r>
      <w:r w:rsidRPr="00242F6E">
        <w:rPr>
          <w:rFonts w:ascii="Arial" w:hAnsi="Arial" w:cs="Arial"/>
          <w:sz w:val="22"/>
        </w:rPr>
        <w:t xml:space="preserve"> much price</w:t>
      </w:r>
      <w:r w:rsidRPr="00242F6E" w:rsidR="002B46B8">
        <w:rPr>
          <w:rFonts w:ascii="Arial" w:hAnsi="Arial" w:cs="Arial"/>
          <w:sz w:val="22"/>
        </w:rPr>
        <w:t>-</w:t>
      </w:r>
      <w:r w:rsidRPr="00242F6E">
        <w:rPr>
          <w:rFonts w:ascii="Arial" w:hAnsi="Arial" w:cs="Arial"/>
          <w:sz w:val="22"/>
        </w:rPr>
        <w:t xml:space="preserve">conscious and sensitive (Schaller, 2021). </w:t>
      </w:r>
      <w:r w:rsidRPr="00242F6E" w:rsidR="002B46B8">
        <w:rPr>
          <w:rFonts w:ascii="Arial" w:hAnsi="Arial" w:cs="Arial"/>
          <w:sz w:val="22"/>
        </w:rPr>
        <w:t>S</w:t>
      </w:r>
      <w:r w:rsidRPr="00242F6E">
        <w:rPr>
          <w:rFonts w:ascii="Arial" w:hAnsi="Arial" w:cs="Arial"/>
          <w:sz w:val="22"/>
        </w:rPr>
        <w:t>ustainability and environment</w:t>
      </w:r>
      <w:r w:rsidRPr="00242F6E" w:rsidR="002B46B8">
        <w:rPr>
          <w:rFonts w:ascii="Arial" w:hAnsi="Arial" w:cs="Arial"/>
          <w:sz w:val="22"/>
        </w:rPr>
        <w:t>al</w:t>
      </w:r>
      <w:r w:rsidRPr="00242F6E">
        <w:rPr>
          <w:rFonts w:ascii="Arial" w:hAnsi="Arial" w:cs="Arial"/>
          <w:sz w:val="22"/>
        </w:rPr>
        <w:t xml:space="preserve"> concerns</w:t>
      </w:r>
      <w:r w:rsidRPr="00242F6E">
        <w:rPr>
          <w:rFonts w:ascii="Arial" w:hAnsi="Arial" w:cs="Arial"/>
          <w:sz w:val="22"/>
        </w:rPr>
        <w:t xml:space="preserve"> highly influence the choices of the rider. There is a significant noticeable shift also towards the electric vehicles and many lower-emission options</w:t>
      </w:r>
      <w:r w:rsidRPr="00242F6E" w:rsidR="002B46B8">
        <w:rPr>
          <w:rFonts w:ascii="Arial" w:hAnsi="Arial" w:cs="Arial"/>
          <w:sz w:val="22"/>
        </w:rPr>
        <w:t>,</w:t>
      </w:r>
      <w:r w:rsidRPr="00242F6E">
        <w:rPr>
          <w:rFonts w:ascii="Arial" w:hAnsi="Arial" w:cs="Arial"/>
          <w:sz w:val="22"/>
        </w:rPr>
        <w:t xml:space="preserve"> which are driven by the regulatory incentives, corporate sustainability commitments and consumer preferences (Jelti </w:t>
      </w:r>
      <w:r w:rsidRPr="00242F6E">
        <w:rPr>
          <w:rFonts w:ascii="Arial" w:hAnsi="Arial" w:cs="Arial"/>
          <w:i/>
          <w:iCs/>
          <w:sz w:val="22"/>
        </w:rPr>
        <w:t>et al</w:t>
      </w:r>
      <w:r w:rsidRPr="00242F6E">
        <w:rPr>
          <w:rFonts w:ascii="Arial" w:hAnsi="Arial" w:cs="Arial"/>
          <w:sz w:val="22"/>
        </w:rPr>
        <w:t xml:space="preserve">., 2023). </w:t>
      </w:r>
    </w:p>
    <w:p w:rsidRPr="00242F6E" w:rsidR="003D09AC" w:rsidRDefault="00242F6E" w14:paraId="48335308" w14:textId="77777777">
      <w:pPr>
        <w:rPr>
          <w:rFonts w:ascii="Arial" w:hAnsi="Arial" w:cs="Arial"/>
          <w:sz w:val="22"/>
        </w:rPr>
      </w:pPr>
      <w:r w:rsidRPr="00242F6E">
        <w:rPr>
          <w:rFonts w:ascii="Arial" w:hAnsi="Arial" w:cs="Arial"/>
          <w:sz w:val="22"/>
        </w:rPr>
        <w:lastRenderedPageBreak/>
        <w:t>The company has significantly committed to reduc</w:t>
      </w:r>
      <w:r w:rsidRPr="00242F6E" w:rsidR="002B46B8">
        <w:rPr>
          <w:rFonts w:ascii="Arial" w:hAnsi="Arial" w:cs="Arial"/>
          <w:sz w:val="22"/>
        </w:rPr>
        <w:t>ing</w:t>
      </w:r>
      <w:r w:rsidRPr="00242F6E">
        <w:rPr>
          <w:rFonts w:ascii="Arial" w:hAnsi="Arial" w:cs="Arial"/>
          <w:sz w:val="22"/>
        </w:rPr>
        <w:t xml:space="preserve"> emissions and the suitable expan</w:t>
      </w:r>
      <w:r w:rsidRPr="00242F6E" w:rsidR="002B46B8">
        <w:rPr>
          <w:rFonts w:ascii="Arial" w:hAnsi="Arial" w:cs="Arial"/>
          <w:sz w:val="22"/>
        </w:rPr>
        <w:t>sion</w:t>
      </w:r>
      <w:r w:rsidRPr="00242F6E">
        <w:rPr>
          <w:rFonts w:ascii="Arial" w:hAnsi="Arial" w:cs="Arial"/>
          <w:sz w:val="22"/>
        </w:rPr>
        <w:t xml:space="preserve"> and adoption of electric vehicles through its platform while aligning with m</w:t>
      </w:r>
      <w:r w:rsidRPr="00242F6E" w:rsidR="002B46B8">
        <w:rPr>
          <w:rFonts w:ascii="Arial" w:hAnsi="Arial" w:cs="Arial"/>
          <w:sz w:val="22"/>
        </w:rPr>
        <w:t>ore</w:t>
      </w:r>
      <w:r w:rsidRPr="00242F6E">
        <w:rPr>
          <w:rFonts w:ascii="Arial" w:hAnsi="Arial" w:cs="Arial"/>
          <w:sz w:val="22"/>
        </w:rPr>
        <w:t xml:space="preserve"> effective and broader urban goals. The technology and data analytics are completely centred to the growth of Uber engine (Jenn, 2019). </w:t>
      </w:r>
      <w:r w:rsidRPr="00242F6E" w:rsidR="002B46B8">
        <w:rPr>
          <w:rFonts w:ascii="Arial" w:hAnsi="Arial" w:cs="Arial"/>
          <w:sz w:val="22"/>
        </w:rPr>
        <w:t>S</w:t>
      </w:r>
      <w:r w:rsidRPr="00242F6E">
        <w:rPr>
          <w:rFonts w:ascii="Arial" w:hAnsi="Arial" w:cs="Arial"/>
          <w:sz w:val="22"/>
        </w:rPr>
        <w:t xml:space="preserve">everal advances in machine learning and artificial intelligence enable much dynamic pricing, demand forecasting, and safety protections. The optimisation and advanced technologies can enhance and improve the utilisation of the driver </w:t>
      </w:r>
      <w:proofErr w:type="gramStart"/>
      <w:r w:rsidRPr="00242F6E">
        <w:rPr>
          <w:rFonts w:ascii="Arial" w:hAnsi="Arial" w:cs="Arial"/>
          <w:sz w:val="22"/>
        </w:rPr>
        <w:t>and also</w:t>
      </w:r>
      <w:proofErr w:type="gramEnd"/>
      <w:r w:rsidRPr="00242F6E">
        <w:rPr>
          <w:rFonts w:ascii="Arial" w:hAnsi="Arial" w:cs="Arial"/>
          <w:sz w:val="22"/>
        </w:rPr>
        <w:t xml:space="preserve"> reduce wait </w:t>
      </w:r>
      <w:r w:rsidRPr="00242F6E">
        <w:rPr>
          <w:rFonts w:ascii="Arial" w:hAnsi="Arial" w:cs="Arial"/>
          <w:sz w:val="22"/>
        </w:rPr>
        <w:t xml:space="preserve">times for the riders while contributing to better and effective unit economics (Fatorachian and Kazemi, 2025). </w:t>
      </w:r>
    </w:p>
    <w:p w:rsidRPr="00242F6E" w:rsidR="003D09AC" w:rsidRDefault="00242F6E" w14:paraId="74053B03" w14:textId="77777777">
      <w:pPr>
        <w:pStyle w:val="Heading3"/>
        <w:rPr>
          <w:rFonts w:ascii="Arial" w:hAnsi="Arial" w:cs="Arial"/>
          <w:sz w:val="22"/>
        </w:rPr>
      </w:pPr>
      <w:bookmarkStart w:name="_Toc1184004175" w:id="26"/>
      <w:r w:rsidRPr="00242F6E">
        <w:rPr>
          <w:rFonts w:ascii="Arial" w:hAnsi="Arial" w:cs="Arial"/>
          <w:sz w:val="22"/>
        </w:rPr>
        <w:t>Industry Trends and Data Affects to Uber</w:t>
      </w:r>
      <w:bookmarkEnd w:id="26"/>
    </w:p>
    <w:p w:rsidRPr="00242F6E" w:rsidR="003D09AC" w:rsidRDefault="00242F6E" w14:paraId="07B5CB85" w14:textId="77777777">
      <w:pPr>
        <w:rPr>
          <w:rFonts w:ascii="Arial" w:hAnsi="Arial" w:cs="Arial"/>
          <w:sz w:val="22"/>
        </w:rPr>
      </w:pPr>
      <w:r w:rsidRPr="00242F6E">
        <w:rPr>
          <w:rFonts w:ascii="Arial" w:hAnsi="Arial" w:cs="Arial"/>
          <w:sz w:val="22"/>
        </w:rPr>
        <w:t xml:space="preserve">The industry trends of </w:t>
      </w:r>
      <w:r w:rsidRPr="00242F6E" w:rsidR="002B46B8">
        <w:rPr>
          <w:rFonts w:ascii="Arial" w:hAnsi="Arial" w:cs="Arial"/>
          <w:sz w:val="22"/>
        </w:rPr>
        <w:t>Uber focus on the expansion in areas like gift delivery, grocery and longer ride options, especially targeting the non-urban areas, with a significant movement towards zero-emission</w:t>
      </w:r>
      <w:r w:rsidRPr="00242F6E">
        <w:rPr>
          <w:rFonts w:ascii="Arial" w:hAnsi="Arial" w:cs="Arial"/>
          <w:sz w:val="22"/>
        </w:rPr>
        <w:t xml:space="preserve"> vehicles. Uber is growing revenue with </w:t>
      </w:r>
      <w:r w:rsidRPr="00242F6E" w:rsidR="002B46B8">
        <w:rPr>
          <w:rFonts w:ascii="Arial" w:hAnsi="Arial" w:cs="Arial"/>
          <w:sz w:val="22"/>
        </w:rPr>
        <w:t>an effective and increasing take rate driven by advertising, and it also expects an</w:t>
      </w:r>
      <w:r w:rsidRPr="00242F6E">
        <w:rPr>
          <w:rFonts w:ascii="Arial" w:hAnsi="Arial" w:cs="Arial"/>
          <w:sz w:val="22"/>
        </w:rPr>
        <w:t xml:space="preserve"> improvement in profitability due to the integration of autonomous vehicles (Vasista, 2019). Uber has successfully expanded into food and freight services</w:t>
      </w:r>
      <w:r w:rsidRPr="00242F6E" w:rsidR="002B46B8">
        <w:rPr>
          <w:rFonts w:ascii="Arial" w:hAnsi="Arial" w:cs="Arial"/>
          <w:sz w:val="22"/>
        </w:rPr>
        <w:t>,</w:t>
      </w:r>
      <w:r w:rsidRPr="00242F6E">
        <w:rPr>
          <w:rFonts w:ascii="Arial" w:hAnsi="Arial" w:cs="Arial"/>
          <w:sz w:val="22"/>
        </w:rPr>
        <w:t xml:space="preserve"> which shows significant growth mainly during the pan</w:t>
      </w:r>
      <w:r w:rsidRPr="00242F6E">
        <w:rPr>
          <w:rFonts w:ascii="Arial" w:hAnsi="Arial" w:cs="Arial"/>
          <w:sz w:val="22"/>
        </w:rPr>
        <w:t>demic. The success of the company is heavily depende</w:t>
      </w:r>
      <w:r w:rsidRPr="00242F6E" w:rsidR="002B46B8">
        <w:rPr>
          <w:rFonts w:ascii="Arial" w:hAnsi="Arial" w:cs="Arial"/>
          <w:sz w:val="22"/>
        </w:rPr>
        <w:t>nt</w:t>
      </w:r>
      <w:r w:rsidRPr="00242F6E">
        <w:rPr>
          <w:rFonts w:ascii="Arial" w:hAnsi="Arial" w:cs="Arial"/>
          <w:sz w:val="22"/>
        </w:rPr>
        <w:t xml:space="preserve"> on addressing complex and vari</w:t>
      </w:r>
      <w:r w:rsidRPr="00242F6E" w:rsidR="002B46B8">
        <w:rPr>
          <w:rFonts w:ascii="Arial" w:hAnsi="Arial" w:cs="Arial"/>
          <w:sz w:val="22"/>
        </w:rPr>
        <w:t>ed</w:t>
      </w:r>
      <w:r w:rsidRPr="00242F6E">
        <w:rPr>
          <w:rFonts w:ascii="Arial" w:hAnsi="Arial" w:cs="Arial"/>
          <w:sz w:val="22"/>
        </w:rPr>
        <w:t xml:space="preserve"> regulations in different countries. The overall market of Uber drivers is characterised by flexibility</w:t>
      </w:r>
      <w:r w:rsidRPr="00242F6E" w:rsidR="002B46B8">
        <w:rPr>
          <w:rFonts w:ascii="Arial" w:hAnsi="Arial" w:cs="Arial"/>
          <w:sz w:val="22"/>
        </w:rPr>
        <w:t>,</w:t>
      </w:r>
      <w:r w:rsidRPr="00242F6E">
        <w:rPr>
          <w:rFonts w:ascii="Arial" w:hAnsi="Arial" w:cs="Arial"/>
          <w:sz w:val="22"/>
        </w:rPr>
        <w:t xml:space="preserve"> with several drivers working part-time to enhance support and income (Chen </w:t>
      </w:r>
      <w:r w:rsidRPr="00242F6E">
        <w:rPr>
          <w:rFonts w:ascii="Arial" w:hAnsi="Arial" w:cs="Arial"/>
          <w:i/>
          <w:iCs/>
          <w:sz w:val="22"/>
        </w:rPr>
        <w:t>et al</w:t>
      </w:r>
      <w:r w:rsidRPr="00242F6E">
        <w:rPr>
          <w:rFonts w:ascii="Arial" w:hAnsi="Arial" w:cs="Arial"/>
          <w:sz w:val="22"/>
        </w:rPr>
        <w:t xml:space="preserve">., 2019). </w:t>
      </w:r>
    </w:p>
    <w:p w:rsidRPr="00242F6E" w:rsidR="003D09AC" w:rsidRDefault="00242F6E" w14:paraId="644D504E" w14:textId="77777777">
      <w:pPr>
        <w:rPr>
          <w:rFonts w:ascii="Arial" w:hAnsi="Arial" w:cs="Arial"/>
          <w:sz w:val="22"/>
        </w:rPr>
      </w:pPr>
      <w:r w:rsidRPr="00242F6E">
        <w:rPr>
          <w:rFonts w:ascii="Arial" w:hAnsi="Arial" w:cs="Arial"/>
          <w:sz w:val="22"/>
        </w:rPr>
        <w:t>Data plays a significant and critical role in the business of Uber</w:t>
      </w:r>
      <w:r w:rsidRPr="00242F6E" w:rsidR="002B46B8">
        <w:rPr>
          <w:rFonts w:ascii="Arial" w:hAnsi="Arial" w:cs="Arial"/>
          <w:sz w:val="22"/>
        </w:rPr>
        <w:t>,</w:t>
      </w:r>
      <w:r w:rsidRPr="00242F6E">
        <w:rPr>
          <w:rFonts w:ascii="Arial" w:hAnsi="Arial" w:cs="Arial"/>
          <w:sz w:val="22"/>
        </w:rPr>
        <w:t xml:space="preserve"> with effective real</w:t>
      </w:r>
      <w:r w:rsidRPr="00242F6E" w:rsidR="002B46B8">
        <w:rPr>
          <w:rFonts w:ascii="Arial" w:hAnsi="Arial" w:cs="Arial"/>
          <w:sz w:val="22"/>
        </w:rPr>
        <w:t>-</w:t>
      </w:r>
      <w:r w:rsidRPr="00242F6E">
        <w:rPr>
          <w:rFonts w:ascii="Arial" w:hAnsi="Arial" w:cs="Arial"/>
          <w:sz w:val="22"/>
        </w:rPr>
        <w:t>time data analytics and machine learning powering the pricing strategies, driver allocation and customer service enhancements and improvements. The company is continuously leveraging the large</w:t>
      </w:r>
      <w:r w:rsidRPr="00242F6E" w:rsidR="002B46B8">
        <w:rPr>
          <w:rFonts w:ascii="Arial" w:hAnsi="Arial" w:cs="Arial"/>
          <w:sz w:val="22"/>
        </w:rPr>
        <w:t>-</w:t>
      </w:r>
      <w:r w:rsidRPr="00242F6E">
        <w:rPr>
          <w:rFonts w:ascii="Arial" w:hAnsi="Arial" w:cs="Arial"/>
          <w:sz w:val="22"/>
        </w:rPr>
        <w:t>scale data to improve operational decisions, optimise supply efficiency and adjust to demand surges while also investing in the infrastructure to handle very effective and high data volumes</w:t>
      </w:r>
      <w:r w:rsidRPr="00242F6E" w:rsidR="002B46B8">
        <w:rPr>
          <w:rFonts w:ascii="Arial" w:hAnsi="Arial" w:cs="Arial"/>
          <w:sz w:val="22"/>
        </w:rPr>
        <w:t>,</w:t>
      </w:r>
      <w:r w:rsidRPr="00242F6E">
        <w:rPr>
          <w:rFonts w:ascii="Arial" w:hAnsi="Arial" w:cs="Arial"/>
          <w:sz w:val="22"/>
        </w:rPr>
        <w:t xml:space="preserve"> which are essential to remain stable and competitive in the market (Chirita and Chirita, 2024). </w:t>
      </w:r>
    </w:p>
    <w:p w:rsidRPr="00242F6E" w:rsidR="003D09AC" w:rsidRDefault="00242F6E" w14:paraId="050EB9E0" w14:textId="77777777">
      <w:pPr>
        <w:pStyle w:val="Heading2"/>
        <w:rPr>
          <w:rFonts w:ascii="Arial" w:hAnsi="Arial" w:cs="Arial"/>
          <w:sz w:val="22"/>
          <w:szCs w:val="22"/>
        </w:rPr>
      </w:pPr>
      <w:bookmarkStart w:name="_Toc1133196176" w:id="27"/>
      <w:r w:rsidRPr="00242F6E">
        <w:rPr>
          <w:rFonts w:ascii="Arial" w:hAnsi="Arial" w:cs="Arial"/>
          <w:sz w:val="22"/>
          <w:szCs w:val="22"/>
        </w:rPr>
        <w:t>Uber Approach to Innovation and Customer Journey</w:t>
      </w:r>
      <w:bookmarkEnd w:id="27"/>
    </w:p>
    <w:p w:rsidRPr="00242F6E" w:rsidR="003D09AC" w:rsidRDefault="00242F6E" w14:paraId="20FD6B51" w14:textId="77777777">
      <w:pPr>
        <w:rPr>
          <w:rFonts w:ascii="Arial" w:hAnsi="Arial" w:cs="Arial"/>
          <w:sz w:val="22"/>
        </w:rPr>
      </w:pPr>
      <w:r w:rsidRPr="00242F6E">
        <w:rPr>
          <w:rFonts w:ascii="Arial" w:hAnsi="Arial" w:cs="Arial"/>
          <w:sz w:val="22"/>
        </w:rPr>
        <w:t xml:space="preserve">The approach of </w:t>
      </w:r>
      <w:r w:rsidRPr="00242F6E" w:rsidR="002B46B8">
        <w:rPr>
          <w:rFonts w:ascii="Arial" w:hAnsi="Arial" w:cs="Arial"/>
          <w:sz w:val="22"/>
        </w:rPr>
        <w:t>U</w:t>
      </w:r>
      <w:r w:rsidRPr="00242F6E">
        <w:rPr>
          <w:rFonts w:ascii="Arial" w:hAnsi="Arial" w:cs="Arial"/>
          <w:sz w:val="22"/>
        </w:rPr>
        <w:t xml:space="preserve">ber to innovation is a complex strategy which leverages technology, sustainability, market expansion and service evolution of </w:t>
      </w:r>
      <w:proofErr w:type="gramStart"/>
      <w:r w:rsidRPr="00242F6E">
        <w:rPr>
          <w:rFonts w:ascii="Arial" w:hAnsi="Arial" w:cs="Arial"/>
          <w:sz w:val="22"/>
        </w:rPr>
        <w:t>customer</w:t>
      </w:r>
      <w:r w:rsidRPr="00242F6E" w:rsidR="002B46B8">
        <w:rPr>
          <w:rFonts w:ascii="Arial" w:hAnsi="Arial" w:cs="Arial"/>
          <w:sz w:val="22"/>
        </w:rPr>
        <w:t>-</w:t>
      </w:r>
      <w:r w:rsidRPr="00242F6E">
        <w:rPr>
          <w:rFonts w:ascii="Arial" w:hAnsi="Arial" w:cs="Arial"/>
          <w:sz w:val="22"/>
        </w:rPr>
        <w:t>centric</w:t>
      </w:r>
      <w:proofErr w:type="gramEnd"/>
      <w:r w:rsidRPr="00242F6E">
        <w:rPr>
          <w:rFonts w:ascii="Arial" w:hAnsi="Arial" w:cs="Arial"/>
          <w:sz w:val="22"/>
        </w:rPr>
        <w:t>. It can be significant through the lens of the innovation ambition m</w:t>
      </w:r>
      <w:r w:rsidRPr="00242F6E" w:rsidR="002B46B8">
        <w:rPr>
          <w:rFonts w:ascii="Arial" w:hAnsi="Arial" w:cs="Arial"/>
          <w:sz w:val="22"/>
        </w:rPr>
        <w:t>e</w:t>
      </w:r>
      <w:r w:rsidRPr="00242F6E">
        <w:rPr>
          <w:rFonts w:ascii="Arial" w:hAnsi="Arial" w:cs="Arial"/>
          <w:sz w:val="22"/>
        </w:rPr>
        <w:t>tric.</w:t>
      </w:r>
    </w:p>
    <w:p w:rsidRPr="00242F6E" w:rsidR="003D09AC" w:rsidRDefault="00242F6E" w14:paraId="350ACAF5" w14:textId="77777777">
      <w:pPr>
        <w:pStyle w:val="Heading3"/>
        <w:rPr>
          <w:rFonts w:ascii="Arial" w:hAnsi="Arial" w:cs="Arial"/>
          <w:sz w:val="22"/>
        </w:rPr>
      </w:pPr>
      <w:bookmarkStart w:name="_Toc31821218" w:id="28"/>
      <w:r w:rsidRPr="00242F6E">
        <w:rPr>
          <w:rFonts w:ascii="Arial" w:hAnsi="Arial" w:cs="Arial"/>
          <w:sz w:val="22"/>
        </w:rPr>
        <w:t>Uber Approach to Innovation</w:t>
      </w:r>
      <w:bookmarkEnd w:id="28"/>
      <w:r w:rsidRPr="00242F6E">
        <w:rPr>
          <w:rFonts w:ascii="Arial" w:hAnsi="Arial" w:cs="Arial"/>
          <w:sz w:val="22"/>
        </w:rPr>
        <w:t xml:space="preserve"> </w:t>
      </w:r>
    </w:p>
    <w:p w:rsidRPr="00242F6E" w:rsidR="003D09AC" w:rsidRDefault="00242F6E" w14:paraId="7A18EC3F" w14:textId="77777777">
      <w:pPr>
        <w:rPr>
          <w:rFonts w:ascii="Arial" w:hAnsi="Arial" w:cs="Arial"/>
          <w:sz w:val="22"/>
        </w:rPr>
      </w:pPr>
      <w:r w:rsidRPr="00242F6E">
        <w:rPr>
          <w:rFonts w:ascii="Arial" w:hAnsi="Arial" w:cs="Arial"/>
          <w:sz w:val="22"/>
        </w:rPr>
        <w:t xml:space="preserve">The </w:t>
      </w:r>
      <w:proofErr w:type="gramStart"/>
      <w:r w:rsidRPr="00242F6E">
        <w:rPr>
          <w:rFonts w:ascii="Arial" w:hAnsi="Arial" w:cs="Arial"/>
          <w:sz w:val="22"/>
        </w:rPr>
        <w:t>Innovation  Ambition</w:t>
      </w:r>
      <w:proofErr w:type="gramEnd"/>
      <w:r w:rsidRPr="00242F6E">
        <w:rPr>
          <w:rFonts w:ascii="Arial" w:hAnsi="Arial" w:cs="Arial"/>
          <w:sz w:val="22"/>
        </w:rPr>
        <w:t xml:space="preserve"> Matrix evaluated innovation into three significant horizons named core, adjacent and transformational. </w:t>
      </w:r>
    </w:p>
    <w:p w:rsidRPr="00242F6E" w:rsidR="003D09AC" w:rsidRDefault="00242F6E" w14:paraId="292C2586" w14:textId="77777777">
      <w:pPr>
        <w:pStyle w:val="ListParagraph"/>
        <w:numPr>
          <w:ilvl w:val="0"/>
          <w:numId w:val="8"/>
        </w:numPr>
        <w:rPr>
          <w:rFonts w:ascii="Arial" w:hAnsi="Arial" w:cs="Arial"/>
          <w:b/>
          <w:bCs/>
          <w:sz w:val="22"/>
        </w:rPr>
      </w:pPr>
      <w:r w:rsidRPr="00242F6E">
        <w:rPr>
          <w:rFonts w:ascii="Arial" w:hAnsi="Arial" w:cs="Arial"/>
          <w:b/>
          <w:bCs/>
          <w:sz w:val="22"/>
        </w:rPr>
        <w:t>Core Innovation</w:t>
      </w:r>
    </w:p>
    <w:p w:rsidRPr="00242F6E" w:rsidR="003D09AC" w:rsidRDefault="00242F6E" w14:paraId="1DA84A3E" w14:textId="77777777">
      <w:pPr>
        <w:rPr>
          <w:rFonts w:ascii="Arial" w:hAnsi="Arial" w:cs="Arial"/>
          <w:sz w:val="22"/>
        </w:rPr>
      </w:pPr>
      <w:r w:rsidRPr="00242F6E">
        <w:rPr>
          <w:rFonts w:ascii="Arial" w:hAnsi="Arial" w:cs="Arial"/>
          <w:sz w:val="22"/>
        </w:rPr>
        <w:t>The core innovations mainly aim to improve the existing ride</w:t>
      </w:r>
      <w:r w:rsidRPr="00242F6E" w:rsidR="002B46B8">
        <w:rPr>
          <w:rFonts w:ascii="Arial" w:hAnsi="Arial" w:cs="Arial"/>
          <w:sz w:val="22"/>
        </w:rPr>
        <w:t>-</w:t>
      </w:r>
      <w:r w:rsidRPr="00242F6E">
        <w:rPr>
          <w:rFonts w:ascii="Arial" w:hAnsi="Arial" w:cs="Arial"/>
          <w:sz w:val="22"/>
        </w:rPr>
        <w:t xml:space="preserve">sharing services of Uber and </w:t>
      </w:r>
      <w:r w:rsidRPr="00242F6E" w:rsidR="002B46B8">
        <w:rPr>
          <w:rFonts w:ascii="Arial" w:hAnsi="Arial" w:cs="Arial"/>
          <w:sz w:val="22"/>
        </w:rPr>
        <w:t xml:space="preserve">the </w:t>
      </w:r>
      <w:r w:rsidRPr="00242F6E">
        <w:rPr>
          <w:rFonts w:ascii="Arial" w:hAnsi="Arial" w:cs="Arial"/>
          <w:sz w:val="22"/>
        </w:rPr>
        <w:t xml:space="preserve">operational efficiency of the company. The company continuously invests in understanding </w:t>
      </w:r>
      <w:r w:rsidRPr="00242F6E">
        <w:rPr>
          <w:rFonts w:ascii="Arial" w:hAnsi="Arial" w:cs="Arial"/>
          <w:sz w:val="22"/>
        </w:rPr>
        <w:lastRenderedPageBreak/>
        <w:t xml:space="preserve">and improving the experience of the user by enhancing its mobile apps with specific features such as seamless payments, real-time tracking and route optimisation (Cruz and Sarmento, 2020). The recruitment of the driver and retention strategies, loyalty programs and improved safety tools all fall under this category.  These core innovations </w:t>
      </w:r>
      <w:r w:rsidRPr="00242F6E" w:rsidR="002B46B8">
        <w:rPr>
          <w:rFonts w:ascii="Arial" w:hAnsi="Arial" w:cs="Arial"/>
          <w:sz w:val="22"/>
        </w:rPr>
        <w:t>manage and maintain the market dominance of Uber in ride sharing, where it holds more than 60 per cent of the US market and is also</w:t>
      </w:r>
      <w:r w:rsidRPr="00242F6E">
        <w:rPr>
          <w:rFonts w:ascii="Arial" w:hAnsi="Arial" w:cs="Arial"/>
          <w:sz w:val="22"/>
        </w:rPr>
        <w:t xml:space="preserve"> rapidly expanding globally (Lee </w:t>
      </w:r>
      <w:r w:rsidRPr="00242F6E">
        <w:rPr>
          <w:rFonts w:ascii="Arial" w:hAnsi="Arial" w:cs="Arial"/>
          <w:i/>
          <w:iCs/>
          <w:sz w:val="22"/>
        </w:rPr>
        <w:t>et al</w:t>
      </w:r>
      <w:r w:rsidRPr="00242F6E">
        <w:rPr>
          <w:rFonts w:ascii="Arial" w:hAnsi="Arial" w:cs="Arial"/>
          <w:sz w:val="22"/>
        </w:rPr>
        <w:t xml:space="preserve">., 2025). The core innovations completely ensure significant customer satisfaction and cost efficiency. </w:t>
      </w:r>
    </w:p>
    <w:p w:rsidRPr="00242F6E" w:rsidR="003D09AC" w:rsidRDefault="00242F6E" w14:paraId="5C34E7B7" w14:textId="77777777">
      <w:pPr>
        <w:pStyle w:val="ListParagraph"/>
        <w:numPr>
          <w:ilvl w:val="0"/>
          <w:numId w:val="8"/>
        </w:numPr>
        <w:rPr>
          <w:rFonts w:ascii="Arial" w:hAnsi="Arial" w:cs="Arial"/>
          <w:b/>
          <w:bCs/>
          <w:sz w:val="22"/>
        </w:rPr>
      </w:pPr>
      <w:r w:rsidRPr="00242F6E">
        <w:rPr>
          <w:rFonts w:ascii="Arial" w:hAnsi="Arial" w:cs="Arial"/>
          <w:b/>
          <w:bCs/>
          <w:sz w:val="22"/>
        </w:rPr>
        <w:t>Adjacent Innovation</w:t>
      </w:r>
    </w:p>
    <w:p w:rsidRPr="00242F6E" w:rsidR="003D09AC" w:rsidRDefault="00242F6E" w14:paraId="74AA4459" w14:textId="77777777">
      <w:pPr>
        <w:rPr>
          <w:rFonts w:ascii="Arial" w:hAnsi="Arial" w:cs="Arial"/>
          <w:sz w:val="22"/>
        </w:rPr>
      </w:pPr>
      <w:r w:rsidRPr="00242F6E">
        <w:rPr>
          <w:rFonts w:ascii="Arial" w:hAnsi="Arial" w:cs="Arial"/>
          <w:sz w:val="22"/>
        </w:rPr>
        <w:t xml:space="preserve">The adjacent innovation contains the </w:t>
      </w:r>
      <w:r w:rsidRPr="00242F6E" w:rsidR="002B46B8">
        <w:rPr>
          <w:rFonts w:ascii="Arial" w:hAnsi="Arial" w:cs="Arial"/>
          <w:sz w:val="22"/>
        </w:rPr>
        <w:t>extension of the business model of Uber into Uber Eats, which encourages and leverages the logistics and technology platform of Uber</w:t>
      </w:r>
      <w:r w:rsidRPr="00242F6E">
        <w:rPr>
          <w:rFonts w:ascii="Arial" w:hAnsi="Arial" w:cs="Arial"/>
          <w:sz w:val="22"/>
        </w:rPr>
        <w:t xml:space="preserve"> to grow the food delivery services. Uber Freight applies the capabilities of the platform to the shipping and logistics industry while connecting shippers and carriers </w:t>
      </w:r>
      <w:r w:rsidRPr="00242F6E" w:rsidR="002B46B8">
        <w:rPr>
          <w:rFonts w:ascii="Arial" w:hAnsi="Arial" w:cs="Arial"/>
          <w:sz w:val="22"/>
        </w:rPr>
        <w:t>o</w:t>
      </w:r>
      <w:r w:rsidRPr="00242F6E">
        <w:rPr>
          <w:rFonts w:ascii="Arial" w:hAnsi="Arial" w:cs="Arial"/>
          <w:sz w:val="22"/>
        </w:rPr>
        <w:t xml:space="preserve">n a scalable platform. The investment of </w:t>
      </w:r>
      <w:r w:rsidRPr="00242F6E" w:rsidR="002B46B8">
        <w:rPr>
          <w:rFonts w:ascii="Arial" w:hAnsi="Arial" w:cs="Arial"/>
          <w:sz w:val="22"/>
        </w:rPr>
        <w:t>Uber in the premium ride-tier options, such as SUV and Uber Black, regional service adaptations like Uber Green, Uber Moto and Uber Auto, and multi-model transport like scooters and bike-sharing,</w:t>
      </w:r>
      <w:r w:rsidRPr="00242F6E">
        <w:rPr>
          <w:rFonts w:ascii="Arial" w:hAnsi="Arial" w:cs="Arial"/>
          <w:sz w:val="22"/>
        </w:rPr>
        <w:t xml:space="preserve"> additionally demonstrate the adjacent innovation (Furlan, 2021). </w:t>
      </w:r>
    </w:p>
    <w:p w:rsidRPr="00242F6E" w:rsidR="003D09AC" w:rsidRDefault="00242F6E" w14:paraId="430D079D" w14:textId="77777777">
      <w:pPr>
        <w:pStyle w:val="ListParagraph"/>
        <w:numPr>
          <w:ilvl w:val="0"/>
          <w:numId w:val="8"/>
        </w:numPr>
        <w:rPr>
          <w:rFonts w:ascii="Arial" w:hAnsi="Arial" w:cs="Arial"/>
          <w:b/>
          <w:bCs/>
          <w:sz w:val="22"/>
        </w:rPr>
      </w:pPr>
      <w:r w:rsidRPr="00242F6E">
        <w:rPr>
          <w:rFonts w:ascii="Arial" w:hAnsi="Arial" w:cs="Arial"/>
          <w:b/>
          <w:bCs/>
          <w:sz w:val="22"/>
        </w:rPr>
        <w:t>Transformational Innovation</w:t>
      </w:r>
    </w:p>
    <w:p w:rsidRPr="00242F6E" w:rsidR="003D09AC" w:rsidRDefault="00242F6E" w14:paraId="65E9E07C" w14:textId="77777777">
      <w:pPr>
        <w:rPr>
          <w:rFonts w:ascii="Arial" w:hAnsi="Arial" w:cs="Arial"/>
          <w:sz w:val="22"/>
        </w:rPr>
      </w:pPr>
      <w:r w:rsidRPr="00242F6E">
        <w:rPr>
          <w:rFonts w:ascii="Arial" w:hAnsi="Arial" w:cs="Arial"/>
          <w:sz w:val="22"/>
        </w:rPr>
        <w:t xml:space="preserve">The transformational innovation areas </w:t>
      </w:r>
      <w:proofErr w:type="gramStart"/>
      <w:r w:rsidRPr="00242F6E">
        <w:rPr>
          <w:rFonts w:ascii="Arial" w:hAnsi="Arial" w:cs="Arial"/>
          <w:sz w:val="22"/>
        </w:rPr>
        <w:t>are considered to be</w:t>
      </w:r>
      <w:proofErr w:type="gramEnd"/>
      <w:r w:rsidRPr="00242F6E">
        <w:rPr>
          <w:rFonts w:ascii="Arial" w:hAnsi="Arial" w:cs="Arial"/>
          <w:sz w:val="22"/>
        </w:rPr>
        <w:t xml:space="preserve"> where Uber pursues breakthrough technologies which could redefine its future. The Autonomous vehicle development is a significant focal point with substantial investments and collaborations to effectively organi</w:t>
      </w:r>
      <w:r w:rsidRPr="00242F6E" w:rsidR="002B46B8">
        <w:rPr>
          <w:rFonts w:ascii="Arial" w:hAnsi="Arial" w:cs="Arial"/>
          <w:sz w:val="22"/>
        </w:rPr>
        <w:t>s</w:t>
      </w:r>
      <w:r w:rsidRPr="00242F6E">
        <w:rPr>
          <w:rFonts w:ascii="Arial" w:hAnsi="Arial" w:cs="Arial"/>
          <w:sz w:val="22"/>
        </w:rPr>
        <w:t>e self-driving fleets</w:t>
      </w:r>
      <w:r w:rsidRPr="00242F6E" w:rsidR="002B46B8">
        <w:rPr>
          <w:rFonts w:ascii="Arial" w:hAnsi="Arial" w:cs="Arial"/>
          <w:sz w:val="22"/>
        </w:rPr>
        <w:t>,</w:t>
      </w:r>
      <w:r w:rsidRPr="00242F6E">
        <w:rPr>
          <w:rFonts w:ascii="Arial" w:hAnsi="Arial" w:cs="Arial"/>
          <w:sz w:val="22"/>
        </w:rPr>
        <w:t xml:space="preserve"> which aim to improve the safety and reduce operational costs (Ahmed </w:t>
      </w:r>
      <w:r w:rsidRPr="00242F6E">
        <w:rPr>
          <w:rFonts w:ascii="Arial" w:hAnsi="Arial" w:cs="Arial"/>
          <w:i/>
          <w:iCs/>
          <w:sz w:val="22"/>
        </w:rPr>
        <w:t>et al</w:t>
      </w:r>
      <w:r w:rsidRPr="00242F6E">
        <w:rPr>
          <w:rFonts w:ascii="Arial" w:hAnsi="Arial" w:cs="Arial"/>
          <w:sz w:val="22"/>
        </w:rPr>
        <w:t>., 2022). The company is also advancing in the sustainability initiatives and electric vehicle infrastructure for integrating AI and to achieve zero emissions goals for effective pric</w:t>
      </w:r>
      <w:r w:rsidRPr="00242F6E">
        <w:rPr>
          <w:rFonts w:ascii="Arial" w:hAnsi="Arial" w:cs="Arial"/>
          <w:sz w:val="22"/>
        </w:rPr>
        <w:t xml:space="preserve">ing, supply demand prediction and operational efficiencies (Fatorachian and Kazemi, 2025). </w:t>
      </w:r>
    </w:p>
    <w:p w:rsidRPr="00242F6E" w:rsidR="003D09AC" w:rsidRDefault="00242F6E" w14:paraId="5855D5B4" w14:textId="77777777">
      <w:pPr>
        <w:pStyle w:val="Heading3"/>
        <w:rPr>
          <w:rFonts w:ascii="Arial" w:hAnsi="Arial" w:cs="Arial"/>
          <w:sz w:val="22"/>
        </w:rPr>
      </w:pPr>
      <w:bookmarkStart w:name="_Toc1353636217" w:id="29"/>
      <w:r w:rsidRPr="00242F6E">
        <w:rPr>
          <w:rFonts w:ascii="Arial" w:hAnsi="Arial" w:cs="Arial"/>
          <w:sz w:val="22"/>
        </w:rPr>
        <w:t>Current Customer Journey</w:t>
      </w:r>
      <w:bookmarkEnd w:id="29"/>
    </w:p>
    <w:p w:rsidRPr="00242F6E" w:rsidR="003D09AC" w:rsidRDefault="00242F6E" w14:paraId="6FF4405E" w14:textId="77777777">
      <w:pPr>
        <w:rPr>
          <w:rFonts w:ascii="Arial" w:hAnsi="Arial" w:cs="Arial"/>
          <w:sz w:val="22"/>
        </w:rPr>
      </w:pPr>
      <w:r w:rsidRPr="00242F6E">
        <w:rPr>
          <w:rFonts w:ascii="Arial" w:hAnsi="Arial" w:cs="Arial"/>
          <w:sz w:val="22"/>
        </w:rPr>
        <w:t>The current customer journey of Uber emphasises multi</w:t>
      </w:r>
      <w:r w:rsidRPr="00242F6E" w:rsidR="002B46B8">
        <w:rPr>
          <w:rFonts w:ascii="Arial" w:hAnsi="Arial" w:cs="Arial"/>
          <w:sz w:val="22"/>
        </w:rPr>
        <w:t>-</w:t>
      </w:r>
      <w:r w:rsidRPr="00242F6E">
        <w:rPr>
          <w:rFonts w:ascii="Arial" w:hAnsi="Arial" w:cs="Arial"/>
          <w:sz w:val="22"/>
        </w:rPr>
        <w:t xml:space="preserve">service integration, personalisation and convenience, reflecting a determined </w:t>
      </w:r>
      <w:r w:rsidRPr="00242F6E" w:rsidR="002B46B8">
        <w:rPr>
          <w:rFonts w:ascii="Arial" w:hAnsi="Arial" w:cs="Arial"/>
          <w:sz w:val="22"/>
        </w:rPr>
        <w:t xml:space="preserve">focus </w:t>
      </w:r>
      <w:r w:rsidRPr="00242F6E">
        <w:rPr>
          <w:rFonts w:ascii="Arial" w:hAnsi="Arial" w:cs="Arial"/>
          <w:sz w:val="22"/>
        </w:rPr>
        <w:t>on consumer profile (Gen Uber). This segment is completely digitally connected and fluent with effective decision</w:t>
      </w:r>
      <w:r w:rsidRPr="00242F6E" w:rsidR="002B46B8">
        <w:rPr>
          <w:rFonts w:ascii="Arial" w:hAnsi="Arial" w:cs="Arial"/>
          <w:sz w:val="22"/>
        </w:rPr>
        <w:t>-</w:t>
      </w:r>
      <w:r w:rsidRPr="00242F6E">
        <w:rPr>
          <w:rFonts w:ascii="Arial" w:hAnsi="Arial" w:cs="Arial"/>
          <w:sz w:val="22"/>
        </w:rPr>
        <w:t xml:space="preserve">making. The users discover Uber through social media, digital advertising and collaborations with platforms like Spotify and Google. The market campaigns have </w:t>
      </w:r>
      <w:r w:rsidRPr="00242F6E" w:rsidR="002B46B8">
        <w:rPr>
          <w:rFonts w:ascii="Arial" w:hAnsi="Arial" w:cs="Arial"/>
          <w:sz w:val="22"/>
        </w:rPr>
        <w:t xml:space="preserve">been </w:t>
      </w:r>
      <w:r w:rsidRPr="00242F6E">
        <w:rPr>
          <w:rFonts w:ascii="Arial" w:hAnsi="Arial" w:cs="Arial"/>
          <w:sz w:val="22"/>
        </w:rPr>
        <w:t xml:space="preserve">completely determined to </w:t>
      </w:r>
      <w:r w:rsidRPr="00242F6E" w:rsidR="002B46B8">
        <w:rPr>
          <w:rFonts w:ascii="Arial" w:hAnsi="Arial" w:cs="Arial"/>
          <w:sz w:val="22"/>
        </w:rPr>
        <w:t>create</w:t>
      </w:r>
      <w:r w:rsidRPr="00242F6E">
        <w:rPr>
          <w:rFonts w:ascii="Arial" w:hAnsi="Arial" w:cs="Arial"/>
          <w:sz w:val="22"/>
        </w:rPr>
        <w:t xml:space="preserve"> trust in the complex market</w:t>
      </w:r>
      <w:r w:rsidRPr="00242F6E" w:rsidR="008C0D33">
        <w:rPr>
          <w:rFonts w:ascii="Arial" w:hAnsi="Arial" w:cs="Arial"/>
          <w:sz w:val="22"/>
        </w:rPr>
        <w:t xml:space="preserve"> (Furlan, 2021)</w:t>
      </w:r>
      <w:r w:rsidRPr="00242F6E">
        <w:rPr>
          <w:rFonts w:ascii="Arial" w:hAnsi="Arial" w:cs="Arial"/>
          <w:sz w:val="22"/>
        </w:rPr>
        <w:t>.</w:t>
      </w:r>
    </w:p>
    <w:p w:rsidRPr="00242F6E" w:rsidR="003D09AC" w:rsidRDefault="00242F6E" w14:paraId="08563829" w14:textId="77777777">
      <w:pPr>
        <w:rPr>
          <w:rFonts w:ascii="Arial" w:hAnsi="Arial" w:cs="Arial"/>
          <w:sz w:val="22"/>
        </w:rPr>
      </w:pPr>
      <w:r w:rsidRPr="00242F6E">
        <w:rPr>
          <w:rFonts w:ascii="Arial" w:hAnsi="Arial" w:cs="Arial"/>
          <w:sz w:val="22"/>
        </w:rPr>
        <w:t xml:space="preserve">The app provides a suitable interface where users can easily book rides and order food with a few taps. This increases engagement, </w:t>
      </w:r>
      <w:r w:rsidRPr="00242F6E" w:rsidR="002B46B8">
        <w:rPr>
          <w:rFonts w:ascii="Arial" w:hAnsi="Arial" w:cs="Arial"/>
          <w:sz w:val="22"/>
        </w:rPr>
        <w:t xml:space="preserve">and </w:t>
      </w:r>
      <w:r w:rsidRPr="00242F6E">
        <w:rPr>
          <w:rFonts w:ascii="Arial" w:hAnsi="Arial" w:cs="Arial"/>
          <w:sz w:val="22"/>
        </w:rPr>
        <w:t>the commuters receive effect</w:t>
      </w:r>
      <w:r w:rsidRPr="00242F6E" w:rsidR="002B46B8">
        <w:rPr>
          <w:rFonts w:ascii="Arial" w:hAnsi="Arial" w:cs="Arial"/>
          <w:sz w:val="22"/>
        </w:rPr>
        <w:t>ive</w:t>
      </w:r>
      <w:r w:rsidRPr="00242F6E">
        <w:rPr>
          <w:rFonts w:ascii="Arial" w:hAnsi="Arial" w:cs="Arial"/>
          <w:sz w:val="22"/>
        </w:rPr>
        <w:t xml:space="preserve"> ride discounts during the main peak hours. The referral incentives </w:t>
      </w:r>
      <w:r w:rsidRPr="00242F6E" w:rsidR="002B46B8">
        <w:rPr>
          <w:rFonts w:ascii="Arial" w:hAnsi="Arial" w:cs="Arial"/>
          <w:sz w:val="22"/>
        </w:rPr>
        <w:t>are</w:t>
      </w:r>
      <w:r w:rsidRPr="00242F6E">
        <w:rPr>
          <w:rFonts w:ascii="Arial" w:hAnsi="Arial" w:cs="Arial"/>
          <w:sz w:val="22"/>
        </w:rPr>
        <w:t xml:space="preserve"> a significant and very useful tool which encourages the riders </w:t>
      </w:r>
      <w:proofErr w:type="gramStart"/>
      <w:r w:rsidRPr="00242F6E">
        <w:rPr>
          <w:rFonts w:ascii="Arial" w:hAnsi="Arial" w:cs="Arial"/>
          <w:sz w:val="22"/>
        </w:rPr>
        <w:t>and also</w:t>
      </w:r>
      <w:proofErr w:type="gramEnd"/>
      <w:r w:rsidRPr="00242F6E">
        <w:rPr>
          <w:rFonts w:ascii="Arial" w:hAnsi="Arial" w:cs="Arial"/>
          <w:sz w:val="22"/>
        </w:rPr>
        <w:t xml:space="preserve"> the drivers to bring other new customers to the platform. The </w:t>
      </w:r>
      <w:r w:rsidRPr="00242F6E">
        <w:rPr>
          <w:rFonts w:ascii="Arial" w:hAnsi="Arial" w:cs="Arial"/>
          <w:sz w:val="22"/>
        </w:rPr>
        <w:lastRenderedPageBreak/>
        <w:t>AI route optim</w:t>
      </w:r>
      <w:r w:rsidRPr="00242F6E" w:rsidR="002B46B8">
        <w:rPr>
          <w:rFonts w:ascii="Arial" w:hAnsi="Arial" w:cs="Arial"/>
          <w:sz w:val="22"/>
        </w:rPr>
        <w:t>is</w:t>
      </w:r>
      <w:r w:rsidRPr="00242F6E">
        <w:rPr>
          <w:rFonts w:ascii="Arial" w:hAnsi="Arial" w:cs="Arial"/>
          <w:sz w:val="22"/>
        </w:rPr>
        <w:t xml:space="preserve">ation reduces the wait times </w:t>
      </w:r>
      <w:proofErr w:type="gramStart"/>
      <w:r w:rsidRPr="00242F6E">
        <w:rPr>
          <w:rFonts w:ascii="Arial" w:hAnsi="Arial" w:cs="Arial"/>
          <w:sz w:val="22"/>
        </w:rPr>
        <w:t>and also</w:t>
      </w:r>
      <w:proofErr w:type="gramEnd"/>
      <w:r w:rsidRPr="00242F6E">
        <w:rPr>
          <w:rFonts w:ascii="Arial" w:hAnsi="Arial" w:cs="Arial"/>
          <w:sz w:val="22"/>
        </w:rPr>
        <w:t xml:space="preserve"> the fuel consumption</w:t>
      </w:r>
      <w:r w:rsidRPr="00242F6E" w:rsidR="002B46B8">
        <w:rPr>
          <w:rFonts w:ascii="Arial" w:hAnsi="Arial" w:cs="Arial"/>
          <w:sz w:val="22"/>
        </w:rPr>
        <w:t>,</w:t>
      </w:r>
      <w:r w:rsidRPr="00242F6E">
        <w:rPr>
          <w:rFonts w:ascii="Arial" w:hAnsi="Arial" w:cs="Arial"/>
          <w:sz w:val="22"/>
        </w:rPr>
        <w:t xml:space="preserve"> and the emergency buttons in the mobile app foster the confidence of the user</w:t>
      </w:r>
      <w:r w:rsidRPr="00242F6E" w:rsidR="008C0D33">
        <w:rPr>
          <w:rFonts w:ascii="Arial" w:hAnsi="Arial" w:cs="Arial"/>
          <w:sz w:val="22"/>
        </w:rPr>
        <w:t xml:space="preserve"> (Fatorachian and Kazemi, 2025)</w:t>
      </w:r>
      <w:r w:rsidRPr="00242F6E">
        <w:rPr>
          <w:rFonts w:ascii="Arial" w:hAnsi="Arial" w:cs="Arial"/>
          <w:sz w:val="22"/>
        </w:rPr>
        <w:t xml:space="preserve">. </w:t>
      </w:r>
    </w:p>
    <w:p w:rsidRPr="00242F6E" w:rsidR="003D09AC" w:rsidRDefault="00242F6E" w14:paraId="6EB5207C" w14:textId="77777777">
      <w:pPr>
        <w:rPr>
          <w:rFonts w:ascii="Arial" w:hAnsi="Arial" w:cs="Arial"/>
          <w:sz w:val="22"/>
        </w:rPr>
      </w:pPr>
      <w:r w:rsidRPr="00242F6E">
        <w:rPr>
          <w:rFonts w:ascii="Arial" w:hAnsi="Arial" w:cs="Arial"/>
          <w:sz w:val="22"/>
        </w:rPr>
        <w:t xml:space="preserve">The advanced and </w:t>
      </w:r>
      <w:r w:rsidRPr="00242F6E" w:rsidR="002B46B8">
        <w:rPr>
          <w:rFonts w:ascii="Arial" w:hAnsi="Arial" w:cs="Arial"/>
          <w:sz w:val="22"/>
        </w:rPr>
        <w:t>multi-service ecosystem allows customers to switch seamlessly between food delivery and freight services</w:t>
      </w:r>
      <w:r w:rsidRPr="00242F6E">
        <w:rPr>
          <w:rFonts w:ascii="Arial" w:hAnsi="Arial" w:cs="Arial"/>
          <w:sz w:val="22"/>
        </w:rPr>
        <w:t xml:space="preserve"> in the same app. The customers are engaged post-ride with loyalty rewards and other significant incentives to drive repeat usage. The sustainability messaging</w:t>
      </w:r>
      <w:r w:rsidRPr="00242F6E" w:rsidR="002B46B8">
        <w:rPr>
          <w:rFonts w:ascii="Arial" w:hAnsi="Arial" w:cs="Arial"/>
          <w:sz w:val="22"/>
        </w:rPr>
        <w:t>,</w:t>
      </w:r>
      <w:r w:rsidRPr="00242F6E">
        <w:rPr>
          <w:rFonts w:ascii="Arial" w:hAnsi="Arial" w:cs="Arial"/>
          <w:sz w:val="22"/>
        </w:rPr>
        <w:t xml:space="preserve"> like Uber Green rides</w:t>
      </w:r>
      <w:r w:rsidRPr="00242F6E" w:rsidR="002B46B8">
        <w:rPr>
          <w:rFonts w:ascii="Arial" w:hAnsi="Arial" w:cs="Arial"/>
          <w:sz w:val="22"/>
        </w:rPr>
        <w:t>,</w:t>
      </w:r>
      <w:r w:rsidRPr="00242F6E">
        <w:rPr>
          <w:rFonts w:ascii="Arial" w:hAnsi="Arial" w:cs="Arial"/>
          <w:sz w:val="22"/>
        </w:rPr>
        <w:t xml:space="preserve"> completely resonates with positive customers while strengthening brand loyalty through effective shared values. The company also prefers drivers to be the main components and pillars of the </w:t>
      </w:r>
      <w:r w:rsidRPr="00242F6E" w:rsidR="002B46B8">
        <w:rPr>
          <w:rFonts w:ascii="Arial" w:hAnsi="Arial" w:cs="Arial"/>
          <w:sz w:val="22"/>
        </w:rPr>
        <w:t>company, and for that, they are providing drivers with in-app support tools, which address and effectively work on the operational challenges and enhance</w:t>
      </w:r>
      <w:r w:rsidRPr="00242F6E">
        <w:rPr>
          <w:rFonts w:ascii="Arial" w:hAnsi="Arial" w:cs="Arial"/>
          <w:sz w:val="22"/>
        </w:rPr>
        <w:t xml:space="preserve"> retention</w:t>
      </w:r>
      <w:r w:rsidRPr="00242F6E" w:rsidR="008C0D33">
        <w:rPr>
          <w:rFonts w:ascii="Arial" w:hAnsi="Arial" w:cs="Arial"/>
          <w:sz w:val="22"/>
        </w:rPr>
        <w:t xml:space="preserve"> (Fatorachian and Kazemi, 2025)</w:t>
      </w:r>
      <w:r w:rsidRPr="00242F6E">
        <w:rPr>
          <w:rFonts w:ascii="Arial" w:hAnsi="Arial" w:cs="Arial"/>
          <w:sz w:val="22"/>
        </w:rPr>
        <w:t xml:space="preserve">. </w:t>
      </w:r>
    </w:p>
    <w:p w:rsidRPr="00242F6E" w:rsidR="003D09AC" w:rsidRDefault="00242F6E" w14:paraId="35AC199A" w14:textId="77777777">
      <w:pPr>
        <w:pStyle w:val="Heading2"/>
        <w:rPr>
          <w:rFonts w:ascii="Arial" w:hAnsi="Arial" w:cs="Arial"/>
          <w:sz w:val="22"/>
          <w:szCs w:val="22"/>
        </w:rPr>
      </w:pPr>
      <w:bookmarkStart w:name="_Toc1430500383" w:id="30"/>
      <w:r w:rsidRPr="00242F6E">
        <w:rPr>
          <w:rFonts w:ascii="Arial" w:hAnsi="Arial" w:cs="Arial"/>
          <w:sz w:val="22"/>
          <w:szCs w:val="22"/>
        </w:rPr>
        <w:t>Digital Transformation Initiative</w:t>
      </w:r>
      <w:bookmarkEnd w:id="30"/>
    </w:p>
    <w:p w:rsidRPr="00242F6E" w:rsidR="003D09AC" w:rsidRDefault="00242F6E" w14:paraId="265EF9CB" w14:textId="77777777">
      <w:pPr>
        <w:pStyle w:val="NormalWeb"/>
        <w:rPr>
          <w:rFonts w:ascii="Arial" w:hAnsi="Arial" w:cs="Arial"/>
          <w:sz w:val="22"/>
        </w:rPr>
      </w:pPr>
      <w:r w:rsidRPr="00242F6E">
        <w:rPr>
          <w:rStyle w:val="Strong"/>
          <w:rFonts w:ascii="Arial" w:hAnsi="Arial" w:cs="Arial"/>
          <w:sz w:val="22"/>
        </w:rPr>
        <w:t>Uber SeamlessGreen Mobility Platform (SGMP)</w:t>
      </w:r>
    </w:p>
    <w:p w:rsidRPr="00242F6E" w:rsidR="003D09AC" w:rsidRDefault="00242F6E" w14:paraId="24A1BA36" w14:textId="77777777">
      <w:pPr>
        <w:pStyle w:val="NormalWeb"/>
        <w:spacing w:line="360" w:lineRule="auto"/>
        <w:jc w:val="both"/>
        <w:rPr>
          <w:rStyle w:val="Strong"/>
          <w:rFonts w:ascii="Arial" w:hAnsi="Arial" w:cs="Arial"/>
          <w:b w:val="0"/>
          <w:bCs w:val="0"/>
          <w:i/>
          <w:iCs/>
          <w:sz w:val="22"/>
          <w:u w:val="single"/>
        </w:rPr>
      </w:pPr>
      <w:r w:rsidRPr="00242F6E">
        <w:rPr>
          <w:rStyle w:val="Strong"/>
          <w:rFonts w:ascii="Arial" w:hAnsi="Arial" w:cs="Arial"/>
          <w:b w:val="0"/>
          <w:bCs w:val="0"/>
          <w:i/>
          <w:iCs/>
          <w:sz w:val="22"/>
          <w:u w:val="single"/>
        </w:rPr>
        <w:t xml:space="preserve">Overview </w:t>
      </w:r>
    </w:p>
    <w:p w:rsidRPr="00242F6E" w:rsidR="003D09AC" w:rsidRDefault="00242F6E" w14:paraId="6B717ECF" w14:textId="77777777">
      <w:pPr>
        <w:pStyle w:val="NormalWeb"/>
        <w:spacing w:line="360" w:lineRule="auto"/>
        <w:jc w:val="both"/>
        <w:rPr>
          <w:rFonts w:ascii="Arial" w:hAnsi="Arial" w:cs="Arial"/>
          <w:sz w:val="22"/>
        </w:rPr>
      </w:pPr>
      <w:r w:rsidRPr="00242F6E">
        <w:rPr>
          <w:rFonts w:ascii="Arial" w:hAnsi="Arial" w:cs="Arial"/>
          <w:sz w:val="22"/>
        </w:rPr>
        <w:t>The SGMP is a customer-centric digital transformation that brings electrification, personalised, omnichannel booking and AI-driven supply optimisation into one single in-app experience. Implemented in a major UK city (i.e. Liverpool), the SGMP intends to (a) accelerate the switching of rider to low-emission trips, (b) together cut down on the waiting time and idling motor driver miles by means of predictive matching, and (c) provide a unified subscription and payment framework that maximises LTV (Ahmed et a</w:t>
      </w:r>
      <w:r w:rsidRPr="00242F6E">
        <w:rPr>
          <w:rFonts w:ascii="Arial" w:hAnsi="Arial" w:cs="Arial"/>
          <w:sz w:val="22"/>
        </w:rPr>
        <w:t>l., 2022). The initiative is linked with four technical pillars - EV incentives and charging orchestration, predictive demand-supply matching, seamless multimod</w:t>
      </w:r>
      <w:r w:rsidRPr="00242F6E" w:rsidR="002B46B8">
        <w:rPr>
          <w:rFonts w:ascii="Arial" w:hAnsi="Arial" w:cs="Arial"/>
          <w:sz w:val="22"/>
        </w:rPr>
        <w:t>al</w:t>
      </w:r>
      <w:r w:rsidRPr="00242F6E">
        <w:rPr>
          <w:rFonts w:ascii="Arial" w:hAnsi="Arial" w:cs="Arial"/>
          <w:sz w:val="22"/>
        </w:rPr>
        <w:t xml:space="preserve"> booking layer, and a single loyalty/subscription engine</w:t>
      </w:r>
      <w:r w:rsidRPr="00242F6E" w:rsidR="002B46B8">
        <w:rPr>
          <w:rFonts w:ascii="Arial" w:hAnsi="Arial" w:cs="Arial"/>
          <w:sz w:val="22"/>
        </w:rPr>
        <w:t>,</w:t>
      </w:r>
      <w:r w:rsidRPr="00242F6E">
        <w:rPr>
          <w:rFonts w:ascii="Arial" w:hAnsi="Arial" w:cs="Arial"/>
          <w:sz w:val="22"/>
        </w:rPr>
        <w:t xml:space="preserve"> resulting in faster, greener, and reliable journeys for customers and increased utilisation and predictable earnings for drivers</w:t>
      </w:r>
      <w:r w:rsidRPr="00242F6E" w:rsidR="008C0D33">
        <w:rPr>
          <w:rFonts w:ascii="Arial" w:hAnsi="Arial" w:cs="Arial"/>
          <w:sz w:val="22"/>
        </w:rPr>
        <w:t xml:space="preserve"> (Furlan, 2021</w:t>
      </w:r>
      <w:proofErr w:type="gramStart"/>
      <w:r w:rsidRPr="00242F6E" w:rsidR="008C0D33">
        <w:rPr>
          <w:rFonts w:ascii="Arial" w:hAnsi="Arial" w:cs="Arial"/>
          <w:sz w:val="22"/>
        </w:rPr>
        <w:t>).</w:t>
      </w:r>
      <w:r w:rsidRPr="00242F6E">
        <w:rPr>
          <w:rFonts w:ascii="Arial" w:hAnsi="Arial" w:cs="Arial"/>
          <w:sz w:val="22"/>
        </w:rPr>
        <w:t>.</w:t>
      </w:r>
      <w:proofErr w:type="gramEnd"/>
    </w:p>
    <w:p w:rsidRPr="00242F6E" w:rsidR="003D09AC" w:rsidRDefault="00242F6E" w14:paraId="7C1AB931" w14:textId="77777777">
      <w:pPr>
        <w:pStyle w:val="NormalWeb"/>
        <w:spacing w:line="360" w:lineRule="auto"/>
        <w:jc w:val="both"/>
        <w:rPr>
          <w:rFonts w:ascii="Arial" w:hAnsi="Arial" w:cs="Arial"/>
          <w:sz w:val="22"/>
        </w:rPr>
      </w:pPr>
      <w:r w:rsidRPr="00242F6E">
        <w:rPr>
          <w:rStyle w:val="Strong"/>
          <w:rFonts w:ascii="Arial" w:hAnsi="Arial" w:cs="Arial"/>
          <w:sz w:val="22"/>
        </w:rPr>
        <w:t>Core components</w:t>
      </w:r>
    </w:p>
    <w:p w:rsidRPr="00242F6E" w:rsidR="003D09AC" w:rsidRDefault="00242F6E" w14:paraId="283F7F85" w14:textId="77777777">
      <w:pPr>
        <w:pStyle w:val="NormalWeb"/>
        <w:numPr>
          <w:ilvl w:val="0"/>
          <w:numId w:val="9"/>
        </w:numPr>
        <w:spacing w:line="360" w:lineRule="auto"/>
        <w:jc w:val="both"/>
        <w:rPr>
          <w:rFonts w:ascii="Arial" w:hAnsi="Arial" w:cs="Arial"/>
          <w:sz w:val="22"/>
        </w:rPr>
      </w:pPr>
      <w:r w:rsidRPr="00242F6E">
        <w:rPr>
          <w:rFonts w:ascii="Arial" w:hAnsi="Arial" w:cs="Arial"/>
          <w:sz w:val="22"/>
        </w:rPr>
        <w:t>EV Incentive &amp; Charging Orchestration: 'EV option' distinctly marked with indisputable Emission savings &amp; dynamically smaller discounts partially subsidi</w:t>
      </w:r>
      <w:r w:rsidRPr="00242F6E" w:rsidR="002B46B8">
        <w:rPr>
          <w:rFonts w:ascii="Arial" w:hAnsi="Arial" w:cs="Arial"/>
          <w:sz w:val="22"/>
        </w:rPr>
        <w:t>s</w:t>
      </w:r>
      <w:r w:rsidRPr="00242F6E">
        <w:rPr>
          <w:rFonts w:ascii="Arial" w:hAnsi="Arial" w:cs="Arial"/>
          <w:sz w:val="22"/>
        </w:rPr>
        <w:t>ed through local Green Grants/Green Partners; drivers get route-conscious charging recommendations &amp; access to EV Charging Partners through in-app booking (Schaller, 2021).</w:t>
      </w:r>
    </w:p>
    <w:p w:rsidRPr="00242F6E" w:rsidR="003D09AC" w:rsidRDefault="00242F6E" w14:paraId="270BC864" w14:textId="77777777">
      <w:pPr>
        <w:pStyle w:val="NormalWeb"/>
        <w:numPr>
          <w:ilvl w:val="0"/>
          <w:numId w:val="9"/>
        </w:numPr>
        <w:spacing w:line="360" w:lineRule="auto"/>
        <w:jc w:val="both"/>
        <w:rPr>
          <w:rFonts w:ascii="Arial" w:hAnsi="Arial" w:cs="Arial"/>
          <w:sz w:val="22"/>
        </w:rPr>
      </w:pPr>
      <w:r w:rsidRPr="00242F6E">
        <w:rPr>
          <w:rFonts w:ascii="Arial" w:hAnsi="Arial" w:cs="Arial"/>
          <w:sz w:val="22"/>
        </w:rPr>
        <w:t>Seamless Multimodal Booking Layer: One search allows customers to compare and book pairs (ride, micro-mobility, public transit, food drop-off) with one wallet, one ETA, and one journey receipt; transitions seamlessly enhanced with real-time alerts</w:t>
      </w:r>
    </w:p>
    <w:p w:rsidRPr="00242F6E" w:rsidR="002B46B8" w:rsidP="002B46B8" w:rsidRDefault="00242F6E" w14:paraId="0A136B37" w14:textId="77777777">
      <w:pPr>
        <w:pStyle w:val="NormalWeb"/>
        <w:numPr>
          <w:ilvl w:val="0"/>
          <w:numId w:val="9"/>
        </w:numPr>
        <w:spacing w:line="360" w:lineRule="auto"/>
        <w:jc w:val="both"/>
        <w:rPr>
          <w:rFonts w:ascii="Arial" w:hAnsi="Arial" w:cs="Arial"/>
          <w:sz w:val="22"/>
        </w:rPr>
      </w:pPr>
      <w:r w:rsidRPr="00242F6E">
        <w:rPr>
          <w:rFonts w:ascii="Arial" w:hAnsi="Arial" w:cs="Arial"/>
          <w:sz w:val="22"/>
        </w:rPr>
        <w:lastRenderedPageBreak/>
        <w:t>Seamless Multimodal Booking Layer: One search compares and books combinations (ride, micro-mobility, public transit, food drop-off</w:t>
      </w:r>
      <w:r w:rsidRPr="00242F6E" w:rsidR="002B46B8">
        <w:rPr>
          <w:rFonts w:ascii="Arial" w:hAnsi="Arial" w:cs="Arial"/>
          <w:sz w:val="22"/>
        </w:rPr>
        <w:t xml:space="preserve">). </w:t>
      </w:r>
      <w:r w:rsidRPr="00242F6E">
        <w:rPr>
          <w:rFonts w:ascii="Arial" w:hAnsi="Arial" w:cs="Arial"/>
          <w:sz w:val="22"/>
        </w:rPr>
        <w:t>Uber will seamlessly infuse the Uber One subscription into a mobility subscription that combines EV discount, priority pick-up, and sustainable rewards; UX personali</w:t>
      </w:r>
      <w:r w:rsidRPr="00242F6E" w:rsidR="002B46B8">
        <w:rPr>
          <w:rFonts w:ascii="Arial" w:hAnsi="Arial" w:cs="Arial"/>
          <w:sz w:val="22"/>
        </w:rPr>
        <w:t>s</w:t>
      </w:r>
      <w:r w:rsidRPr="00242F6E">
        <w:rPr>
          <w:rFonts w:ascii="Arial" w:hAnsi="Arial" w:cs="Arial"/>
          <w:sz w:val="22"/>
        </w:rPr>
        <w:t>ation will enable Uber to tune in to each customer profile, providing options within their mobility subscription.</w:t>
      </w:r>
    </w:p>
    <w:p w:rsidRPr="00242F6E" w:rsidR="003D09AC" w:rsidRDefault="00242F6E" w14:paraId="2604CA04" w14:textId="77777777">
      <w:pPr>
        <w:pStyle w:val="NormalWeb"/>
        <w:numPr>
          <w:ilvl w:val="0"/>
          <w:numId w:val="9"/>
        </w:numPr>
        <w:spacing w:line="360" w:lineRule="auto"/>
        <w:jc w:val="both"/>
        <w:rPr>
          <w:rFonts w:ascii="Arial" w:hAnsi="Arial" w:cs="Arial"/>
          <w:sz w:val="22"/>
        </w:rPr>
      </w:pPr>
      <w:r w:rsidRPr="00242F6E">
        <w:rPr>
          <w:rFonts w:ascii="Arial" w:hAnsi="Arial" w:cs="Arial"/>
          <w:sz w:val="22"/>
        </w:rPr>
        <w:t>Driver &amp; Operations Dashboard: in-app featuring earnings forecast, charging schedule, and easy interface for accepting pooled or longer trips; analytics for continuous operations tuning</w:t>
      </w:r>
      <w:r w:rsidRPr="00242F6E" w:rsidR="002B46B8">
        <w:rPr>
          <w:rFonts w:ascii="Arial" w:hAnsi="Arial" w:cs="Arial"/>
          <w:sz w:val="22"/>
        </w:rPr>
        <w:t xml:space="preserve"> (Schaller, 2021).</w:t>
      </w:r>
    </w:p>
    <w:p w:rsidRPr="00242F6E" w:rsidR="003D09AC" w:rsidRDefault="00242F6E" w14:paraId="20C6B54D" w14:textId="77777777">
      <w:pPr>
        <w:pStyle w:val="NormalWeb"/>
        <w:spacing w:line="360" w:lineRule="auto"/>
        <w:jc w:val="both"/>
        <w:rPr>
          <w:rStyle w:val="Strong"/>
          <w:rFonts w:ascii="Arial" w:hAnsi="Arial" w:cs="Arial"/>
          <w:sz w:val="22"/>
        </w:rPr>
      </w:pPr>
      <w:r w:rsidRPr="00242F6E">
        <w:rPr>
          <w:rStyle w:val="Strong"/>
          <w:rFonts w:ascii="Arial" w:hAnsi="Arial" w:cs="Arial"/>
          <w:sz w:val="22"/>
        </w:rPr>
        <w:t xml:space="preserve">How the customer journey changes </w:t>
      </w:r>
    </w:p>
    <w:p w:rsidRPr="00242F6E" w:rsidR="003D09AC" w:rsidRDefault="00242F6E" w14:paraId="02260725" w14:textId="77777777">
      <w:pPr>
        <w:pStyle w:val="NormalWeb"/>
        <w:spacing w:line="360" w:lineRule="auto"/>
        <w:jc w:val="both"/>
        <w:rPr>
          <w:rFonts w:ascii="Arial" w:hAnsi="Arial" w:cs="Arial"/>
          <w:sz w:val="22"/>
        </w:rPr>
      </w:pPr>
      <w:r w:rsidRPr="00242F6E">
        <w:rPr>
          <w:rFonts w:ascii="Arial" w:hAnsi="Arial" w:cs="Arial"/>
          <w:sz w:val="22"/>
        </w:rPr>
        <w:t xml:space="preserve">Instead of separate decision points for “book a ride” or “choose green,” customers see a single, personalised journey card: suggested sustainable option (with ETA &amp; cost), alternative multimodal suggestions if faster/cheaper, and post-trip rewards credited automatically. Friction points (signup, payment, mode switching, long wait times) are removed through one-tap booking, single wallet, and proactive rebalancing that reduces cancellations (Hoffman </w:t>
      </w:r>
      <w:r w:rsidRPr="00242F6E">
        <w:rPr>
          <w:rFonts w:ascii="Arial" w:hAnsi="Arial" w:cs="Arial"/>
          <w:i/>
          <w:iCs/>
          <w:sz w:val="22"/>
        </w:rPr>
        <w:t>et al.,</w:t>
      </w:r>
      <w:r w:rsidRPr="00242F6E">
        <w:rPr>
          <w:rFonts w:ascii="Arial" w:hAnsi="Arial" w:cs="Arial"/>
          <w:sz w:val="22"/>
        </w:rPr>
        <w:t xml:space="preserve"> 2021). The experience reinforces sustainability by making low-emission options visible and financially attractive, creating habit formation that ties into subscription benefits</w:t>
      </w:r>
      <w:r w:rsidRPr="00242F6E" w:rsidR="008C0D33">
        <w:rPr>
          <w:rFonts w:ascii="Arial" w:hAnsi="Arial" w:cs="Arial"/>
          <w:sz w:val="22"/>
        </w:rPr>
        <w:t xml:space="preserve"> (Furlan, 2021)</w:t>
      </w:r>
      <w:r w:rsidRPr="00242F6E">
        <w:rPr>
          <w:rFonts w:ascii="Arial" w:hAnsi="Arial" w:cs="Arial"/>
          <w:sz w:val="22"/>
        </w:rPr>
        <w:t>.</w:t>
      </w:r>
    </w:p>
    <w:p w:rsidRPr="00242F6E" w:rsidR="003D09AC" w:rsidRDefault="00242F6E" w14:paraId="07ECC473" w14:textId="77777777">
      <w:pPr>
        <w:pStyle w:val="NormalWeb"/>
        <w:spacing w:line="360" w:lineRule="auto"/>
        <w:jc w:val="both"/>
        <w:rPr>
          <w:rFonts w:ascii="Arial" w:hAnsi="Arial" w:cs="Arial"/>
          <w:sz w:val="22"/>
        </w:rPr>
      </w:pPr>
      <w:r w:rsidRPr="00242F6E">
        <w:rPr>
          <w:rStyle w:val="Strong"/>
          <w:rFonts w:ascii="Arial" w:hAnsi="Arial" w:cs="Arial"/>
          <w:sz w:val="22"/>
        </w:rPr>
        <w:t>Implementation roadmap (high level)</w:t>
      </w:r>
    </w:p>
    <w:p w:rsidRPr="00242F6E" w:rsidR="003D09AC" w:rsidRDefault="00242F6E" w14:paraId="2139377D" w14:textId="77777777">
      <w:pPr>
        <w:pStyle w:val="NormalWeb"/>
        <w:numPr>
          <w:ilvl w:val="0"/>
          <w:numId w:val="10"/>
        </w:numPr>
        <w:spacing w:line="360" w:lineRule="auto"/>
        <w:jc w:val="both"/>
        <w:rPr>
          <w:rFonts w:ascii="Arial" w:hAnsi="Arial" w:cs="Arial"/>
          <w:sz w:val="22"/>
        </w:rPr>
      </w:pPr>
      <w:r w:rsidRPr="00242F6E">
        <w:rPr>
          <w:rStyle w:val="Strong"/>
          <w:rFonts w:ascii="Arial" w:hAnsi="Arial" w:cs="Arial"/>
          <w:sz w:val="22"/>
        </w:rPr>
        <w:t>Phase 0 — Discovery (0–2 months):</w:t>
      </w:r>
      <w:r w:rsidRPr="00242F6E">
        <w:rPr>
          <w:rFonts w:ascii="Arial" w:hAnsi="Arial" w:cs="Arial"/>
          <w:sz w:val="22"/>
        </w:rPr>
        <w:t xml:space="preserve"> stakeholder alignment, regulatory scan, partnerships with local charging network and city authorities.</w:t>
      </w:r>
    </w:p>
    <w:p w:rsidRPr="00242F6E" w:rsidR="003D09AC" w:rsidRDefault="00242F6E" w14:paraId="2B127A5D" w14:textId="77777777">
      <w:pPr>
        <w:pStyle w:val="NormalWeb"/>
        <w:numPr>
          <w:ilvl w:val="0"/>
          <w:numId w:val="10"/>
        </w:numPr>
        <w:spacing w:line="360" w:lineRule="auto"/>
        <w:jc w:val="both"/>
        <w:rPr>
          <w:rFonts w:ascii="Arial" w:hAnsi="Arial" w:cs="Arial"/>
          <w:sz w:val="22"/>
        </w:rPr>
      </w:pPr>
      <w:r w:rsidRPr="00242F6E">
        <w:rPr>
          <w:rStyle w:val="Strong"/>
          <w:rFonts w:ascii="Arial" w:hAnsi="Arial" w:cs="Arial"/>
          <w:sz w:val="22"/>
        </w:rPr>
        <w:t>Phase 1 — Minimum Viable Product (3–6 months):</w:t>
      </w:r>
      <w:r w:rsidRPr="00242F6E">
        <w:rPr>
          <w:rFonts w:ascii="Arial" w:hAnsi="Arial" w:cs="Arial"/>
          <w:sz w:val="22"/>
        </w:rPr>
        <w:t xml:space="preserve"> deploy predictive matching+subscription in a limited zone; integrate two charging partners; enable EV option in app.</w:t>
      </w:r>
    </w:p>
    <w:p w:rsidRPr="00242F6E" w:rsidR="003D09AC" w:rsidRDefault="00242F6E" w14:paraId="7EED02B5" w14:textId="77777777">
      <w:pPr>
        <w:pStyle w:val="NormalWeb"/>
        <w:numPr>
          <w:ilvl w:val="0"/>
          <w:numId w:val="10"/>
        </w:numPr>
        <w:spacing w:line="360" w:lineRule="auto"/>
        <w:jc w:val="both"/>
        <w:rPr>
          <w:rFonts w:ascii="Arial" w:hAnsi="Arial" w:cs="Arial"/>
          <w:sz w:val="22"/>
        </w:rPr>
      </w:pPr>
      <w:r w:rsidRPr="00242F6E">
        <w:rPr>
          <w:rStyle w:val="Strong"/>
          <w:rFonts w:ascii="Arial" w:hAnsi="Arial" w:cs="Arial"/>
          <w:sz w:val="22"/>
        </w:rPr>
        <w:t>Phase 2 — Scale &amp; Multimodal (6–12 months):</w:t>
      </w:r>
      <w:r w:rsidRPr="00242F6E">
        <w:rPr>
          <w:rFonts w:ascii="Arial" w:hAnsi="Arial" w:cs="Arial"/>
          <w:sz w:val="22"/>
        </w:rPr>
        <w:t xml:space="preserve"> add multimodal connectors (transit, micro-mobility), expand charging orchestration, roll out driver dashboard updates.</w:t>
      </w:r>
    </w:p>
    <w:p w:rsidRPr="00242F6E" w:rsidR="003D09AC" w:rsidRDefault="00242F6E" w14:paraId="658DD5CC" w14:textId="77777777">
      <w:pPr>
        <w:pStyle w:val="NormalWeb"/>
        <w:numPr>
          <w:ilvl w:val="0"/>
          <w:numId w:val="10"/>
        </w:numPr>
        <w:spacing w:line="360" w:lineRule="auto"/>
        <w:jc w:val="both"/>
        <w:rPr>
          <w:rFonts w:ascii="Arial" w:hAnsi="Arial" w:cs="Arial"/>
          <w:sz w:val="22"/>
        </w:rPr>
      </w:pPr>
      <w:r w:rsidRPr="00242F6E">
        <w:rPr>
          <w:rStyle w:val="Strong"/>
          <w:rFonts w:ascii="Arial" w:hAnsi="Arial" w:cs="Arial"/>
          <w:sz w:val="22"/>
        </w:rPr>
        <w:t>Phase 3 — Optimise &amp; Automate (12–24 months):</w:t>
      </w:r>
      <w:r w:rsidRPr="00242F6E">
        <w:rPr>
          <w:rFonts w:ascii="Arial" w:hAnsi="Arial" w:cs="Arial"/>
          <w:sz w:val="22"/>
        </w:rPr>
        <w:t xml:space="preserve"> refine ML models, integrate autonomous vehicle lanes or pilots where allowed, and expand to other UK cities.</w:t>
      </w:r>
    </w:p>
    <w:p w:rsidRPr="00242F6E" w:rsidR="003D09AC" w:rsidRDefault="00242F6E" w14:paraId="0D4FD4E5" w14:textId="77777777">
      <w:pPr>
        <w:pStyle w:val="NormalWeb"/>
        <w:spacing w:line="360" w:lineRule="auto"/>
        <w:jc w:val="both"/>
        <w:rPr>
          <w:rStyle w:val="Strong"/>
          <w:rFonts w:ascii="Arial" w:hAnsi="Arial" w:cs="Arial"/>
          <w:sz w:val="22"/>
        </w:rPr>
      </w:pPr>
      <w:r w:rsidRPr="00242F6E">
        <w:rPr>
          <w:rStyle w:val="Strong"/>
          <w:rFonts w:ascii="Arial" w:hAnsi="Arial" w:cs="Arial"/>
          <w:sz w:val="22"/>
        </w:rPr>
        <w:t>Success metrics &amp; measurement</w:t>
      </w:r>
    </w:p>
    <w:p w:rsidRPr="00242F6E" w:rsidR="003D09AC" w:rsidRDefault="00242F6E" w14:paraId="4AA70A3E" w14:textId="77777777">
      <w:pPr>
        <w:pStyle w:val="NormalWeb"/>
        <w:spacing w:line="360" w:lineRule="auto"/>
        <w:jc w:val="both"/>
        <w:rPr>
          <w:rFonts w:ascii="Arial" w:hAnsi="Arial" w:cs="Arial"/>
          <w:sz w:val="22"/>
        </w:rPr>
      </w:pPr>
      <w:r w:rsidRPr="00242F6E">
        <w:rPr>
          <w:rFonts w:ascii="Arial" w:hAnsi="Arial" w:cs="Arial"/>
          <w:sz w:val="22"/>
        </w:rPr>
        <w:t>Primary KPIs (KPI): The share of trips taken as EV (%); Operational COP (cost/kg); Meaningful KPIs: target share of striped trips in pilot zone in 12 months; end-to-end median wait time; drivers</w:t>
      </w:r>
      <w:r w:rsidRPr="00242F6E" w:rsidR="002B46B8">
        <w:rPr>
          <w:rFonts w:ascii="Arial" w:hAnsi="Arial" w:cs="Arial"/>
          <w:sz w:val="22"/>
        </w:rPr>
        <w:t>’</w:t>
      </w:r>
      <w:r w:rsidRPr="00242F6E">
        <w:rPr>
          <w:rFonts w:ascii="Arial" w:hAnsi="Arial" w:cs="Arial"/>
          <w:sz w:val="22"/>
        </w:rPr>
        <w:t xml:space="preserve"> NPS for core segment; subscription take-rate for active users; and utili</w:t>
      </w:r>
      <w:r w:rsidRPr="00242F6E" w:rsidR="002B46B8">
        <w:rPr>
          <w:rFonts w:ascii="Arial" w:hAnsi="Arial" w:cs="Arial"/>
          <w:sz w:val="22"/>
        </w:rPr>
        <w:t>s</w:t>
      </w:r>
      <w:r w:rsidRPr="00242F6E">
        <w:rPr>
          <w:rFonts w:ascii="Arial" w:hAnsi="Arial" w:cs="Arial"/>
          <w:sz w:val="22"/>
        </w:rPr>
        <w:t xml:space="preserve">ation of drivers (active hours/shift). Measurement is a combination of app analytics and logs from charging partners, rider/driver surveys and controlled A/B tests during the rollout. Financial </w:t>
      </w:r>
      <w:proofErr w:type="gramStart"/>
      <w:r w:rsidRPr="00242F6E">
        <w:rPr>
          <w:rFonts w:ascii="Arial" w:hAnsi="Arial" w:cs="Arial"/>
          <w:sz w:val="22"/>
        </w:rPr>
        <w:t>metrics</w:t>
      </w:r>
      <w:r w:rsidRPr="00242F6E" w:rsidR="002B46B8">
        <w:rPr>
          <w:rFonts w:ascii="Arial" w:hAnsi="Arial" w:cs="Arial"/>
          <w:sz w:val="22"/>
        </w:rPr>
        <w:t xml:space="preserve"> </w:t>
      </w:r>
      <w:r w:rsidRPr="00242F6E">
        <w:rPr>
          <w:rFonts w:ascii="Arial" w:hAnsi="Arial" w:cs="Arial"/>
          <w:sz w:val="22"/>
        </w:rPr>
        <w:t xml:space="preserve"> </w:t>
      </w:r>
      <w:r w:rsidRPr="00242F6E">
        <w:rPr>
          <w:rFonts w:ascii="Arial" w:hAnsi="Arial" w:cs="Arial"/>
          <w:sz w:val="22"/>
        </w:rPr>
        <w:lastRenderedPageBreak/>
        <w:t>include</w:t>
      </w:r>
      <w:proofErr w:type="gramEnd"/>
      <w:r w:rsidRPr="00242F6E">
        <w:rPr>
          <w:rFonts w:ascii="Arial" w:hAnsi="Arial" w:cs="Arial"/>
          <w:sz w:val="22"/>
        </w:rPr>
        <w:t xml:space="preserve"> incremental revenue</w:t>
      </w:r>
      <w:r w:rsidRPr="00242F6E" w:rsidR="002B46B8">
        <w:rPr>
          <w:rFonts w:ascii="Arial" w:hAnsi="Arial" w:cs="Arial"/>
          <w:sz w:val="22"/>
        </w:rPr>
        <w:t>, c</w:t>
      </w:r>
      <w:r w:rsidRPr="00242F6E">
        <w:rPr>
          <w:rFonts w:ascii="Arial" w:hAnsi="Arial" w:cs="Arial"/>
          <w:sz w:val="22"/>
        </w:rPr>
        <w:t>ustomer acquisition cost per user (incremental revenue per user), cost to serve reduction, and pilot ROI at 12 months</w:t>
      </w:r>
      <w:r w:rsidRPr="00242F6E" w:rsidR="00AB1E1C">
        <w:rPr>
          <w:rFonts w:ascii="Arial" w:hAnsi="Arial" w:cs="Arial"/>
          <w:sz w:val="22"/>
        </w:rPr>
        <w:t xml:space="preserve"> (Canfield, 2022)</w:t>
      </w:r>
      <w:r w:rsidRPr="00242F6E">
        <w:rPr>
          <w:rFonts w:ascii="Arial" w:hAnsi="Arial" w:cs="Arial"/>
          <w:sz w:val="22"/>
        </w:rPr>
        <w:t>.</w:t>
      </w:r>
    </w:p>
    <w:p w:rsidRPr="00242F6E" w:rsidR="003D09AC" w:rsidRDefault="00242F6E" w14:paraId="0540B715" w14:textId="77777777">
      <w:pPr>
        <w:pStyle w:val="NormalWeb"/>
        <w:spacing w:line="360" w:lineRule="auto"/>
        <w:jc w:val="both"/>
        <w:rPr>
          <w:rFonts w:ascii="Arial" w:hAnsi="Arial" w:cs="Arial"/>
          <w:sz w:val="22"/>
        </w:rPr>
      </w:pPr>
      <w:r w:rsidRPr="00242F6E">
        <w:rPr>
          <w:rStyle w:val="Strong"/>
          <w:rFonts w:ascii="Arial" w:hAnsi="Arial" w:cs="Arial"/>
          <w:sz w:val="22"/>
        </w:rPr>
        <w:t>Risks and mitigations</w:t>
      </w:r>
    </w:p>
    <w:p w:rsidRPr="00242F6E" w:rsidR="003D09AC" w:rsidRDefault="00242F6E" w14:paraId="1EBC49D8" w14:textId="77777777">
      <w:pPr>
        <w:pStyle w:val="NormalWeb"/>
        <w:numPr>
          <w:ilvl w:val="0"/>
          <w:numId w:val="10"/>
        </w:numPr>
        <w:spacing w:line="360" w:lineRule="auto"/>
        <w:jc w:val="both"/>
        <w:rPr>
          <w:rFonts w:ascii="Arial" w:hAnsi="Arial" w:cs="Arial"/>
          <w:sz w:val="22"/>
        </w:rPr>
      </w:pPr>
      <w:r w:rsidRPr="00242F6E">
        <w:rPr>
          <w:rStyle w:val="Strong"/>
          <w:rFonts w:ascii="Arial" w:hAnsi="Arial" w:cs="Arial"/>
          <w:sz w:val="22"/>
        </w:rPr>
        <w:t>Low EV supply:</w:t>
      </w:r>
      <w:r w:rsidRPr="00242F6E">
        <w:rPr>
          <w:rFonts w:ascii="Arial" w:hAnsi="Arial" w:cs="Arial"/>
          <w:sz w:val="22"/>
        </w:rPr>
        <w:t xml:space="preserve"> mitigate via targeted driver incentives and charging partner guarantees.</w:t>
      </w:r>
    </w:p>
    <w:p w:rsidRPr="00242F6E" w:rsidR="003D09AC" w:rsidRDefault="00242F6E" w14:paraId="38699333" w14:textId="77777777">
      <w:pPr>
        <w:pStyle w:val="NormalWeb"/>
        <w:numPr>
          <w:ilvl w:val="0"/>
          <w:numId w:val="10"/>
        </w:numPr>
        <w:spacing w:line="360" w:lineRule="auto"/>
        <w:jc w:val="both"/>
        <w:rPr>
          <w:rFonts w:ascii="Arial" w:hAnsi="Arial" w:cs="Arial"/>
          <w:sz w:val="22"/>
        </w:rPr>
      </w:pPr>
      <w:r w:rsidRPr="00242F6E">
        <w:rPr>
          <w:rStyle w:val="Strong"/>
          <w:rFonts w:ascii="Arial" w:hAnsi="Arial" w:cs="Arial"/>
          <w:sz w:val="22"/>
        </w:rPr>
        <w:t>Regulatory/partnership complexity:</w:t>
      </w:r>
      <w:r w:rsidRPr="00242F6E">
        <w:rPr>
          <w:rFonts w:ascii="Arial" w:hAnsi="Arial" w:cs="Arial"/>
          <w:sz w:val="22"/>
        </w:rPr>
        <w:t xml:space="preserve"> early stakeholder engagement and local pilots.</w:t>
      </w:r>
    </w:p>
    <w:p w:rsidRPr="00242F6E" w:rsidR="003D09AC" w:rsidRDefault="00242F6E" w14:paraId="4540DA0D" w14:textId="77777777">
      <w:pPr>
        <w:pStyle w:val="NormalWeb"/>
        <w:numPr>
          <w:ilvl w:val="0"/>
          <w:numId w:val="10"/>
        </w:numPr>
        <w:spacing w:line="360" w:lineRule="auto"/>
        <w:jc w:val="both"/>
        <w:rPr>
          <w:rFonts w:ascii="Arial" w:hAnsi="Arial" w:cs="Arial"/>
          <w:sz w:val="22"/>
        </w:rPr>
      </w:pPr>
      <w:r w:rsidRPr="00242F6E">
        <w:rPr>
          <w:rStyle w:val="Strong"/>
          <w:rFonts w:ascii="Arial" w:hAnsi="Arial" w:cs="Arial"/>
          <w:sz w:val="22"/>
        </w:rPr>
        <w:t>User adoption friction:</w:t>
      </w:r>
      <w:r w:rsidRPr="00242F6E">
        <w:rPr>
          <w:rFonts w:ascii="Arial" w:hAnsi="Arial" w:cs="Arial"/>
          <w:sz w:val="22"/>
        </w:rPr>
        <w:t xml:space="preserve"> A/B test messaging, provide first-time EV discounts, and seamless opt-out options.</w:t>
      </w:r>
    </w:p>
    <w:p w:rsidRPr="00242F6E" w:rsidR="003D09AC" w:rsidRDefault="00242F6E" w14:paraId="63FA0C59" w14:textId="77777777">
      <w:pPr>
        <w:pStyle w:val="Heading1"/>
        <w:rPr>
          <w:rFonts w:ascii="Arial" w:hAnsi="Arial" w:cs="Arial"/>
          <w:sz w:val="22"/>
          <w:szCs w:val="22"/>
        </w:rPr>
      </w:pPr>
      <w:bookmarkStart w:name="_Toc1709092620" w:id="31"/>
      <w:r w:rsidRPr="00242F6E">
        <w:rPr>
          <w:rFonts w:ascii="Arial" w:hAnsi="Arial" w:cs="Arial"/>
          <w:sz w:val="22"/>
          <w:szCs w:val="22"/>
        </w:rPr>
        <w:t>Conclusion</w:t>
      </w:r>
      <w:bookmarkEnd w:id="31"/>
    </w:p>
    <w:p w:rsidRPr="00242F6E" w:rsidR="003D09AC" w:rsidRDefault="00242F6E" w14:paraId="0AB89431" w14:textId="77777777">
      <w:pPr>
        <w:pStyle w:val="NormalWeb"/>
        <w:spacing w:line="360" w:lineRule="auto"/>
        <w:jc w:val="both"/>
        <w:rPr>
          <w:rFonts w:ascii="Arial" w:hAnsi="Arial" w:cs="Arial"/>
          <w:sz w:val="22"/>
        </w:rPr>
      </w:pPr>
      <w:r w:rsidRPr="00242F6E">
        <w:rPr>
          <w:rFonts w:ascii="Arial" w:hAnsi="Arial" w:eastAsia="SimSun" w:cs="Arial"/>
          <w:sz w:val="22"/>
          <w:lang w:val="en-US" w:eastAsia="zh-CN" w:bidi="ar"/>
        </w:rPr>
        <w:t xml:space="preserve">This portfolio evaluates Uber’s strategy, industry trends, and customer journeys, identifying strengths and friction points. The Innovation Ambition Matrix shows strong core optimisation and adjacent growth (Eats, Freight) alongside transformational partnerships (eVTOL, AV). Journey mapping exposes pricing opacity, pickup friction and trust issues. The proposed SeamlessGreen Mobility </w:t>
      </w:r>
      <w:r w:rsidRPr="00242F6E">
        <w:rPr>
          <w:rFonts w:ascii="Arial" w:hAnsi="Arial" w:cs="Arial"/>
          <w:sz w:val="22"/>
          <w:lang w:val="en-US" w:eastAsia="zh-CN"/>
        </w:rPr>
        <w:t xml:space="preserve">Platform </w:t>
      </w:r>
      <w:r w:rsidRPr="00242F6E">
        <w:rPr>
          <w:rFonts w:ascii="Arial" w:hAnsi="Arial" w:eastAsia="SimSun" w:cs="Arial"/>
          <w:sz w:val="22"/>
          <w:lang w:val="en-US" w:eastAsia="zh-CN" w:bidi="ar"/>
        </w:rPr>
        <w:t xml:space="preserve">(SGMP) combines electrification incentives, AI-driven demand matching, multimodal booking and a unified subscription to increase EV trip share, reduce </w:t>
      </w:r>
      <w:proofErr w:type="gramStart"/>
      <w:r w:rsidRPr="00242F6E">
        <w:rPr>
          <w:rFonts w:ascii="Arial" w:hAnsi="Arial" w:eastAsia="SimSun" w:cs="Arial"/>
          <w:sz w:val="22"/>
          <w:lang w:val="en-US" w:eastAsia="zh-CN" w:bidi="ar"/>
        </w:rPr>
        <w:t>wait</w:t>
      </w:r>
      <w:proofErr w:type="gramEnd"/>
      <w:r w:rsidRPr="00242F6E">
        <w:rPr>
          <w:rFonts w:ascii="Arial" w:hAnsi="Arial" w:eastAsia="SimSun" w:cs="Arial"/>
          <w:sz w:val="22"/>
          <w:lang w:val="en-US" w:eastAsia="zh-CN" w:bidi="ar"/>
        </w:rPr>
        <w:t xml:space="preserve"> times and improve driver utilisation. A phased pilot with clear KPIs and stakeholder collaboration mitigates risks with measurable gains. SGMP aligns commercial returns with sustainability, enhancing Uber’s competitiveness in urban mobility. </w:t>
      </w:r>
    </w:p>
    <w:p w:rsidRPr="00242F6E" w:rsidR="003D09AC" w:rsidRDefault="003D09AC" w14:paraId="6619D7D1" w14:textId="77777777">
      <w:pPr>
        <w:rPr>
          <w:rFonts w:ascii="Arial" w:hAnsi="Arial" w:cs="Arial"/>
          <w:sz w:val="22"/>
        </w:rPr>
      </w:pPr>
    </w:p>
    <w:p w:rsidRPr="00242F6E" w:rsidR="003D09AC" w:rsidRDefault="003D09AC" w14:paraId="087959BA" w14:textId="77777777">
      <w:pPr>
        <w:rPr>
          <w:rFonts w:ascii="Arial" w:hAnsi="Arial" w:cs="Arial"/>
          <w:sz w:val="22"/>
        </w:rPr>
      </w:pPr>
    </w:p>
    <w:p w:rsidRPr="00242F6E" w:rsidR="003D09AC" w:rsidRDefault="003D09AC" w14:paraId="3273DE28" w14:textId="77777777">
      <w:pPr>
        <w:rPr>
          <w:rFonts w:ascii="Arial" w:hAnsi="Arial" w:cs="Arial"/>
          <w:sz w:val="22"/>
        </w:rPr>
      </w:pPr>
    </w:p>
    <w:p w:rsidRPr="00242F6E" w:rsidR="003D09AC" w:rsidRDefault="003D09AC" w14:paraId="221E771B" w14:textId="77777777">
      <w:pPr>
        <w:rPr>
          <w:rFonts w:ascii="Arial" w:hAnsi="Arial" w:cs="Arial"/>
          <w:sz w:val="22"/>
        </w:rPr>
      </w:pPr>
    </w:p>
    <w:p w:rsidRPr="00242F6E" w:rsidR="003D09AC" w:rsidRDefault="003D09AC" w14:paraId="05CC00BB" w14:textId="77777777">
      <w:pPr>
        <w:rPr>
          <w:rFonts w:ascii="Arial" w:hAnsi="Arial" w:cs="Arial"/>
          <w:sz w:val="22"/>
        </w:rPr>
      </w:pPr>
    </w:p>
    <w:p w:rsidRPr="00242F6E" w:rsidR="003D09AC" w:rsidRDefault="003D09AC" w14:paraId="7E44C911" w14:textId="77777777">
      <w:pPr>
        <w:rPr>
          <w:rFonts w:ascii="Arial" w:hAnsi="Arial" w:cs="Arial"/>
          <w:sz w:val="22"/>
        </w:rPr>
      </w:pPr>
    </w:p>
    <w:p w:rsidRPr="00242F6E" w:rsidR="003D09AC" w:rsidRDefault="003D09AC" w14:paraId="2FE287CA" w14:textId="77777777">
      <w:pPr>
        <w:rPr>
          <w:rFonts w:ascii="Arial" w:hAnsi="Arial" w:cs="Arial"/>
          <w:sz w:val="22"/>
        </w:rPr>
      </w:pPr>
    </w:p>
    <w:p w:rsidRPr="00242F6E" w:rsidR="003D09AC" w:rsidRDefault="003D09AC" w14:paraId="2080188A" w14:textId="77777777">
      <w:pPr>
        <w:rPr>
          <w:rFonts w:ascii="Arial" w:hAnsi="Arial" w:cs="Arial"/>
          <w:sz w:val="22"/>
        </w:rPr>
      </w:pPr>
    </w:p>
    <w:p w:rsidRPr="00242F6E" w:rsidR="003D09AC" w:rsidRDefault="003D09AC" w14:paraId="6D3A3CE6" w14:textId="77777777">
      <w:pPr>
        <w:rPr>
          <w:rFonts w:ascii="Arial" w:hAnsi="Arial" w:cs="Arial"/>
          <w:sz w:val="22"/>
        </w:rPr>
      </w:pPr>
    </w:p>
    <w:p w:rsidRPr="00242F6E" w:rsidR="003D09AC" w:rsidRDefault="003D09AC" w14:paraId="6E3F2A6E" w14:textId="77777777">
      <w:pPr>
        <w:rPr>
          <w:rFonts w:ascii="Arial" w:hAnsi="Arial" w:cs="Arial"/>
          <w:sz w:val="22"/>
        </w:rPr>
      </w:pPr>
    </w:p>
    <w:p w:rsidRPr="00242F6E" w:rsidR="003D09AC" w:rsidRDefault="003D09AC" w14:paraId="084BA6F0" w14:textId="77777777">
      <w:pPr>
        <w:rPr>
          <w:rFonts w:ascii="Arial" w:hAnsi="Arial" w:cs="Arial"/>
          <w:sz w:val="22"/>
        </w:rPr>
      </w:pPr>
    </w:p>
    <w:p w:rsidRPr="00242F6E" w:rsidR="003D09AC" w:rsidRDefault="003D09AC" w14:paraId="59500B18" w14:textId="77777777">
      <w:pPr>
        <w:rPr>
          <w:rFonts w:ascii="Arial" w:hAnsi="Arial" w:cs="Arial"/>
          <w:sz w:val="22"/>
        </w:rPr>
      </w:pPr>
    </w:p>
    <w:p w:rsidRPr="00242F6E" w:rsidR="003D09AC" w:rsidRDefault="003D09AC" w14:paraId="6EC6839D" w14:textId="77777777">
      <w:pPr>
        <w:rPr>
          <w:rFonts w:ascii="Arial" w:hAnsi="Arial" w:cs="Arial"/>
          <w:sz w:val="22"/>
        </w:rPr>
      </w:pPr>
    </w:p>
    <w:p w:rsidRPr="00242F6E" w:rsidR="003D09AC" w:rsidRDefault="003D09AC" w14:paraId="50B40D74" w14:textId="77777777">
      <w:pPr>
        <w:rPr>
          <w:rFonts w:ascii="Arial" w:hAnsi="Arial" w:cs="Arial"/>
          <w:sz w:val="22"/>
        </w:rPr>
      </w:pPr>
    </w:p>
    <w:p w:rsidRPr="00242F6E" w:rsidR="003D09AC" w:rsidRDefault="003D09AC" w14:paraId="2674F8E1" w14:textId="77777777">
      <w:pPr>
        <w:rPr>
          <w:rFonts w:ascii="Arial" w:hAnsi="Arial" w:cs="Arial"/>
          <w:sz w:val="22"/>
        </w:rPr>
      </w:pPr>
    </w:p>
    <w:p w:rsidRPr="00242F6E" w:rsidR="003D09AC" w:rsidRDefault="003D09AC" w14:paraId="707C8C21" w14:textId="77777777">
      <w:pPr>
        <w:rPr>
          <w:rFonts w:ascii="Arial" w:hAnsi="Arial" w:cs="Arial"/>
          <w:sz w:val="22"/>
        </w:rPr>
      </w:pPr>
    </w:p>
    <w:p w:rsidRPr="00242F6E" w:rsidR="003D09AC" w:rsidRDefault="00242F6E" w14:paraId="7518B742" w14:textId="77777777">
      <w:pPr>
        <w:rPr>
          <w:rFonts w:ascii="Arial" w:hAnsi="Arial" w:cs="Arial"/>
          <w:sz w:val="22"/>
        </w:rPr>
      </w:pPr>
      <w:r w:rsidRPr="00242F6E">
        <w:rPr>
          <w:rFonts w:ascii="Arial" w:hAnsi="Arial" w:cs="Arial"/>
          <w:sz w:val="22"/>
        </w:rPr>
        <w:br w:type="page"/>
      </w:r>
    </w:p>
    <w:p w:rsidRPr="00242F6E" w:rsidR="003D09AC" w:rsidRDefault="00242F6E" w14:paraId="503B671F" w14:textId="77777777">
      <w:pPr>
        <w:pStyle w:val="Heading1"/>
        <w:rPr>
          <w:rFonts w:ascii="Arial" w:hAnsi="Arial" w:cs="Arial"/>
          <w:sz w:val="22"/>
          <w:szCs w:val="22"/>
        </w:rPr>
      </w:pPr>
      <w:bookmarkStart w:name="_Toc1077223679" w:id="32"/>
      <w:r w:rsidRPr="00242F6E">
        <w:rPr>
          <w:rFonts w:ascii="Arial" w:hAnsi="Arial" w:cs="Arial"/>
          <w:sz w:val="22"/>
          <w:szCs w:val="22"/>
        </w:rPr>
        <w:lastRenderedPageBreak/>
        <w:t>References</w:t>
      </w:r>
      <w:bookmarkEnd w:id="32"/>
    </w:p>
    <w:p w:rsidRPr="00242F6E" w:rsidR="003D09AC" w:rsidRDefault="00242F6E" w14:paraId="11EFEBC1" w14:textId="77777777">
      <w:pPr>
        <w:rPr>
          <w:rFonts w:ascii="Arial" w:hAnsi="Arial" w:cs="Arial"/>
          <w:sz w:val="22"/>
        </w:rPr>
      </w:pPr>
      <w:r w:rsidRPr="00242F6E">
        <w:rPr>
          <w:rFonts w:ascii="Arial" w:hAnsi="Arial" w:cs="Arial"/>
          <w:sz w:val="22"/>
        </w:rPr>
        <w:t xml:space="preserve">Ahmed, H.U., Huang, Y., Lu, P. and Bridgelall, R., </w:t>
      </w:r>
      <w:r w:rsidRPr="00242F6E" w:rsidR="002B46B8">
        <w:rPr>
          <w:rFonts w:ascii="Arial" w:hAnsi="Arial" w:cs="Arial"/>
          <w:sz w:val="22"/>
        </w:rPr>
        <w:t>(</w:t>
      </w:r>
      <w:r w:rsidRPr="00242F6E">
        <w:rPr>
          <w:rFonts w:ascii="Arial" w:hAnsi="Arial" w:cs="Arial"/>
          <w:sz w:val="22"/>
        </w:rPr>
        <w:t>2022</w:t>
      </w:r>
      <w:r w:rsidRPr="00242F6E" w:rsidR="002B46B8">
        <w:rPr>
          <w:rFonts w:ascii="Arial" w:hAnsi="Arial" w:cs="Arial"/>
          <w:sz w:val="22"/>
        </w:rPr>
        <w:t>)</w:t>
      </w:r>
      <w:r w:rsidRPr="00242F6E">
        <w:rPr>
          <w:rFonts w:ascii="Arial" w:hAnsi="Arial" w:cs="Arial"/>
          <w:sz w:val="22"/>
        </w:rPr>
        <w:t xml:space="preserve">. Technology developments and impacts of connected and autonomous vehicles: An overview. Smart Cities, 5(1), pp.382-404: </w:t>
      </w:r>
      <w:hyperlink w:history="1" r:id="rId14">
        <w:r w:rsidRPr="00242F6E" w:rsidR="003D09AC">
          <w:rPr>
            <w:rStyle w:val="Hyperlink"/>
            <w:rFonts w:ascii="Arial" w:hAnsi="Arial" w:cs="Arial"/>
            <w:sz w:val="22"/>
          </w:rPr>
          <w:t>https://www.mdpi.com/2624-6511/5/1/22</w:t>
        </w:r>
      </w:hyperlink>
      <w:r w:rsidRPr="00242F6E">
        <w:rPr>
          <w:rFonts w:ascii="Arial" w:hAnsi="Arial" w:cs="Arial"/>
          <w:sz w:val="22"/>
        </w:rPr>
        <w:t xml:space="preserve"> </w:t>
      </w:r>
    </w:p>
    <w:p w:rsidRPr="00242F6E" w:rsidR="003D09AC" w:rsidRDefault="00242F6E" w14:paraId="3C33F646" w14:textId="77777777">
      <w:pPr>
        <w:rPr>
          <w:rFonts w:ascii="Arial" w:hAnsi="Arial" w:cs="Arial"/>
          <w:sz w:val="22"/>
          <w:lang w:eastAsia="en-IN"/>
        </w:rPr>
      </w:pPr>
      <w:r w:rsidRPr="00242F6E">
        <w:rPr>
          <w:rFonts w:ascii="Arial" w:hAnsi="Arial" w:cs="Arial"/>
          <w:sz w:val="22"/>
          <w:lang w:eastAsia="en-IN"/>
        </w:rPr>
        <w:t xml:space="preserve">Allison, E. (2021). Joby and Uber </w:t>
      </w:r>
      <w:proofErr w:type="gramStart"/>
      <w:r w:rsidRPr="00242F6E">
        <w:rPr>
          <w:rFonts w:ascii="Arial" w:hAnsi="Arial" w:cs="Arial"/>
          <w:sz w:val="22"/>
          <w:lang w:eastAsia="en-IN"/>
        </w:rPr>
        <w:t>Elevate .</w:t>
      </w:r>
      <w:proofErr w:type="gramEnd"/>
      <w:r w:rsidRPr="00242F6E">
        <w:rPr>
          <w:rFonts w:ascii="Arial" w:hAnsi="Arial" w:cs="Arial"/>
          <w:sz w:val="22"/>
          <w:lang w:eastAsia="en-IN"/>
        </w:rPr>
        <w:t xml:space="preserve"> [online] Jobyaviation.com. Available at: </w:t>
      </w:r>
      <w:hyperlink w:history="1" r:id="rId15">
        <w:r w:rsidRPr="00242F6E" w:rsidR="003D09AC">
          <w:rPr>
            <w:rStyle w:val="Hyperlink"/>
            <w:rFonts w:ascii="Arial" w:hAnsi="Arial" w:eastAsia="Times New Roman" w:cs="Arial"/>
            <w:sz w:val="22"/>
            <w:lang w:eastAsia="en-IN"/>
          </w:rPr>
          <w:t>https://www.jobyaviation.com/blog/joby-uber-elevate/</w:t>
        </w:r>
      </w:hyperlink>
      <w:r w:rsidRPr="00242F6E">
        <w:rPr>
          <w:rFonts w:ascii="Arial" w:hAnsi="Arial" w:cs="Arial"/>
          <w:sz w:val="22"/>
          <w:lang w:eastAsia="en-IN"/>
        </w:rPr>
        <w:t>?  [Accessed 4 Nov. 2025].</w:t>
      </w:r>
    </w:p>
    <w:p w:rsidRPr="00242F6E" w:rsidR="003D09AC" w:rsidRDefault="00242F6E" w14:paraId="307BA6E2" w14:textId="77777777">
      <w:pPr>
        <w:rPr>
          <w:rFonts w:ascii="Arial" w:hAnsi="Arial" w:cs="Arial"/>
          <w:sz w:val="22"/>
          <w:lang w:eastAsia="en-IN"/>
        </w:rPr>
      </w:pPr>
      <w:r w:rsidRPr="00242F6E">
        <w:rPr>
          <w:rFonts w:ascii="Arial" w:hAnsi="Arial" w:cs="Arial"/>
          <w:sz w:val="22"/>
          <w:lang w:eastAsia="en-IN"/>
        </w:rPr>
        <w:t xml:space="preserve">Bevirt, J. (2020). Joby Aviation Welcomes New $75M Investment from Uber as it Acquires Uber Elevate and Expands Partnership | Joby. [online] www.jobyaviation.com. Available at: </w:t>
      </w:r>
      <w:hyperlink w:history="1" r:id="rId16">
        <w:r w:rsidRPr="00242F6E" w:rsidR="003D09AC">
          <w:rPr>
            <w:rStyle w:val="Hyperlink"/>
            <w:rFonts w:ascii="Arial" w:hAnsi="Arial" w:eastAsia="Times New Roman" w:cs="Arial"/>
            <w:sz w:val="22"/>
            <w:lang w:eastAsia="en-IN"/>
          </w:rPr>
          <w:t>https://www.jobyaviation.com/news/joby-aviation-welcomes- new-75m-investment-from-uber-as-it-acquires-uber-elevate-and-expands-partnership/</w:t>
        </w:r>
      </w:hyperlink>
      <w:r w:rsidRPr="00242F6E">
        <w:rPr>
          <w:rFonts w:ascii="Arial" w:hAnsi="Arial" w:cs="Arial"/>
          <w:sz w:val="22"/>
          <w:lang w:eastAsia="en-IN"/>
        </w:rPr>
        <w:t xml:space="preserve">. </w:t>
      </w:r>
    </w:p>
    <w:p w:rsidRPr="00242F6E" w:rsidR="003D09AC" w:rsidRDefault="00242F6E" w14:paraId="12BE0292" w14:textId="77777777">
      <w:pPr>
        <w:rPr>
          <w:rFonts w:ascii="Arial" w:hAnsi="Arial" w:cs="Arial"/>
          <w:sz w:val="22"/>
        </w:rPr>
      </w:pPr>
      <w:r w:rsidRPr="00242F6E">
        <w:rPr>
          <w:rFonts w:ascii="Arial" w:hAnsi="Arial" w:cs="Arial"/>
          <w:sz w:val="22"/>
        </w:rPr>
        <w:t xml:space="preserve">Canfield, G.A., </w:t>
      </w:r>
      <w:r w:rsidRPr="00242F6E" w:rsidR="002B46B8">
        <w:rPr>
          <w:rFonts w:ascii="Arial" w:hAnsi="Arial" w:cs="Arial"/>
          <w:sz w:val="22"/>
        </w:rPr>
        <w:t>(</w:t>
      </w:r>
      <w:r w:rsidRPr="00242F6E">
        <w:rPr>
          <w:rFonts w:ascii="Arial" w:hAnsi="Arial" w:cs="Arial"/>
          <w:sz w:val="22"/>
        </w:rPr>
        <w:t>2022</w:t>
      </w:r>
      <w:r w:rsidRPr="00242F6E" w:rsidR="002B46B8">
        <w:rPr>
          <w:rFonts w:ascii="Arial" w:hAnsi="Arial" w:cs="Arial"/>
          <w:sz w:val="22"/>
        </w:rPr>
        <w:t>)</w:t>
      </w:r>
      <w:r w:rsidRPr="00242F6E">
        <w:rPr>
          <w:rFonts w:ascii="Arial" w:hAnsi="Arial" w:cs="Arial"/>
          <w:sz w:val="22"/>
        </w:rPr>
        <w:t xml:space="preserve">. HOW UBER’S REGULATORY SUCCESS IN THE UNITED STATES SLOWED ITS INTERNATIONAL EXPANSION. Penn State Journal of Law &amp; International Affairs, 10(1), p.106: </w:t>
      </w:r>
      <w:hyperlink w:history="1" r:id="rId17">
        <w:r w:rsidRPr="00242F6E" w:rsidR="003D09AC">
          <w:rPr>
            <w:rStyle w:val="Hyperlink"/>
            <w:rFonts w:ascii="Arial" w:hAnsi="Arial" w:cs="Arial"/>
            <w:sz w:val="22"/>
          </w:rPr>
          <w:t>https://elibrary.law.psu.edu/cgi/viewcontent.cgi?article=1308&amp;context=jlia</w:t>
        </w:r>
      </w:hyperlink>
      <w:r w:rsidRPr="00242F6E">
        <w:rPr>
          <w:rFonts w:ascii="Arial" w:hAnsi="Arial" w:cs="Arial"/>
          <w:sz w:val="22"/>
        </w:rPr>
        <w:t xml:space="preserve"> </w:t>
      </w:r>
    </w:p>
    <w:p w:rsidRPr="00242F6E" w:rsidR="003D09AC" w:rsidRDefault="00242F6E" w14:paraId="1E75660B" w14:textId="77777777">
      <w:pPr>
        <w:rPr>
          <w:rFonts w:ascii="Arial" w:hAnsi="Arial" w:cs="Arial"/>
          <w:sz w:val="22"/>
        </w:rPr>
      </w:pPr>
      <w:r w:rsidRPr="00242F6E">
        <w:rPr>
          <w:rFonts w:ascii="Arial" w:hAnsi="Arial" w:cs="Arial"/>
          <w:sz w:val="22"/>
        </w:rPr>
        <w:t xml:space="preserve">Chen, M.K., Rossi, P.E., Chevalier, J.A. and Oehlsen, E., </w:t>
      </w:r>
      <w:r w:rsidRPr="00242F6E" w:rsidR="002B46B8">
        <w:rPr>
          <w:rFonts w:ascii="Arial" w:hAnsi="Arial" w:cs="Arial"/>
          <w:sz w:val="22"/>
        </w:rPr>
        <w:t>(</w:t>
      </w:r>
      <w:r w:rsidRPr="00242F6E">
        <w:rPr>
          <w:rFonts w:ascii="Arial" w:hAnsi="Arial" w:cs="Arial"/>
          <w:sz w:val="22"/>
        </w:rPr>
        <w:t>2019</w:t>
      </w:r>
      <w:r w:rsidRPr="00242F6E" w:rsidR="002B46B8">
        <w:rPr>
          <w:rFonts w:ascii="Arial" w:hAnsi="Arial" w:cs="Arial"/>
          <w:sz w:val="22"/>
        </w:rPr>
        <w:t>)</w:t>
      </w:r>
      <w:r w:rsidRPr="00242F6E">
        <w:rPr>
          <w:rFonts w:ascii="Arial" w:hAnsi="Arial" w:cs="Arial"/>
          <w:sz w:val="22"/>
        </w:rPr>
        <w:t xml:space="preserve">. The value of flexible work: Evidence from Uber drivers. Journal of political economy, 127(6), pp.2735-2794: </w:t>
      </w:r>
      <w:hyperlink w:history="1" r:id="rId18">
        <w:r w:rsidRPr="00242F6E" w:rsidR="003D09AC">
          <w:rPr>
            <w:rStyle w:val="Hyperlink"/>
            <w:rFonts w:ascii="Arial" w:hAnsi="Arial" w:cs="Arial"/>
            <w:sz w:val="22"/>
          </w:rPr>
          <w:t>https://www.nber.org/system/files/working_papers/w23296/w23296.pdf</w:t>
        </w:r>
      </w:hyperlink>
      <w:r w:rsidRPr="00242F6E">
        <w:rPr>
          <w:rFonts w:ascii="Arial" w:hAnsi="Arial" w:cs="Arial"/>
          <w:sz w:val="22"/>
        </w:rPr>
        <w:t xml:space="preserve"> </w:t>
      </w:r>
    </w:p>
    <w:p w:rsidRPr="00242F6E" w:rsidR="003D09AC" w:rsidRDefault="00242F6E" w14:paraId="18D88705" w14:textId="77777777">
      <w:pPr>
        <w:rPr>
          <w:rFonts w:ascii="Arial" w:hAnsi="Arial" w:cs="Arial"/>
          <w:sz w:val="22"/>
        </w:rPr>
      </w:pPr>
      <w:r w:rsidRPr="00242F6E">
        <w:rPr>
          <w:rFonts w:ascii="Arial" w:hAnsi="Arial" w:cs="Arial"/>
          <w:sz w:val="22"/>
        </w:rPr>
        <w:t xml:space="preserve">Chirita, M. and Chirita, G., </w:t>
      </w:r>
      <w:r w:rsidRPr="00242F6E" w:rsidR="002B46B8">
        <w:rPr>
          <w:rFonts w:ascii="Arial" w:hAnsi="Arial" w:cs="Arial"/>
          <w:sz w:val="22"/>
        </w:rPr>
        <w:t>(</w:t>
      </w:r>
      <w:r w:rsidRPr="00242F6E">
        <w:rPr>
          <w:rFonts w:ascii="Arial" w:hAnsi="Arial" w:cs="Arial"/>
          <w:sz w:val="22"/>
        </w:rPr>
        <w:t>2024</w:t>
      </w:r>
      <w:r w:rsidRPr="00242F6E" w:rsidR="002B46B8">
        <w:rPr>
          <w:rFonts w:ascii="Arial" w:hAnsi="Arial" w:cs="Arial"/>
          <w:sz w:val="22"/>
        </w:rPr>
        <w:t>)</w:t>
      </w:r>
      <w:r w:rsidRPr="00242F6E">
        <w:rPr>
          <w:rFonts w:ascii="Arial" w:hAnsi="Arial" w:cs="Arial"/>
          <w:sz w:val="22"/>
        </w:rPr>
        <w:t xml:space="preserve">. A Comprehensive Overview of Deep Learning for Algorithmic Pricing in Ride-Sharing Platforms. Economics and Applied Informatics, (1), pp.177-181: </w:t>
      </w:r>
      <w:hyperlink w:history="1" r:id="rId19">
        <w:r w:rsidRPr="00242F6E" w:rsidR="003D09AC">
          <w:rPr>
            <w:rStyle w:val="Hyperlink"/>
            <w:rFonts w:ascii="Arial" w:hAnsi="Arial" w:cs="Arial"/>
            <w:sz w:val="22"/>
          </w:rPr>
          <w:t>https://www.researchgate.net/profile/M-Chirita/publication/383901216_A_Comprehensive_Overview_of_Deep_Learning_for_Algorithmic_Pricing_in_Ride-Sharing_Platforms/links/678f506e95e02f182ea83b6a/A-Comprehensive-Overview-of-Deep-Learning-for-Algorithmic-Pricing-in-Ride-Sharing-Platforms.pdf</w:t>
        </w:r>
      </w:hyperlink>
      <w:r w:rsidRPr="00242F6E">
        <w:rPr>
          <w:rFonts w:ascii="Arial" w:hAnsi="Arial" w:cs="Arial"/>
          <w:sz w:val="22"/>
        </w:rPr>
        <w:t xml:space="preserve"> </w:t>
      </w:r>
    </w:p>
    <w:p w:rsidRPr="00242F6E" w:rsidR="003D09AC" w:rsidRDefault="00242F6E" w14:paraId="45C0882F" w14:textId="77777777">
      <w:pPr>
        <w:rPr>
          <w:rFonts w:ascii="Arial" w:hAnsi="Arial" w:cs="Arial"/>
          <w:sz w:val="22"/>
        </w:rPr>
      </w:pPr>
      <w:r w:rsidRPr="00242F6E">
        <w:rPr>
          <w:rFonts w:ascii="Arial" w:hAnsi="Arial" w:cs="Arial"/>
          <w:sz w:val="22"/>
        </w:rPr>
        <w:t xml:space="preserve">Cruz, C.O. and Sarmento, J.M., </w:t>
      </w:r>
      <w:r w:rsidRPr="00242F6E" w:rsidR="002B46B8">
        <w:rPr>
          <w:rFonts w:ascii="Arial" w:hAnsi="Arial" w:cs="Arial"/>
          <w:sz w:val="22"/>
        </w:rPr>
        <w:t>(</w:t>
      </w:r>
      <w:r w:rsidRPr="00242F6E">
        <w:rPr>
          <w:rFonts w:ascii="Arial" w:hAnsi="Arial" w:cs="Arial"/>
          <w:sz w:val="22"/>
        </w:rPr>
        <w:t>2020</w:t>
      </w:r>
      <w:r w:rsidRPr="00242F6E" w:rsidR="002B46B8">
        <w:rPr>
          <w:rFonts w:ascii="Arial" w:hAnsi="Arial" w:cs="Arial"/>
          <w:sz w:val="22"/>
        </w:rPr>
        <w:t>)</w:t>
      </w:r>
      <w:r w:rsidRPr="00242F6E">
        <w:rPr>
          <w:rFonts w:ascii="Arial" w:hAnsi="Arial" w:cs="Arial"/>
          <w:sz w:val="22"/>
        </w:rPr>
        <w:t xml:space="preserve">. “Mobility as a service” platforms: A critical path towards increasing the sustainability of transportation systems. Sustainability, 12(16), p.6368: </w:t>
      </w:r>
      <w:hyperlink w:history="1" r:id="rId20">
        <w:r w:rsidRPr="00242F6E" w:rsidR="003D09AC">
          <w:rPr>
            <w:rStyle w:val="Hyperlink"/>
            <w:rFonts w:ascii="Arial" w:hAnsi="Arial" w:cs="Arial"/>
            <w:sz w:val="22"/>
          </w:rPr>
          <w:t>https://www.mdpi.com/2071-1050/12/16/6368</w:t>
        </w:r>
      </w:hyperlink>
      <w:r w:rsidRPr="00242F6E">
        <w:rPr>
          <w:rFonts w:ascii="Arial" w:hAnsi="Arial" w:cs="Arial"/>
          <w:sz w:val="22"/>
        </w:rPr>
        <w:t xml:space="preserve"> </w:t>
      </w:r>
    </w:p>
    <w:p w:rsidRPr="00242F6E" w:rsidR="003D09AC" w:rsidRDefault="00242F6E" w14:paraId="063543DA" w14:textId="77777777">
      <w:pPr>
        <w:rPr>
          <w:rFonts w:ascii="Arial" w:hAnsi="Arial" w:cs="Arial"/>
          <w:sz w:val="22"/>
        </w:rPr>
      </w:pPr>
      <w:r w:rsidRPr="00242F6E">
        <w:rPr>
          <w:rFonts w:ascii="Arial" w:hAnsi="Arial" w:cs="Arial"/>
          <w:sz w:val="22"/>
        </w:rPr>
        <w:t xml:space="preserve">Fatorachian, H. and Kazemi, H., </w:t>
      </w:r>
      <w:r w:rsidRPr="00242F6E" w:rsidR="002B46B8">
        <w:rPr>
          <w:rFonts w:ascii="Arial" w:hAnsi="Arial" w:cs="Arial"/>
          <w:sz w:val="22"/>
        </w:rPr>
        <w:t>(</w:t>
      </w:r>
      <w:r w:rsidRPr="00242F6E">
        <w:rPr>
          <w:rFonts w:ascii="Arial" w:hAnsi="Arial" w:cs="Arial"/>
          <w:sz w:val="22"/>
        </w:rPr>
        <w:t>2025</w:t>
      </w:r>
      <w:r w:rsidRPr="00242F6E" w:rsidR="002B46B8">
        <w:rPr>
          <w:rFonts w:ascii="Arial" w:hAnsi="Arial" w:cs="Arial"/>
          <w:sz w:val="22"/>
        </w:rPr>
        <w:t>)</w:t>
      </w:r>
      <w:r w:rsidRPr="00242F6E">
        <w:rPr>
          <w:rFonts w:ascii="Arial" w:hAnsi="Arial" w:cs="Arial"/>
          <w:sz w:val="22"/>
        </w:rPr>
        <w:t xml:space="preserve">. Sustainable optimization strategies for on-demand transportation systems: Enhancing efficiency and reducing energy use. Sustainable Environment, 11(1), p.2464388: </w:t>
      </w:r>
      <w:hyperlink w:history="1" r:id="rId21">
        <w:r w:rsidRPr="00242F6E" w:rsidR="003D09AC">
          <w:rPr>
            <w:rStyle w:val="Hyperlink"/>
            <w:rFonts w:ascii="Arial" w:hAnsi="Arial" w:cs="Arial"/>
            <w:sz w:val="22"/>
          </w:rPr>
          <w:t>https://www.tandfonline.com/doi/pdf/10.1080/27658511.2025.2464388</w:t>
        </w:r>
      </w:hyperlink>
      <w:r w:rsidRPr="00242F6E">
        <w:rPr>
          <w:rFonts w:ascii="Arial" w:hAnsi="Arial" w:cs="Arial"/>
          <w:sz w:val="22"/>
        </w:rPr>
        <w:t xml:space="preserve"> </w:t>
      </w:r>
    </w:p>
    <w:p w:rsidRPr="00242F6E" w:rsidR="003D09AC" w:rsidRDefault="00242F6E" w14:paraId="4478AE54" w14:textId="77777777">
      <w:pPr>
        <w:rPr>
          <w:rFonts w:ascii="Arial" w:hAnsi="Arial" w:cs="Arial"/>
          <w:sz w:val="22"/>
        </w:rPr>
      </w:pPr>
      <w:r w:rsidRPr="00242F6E">
        <w:rPr>
          <w:rFonts w:ascii="Arial" w:hAnsi="Arial" w:cs="Arial"/>
          <w:sz w:val="22"/>
        </w:rPr>
        <w:t xml:space="preserve">Furlan, A., </w:t>
      </w:r>
      <w:r w:rsidRPr="00242F6E" w:rsidR="002B46B8">
        <w:rPr>
          <w:rFonts w:ascii="Arial" w:hAnsi="Arial" w:cs="Arial"/>
          <w:sz w:val="22"/>
        </w:rPr>
        <w:t>(</w:t>
      </w:r>
      <w:r w:rsidRPr="00242F6E">
        <w:rPr>
          <w:rFonts w:ascii="Arial" w:hAnsi="Arial" w:cs="Arial"/>
          <w:sz w:val="22"/>
        </w:rPr>
        <w:t>2021</w:t>
      </w:r>
      <w:r w:rsidRPr="00242F6E" w:rsidR="002B46B8">
        <w:rPr>
          <w:rFonts w:ascii="Arial" w:hAnsi="Arial" w:cs="Arial"/>
          <w:sz w:val="22"/>
        </w:rPr>
        <w:t>)</w:t>
      </w:r>
      <w:r w:rsidRPr="00242F6E">
        <w:rPr>
          <w:rFonts w:ascii="Arial" w:hAnsi="Arial" w:cs="Arial"/>
          <w:sz w:val="22"/>
        </w:rPr>
        <w:t xml:space="preserve">. Food delivery: An analysis of existing and future business models based on digital platforms: </w:t>
      </w:r>
      <w:hyperlink w:history="1" r:id="rId22">
        <w:r w:rsidRPr="00242F6E" w:rsidR="003D09AC">
          <w:rPr>
            <w:rStyle w:val="Hyperlink"/>
            <w:rFonts w:ascii="Arial" w:hAnsi="Arial" w:cs="Arial"/>
            <w:sz w:val="22"/>
          </w:rPr>
          <w:t>https://unitesi.unive.it/bitstream/20.500.14247/11177/1/861943-1255479.pdf</w:t>
        </w:r>
      </w:hyperlink>
      <w:r w:rsidRPr="00242F6E">
        <w:rPr>
          <w:rFonts w:ascii="Arial" w:hAnsi="Arial" w:cs="Arial"/>
          <w:sz w:val="22"/>
        </w:rPr>
        <w:t xml:space="preserve"> </w:t>
      </w:r>
    </w:p>
    <w:p w:rsidRPr="00242F6E" w:rsidR="003D09AC" w:rsidRDefault="00242F6E" w14:paraId="64C4A5D4" w14:textId="77777777">
      <w:pPr>
        <w:rPr>
          <w:rFonts w:ascii="Arial" w:hAnsi="Arial" w:cs="Arial"/>
          <w:sz w:val="22"/>
          <w:lang w:eastAsia="en-IN"/>
        </w:rPr>
      </w:pPr>
      <w:r w:rsidRPr="00242F6E">
        <w:rPr>
          <w:rFonts w:ascii="Arial" w:hAnsi="Arial" w:cs="Arial"/>
          <w:sz w:val="22"/>
          <w:lang w:eastAsia="en-IN"/>
        </w:rPr>
        <w:lastRenderedPageBreak/>
        <w:t xml:space="preserve">Ganapavaram, A. (2024). Joby Aviation says FAA gives nod for in-house software for air-taxi operations. Reuters. [online] 20 Jun. Available at: </w:t>
      </w:r>
      <w:hyperlink w:history="1" r:id="rId23">
        <w:r w:rsidRPr="00242F6E" w:rsidR="003D09AC">
          <w:rPr>
            <w:rStyle w:val="Hyperlink"/>
            <w:rFonts w:ascii="Arial" w:hAnsi="Arial" w:eastAsia="Times New Roman" w:cs="Arial"/>
            <w:sz w:val="22"/>
            <w:lang w:eastAsia="en-IN"/>
          </w:rPr>
          <w:t>https://www.reuters.com/business/aerospace-defense/joby-aviation-says-faa-gives-nod-in-house-software-air-taxi-operations-2024-06-20/</w:t>
        </w:r>
      </w:hyperlink>
      <w:r w:rsidRPr="00242F6E">
        <w:rPr>
          <w:rFonts w:ascii="Arial" w:hAnsi="Arial" w:cs="Arial"/>
          <w:sz w:val="22"/>
          <w:lang w:eastAsia="en-IN"/>
        </w:rPr>
        <w:t xml:space="preserve">. </w:t>
      </w:r>
    </w:p>
    <w:p w:rsidRPr="00242F6E" w:rsidR="003D09AC" w:rsidRDefault="00242F6E" w14:paraId="671AA3A2" w14:textId="77777777">
      <w:pPr>
        <w:rPr>
          <w:rFonts w:ascii="Arial" w:hAnsi="Arial" w:cs="Arial"/>
          <w:sz w:val="22"/>
          <w:lang w:eastAsia="en-IN"/>
        </w:rPr>
      </w:pPr>
      <w:r w:rsidRPr="00242F6E">
        <w:rPr>
          <w:rFonts w:ascii="Arial" w:hAnsi="Arial" w:cs="Arial"/>
          <w:sz w:val="22"/>
          <w:lang w:eastAsia="en-IN"/>
        </w:rPr>
        <w:t xml:space="preserve">Goodley, S. (2025). Second study finds Uber used opaque algorithm to dramatically boost profits. [online] the Guardian. Available at: </w:t>
      </w:r>
      <w:hyperlink w:history="1" r:id="rId24">
        <w:r w:rsidRPr="00242F6E" w:rsidR="003D09AC">
          <w:rPr>
            <w:rStyle w:val="Hyperlink"/>
            <w:rFonts w:ascii="Arial" w:hAnsi="Arial" w:eastAsia="Times New Roman" w:cs="Arial"/>
            <w:sz w:val="22"/>
            <w:lang w:eastAsia="en-IN"/>
          </w:rPr>
          <w:t>https://www.theguardian.com/technology/2025/jun/25/second-study-finds-uber-used-opaque-algorithm-to-dramatically-boost-profits</w:t>
        </w:r>
      </w:hyperlink>
      <w:r w:rsidRPr="00242F6E">
        <w:rPr>
          <w:rFonts w:ascii="Arial" w:hAnsi="Arial" w:cs="Arial"/>
          <w:sz w:val="22"/>
          <w:lang w:eastAsia="en-IN"/>
        </w:rPr>
        <w:t xml:space="preserve">. </w:t>
      </w:r>
    </w:p>
    <w:p w:rsidRPr="00242F6E" w:rsidR="003D09AC" w:rsidRDefault="00242F6E" w14:paraId="04047418" w14:textId="77777777">
      <w:pPr>
        <w:rPr>
          <w:rFonts w:ascii="Arial" w:hAnsi="Arial" w:cs="Arial"/>
          <w:sz w:val="22"/>
        </w:rPr>
      </w:pPr>
      <w:r w:rsidRPr="00242F6E">
        <w:rPr>
          <w:rFonts w:ascii="Arial" w:hAnsi="Arial" w:cs="Arial"/>
          <w:sz w:val="22"/>
        </w:rPr>
        <w:t xml:space="preserve">Hoffman, D.L., Radojevich-Kelley, N. and Gilliard, D.J., </w:t>
      </w:r>
      <w:r w:rsidRPr="00242F6E" w:rsidR="002B46B8">
        <w:rPr>
          <w:rFonts w:ascii="Arial" w:hAnsi="Arial" w:cs="Arial"/>
          <w:sz w:val="22"/>
        </w:rPr>
        <w:t>(</w:t>
      </w:r>
      <w:r w:rsidRPr="00242F6E">
        <w:rPr>
          <w:rFonts w:ascii="Arial" w:hAnsi="Arial" w:cs="Arial"/>
          <w:sz w:val="22"/>
        </w:rPr>
        <w:t>2021</w:t>
      </w:r>
      <w:r w:rsidRPr="00242F6E" w:rsidR="002B46B8">
        <w:rPr>
          <w:rFonts w:ascii="Arial" w:hAnsi="Arial" w:cs="Arial"/>
          <w:sz w:val="22"/>
        </w:rPr>
        <w:t>)</w:t>
      </w:r>
      <w:r w:rsidRPr="00242F6E">
        <w:rPr>
          <w:rFonts w:ascii="Arial" w:hAnsi="Arial" w:cs="Arial"/>
          <w:sz w:val="22"/>
        </w:rPr>
        <w:t xml:space="preserve">. UBER: A Great Disrupter or </w:t>
      </w:r>
      <w:proofErr w:type="gramStart"/>
      <w:r w:rsidRPr="00242F6E">
        <w:rPr>
          <w:rFonts w:ascii="Arial" w:hAnsi="Arial" w:cs="Arial"/>
          <w:sz w:val="22"/>
        </w:rPr>
        <w:t>Not?.</w:t>
      </w:r>
      <w:proofErr w:type="gramEnd"/>
      <w:r w:rsidRPr="00242F6E">
        <w:rPr>
          <w:rFonts w:ascii="Arial" w:hAnsi="Arial" w:cs="Arial"/>
          <w:sz w:val="22"/>
        </w:rPr>
        <w:t xml:space="preserve"> Journal of Marketing Development and Competitiveness, 15(2), pp.50-76: </w:t>
      </w:r>
      <w:hyperlink w:history="1" r:id="rId25">
        <w:r w:rsidRPr="00242F6E" w:rsidR="003D09AC">
          <w:rPr>
            <w:rStyle w:val="Hyperlink"/>
            <w:rFonts w:ascii="Arial" w:hAnsi="Arial" w:cs="Arial"/>
            <w:sz w:val="22"/>
          </w:rPr>
          <w:t>http://www.na-businesspress.com/JMDC/JMDC15-2/6_HoffmanFinal.pdf</w:t>
        </w:r>
      </w:hyperlink>
      <w:r w:rsidRPr="00242F6E">
        <w:rPr>
          <w:rFonts w:ascii="Arial" w:hAnsi="Arial" w:cs="Arial"/>
          <w:sz w:val="22"/>
        </w:rPr>
        <w:t xml:space="preserve"> </w:t>
      </w:r>
    </w:p>
    <w:p w:rsidRPr="00242F6E" w:rsidR="003D09AC" w:rsidRDefault="00242F6E" w14:paraId="39E661F5" w14:textId="77777777">
      <w:pPr>
        <w:rPr>
          <w:rFonts w:ascii="Arial" w:hAnsi="Arial" w:cs="Arial"/>
          <w:sz w:val="22"/>
          <w:lang w:eastAsia="en-IN"/>
        </w:rPr>
      </w:pPr>
      <w:r w:rsidRPr="00242F6E">
        <w:rPr>
          <w:rFonts w:ascii="Arial" w:hAnsi="Arial" w:cs="Arial"/>
          <w:sz w:val="22"/>
          <w:lang w:eastAsia="en-IN"/>
        </w:rPr>
        <w:t xml:space="preserve">International Transport Forum (2024). Corporate Partnership Board CPB Youth on the Move Young People and Transport in the 21 st Century Corporate Partnership Board Report. [online] Available at: </w:t>
      </w:r>
      <w:hyperlink w:history="1" r:id="rId26">
        <w:r w:rsidRPr="00242F6E" w:rsidR="003D09AC">
          <w:rPr>
            <w:rStyle w:val="Hyperlink"/>
            <w:rFonts w:ascii="Arial" w:hAnsi="Arial" w:eastAsia="Times New Roman" w:cs="Arial"/>
            <w:sz w:val="22"/>
            <w:lang w:eastAsia="en-IN"/>
          </w:rPr>
          <w:t>https://www.itf-oecd.org/sites/default/files/docs/youth-transport-21st-century.pdf</w:t>
        </w:r>
      </w:hyperlink>
      <w:r w:rsidRPr="00242F6E">
        <w:rPr>
          <w:rFonts w:ascii="Arial" w:hAnsi="Arial" w:cs="Arial"/>
          <w:sz w:val="22"/>
          <w:lang w:eastAsia="en-IN"/>
        </w:rPr>
        <w:t xml:space="preserve">. </w:t>
      </w:r>
    </w:p>
    <w:p w:rsidRPr="00242F6E" w:rsidR="003D09AC" w:rsidRDefault="00242F6E" w14:paraId="5648D868" w14:textId="77777777">
      <w:pPr>
        <w:rPr>
          <w:rFonts w:ascii="Arial" w:hAnsi="Arial" w:cs="Arial"/>
          <w:sz w:val="22"/>
        </w:rPr>
      </w:pPr>
      <w:r w:rsidRPr="00242F6E">
        <w:rPr>
          <w:rFonts w:ascii="Arial" w:hAnsi="Arial" w:cs="Arial"/>
          <w:sz w:val="22"/>
        </w:rPr>
        <w:t xml:space="preserve">Jelti, F., Allouhi, A. and Tabet Aoul, K.A., </w:t>
      </w:r>
      <w:r w:rsidRPr="00242F6E" w:rsidR="002B46B8">
        <w:rPr>
          <w:rFonts w:ascii="Arial" w:hAnsi="Arial" w:cs="Arial"/>
          <w:sz w:val="22"/>
        </w:rPr>
        <w:t>(</w:t>
      </w:r>
      <w:r w:rsidRPr="00242F6E">
        <w:rPr>
          <w:rFonts w:ascii="Arial" w:hAnsi="Arial" w:cs="Arial"/>
          <w:sz w:val="22"/>
        </w:rPr>
        <w:t>2023</w:t>
      </w:r>
      <w:r w:rsidRPr="00242F6E" w:rsidR="002B46B8">
        <w:rPr>
          <w:rFonts w:ascii="Arial" w:hAnsi="Arial" w:cs="Arial"/>
          <w:sz w:val="22"/>
        </w:rPr>
        <w:t>)</w:t>
      </w:r>
      <w:r w:rsidRPr="00242F6E">
        <w:rPr>
          <w:rFonts w:ascii="Arial" w:hAnsi="Arial" w:cs="Arial"/>
          <w:sz w:val="22"/>
        </w:rPr>
        <w:t xml:space="preserve">. Transition paths towards a sustainable transportation system: a literature review. Sustainability, 15(21), p.15457: </w:t>
      </w:r>
      <w:hyperlink w:history="1" r:id="rId27">
        <w:r w:rsidRPr="00242F6E" w:rsidR="003D09AC">
          <w:rPr>
            <w:rStyle w:val="Hyperlink"/>
            <w:rFonts w:ascii="Arial" w:hAnsi="Arial" w:cs="Arial"/>
            <w:sz w:val="22"/>
          </w:rPr>
          <w:t>https://www.mdpi.com/2071-1050/15/21/15457</w:t>
        </w:r>
      </w:hyperlink>
      <w:r w:rsidRPr="00242F6E">
        <w:rPr>
          <w:rFonts w:ascii="Arial" w:hAnsi="Arial" w:cs="Arial"/>
          <w:sz w:val="22"/>
        </w:rPr>
        <w:t xml:space="preserve"> </w:t>
      </w:r>
    </w:p>
    <w:p w:rsidRPr="00242F6E" w:rsidR="003D09AC" w:rsidRDefault="00242F6E" w14:paraId="43A2F6E8" w14:textId="77777777">
      <w:pPr>
        <w:rPr>
          <w:rFonts w:ascii="Arial" w:hAnsi="Arial" w:cs="Arial"/>
          <w:sz w:val="22"/>
        </w:rPr>
      </w:pPr>
      <w:r w:rsidRPr="00242F6E">
        <w:rPr>
          <w:rFonts w:ascii="Arial" w:hAnsi="Arial" w:cs="Arial"/>
          <w:sz w:val="22"/>
        </w:rPr>
        <w:t xml:space="preserve">Jenn, A., </w:t>
      </w:r>
      <w:r w:rsidRPr="00242F6E" w:rsidR="002B46B8">
        <w:rPr>
          <w:rFonts w:ascii="Arial" w:hAnsi="Arial" w:cs="Arial"/>
          <w:sz w:val="22"/>
        </w:rPr>
        <w:t>(</w:t>
      </w:r>
      <w:r w:rsidRPr="00242F6E">
        <w:rPr>
          <w:rFonts w:ascii="Arial" w:hAnsi="Arial" w:cs="Arial"/>
          <w:sz w:val="22"/>
        </w:rPr>
        <w:t>2019</w:t>
      </w:r>
      <w:r w:rsidRPr="00242F6E" w:rsidR="002B46B8">
        <w:rPr>
          <w:rFonts w:ascii="Arial" w:hAnsi="Arial" w:cs="Arial"/>
          <w:sz w:val="22"/>
        </w:rPr>
        <w:t>)</w:t>
      </w:r>
      <w:r w:rsidRPr="00242F6E">
        <w:rPr>
          <w:rFonts w:ascii="Arial" w:hAnsi="Arial" w:cs="Arial"/>
          <w:sz w:val="22"/>
        </w:rPr>
        <w:t xml:space="preserve">. Emissions benefits of electric vehicles in Uber and Lyft services: </w:t>
      </w:r>
      <w:hyperlink w:history="1" r:id="rId28">
        <w:r w:rsidRPr="00242F6E" w:rsidR="003D09AC">
          <w:rPr>
            <w:rStyle w:val="Hyperlink"/>
            <w:rFonts w:ascii="Arial" w:hAnsi="Arial" w:cs="Arial"/>
            <w:sz w:val="22"/>
          </w:rPr>
          <w:t>https://escholarship.org/content/qt15s1h1kn/qt15s1h1kn.pdf</w:t>
        </w:r>
      </w:hyperlink>
      <w:r w:rsidRPr="00242F6E">
        <w:rPr>
          <w:rFonts w:ascii="Arial" w:hAnsi="Arial" w:cs="Arial"/>
          <w:sz w:val="22"/>
        </w:rPr>
        <w:t xml:space="preserve"> </w:t>
      </w:r>
    </w:p>
    <w:p w:rsidRPr="00242F6E" w:rsidR="003D09AC" w:rsidRDefault="00242F6E" w14:paraId="5DE6F60D" w14:textId="77777777">
      <w:pPr>
        <w:rPr>
          <w:rFonts w:ascii="Arial" w:hAnsi="Arial" w:cs="Arial"/>
          <w:sz w:val="22"/>
          <w:lang w:eastAsia="en-IN"/>
        </w:rPr>
      </w:pPr>
      <w:proofErr w:type="gramStart"/>
      <w:r w:rsidRPr="00242F6E">
        <w:rPr>
          <w:rFonts w:ascii="Arial" w:hAnsi="Arial" w:cs="Arial"/>
          <w:sz w:val="22"/>
          <w:lang w:eastAsia="en-IN"/>
        </w:rPr>
        <w:t>Jennifer ,</w:t>
      </w:r>
      <w:proofErr w:type="gramEnd"/>
      <w:r w:rsidRPr="00242F6E">
        <w:rPr>
          <w:rFonts w:ascii="Arial" w:hAnsi="Arial" w:cs="Arial"/>
          <w:sz w:val="22"/>
          <w:lang w:eastAsia="en-IN"/>
        </w:rPr>
        <w:t xml:space="preserve"> L. (2025). Uber Stock Hits Record High with Joby and Blade Air Mobility Deal. [online] Carboncredits.com. Available at: </w:t>
      </w:r>
      <w:hyperlink w:history="1" r:id="rId29">
        <w:r w:rsidRPr="00242F6E" w:rsidR="003D09AC">
          <w:rPr>
            <w:rStyle w:val="Hyperlink"/>
            <w:rFonts w:ascii="Arial" w:hAnsi="Arial" w:eastAsia="Times New Roman" w:cs="Arial"/>
            <w:sz w:val="22"/>
            <w:lang w:eastAsia="en-IN"/>
          </w:rPr>
          <w:t>https://carboncredits.com/uber-stock-hits-record-high-with-joby-and-blade-air-mobility-deal/</w:t>
        </w:r>
      </w:hyperlink>
      <w:r w:rsidRPr="00242F6E">
        <w:rPr>
          <w:rFonts w:ascii="Arial" w:hAnsi="Arial" w:cs="Arial"/>
          <w:sz w:val="22"/>
          <w:lang w:eastAsia="en-IN"/>
        </w:rPr>
        <w:t xml:space="preserve">  [Accessed 4 Nov. 2025].</w:t>
      </w:r>
    </w:p>
    <w:p w:rsidRPr="00242F6E" w:rsidR="003D09AC" w:rsidRDefault="00242F6E" w14:paraId="007A2D6A" w14:textId="77777777">
      <w:pPr>
        <w:rPr>
          <w:rFonts w:ascii="Arial" w:hAnsi="Arial" w:cs="Arial"/>
          <w:sz w:val="22"/>
        </w:rPr>
      </w:pPr>
      <w:r w:rsidRPr="00242F6E">
        <w:rPr>
          <w:rFonts w:ascii="Arial" w:hAnsi="Arial" w:cs="Arial"/>
          <w:sz w:val="22"/>
        </w:rPr>
        <w:t xml:space="preserve">Lee, E.J.H., Rindfleisch, A. and Kopalle, P.K., </w:t>
      </w:r>
      <w:r w:rsidRPr="00242F6E" w:rsidR="002B46B8">
        <w:rPr>
          <w:rFonts w:ascii="Arial" w:hAnsi="Arial" w:cs="Arial"/>
          <w:sz w:val="22"/>
        </w:rPr>
        <w:t>(</w:t>
      </w:r>
      <w:r w:rsidRPr="00242F6E">
        <w:rPr>
          <w:rFonts w:ascii="Arial" w:hAnsi="Arial" w:cs="Arial"/>
          <w:sz w:val="22"/>
        </w:rPr>
        <w:t>2025</w:t>
      </w:r>
      <w:r w:rsidRPr="00242F6E" w:rsidR="002B46B8">
        <w:rPr>
          <w:rFonts w:ascii="Arial" w:hAnsi="Arial" w:cs="Arial"/>
          <w:sz w:val="22"/>
        </w:rPr>
        <w:t>)</w:t>
      </w:r>
      <w:r w:rsidRPr="00242F6E">
        <w:rPr>
          <w:rFonts w:ascii="Arial" w:hAnsi="Arial" w:cs="Arial"/>
          <w:sz w:val="22"/>
        </w:rPr>
        <w:t xml:space="preserve">. Innovation in the sharing economy: Examining Uber's transformation. Journal of Product Innovation Management, 42(5), pp.822-849: </w:t>
      </w:r>
      <w:hyperlink w:history="1" r:id="rId30">
        <w:r w:rsidRPr="00242F6E" w:rsidR="003D09AC">
          <w:rPr>
            <w:rStyle w:val="Hyperlink"/>
            <w:rFonts w:ascii="Arial" w:hAnsi="Arial" w:cs="Arial"/>
            <w:sz w:val="22"/>
          </w:rPr>
          <w:t>https://onlinelibrary.wiley.com/doi/pdfdirect/10.1111/jpim.12768</w:t>
        </w:r>
      </w:hyperlink>
      <w:r w:rsidRPr="00242F6E">
        <w:rPr>
          <w:rFonts w:ascii="Arial" w:hAnsi="Arial" w:cs="Arial"/>
          <w:sz w:val="22"/>
        </w:rPr>
        <w:t xml:space="preserve"> </w:t>
      </w:r>
    </w:p>
    <w:p w:rsidRPr="00242F6E" w:rsidR="003D09AC" w:rsidRDefault="00242F6E" w14:paraId="6A2CE311" w14:textId="77777777">
      <w:pPr>
        <w:rPr>
          <w:rFonts w:ascii="Arial" w:hAnsi="Arial" w:cs="Arial"/>
          <w:sz w:val="22"/>
        </w:rPr>
      </w:pPr>
      <w:r w:rsidRPr="00242F6E">
        <w:rPr>
          <w:rFonts w:ascii="Arial" w:hAnsi="Arial" w:cs="Arial"/>
          <w:sz w:val="22"/>
        </w:rPr>
        <w:t xml:space="preserve">Lombardo, A.M., </w:t>
      </w:r>
      <w:r w:rsidRPr="00242F6E" w:rsidR="002B46B8">
        <w:rPr>
          <w:rFonts w:ascii="Arial" w:hAnsi="Arial" w:cs="Arial"/>
          <w:sz w:val="22"/>
        </w:rPr>
        <w:t>(</w:t>
      </w:r>
      <w:r w:rsidRPr="00242F6E">
        <w:rPr>
          <w:rFonts w:ascii="Arial" w:hAnsi="Arial" w:cs="Arial"/>
          <w:sz w:val="22"/>
        </w:rPr>
        <w:t>2022</w:t>
      </w:r>
      <w:r w:rsidRPr="00242F6E" w:rsidR="002B46B8">
        <w:rPr>
          <w:rFonts w:ascii="Arial" w:hAnsi="Arial" w:cs="Arial"/>
          <w:sz w:val="22"/>
        </w:rPr>
        <w:t>)</w:t>
      </w:r>
      <w:r w:rsidRPr="00242F6E">
        <w:rPr>
          <w:rFonts w:ascii="Arial" w:hAnsi="Arial" w:cs="Arial"/>
          <w:sz w:val="22"/>
        </w:rPr>
        <w:t xml:space="preserve">. The Uber challenge: A comparative analysis of regulatory schemes governing transportation app firms. Sw. J. Int'l L., 28, p.176: </w:t>
      </w:r>
      <w:hyperlink w:history="1" r:id="rId31">
        <w:r w:rsidRPr="00242F6E" w:rsidR="003D09AC">
          <w:rPr>
            <w:rStyle w:val="Hyperlink"/>
            <w:rFonts w:ascii="Arial" w:hAnsi="Arial" w:cs="Arial"/>
            <w:sz w:val="22"/>
          </w:rPr>
          <w:t>https://www.swlaw.edu/sites/default/files/2022-06/7.%20Lombardo%20%2828%20Sw.%20J.%20Int%27l%20L.%20176-209%29.pdf</w:t>
        </w:r>
      </w:hyperlink>
      <w:r w:rsidRPr="00242F6E">
        <w:rPr>
          <w:rFonts w:ascii="Arial" w:hAnsi="Arial" w:cs="Arial"/>
          <w:sz w:val="22"/>
        </w:rPr>
        <w:t xml:space="preserve"> </w:t>
      </w:r>
    </w:p>
    <w:p w:rsidRPr="00242F6E" w:rsidR="003D09AC" w:rsidRDefault="00242F6E" w14:paraId="570FFFC8" w14:textId="77777777">
      <w:pPr>
        <w:rPr>
          <w:rFonts w:ascii="Arial" w:hAnsi="Arial" w:cs="Arial"/>
          <w:sz w:val="22"/>
          <w:lang w:eastAsia="en-IN"/>
        </w:rPr>
      </w:pPr>
      <w:r w:rsidRPr="00242F6E">
        <w:rPr>
          <w:rFonts w:ascii="Arial" w:hAnsi="Arial" w:cs="Arial"/>
          <w:sz w:val="22"/>
          <w:lang w:eastAsia="en-IN"/>
        </w:rPr>
        <w:t xml:space="preserve">McKinsey &amp; Company (2020). How COVID-19 will affect future mobility in the United Kingdom | McKinsey. [online] www.mckinsey.com. Available at: </w:t>
      </w:r>
      <w:hyperlink w:history="1" r:id="rId32">
        <w:r w:rsidRPr="00242F6E" w:rsidR="003D09AC">
          <w:rPr>
            <w:rStyle w:val="Hyperlink"/>
            <w:rFonts w:ascii="Arial" w:hAnsi="Arial" w:eastAsia="Times New Roman" w:cs="Arial"/>
            <w:sz w:val="22"/>
            <w:lang w:eastAsia="en-IN"/>
          </w:rPr>
          <w:t>https://www.mckinsey.com/industries/automotive-and-assembly/our-insights/moving-forward-how-covid-19-will-affect-mobility-in-the-united-kingdom</w:t>
        </w:r>
      </w:hyperlink>
      <w:r w:rsidRPr="00242F6E">
        <w:rPr>
          <w:rFonts w:ascii="Arial" w:hAnsi="Arial" w:cs="Arial"/>
          <w:sz w:val="22"/>
          <w:lang w:eastAsia="en-IN"/>
        </w:rPr>
        <w:t xml:space="preserve">. </w:t>
      </w:r>
    </w:p>
    <w:p w:rsidRPr="00242F6E" w:rsidR="003D09AC" w:rsidRDefault="00242F6E" w14:paraId="1BD48396" w14:textId="77777777">
      <w:pPr>
        <w:rPr>
          <w:rFonts w:ascii="Arial" w:hAnsi="Arial" w:cs="Arial"/>
          <w:sz w:val="22"/>
          <w:lang w:eastAsia="en-IN"/>
        </w:rPr>
      </w:pPr>
      <w:r w:rsidRPr="00242F6E">
        <w:rPr>
          <w:rFonts w:ascii="Arial" w:hAnsi="Arial" w:cs="Arial"/>
          <w:sz w:val="22"/>
          <w:lang w:eastAsia="en-IN"/>
        </w:rPr>
        <w:lastRenderedPageBreak/>
        <w:t xml:space="preserve">Naveen, P., Antony, M.P., Ramasamy, B.V., Sah, D.K. and Maheswar, R. (2024). Unlocking the Potential: How Flying Taxis Will Shape the Future of Transportation. Sustainability, [online] 16(24), pp.10795–10795. </w:t>
      </w:r>
      <w:proofErr w:type="gramStart"/>
      <w:r w:rsidRPr="00242F6E">
        <w:rPr>
          <w:rFonts w:ascii="Arial" w:hAnsi="Arial" w:cs="Arial"/>
          <w:sz w:val="22"/>
          <w:lang w:eastAsia="en-IN"/>
        </w:rPr>
        <w:t>doi:https://doi.org/10.3390/su162410795</w:t>
      </w:r>
      <w:proofErr w:type="gramEnd"/>
      <w:r w:rsidRPr="00242F6E">
        <w:rPr>
          <w:rFonts w:ascii="Arial" w:hAnsi="Arial" w:cs="Arial"/>
          <w:sz w:val="22"/>
          <w:lang w:eastAsia="en-IN"/>
        </w:rPr>
        <w:t xml:space="preserve">. </w:t>
      </w:r>
    </w:p>
    <w:p w:rsidRPr="00242F6E" w:rsidR="003D09AC" w:rsidRDefault="00242F6E" w14:paraId="42C8C27F" w14:textId="77777777">
      <w:pPr>
        <w:rPr>
          <w:rFonts w:ascii="Arial" w:hAnsi="Arial" w:cs="Arial"/>
          <w:sz w:val="22"/>
          <w:lang w:eastAsia="en-IN"/>
        </w:rPr>
      </w:pPr>
      <w:r w:rsidRPr="00242F6E">
        <w:rPr>
          <w:rFonts w:ascii="Arial" w:hAnsi="Arial" w:cs="Arial"/>
          <w:sz w:val="22"/>
          <w:lang w:eastAsia="en-IN"/>
        </w:rPr>
        <w:t xml:space="preserve">Payne, R. (2022). Uber’s new Safety Toolkit featuring Live Help from a safety agent. [online] Uber Newsroom. Available at: </w:t>
      </w:r>
      <w:hyperlink w:history="1" r:id="rId33">
        <w:r w:rsidRPr="00242F6E" w:rsidR="003D09AC">
          <w:rPr>
            <w:rStyle w:val="Hyperlink"/>
            <w:rFonts w:ascii="Arial" w:hAnsi="Arial" w:eastAsia="Times New Roman" w:cs="Arial"/>
            <w:sz w:val="22"/>
            <w:lang w:eastAsia="en-IN"/>
          </w:rPr>
          <w:t>https://www.uber.com/newsroom/ubers-new-safety-toolkit/</w:t>
        </w:r>
      </w:hyperlink>
      <w:r w:rsidRPr="00242F6E">
        <w:rPr>
          <w:rFonts w:ascii="Arial" w:hAnsi="Arial" w:cs="Arial"/>
          <w:sz w:val="22"/>
          <w:lang w:eastAsia="en-IN"/>
        </w:rPr>
        <w:t xml:space="preserve">. </w:t>
      </w:r>
    </w:p>
    <w:p w:rsidRPr="00242F6E" w:rsidR="003D09AC" w:rsidRDefault="00242F6E" w14:paraId="2ADA5409" w14:textId="77777777">
      <w:pPr>
        <w:rPr>
          <w:rFonts w:ascii="Arial" w:hAnsi="Arial" w:cs="Arial"/>
          <w:sz w:val="22"/>
          <w:lang w:eastAsia="en-IN"/>
        </w:rPr>
      </w:pPr>
      <w:r w:rsidRPr="00242F6E">
        <w:rPr>
          <w:rFonts w:ascii="Arial" w:hAnsi="Arial" w:cs="Arial"/>
          <w:sz w:val="22"/>
          <w:lang w:eastAsia="en-IN"/>
        </w:rPr>
        <w:t xml:space="preserve">Phillips, J. (2019). How Uber’s dynamic pricing model works | Uber Blog. [online] Uber Blog. Available at: </w:t>
      </w:r>
      <w:hyperlink w:history="1" r:id="rId34">
        <w:r w:rsidRPr="00242F6E" w:rsidR="003D09AC">
          <w:rPr>
            <w:rStyle w:val="Hyperlink"/>
            <w:rFonts w:ascii="Arial" w:hAnsi="Arial" w:eastAsia="Times New Roman" w:cs="Arial"/>
            <w:sz w:val="22"/>
            <w:lang w:eastAsia="en-IN"/>
          </w:rPr>
          <w:t>https://www.uber.com/en-GB/blog/uber-dynamic-pricing/</w:t>
        </w:r>
      </w:hyperlink>
      <w:r w:rsidRPr="00242F6E">
        <w:rPr>
          <w:rFonts w:ascii="Arial" w:hAnsi="Arial" w:cs="Arial"/>
          <w:sz w:val="22"/>
          <w:lang w:eastAsia="en-IN"/>
        </w:rPr>
        <w:t xml:space="preserve">. </w:t>
      </w:r>
    </w:p>
    <w:p w:rsidRPr="00242F6E" w:rsidR="003D09AC" w:rsidRDefault="00242F6E" w14:paraId="14D6A534" w14:textId="77777777">
      <w:pPr>
        <w:rPr>
          <w:rFonts w:ascii="Arial" w:hAnsi="Arial" w:cs="Arial"/>
          <w:sz w:val="22"/>
          <w:lang w:eastAsia="en-IN"/>
        </w:rPr>
      </w:pPr>
      <w:r w:rsidRPr="00242F6E">
        <w:rPr>
          <w:rFonts w:ascii="Arial" w:hAnsi="Arial" w:cs="Arial"/>
          <w:sz w:val="22"/>
          <w:lang w:eastAsia="en-IN"/>
        </w:rPr>
        <w:t xml:space="preserve">PwC (2024). Consumer perspectives on the future of mobility | PwC. [online] PwC. Available at: </w:t>
      </w:r>
      <w:hyperlink w:history="1" r:id="rId35">
        <w:r w:rsidRPr="00242F6E" w:rsidR="003D09AC">
          <w:rPr>
            <w:rStyle w:val="Hyperlink"/>
            <w:rFonts w:ascii="Arial" w:hAnsi="Arial" w:eastAsia="Times New Roman" w:cs="Arial"/>
            <w:sz w:val="22"/>
            <w:lang w:eastAsia="en-IN"/>
          </w:rPr>
          <w:t>https://www.pwc.com/gx/en/issues/business-model-reinvention/how-we-move/consumer-perspectives-future-mobility.html</w:t>
        </w:r>
      </w:hyperlink>
      <w:r w:rsidRPr="00242F6E">
        <w:rPr>
          <w:rFonts w:ascii="Arial" w:hAnsi="Arial" w:cs="Arial"/>
          <w:sz w:val="22"/>
          <w:lang w:eastAsia="en-IN"/>
        </w:rPr>
        <w:t xml:space="preserve">. </w:t>
      </w:r>
    </w:p>
    <w:p w:rsidRPr="00242F6E" w:rsidR="003D09AC" w:rsidRDefault="00242F6E" w14:paraId="098C7DC2" w14:textId="77777777">
      <w:pPr>
        <w:rPr>
          <w:rFonts w:ascii="Arial" w:hAnsi="Arial" w:cs="Arial"/>
          <w:sz w:val="22"/>
          <w:lang w:eastAsia="en-IN"/>
        </w:rPr>
      </w:pPr>
      <w:r w:rsidRPr="00242F6E">
        <w:rPr>
          <w:rFonts w:ascii="Arial" w:hAnsi="Arial" w:cs="Arial"/>
          <w:sz w:val="22"/>
          <w:lang w:eastAsia="en-IN"/>
        </w:rPr>
        <w:t xml:space="preserve">PwC (2025). How we move. [online] PwC. Available at: </w:t>
      </w:r>
      <w:hyperlink w:history="1" r:id="rId36">
        <w:r w:rsidRPr="00242F6E" w:rsidR="003D09AC">
          <w:rPr>
            <w:rStyle w:val="Hyperlink"/>
            <w:rFonts w:ascii="Arial" w:hAnsi="Arial" w:eastAsia="Times New Roman" w:cs="Arial"/>
            <w:sz w:val="22"/>
            <w:lang w:eastAsia="en-IN"/>
          </w:rPr>
          <w:t>https://www.pwc.com/gx/en/issues/business-model-reinvention/how-we-move.html</w:t>
        </w:r>
      </w:hyperlink>
      <w:r w:rsidRPr="00242F6E">
        <w:rPr>
          <w:rFonts w:ascii="Arial" w:hAnsi="Arial" w:cs="Arial"/>
          <w:sz w:val="22"/>
          <w:lang w:eastAsia="en-IN"/>
        </w:rPr>
        <w:t xml:space="preserve">?   [Accessed 4 Nov. 2025]. </w:t>
      </w:r>
    </w:p>
    <w:p w:rsidRPr="00242F6E" w:rsidR="003D09AC" w:rsidRDefault="00242F6E" w14:paraId="6DC121FD" w14:textId="77777777">
      <w:pPr>
        <w:rPr>
          <w:rFonts w:ascii="Arial" w:hAnsi="Arial" w:cs="Arial"/>
          <w:sz w:val="22"/>
        </w:rPr>
      </w:pPr>
      <w:r w:rsidRPr="00242F6E">
        <w:rPr>
          <w:rFonts w:ascii="Arial" w:hAnsi="Arial" w:cs="Arial"/>
          <w:sz w:val="22"/>
        </w:rPr>
        <w:t xml:space="preserve">Rahel, S., 2024. Economics of the taxi industry: An Uber shake-up (Doctoral dissertation, University of Wyoming. Libraries): </w:t>
      </w:r>
      <w:hyperlink w:history="1" r:id="rId37">
        <w:r w:rsidRPr="00242F6E" w:rsidR="003D09AC">
          <w:rPr>
            <w:rStyle w:val="Hyperlink"/>
            <w:rFonts w:ascii="Arial" w:hAnsi="Arial" w:cs="Arial"/>
            <w:sz w:val="22"/>
          </w:rPr>
          <w:t>https://wyoscholar.uwyo.edu/bitstreams/28199308-af62-4974-8170-3d7274c0369c/download</w:t>
        </w:r>
      </w:hyperlink>
      <w:r w:rsidRPr="00242F6E">
        <w:rPr>
          <w:rFonts w:ascii="Arial" w:hAnsi="Arial" w:cs="Arial"/>
          <w:sz w:val="22"/>
        </w:rPr>
        <w:t xml:space="preserve"> </w:t>
      </w:r>
    </w:p>
    <w:p w:rsidRPr="00242F6E" w:rsidR="003D09AC" w:rsidRDefault="00242F6E" w14:paraId="2541CEB0" w14:textId="77777777">
      <w:pPr>
        <w:rPr>
          <w:rFonts w:ascii="Arial" w:hAnsi="Arial" w:cs="Arial"/>
          <w:sz w:val="22"/>
        </w:rPr>
      </w:pPr>
      <w:r w:rsidRPr="00242F6E">
        <w:rPr>
          <w:rFonts w:ascii="Arial" w:hAnsi="Arial" w:cs="Arial"/>
          <w:sz w:val="22"/>
        </w:rPr>
        <w:t xml:space="preserve">Schaller, B., </w:t>
      </w:r>
      <w:r w:rsidRPr="00242F6E" w:rsidR="002B46B8">
        <w:rPr>
          <w:rFonts w:ascii="Arial" w:hAnsi="Arial" w:cs="Arial"/>
          <w:sz w:val="22"/>
        </w:rPr>
        <w:t>(</w:t>
      </w:r>
      <w:r w:rsidRPr="00242F6E">
        <w:rPr>
          <w:rFonts w:ascii="Arial" w:hAnsi="Arial" w:cs="Arial"/>
          <w:sz w:val="22"/>
        </w:rPr>
        <w:t>2021</w:t>
      </w:r>
      <w:r w:rsidRPr="00242F6E" w:rsidR="002B46B8">
        <w:rPr>
          <w:rFonts w:ascii="Arial" w:hAnsi="Arial" w:cs="Arial"/>
          <w:sz w:val="22"/>
        </w:rPr>
        <w:t>)</w:t>
      </w:r>
      <w:r w:rsidRPr="00242F6E">
        <w:rPr>
          <w:rFonts w:ascii="Arial" w:hAnsi="Arial" w:cs="Arial"/>
          <w:sz w:val="22"/>
        </w:rPr>
        <w:t xml:space="preserve">. Can sharing a ride make for less traffic? Evidence from Uber and Lyft and implications for cities. Transport policy, 102, pp.1-10: </w:t>
      </w:r>
      <w:hyperlink w:history="1" r:id="rId38">
        <w:r w:rsidRPr="00242F6E" w:rsidR="003D09AC">
          <w:rPr>
            <w:rStyle w:val="Hyperlink"/>
            <w:rFonts w:ascii="Arial" w:hAnsi="Arial" w:cs="Arial"/>
            <w:sz w:val="22"/>
          </w:rPr>
          <w:t>http://www.schallerconsult.com/rideservices/sharingride.pdf</w:t>
        </w:r>
      </w:hyperlink>
      <w:r w:rsidRPr="00242F6E">
        <w:rPr>
          <w:rFonts w:ascii="Arial" w:hAnsi="Arial" w:cs="Arial"/>
          <w:sz w:val="22"/>
        </w:rPr>
        <w:t xml:space="preserve"> </w:t>
      </w:r>
    </w:p>
    <w:p w:rsidRPr="00242F6E" w:rsidR="003D09AC" w:rsidRDefault="00242F6E" w14:paraId="68A2FF71" w14:textId="77777777">
      <w:pPr>
        <w:rPr>
          <w:rFonts w:ascii="Arial" w:hAnsi="Arial" w:cs="Arial"/>
          <w:sz w:val="22"/>
        </w:rPr>
      </w:pPr>
      <w:r w:rsidRPr="00242F6E">
        <w:rPr>
          <w:rFonts w:ascii="Arial" w:hAnsi="Arial" w:cs="Arial"/>
          <w:sz w:val="22"/>
        </w:rPr>
        <w:t xml:space="preserve">Shukla, S., Kumari, R. and Thakur, S., (2025). Effectiveness of Subscription Model in Modern Marketing: </w:t>
      </w:r>
      <w:hyperlink w:history="1" r:id="rId39">
        <w:r w:rsidRPr="00242F6E" w:rsidR="003D09AC">
          <w:rPr>
            <w:rStyle w:val="Hyperlink"/>
            <w:rFonts w:ascii="Arial" w:hAnsi="Arial" w:cs="Arial"/>
            <w:sz w:val="22"/>
          </w:rPr>
          <w:t>https://ijnrefm.com/wp-content/uploads/2025/04/ijnrefm-vol-3-issue2-138.pdf</w:t>
        </w:r>
      </w:hyperlink>
      <w:r w:rsidRPr="00242F6E">
        <w:rPr>
          <w:rFonts w:ascii="Arial" w:hAnsi="Arial" w:cs="Arial"/>
          <w:sz w:val="22"/>
        </w:rPr>
        <w:t xml:space="preserve"> </w:t>
      </w:r>
    </w:p>
    <w:p w:rsidRPr="00242F6E" w:rsidR="003D09AC" w:rsidRDefault="00242F6E" w14:paraId="502E7328" w14:textId="77777777">
      <w:pPr>
        <w:rPr>
          <w:rFonts w:ascii="Arial" w:hAnsi="Arial" w:cs="Arial"/>
          <w:sz w:val="22"/>
          <w:lang w:eastAsia="en-IN"/>
        </w:rPr>
      </w:pPr>
      <w:r w:rsidRPr="00242F6E">
        <w:rPr>
          <w:rFonts w:ascii="Arial" w:hAnsi="Arial" w:cs="Arial"/>
          <w:sz w:val="22"/>
          <w:lang w:eastAsia="en-IN"/>
        </w:rPr>
        <w:t xml:space="preserve">UBER (2024a). On Our Way 2024 ANNUAL REPORT. [online] Available at: </w:t>
      </w:r>
      <w:hyperlink w:history="1" r:id="rId40">
        <w:r w:rsidRPr="00242F6E" w:rsidR="003D09AC">
          <w:rPr>
            <w:rStyle w:val="Hyperlink"/>
            <w:rFonts w:ascii="Arial" w:hAnsi="Arial" w:eastAsia="Times New Roman" w:cs="Arial"/>
            <w:sz w:val="22"/>
            <w:lang w:eastAsia="en-IN"/>
          </w:rPr>
          <w:t>https://s23.q4cdn.com/407969754/files/doc_financials/2025/Stockholders2025/2024-Annual-Report.pdf</w:t>
        </w:r>
      </w:hyperlink>
      <w:r w:rsidRPr="00242F6E">
        <w:rPr>
          <w:rFonts w:ascii="Arial" w:hAnsi="Arial" w:cs="Arial"/>
          <w:sz w:val="22"/>
          <w:lang w:eastAsia="en-IN"/>
        </w:rPr>
        <w:t xml:space="preserve">. </w:t>
      </w:r>
    </w:p>
    <w:p w:rsidRPr="00242F6E" w:rsidR="003D09AC" w:rsidRDefault="00242F6E" w14:paraId="2104AEF5" w14:textId="77777777">
      <w:pPr>
        <w:rPr>
          <w:rFonts w:ascii="Arial" w:hAnsi="Arial" w:cs="Arial"/>
          <w:sz w:val="22"/>
          <w:lang w:eastAsia="en-IN"/>
        </w:rPr>
      </w:pPr>
      <w:r w:rsidRPr="00242F6E">
        <w:rPr>
          <w:rFonts w:ascii="Arial" w:hAnsi="Arial" w:cs="Arial"/>
          <w:sz w:val="22"/>
          <w:lang w:eastAsia="en-IN"/>
        </w:rPr>
        <w:t xml:space="preserve">UBER (2024b). Uber App Safety Features - Rider Safety Toolkit | Uber. [online] Uber. Available at: </w:t>
      </w:r>
      <w:hyperlink w:history="1" r:id="rId41">
        <w:r w:rsidRPr="00242F6E" w:rsidR="003D09AC">
          <w:rPr>
            <w:rStyle w:val="Hyperlink"/>
            <w:rFonts w:ascii="Arial" w:hAnsi="Arial" w:eastAsia="Times New Roman" w:cs="Arial"/>
            <w:sz w:val="22"/>
            <w:lang w:eastAsia="en-IN"/>
          </w:rPr>
          <w:t>https://www.uber.com/gb/en/ride/safety/rider-safety-features/</w:t>
        </w:r>
      </w:hyperlink>
      <w:r w:rsidRPr="00242F6E">
        <w:rPr>
          <w:rFonts w:ascii="Arial" w:hAnsi="Arial" w:cs="Arial"/>
          <w:sz w:val="22"/>
          <w:lang w:eastAsia="en-IN"/>
        </w:rPr>
        <w:t xml:space="preserve">.  </w:t>
      </w:r>
    </w:p>
    <w:p w:rsidRPr="00242F6E" w:rsidR="003D09AC" w:rsidRDefault="00242F6E" w14:paraId="4BB8B649" w14:textId="77777777">
      <w:pPr>
        <w:rPr>
          <w:rFonts w:ascii="Arial" w:hAnsi="Arial" w:cs="Arial"/>
          <w:sz w:val="22"/>
          <w:lang w:eastAsia="en-IN"/>
        </w:rPr>
      </w:pPr>
      <w:r w:rsidRPr="00242F6E">
        <w:rPr>
          <w:rFonts w:ascii="Arial" w:hAnsi="Arial" w:cs="Arial"/>
          <w:sz w:val="22"/>
          <w:lang w:eastAsia="en-IN"/>
        </w:rPr>
        <w:t xml:space="preserve">UK Civil Aviation Authority (2025). Future Flight Challenge. [online] Caa.co.uk. Available at: </w:t>
      </w:r>
      <w:hyperlink w:history="1" r:id="rId42">
        <w:r w:rsidRPr="00242F6E" w:rsidR="003D09AC">
          <w:rPr>
            <w:rStyle w:val="Hyperlink"/>
            <w:rFonts w:ascii="Arial" w:hAnsi="Arial" w:eastAsia="Times New Roman" w:cs="Arial"/>
            <w:sz w:val="22"/>
            <w:lang w:eastAsia="en-IN"/>
          </w:rPr>
          <w:t>https://www.caa.co.uk/our-work/research-and-innovation/future-flight-challenge/</w:t>
        </w:r>
      </w:hyperlink>
      <w:r w:rsidRPr="00242F6E">
        <w:rPr>
          <w:rFonts w:ascii="Arial" w:hAnsi="Arial" w:cs="Arial"/>
          <w:sz w:val="22"/>
          <w:lang w:eastAsia="en-IN"/>
        </w:rPr>
        <w:t xml:space="preserve">. </w:t>
      </w:r>
    </w:p>
    <w:p w:rsidRPr="00242F6E" w:rsidR="003D09AC" w:rsidRDefault="00242F6E" w14:paraId="0835DABA" w14:textId="77777777">
      <w:pPr>
        <w:rPr>
          <w:rFonts w:ascii="Arial" w:hAnsi="Arial" w:cs="Arial"/>
          <w:sz w:val="22"/>
          <w:lang w:eastAsia="en-IN"/>
        </w:rPr>
      </w:pPr>
      <w:r w:rsidRPr="00242F6E">
        <w:rPr>
          <w:rFonts w:ascii="Arial" w:hAnsi="Arial" w:cs="Arial"/>
          <w:sz w:val="22"/>
          <w:lang w:eastAsia="en-IN"/>
        </w:rPr>
        <w:t xml:space="preserve">University of Oxford (2025). New Oxford research reveals Uber’s algorithmic pricing leaves drivers and passengers worse off | University of Oxford. [online] Ox.ac.uk. Available at: </w:t>
      </w:r>
      <w:hyperlink w:history="1" r:id="rId43">
        <w:r w:rsidRPr="00242F6E" w:rsidR="003D09AC">
          <w:rPr>
            <w:rStyle w:val="Hyperlink"/>
            <w:rFonts w:ascii="Arial" w:hAnsi="Arial" w:eastAsia="Times New Roman" w:cs="Arial"/>
            <w:sz w:val="22"/>
            <w:lang w:eastAsia="en-IN"/>
          </w:rPr>
          <w:t>https://www.ox.ac.uk/news/2025-06-23-new-oxford-research-reveals-uber-s-algorithmic-pricing-leaves-drivers-and-passengers</w:t>
        </w:r>
      </w:hyperlink>
      <w:r w:rsidRPr="00242F6E">
        <w:rPr>
          <w:rFonts w:ascii="Arial" w:hAnsi="Arial" w:cs="Arial"/>
          <w:sz w:val="22"/>
          <w:lang w:eastAsia="en-IN"/>
        </w:rPr>
        <w:t xml:space="preserve">. </w:t>
      </w:r>
    </w:p>
    <w:p w:rsidRPr="00242F6E" w:rsidR="003D09AC" w:rsidRDefault="00242F6E" w14:paraId="1514BAA2" w14:textId="77777777">
      <w:pPr>
        <w:rPr>
          <w:rFonts w:ascii="Arial" w:hAnsi="Arial" w:cs="Arial"/>
          <w:sz w:val="22"/>
        </w:rPr>
      </w:pPr>
      <w:r w:rsidRPr="00242F6E">
        <w:rPr>
          <w:rFonts w:ascii="Arial" w:hAnsi="Arial" w:cs="Arial"/>
          <w:sz w:val="22"/>
        </w:rPr>
        <w:lastRenderedPageBreak/>
        <w:t xml:space="preserve">Vasista, B., </w:t>
      </w:r>
      <w:r w:rsidRPr="00242F6E" w:rsidR="002B46B8">
        <w:rPr>
          <w:rFonts w:ascii="Arial" w:hAnsi="Arial" w:cs="Arial"/>
          <w:sz w:val="22"/>
        </w:rPr>
        <w:t>(</w:t>
      </w:r>
      <w:r w:rsidRPr="00242F6E">
        <w:rPr>
          <w:rFonts w:ascii="Arial" w:hAnsi="Arial" w:cs="Arial"/>
          <w:sz w:val="22"/>
        </w:rPr>
        <w:t>2019</w:t>
      </w:r>
      <w:r w:rsidRPr="00242F6E" w:rsidR="002B46B8">
        <w:rPr>
          <w:rFonts w:ascii="Arial" w:hAnsi="Arial" w:cs="Arial"/>
          <w:sz w:val="22"/>
        </w:rPr>
        <w:t>)</w:t>
      </w:r>
      <w:r w:rsidRPr="00242F6E">
        <w:rPr>
          <w:rFonts w:ascii="Arial" w:hAnsi="Arial" w:cs="Arial"/>
          <w:sz w:val="22"/>
        </w:rPr>
        <w:t xml:space="preserve">. A study of sharing economy: Impact of sharing economy in mobility, food delivery, co-working and short-term rental, on built environment: </w:t>
      </w:r>
      <w:hyperlink w:history="1" r:id="rId44">
        <w:r w:rsidRPr="00242F6E" w:rsidR="003D09AC">
          <w:rPr>
            <w:rStyle w:val="Hyperlink"/>
            <w:rFonts w:ascii="Arial" w:hAnsi="Arial" w:cs="Arial"/>
            <w:sz w:val="22"/>
          </w:rPr>
          <w:t>https://www.politesi.polimi.it/bitstream/10589/164713/3/2020_06_VASISTA.pdf</w:t>
        </w:r>
      </w:hyperlink>
      <w:r w:rsidRPr="00242F6E">
        <w:rPr>
          <w:rFonts w:ascii="Arial" w:hAnsi="Arial" w:cs="Arial"/>
          <w:sz w:val="22"/>
        </w:rPr>
        <w:t xml:space="preserve"> </w:t>
      </w:r>
    </w:p>
    <w:p w:rsidRPr="00242F6E" w:rsidR="003D09AC" w:rsidRDefault="003D09AC" w14:paraId="5748A102" w14:textId="77777777">
      <w:pPr>
        <w:rPr>
          <w:rFonts w:ascii="Arial" w:hAnsi="Arial" w:cs="Arial"/>
          <w:sz w:val="22"/>
        </w:rPr>
      </w:pPr>
    </w:p>
    <w:sectPr w:rsidRPr="00242F6E" w:rsidR="003D09AC" w:rsidSect="006A4355">
      <w:footerReference w:type="default" r:id="rId45"/>
      <w:pgSz w:w="11906" w:h="16838" w:orient="portrait"/>
      <w:pgMar w:top="1440" w:right="1440" w:bottom="1440" w:left="1440" w:header="708" w:footer="708" w:gutter="0"/>
      <w:cols w:space="708"/>
      <w:docGrid w:linePitch="360"/>
      <w:headerReference w:type="default" r:id="Rc7ce74e3e27e49c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60CCB" w:rsidRDefault="00160CCB" w14:paraId="77C4ED5F" w14:textId="77777777">
      <w:pPr>
        <w:spacing w:line="240" w:lineRule="auto"/>
      </w:pPr>
      <w:r>
        <w:separator/>
      </w:r>
    </w:p>
  </w:endnote>
  <w:endnote w:type="continuationSeparator" w:id="0">
    <w:p w:rsidR="00160CCB" w:rsidRDefault="00160CCB" w14:paraId="3F9A531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placeholder>
        <w:docPart w:val="DefaultPlaceholder_1081868574"/>
      </w:placeholder>
    </w:sdtPr>
    <w:sdtEndPr/>
    <w:sdtContent>
      <w:p w:rsidR="003D09AC" w:rsidRDefault="00242F6E" w14:paraId="0B65BD21" w14:textId="77777777">
        <w:pPr>
          <w:pStyle w:val="Footer"/>
          <w:jc w:val="right"/>
        </w:pPr>
        <w:r>
          <w:fldChar w:fldCharType="begin"/>
        </w:r>
        <w:r>
          <w:instrText xml:space="preserve"> PAGE   \* MERGEFORMAT </w:instrText>
        </w:r>
        <w:r>
          <w:fldChar w:fldCharType="separate"/>
        </w:r>
        <w:r>
          <w:t>2</w:t>
        </w:r>
        <w:r>
          <w:fldChar w:fldCharType="end"/>
        </w:r>
      </w:p>
    </w:sdtContent>
  </w:sdt>
  <w:p w:rsidR="003D09AC" w:rsidRDefault="003D09AC" w14:paraId="59154E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60CCB" w:rsidRDefault="00160CCB" w14:paraId="27D76ADB" w14:textId="77777777">
      <w:pPr>
        <w:spacing w:before="0" w:after="0"/>
      </w:pPr>
      <w:r>
        <w:separator/>
      </w:r>
    </w:p>
  </w:footnote>
  <w:footnote w:type="continuationSeparator" w:id="0">
    <w:p w:rsidR="00160CCB" w:rsidRDefault="00160CCB" w14:paraId="29683481" w14:textId="77777777">
      <w:pPr>
        <w:spacing w:before="0" w:after="0"/>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8FD802E" w:rsidTr="78FD802E" w14:paraId="630CD9CA">
      <w:trPr>
        <w:trHeight w:val="300"/>
      </w:trPr>
      <w:tc>
        <w:tcPr>
          <w:tcW w:w="3005" w:type="dxa"/>
          <w:tcMar/>
        </w:tcPr>
        <w:p w:rsidR="78FD802E" w:rsidP="78FD802E" w:rsidRDefault="78FD802E" w14:paraId="6FB4DAF3" w14:textId="58FAF6A8">
          <w:pPr>
            <w:pStyle w:val="Header"/>
            <w:bidi w:val="0"/>
            <w:ind w:left="-115"/>
            <w:jc w:val="left"/>
          </w:pPr>
        </w:p>
      </w:tc>
      <w:tc>
        <w:tcPr>
          <w:tcW w:w="3005" w:type="dxa"/>
          <w:tcMar/>
        </w:tcPr>
        <w:p w:rsidR="78FD802E" w:rsidP="78FD802E" w:rsidRDefault="78FD802E" w14:paraId="6ABECAA3" w14:textId="6CE435CB">
          <w:pPr>
            <w:pStyle w:val="Header"/>
            <w:bidi w:val="0"/>
            <w:jc w:val="center"/>
          </w:pPr>
        </w:p>
      </w:tc>
      <w:tc>
        <w:tcPr>
          <w:tcW w:w="3005" w:type="dxa"/>
          <w:tcMar/>
        </w:tcPr>
        <w:p w:rsidR="78FD802E" w:rsidP="78FD802E" w:rsidRDefault="78FD802E" w14:paraId="77044E01" w14:textId="64383B11">
          <w:pPr>
            <w:pStyle w:val="Header"/>
            <w:bidi w:val="0"/>
            <w:ind w:right="-115"/>
            <w:jc w:val="right"/>
          </w:pPr>
        </w:p>
      </w:tc>
    </w:tr>
  </w:tbl>
  <w:p w:rsidR="78FD802E" w:rsidP="78FD802E" w:rsidRDefault="78FD802E" w14:paraId="4A80F81D" w14:textId="4A10FE41">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BE3DB2"/>
    <w:multiLevelType w:val="singleLevel"/>
    <w:tmpl w:val="BFBE3DB2"/>
    <w:lvl w:ilvl="0">
      <w:start w:val="1"/>
      <w:numFmt w:val="bullet"/>
      <w:lvlText w:val=""/>
      <w:lvlJc w:val="left"/>
      <w:pPr>
        <w:tabs>
          <w:tab w:val="left" w:pos="420"/>
        </w:tabs>
        <w:ind w:left="420" w:hanging="420"/>
      </w:pPr>
      <w:rPr>
        <w:rFonts w:hint="default" w:ascii="Wingdings" w:hAnsi="Wingdings"/>
      </w:rPr>
    </w:lvl>
  </w:abstractNum>
  <w:abstractNum w:abstractNumId="1"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hint="default" w:ascii="Symbol" w:hAnsi="Symbol"/>
      </w:rPr>
    </w:lvl>
  </w:abstractNum>
  <w:abstractNum w:abstractNumId="2" w15:restartNumberingAfterBreak="0">
    <w:nsid w:val="03C8366E"/>
    <w:multiLevelType w:val="multilevel"/>
    <w:tmpl w:val="03C8366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09FF3A51"/>
    <w:multiLevelType w:val="multilevel"/>
    <w:tmpl w:val="09FF3A51"/>
    <w:lvl w:ilvl="0">
      <w:start w:val="1"/>
      <w:numFmt w:val="bullet"/>
      <w:lvlText w:val=""/>
      <w:lvlJc w:val="left"/>
      <w:pPr>
        <w:tabs>
          <w:tab w:val="left" w:pos="720"/>
        </w:tabs>
        <w:ind w:left="720" w:hanging="360"/>
      </w:pPr>
      <w:rPr>
        <w:rFonts w:hint="default" w:ascii="Symbol" w:hAnsi="Symbol"/>
        <w:sz w:val="20"/>
      </w:rPr>
    </w:lvl>
    <w:lvl w:ilvl="1">
      <w:start w:val="1"/>
      <w:numFmt w:val="bullet"/>
      <w:lvlText w:val="o"/>
      <w:lvlJc w:val="left"/>
      <w:pPr>
        <w:tabs>
          <w:tab w:val="left" w:pos="1440"/>
        </w:tabs>
        <w:ind w:left="1440" w:hanging="360"/>
      </w:pPr>
      <w:rPr>
        <w:rFonts w:hint="default" w:ascii="Courier New" w:hAnsi="Courier New"/>
        <w:sz w:val="20"/>
      </w:rPr>
    </w:lvl>
    <w:lvl w:ilvl="2">
      <w:start w:val="1"/>
      <w:numFmt w:val="bullet"/>
      <w:lvlText w:val=""/>
      <w:lvlJc w:val="left"/>
      <w:pPr>
        <w:tabs>
          <w:tab w:val="left" w:pos="2160"/>
        </w:tabs>
        <w:ind w:left="2160" w:hanging="360"/>
      </w:pPr>
      <w:rPr>
        <w:rFonts w:hint="default" w:ascii="Wingdings" w:hAnsi="Wingdings"/>
        <w:sz w:val="20"/>
      </w:rPr>
    </w:lvl>
    <w:lvl w:ilvl="3">
      <w:start w:val="1"/>
      <w:numFmt w:val="bullet"/>
      <w:lvlText w:val=""/>
      <w:lvlJc w:val="left"/>
      <w:pPr>
        <w:tabs>
          <w:tab w:val="left" w:pos="2880"/>
        </w:tabs>
        <w:ind w:left="2880" w:hanging="360"/>
      </w:pPr>
      <w:rPr>
        <w:rFonts w:hint="default" w:ascii="Wingdings" w:hAnsi="Wingdings"/>
        <w:sz w:val="20"/>
      </w:rPr>
    </w:lvl>
    <w:lvl w:ilvl="4">
      <w:start w:val="1"/>
      <w:numFmt w:val="bullet"/>
      <w:lvlText w:val=""/>
      <w:lvlJc w:val="left"/>
      <w:pPr>
        <w:tabs>
          <w:tab w:val="left" w:pos="3600"/>
        </w:tabs>
        <w:ind w:left="3600" w:hanging="360"/>
      </w:pPr>
      <w:rPr>
        <w:rFonts w:hint="default" w:ascii="Wingdings" w:hAnsi="Wingdings"/>
        <w:sz w:val="20"/>
      </w:rPr>
    </w:lvl>
    <w:lvl w:ilvl="5">
      <w:start w:val="1"/>
      <w:numFmt w:val="bullet"/>
      <w:lvlText w:val=""/>
      <w:lvlJc w:val="left"/>
      <w:pPr>
        <w:tabs>
          <w:tab w:val="left" w:pos="4320"/>
        </w:tabs>
        <w:ind w:left="4320" w:hanging="360"/>
      </w:pPr>
      <w:rPr>
        <w:rFonts w:hint="default" w:ascii="Wingdings" w:hAnsi="Wingdings"/>
        <w:sz w:val="20"/>
      </w:rPr>
    </w:lvl>
    <w:lvl w:ilvl="6">
      <w:start w:val="1"/>
      <w:numFmt w:val="bullet"/>
      <w:lvlText w:val=""/>
      <w:lvlJc w:val="left"/>
      <w:pPr>
        <w:tabs>
          <w:tab w:val="left" w:pos="5040"/>
        </w:tabs>
        <w:ind w:left="5040" w:hanging="360"/>
      </w:pPr>
      <w:rPr>
        <w:rFonts w:hint="default" w:ascii="Wingdings" w:hAnsi="Wingdings"/>
        <w:sz w:val="20"/>
      </w:rPr>
    </w:lvl>
    <w:lvl w:ilvl="7">
      <w:start w:val="1"/>
      <w:numFmt w:val="bullet"/>
      <w:lvlText w:val=""/>
      <w:lvlJc w:val="left"/>
      <w:pPr>
        <w:tabs>
          <w:tab w:val="left" w:pos="5760"/>
        </w:tabs>
        <w:ind w:left="5760" w:hanging="360"/>
      </w:pPr>
      <w:rPr>
        <w:rFonts w:hint="default" w:ascii="Wingdings" w:hAnsi="Wingdings"/>
        <w:sz w:val="20"/>
      </w:rPr>
    </w:lvl>
    <w:lvl w:ilvl="8">
      <w:start w:val="1"/>
      <w:numFmt w:val="bullet"/>
      <w:lvlText w:val=""/>
      <w:lvlJc w:val="left"/>
      <w:pPr>
        <w:tabs>
          <w:tab w:val="left" w:pos="6480"/>
        </w:tabs>
        <w:ind w:left="6480" w:hanging="360"/>
      </w:pPr>
      <w:rPr>
        <w:rFonts w:hint="default" w:ascii="Wingdings" w:hAnsi="Wingdings"/>
        <w:sz w:val="20"/>
      </w:rPr>
    </w:lvl>
  </w:abstractNum>
  <w:abstractNum w:abstractNumId="4" w15:restartNumberingAfterBreak="0">
    <w:nsid w:val="17802FE6"/>
    <w:multiLevelType w:val="multilevel"/>
    <w:tmpl w:val="17802FE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5" w15:restartNumberingAfterBreak="0">
    <w:nsid w:val="1A557195"/>
    <w:multiLevelType w:val="multilevel"/>
    <w:tmpl w:val="1A557195"/>
    <w:lvl w:ilvl="0">
      <w:start w:val="1"/>
      <w:numFmt w:val="bullet"/>
      <w:lvlText w:val=""/>
      <w:lvlJc w:val="left"/>
      <w:pPr>
        <w:tabs>
          <w:tab w:val="left" w:pos="720"/>
        </w:tabs>
        <w:ind w:left="720" w:hanging="360"/>
      </w:pPr>
      <w:rPr>
        <w:rFonts w:hint="default" w:ascii="Symbol" w:hAnsi="Symbol"/>
        <w:sz w:val="20"/>
      </w:rPr>
    </w:lvl>
    <w:lvl w:ilvl="1">
      <w:start w:val="1"/>
      <w:numFmt w:val="bullet"/>
      <w:lvlText w:val="o"/>
      <w:lvlJc w:val="left"/>
      <w:pPr>
        <w:tabs>
          <w:tab w:val="left" w:pos="1440"/>
        </w:tabs>
        <w:ind w:left="1440" w:hanging="360"/>
      </w:pPr>
      <w:rPr>
        <w:rFonts w:hint="default" w:ascii="Courier New" w:hAnsi="Courier New"/>
        <w:sz w:val="20"/>
      </w:rPr>
    </w:lvl>
    <w:lvl w:ilvl="2">
      <w:start w:val="1"/>
      <w:numFmt w:val="bullet"/>
      <w:lvlText w:val=""/>
      <w:lvlJc w:val="left"/>
      <w:pPr>
        <w:tabs>
          <w:tab w:val="left" w:pos="2160"/>
        </w:tabs>
        <w:ind w:left="2160" w:hanging="360"/>
      </w:pPr>
      <w:rPr>
        <w:rFonts w:hint="default" w:ascii="Wingdings" w:hAnsi="Wingdings"/>
        <w:sz w:val="20"/>
      </w:rPr>
    </w:lvl>
    <w:lvl w:ilvl="3">
      <w:start w:val="1"/>
      <w:numFmt w:val="bullet"/>
      <w:lvlText w:val=""/>
      <w:lvlJc w:val="left"/>
      <w:pPr>
        <w:tabs>
          <w:tab w:val="left" w:pos="2880"/>
        </w:tabs>
        <w:ind w:left="2880" w:hanging="360"/>
      </w:pPr>
      <w:rPr>
        <w:rFonts w:hint="default" w:ascii="Wingdings" w:hAnsi="Wingdings"/>
        <w:sz w:val="20"/>
      </w:rPr>
    </w:lvl>
    <w:lvl w:ilvl="4">
      <w:start w:val="1"/>
      <w:numFmt w:val="bullet"/>
      <w:lvlText w:val=""/>
      <w:lvlJc w:val="left"/>
      <w:pPr>
        <w:tabs>
          <w:tab w:val="left" w:pos="3600"/>
        </w:tabs>
        <w:ind w:left="3600" w:hanging="360"/>
      </w:pPr>
      <w:rPr>
        <w:rFonts w:hint="default" w:ascii="Wingdings" w:hAnsi="Wingdings"/>
        <w:sz w:val="20"/>
      </w:rPr>
    </w:lvl>
    <w:lvl w:ilvl="5">
      <w:start w:val="1"/>
      <w:numFmt w:val="bullet"/>
      <w:lvlText w:val=""/>
      <w:lvlJc w:val="left"/>
      <w:pPr>
        <w:tabs>
          <w:tab w:val="left" w:pos="4320"/>
        </w:tabs>
        <w:ind w:left="4320" w:hanging="360"/>
      </w:pPr>
      <w:rPr>
        <w:rFonts w:hint="default" w:ascii="Wingdings" w:hAnsi="Wingdings"/>
        <w:sz w:val="20"/>
      </w:rPr>
    </w:lvl>
    <w:lvl w:ilvl="6">
      <w:start w:val="1"/>
      <w:numFmt w:val="bullet"/>
      <w:lvlText w:val=""/>
      <w:lvlJc w:val="left"/>
      <w:pPr>
        <w:tabs>
          <w:tab w:val="left" w:pos="5040"/>
        </w:tabs>
        <w:ind w:left="5040" w:hanging="360"/>
      </w:pPr>
      <w:rPr>
        <w:rFonts w:hint="default" w:ascii="Wingdings" w:hAnsi="Wingdings"/>
        <w:sz w:val="20"/>
      </w:rPr>
    </w:lvl>
    <w:lvl w:ilvl="7">
      <w:start w:val="1"/>
      <w:numFmt w:val="bullet"/>
      <w:lvlText w:val=""/>
      <w:lvlJc w:val="left"/>
      <w:pPr>
        <w:tabs>
          <w:tab w:val="left" w:pos="5760"/>
        </w:tabs>
        <w:ind w:left="5760" w:hanging="360"/>
      </w:pPr>
      <w:rPr>
        <w:rFonts w:hint="default" w:ascii="Wingdings" w:hAnsi="Wingdings"/>
        <w:sz w:val="20"/>
      </w:rPr>
    </w:lvl>
    <w:lvl w:ilvl="8">
      <w:start w:val="1"/>
      <w:numFmt w:val="bullet"/>
      <w:lvlText w:val=""/>
      <w:lvlJc w:val="left"/>
      <w:pPr>
        <w:tabs>
          <w:tab w:val="left" w:pos="6480"/>
        </w:tabs>
        <w:ind w:left="6480" w:hanging="360"/>
      </w:pPr>
      <w:rPr>
        <w:rFonts w:hint="default" w:ascii="Wingdings" w:hAnsi="Wingdings"/>
        <w:sz w:val="20"/>
      </w:rPr>
    </w:lvl>
  </w:abstractNum>
  <w:abstractNum w:abstractNumId="6" w15:restartNumberingAfterBreak="0">
    <w:nsid w:val="379E5972"/>
    <w:multiLevelType w:val="multilevel"/>
    <w:tmpl w:val="379E5972"/>
    <w:lvl w:ilvl="0">
      <w:start w:val="1"/>
      <w:numFmt w:val="bullet"/>
      <w:lvlText w:val=""/>
      <w:lvlJc w:val="left"/>
      <w:pPr>
        <w:tabs>
          <w:tab w:val="left" w:pos="720"/>
        </w:tabs>
        <w:ind w:left="720" w:hanging="360"/>
      </w:pPr>
      <w:rPr>
        <w:rFonts w:hint="default" w:ascii="Symbol" w:hAnsi="Symbol"/>
        <w:sz w:val="20"/>
      </w:rPr>
    </w:lvl>
    <w:lvl w:ilvl="1">
      <w:start w:val="1"/>
      <w:numFmt w:val="bullet"/>
      <w:lvlText w:val="o"/>
      <w:lvlJc w:val="left"/>
      <w:pPr>
        <w:tabs>
          <w:tab w:val="left" w:pos="1440"/>
        </w:tabs>
        <w:ind w:left="1440" w:hanging="360"/>
      </w:pPr>
      <w:rPr>
        <w:rFonts w:hint="default" w:ascii="Courier New" w:hAnsi="Courier New"/>
        <w:sz w:val="20"/>
      </w:rPr>
    </w:lvl>
    <w:lvl w:ilvl="2">
      <w:start w:val="1"/>
      <w:numFmt w:val="bullet"/>
      <w:lvlText w:val=""/>
      <w:lvlJc w:val="left"/>
      <w:pPr>
        <w:tabs>
          <w:tab w:val="left" w:pos="2160"/>
        </w:tabs>
        <w:ind w:left="2160" w:hanging="360"/>
      </w:pPr>
      <w:rPr>
        <w:rFonts w:hint="default" w:ascii="Wingdings" w:hAnsi="Wingdings"/>
        <w:sz w:val="20"/>
      </w:rPr>
    </w:lvl>
    <w:lvl w:ilvl="3">
      <w:start w:val="1"/>
      <w:numFmt w:val="bullet"/>
      <w:lvlText w:val=""/>
      <w:lvlJc w:val="left"/>
      <w:pPr>
        <w:tabs>
          <w:tab w:val="left" w:pos="2880"/>
        </w:tabs>
        <w:ind w:left="2880" w:hanging="360"/>
      </w:pPr>
      <w:rPr>
        <w:rFonts w:hint="default" w:ascii="Wingdings" w:hAnsi="Wingdings"/>
        <w:sz w:val="20"/>
      </w:rPr>
    </w:lvl>
    <w:lvl w:ilvl="4">
      <w:start w:val="1"/>
      <w:numFmt w:val="bullet"/>
      <w:lvlText w:val=""/>
      <w:lvlJc w:val="left"/>
      <w:pPr>
        <w:tabs>
          <w:tab w:val="left" w:pos="3600"/>
        </w:tabs>
        <w:ind w:left="3600" w:hanging="360"/>
      </w:pPr>
      <w:rPr>
        <w:rFonts w:hint="default" w:ascii="Wingdings" w:hAnsi="Wingdings"/>
        <w:sz w:val="20"/>
      </w:rPr>
    </w:lvl>
    <w:lvl w:ilvl="5">
      <w:start w:val="1"/>
      <w:numFmt w:val="bullet"/>
      <w:lvlText w:val=""/>
      <w:lvlJc w:val="left"/>
      <w:pPr>
        <w:tabs>
          <w:tab w:val="left" w:pos="4320"/>
        </w:tabs>
        <w:ind w:left="4320" w:hanging="360"/>
      </w:pPr>
      <w:rPr>
        <w:rFonts w:hint="default" w:ascii="Wingdings" w:hAnsi="Wingdings"/>
        <w:sz w:val="20"/>
      </w:rPr>
    </w:lvl>
    <w:lvl w:ilvl="6">
      <w:start w:val="1"/>
      <w:numFmt w:val="bullet"/>
      <w:lvlText w:val=""/>
      <w:lvlJc w:val="left"/>
      <w:pPr>
        <w:tabs>
          <w:tab w:val="left" w:pos="5040"/>
        </w:tabs>
        <w:ind w:left="5040" w:hanging="360"/>
      </w:pPr>
      <w:rPr>
        <w:rFonts w:hint="default" w:ascii="Wingdings" w:hAnsi="Wingdings"/>
        <w:sz w:val="20"/>
      </w:rPr>
    </w:lvl>
    <w:lvl w:ilvl="7">
      <w:start w:val="1"/>
      <w:numFmt w:val="bullet"/>
      <w:lvlText w:val=""/>
      <w:lvlJc w:val="left"/>
      <w:pPr>
        <w:tabs>
          <w:tab w:val="left" w:pos="5760"/>
        </w:tabs>
        <w:ind w:left="5760" w:hanging="360"/>
      </w:pPr>
      <w:rPr>
        <w:rFonts w:hint="default" w:ascii="Wingdings" w:hAnsi="Wingdings"/>
        <w:sz w:val="20"/>
      </w:rPr>
    </w:lvl>
    <w:lvl w:ilvl="8">
      <w:start w:val="1"/>
      <w:numFmt w:val="bullet"/>
      <w:lvlText w:val=""/>
      <w:lvlJc w:val="left"/>
      <w:pPr>
        <w:tabs>
          <w:tab w:val="left" w:pos="6480"/>
        </w:tabs>
        <w:ind w:left="6480" w:hanging="360"/>
      </w:pPr>
      <w:rPr>
        <w:rFonts w:hint="default" w:ascii="Wingdings" w:hAnsi="Wingdings"/>
        <w:sz w:val="20"/>
      </w:rPr>
    </w:lvl>
  </w:abstractNum>
  <w:abstractNum w:abstractNumId="7" w15:restartNumberingAfterBreak="0">
    <w:nsid w:val="46737306"/>
    <w:multiLevelType w:val="multilevel"/>
    <w:tmpl w:val="4673730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4"/>
        <w:szCs w:val="24"/>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5379DF81"/>
    <w:multiLevelType w:val="singleLevel"/>
    <w:tmpl w:val="5379DF81"/>
    <w:lvl w:ilvl="0">
      <w:start w:val="1"/>
      <w:numFmt w:val="bullet"/>
      <w:lvlText w:val=""/>
      <w:lvlJc w:val="left"/>
      <w:pPr>
        <w:tabs>
          <w:tab w:val="left" w:pos="420"/>
        </w:tabs>
        <w:ind w:left="420" w:hanging="420"/>
      </w:pPr>
      <w:rPr>
        <w:rFonts w:hint="default" w:ascii="Wingdings" w:hAnsi="Wingdings"/>
      </w:rPr>
    </w:lvl>
  </w:abstractNum>
  <w:abstractNum w:abstractNumId="9" w15:restartNumberingAfterBreak="0">
    <w:nsid w:val="57482F0F"/>
    <w:multiLevelType w:val="multilevel"/>
    <w:tmpl w:val="57482F0F"/>
    <w:lvl w:ilvl="0">
      <w:start w:val="1"/>
      <w:numFmt w:val="bullet"/>
      <w:lvlText w:val=""/>
      <w:lvlJc w:val="left"/>
      <w:pPr>
        <w:tabs>
          <w:tab w:val="left" w:pos="720"/>
        </w:tabs>
        <w:ind w:left="720" w:hanging="360"/>
      </w:pPr>
      <w:rPr>
        <w:rFonts w:hint="default" w:ascii="Symbol" w:hAnsi="Symbol"/>
        <w:sz w:val="20"/>
      </w:rPr>
    </w:lvl>
    <w:lvl w:ilvl="1">
      <w:start w:val="1"/>
      <w:numFmt w:val="bullet"/>
      <w:lvlText w:val="o"/>
      <w:lvlJc w:val="left"/>
      <w:pPr>
        <w:tabs>
          <w:tab w:val="left" w:pos="1440"/>
        </w:tabs>
        <w:ind w:left="1440" w:hanging="360"/>
      </w:pPr>
      <w:rPr>
        <w:rFonts w:hint="default" w:ascii="Courier New" w:hAnsi="Courier New"/>
        <w:sz w:val="20"/>
      </w:rPr>
    </w:lvl>
    <w:lvl w:ilvl="2">
      <w:start w:val="1"/>
      <w:numFmt w:val="bullet"/>
      <w:lvlText w:val=""/>
      <w:lvlJc w:val="left"/>
      <w:pPr>
        <w:tabs>
          <w:tab w:val="left" w:pos="2160"/>
        </w:tabs>
        <w:ind w:left="2160" w:hanging="360"/>
      </w:pPr>
      <w:rPr>
        <w:rFonts w:hint="default" w:ascii="Wingdings" w:hAnsi="Wingdings"/>
        <w:sz w:val="20"/>
      </w:rPr>
    </w:lvl>
    <w:lvl w:ilvl="3">
      <w:start w:val="1"/>
      <w:numFmt w:val="bullet"/>
      <w:lvlText w:val=""/>
      <w:lvlJc w:val="left"/>
      <w:pPr>
        <w:tabs>
          <w:tab w:val="left" w:pos="2880"/>
        </w:tabs>
        <w:ind w:left="2880" w:hanging="360"/>
      </w:pPr>
      <w:rPr>
        <w:rFonts w:hint="default" w:ascii="Wingdings" w:hAnsi="Wingdings"/>
        <w:sz w:val="20"/>
      </w:rPr>
    </w:lvl>
    <w:lvl w:ilvl="4">
      <w:start w:val="1"/>
      <w:numFmt w:val="bullet"/>
      <w:lvlText w:val=""/>
      <w:lvlJc w:val="left"/>
      <w:pPr>
        <w:tabs>
          <w:tab w:val="left" w:pos="3600"/>
        </w:tabs>
        <w:ind w:left="3600" w:hanging="360"/>
      </w:pPr>
      <w:rPr>
        <w:rFonts w:hint="default" w:ascii="Wingdings" w:hAnsi="Wingdings"/>
        <w:sz w:val="20"/>
      </w:rPr>
    </w:lvl>
    <w:lvl w:ilvl="5">
      <w:start w:val="1"/>
      <w:numFmt w:val="bullet"/>
      <w:lvlText w:val=""/>
      <w:lvlJc w:val="left"/>
      <w:pPr>
        <w:tabs>
          <w:tab w:val="left" w:pos="4320"/>
        </w:tabs>
        <w:ind w:left="4320" w:hanging="360"/>
      </w:pPr>
      <w:rPr>
        <w:rFonts w:hint="default" w:ascii="Wingdings" w:hAnsi="Wingdings"/>
        <w:sz w:val="20"/>
      </w:rPr>
    </w:lvl>
    <w:lvl w:ilvl="6">
      <w:start w:val="1"/>
      <w:numFmt w:val="bullet"/>
      <w:lvlText w:val=""/>
      <w:lvlJc w:val="left"/>
      <w:pPr>
        <w:tabs>
          <w:tab w:val="left" w:pos="5040"/>
        </w:tabs>
        <w:ind w:left="5040" w:hanging="360"/>
      </w:pPr>
      <w:rPr>
        <w:rFonts w:hint="default" w:ascii="Wingdings" w:hAnsi="Wingdings"/>
        <w:sz w:val="20"/>
      </w:rPr>
    </w:lvl>
    <w:lvl w:ilvl="7">
      <w:start w:val="1"/>
      <w:numFmt w:val="bullet"/>
      <w:lvlText w:val=""/>
      <w:lvlJc w:val="left"/>
      <w:pPr>
        <w:tabs>
          <w:tab w:val="left" w:pos="5760"/>
        </w:tabs>
        <w:ind w:left="5760" w:hanging="360"/>
      </w:pPr>
      <w:rPr>
        <w:rFonts w:hint="default" w:ascii="Wingdings" w:hAnsi="Wingdings"/>
        <w:sz w:val="20"/>
      </w:rPr>
    </w:lvl>
    <w:lvl w:ilvl="8">
      <w:start w:val="1"/>
      <w:numFmt w:val="bullet"/>
      <w:lvlText w:val=""/>
      <w:lvlJc w:val="left"/>
      <w:pPr>
        <w:tabs>
          <w:tab w:val="left" w:pos="6480"/>
        </w:tabs>
        <w:ind w:left="6480" w:hanging="360"/>
      </w:pPr>
      <w:rPr>
        <w:rFonts w:hint="default" w:ascii="Wingdings" w:hAnsi="Wingdings"/>
        <w:sz w:val="20"/>
      </w:rPr>
    </w:lvl>
  </w:abstractNum>
  <w:num w:numId="1" w16cid:durableId="2072267635">
    <w:abstractNumId w:val="7"/>
  </w:num>
  <w:num w:numId="2" w16cid:durableId="721754885">
    <w:abstractNumId w:val="1"/>
  </w:num>
  <w:num w:numId="3" w16cid:durableId="662900932">
    <w:abstractNumId w:val="6"/>
  </w:num>
  <w:num w:numId="4" w16cid:durableId="149908847">
    <w:abstractNumId w:val="5"/>
  </w:num>
  <w:num w:numId="5" w16cid:durableId="803811739">
    <w:abstractNumId w:val="3"/>
  </w:num>
  <w:num w:numId="6" w16cid:durableId="2119712024">
    <w:abstractNumId w:val="9"/>
  </w:num>
  <w:num w:numId="7" w16cid:durableId="1036195218">
    <w:abstractNumId w:val="2"/>
  </w:num>
  <w:num w:numId="8" w16cid:durableId="1458181739">
    <w:abstractNumId w:val="4"/>
  </w:num>
  <w:num w:numId="9" w16cid:durableId="195434338">
    <w:abstractNumId w:val="8"/>
  </w:num>
  <w:num w:numId="10" w16cid:durableId="1241405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trackRevisions w:val="false"/>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C35"/>
    <w:rsid w:val="00242F6E"/>
    <w:rsid w:val="002B46B8"/>
    <w:rsid w:val="003D09AC"/>
    <w:rsid w:val="006A4355"/>
    <w:rsid w:val="008C0D33"/>
    <w:rsid w:val="00AB1E1C"/>
    <w:rsid w:val="78FD802E"/>
    <w:rsid w:val="8FFFFF52"/>
    <w:rsid w:val="B2FF96F4"/>
    <w:rsid w:val="BADBFC33"/>
    <w:rsid w:val="BD6E95C4"/>
    <w:rsid w:val="BEFACB42"/>
    <w:rsid w:val="CF7F8291"/>
    <w:rsid w:val="D7DB75FA"/>
    <w:rsid w:val="DF734769"/>
    <w:rsid w:val="DFDFC34E"/>
    <w:rsid w:val="E1DCC2F0"/>
    <w:rsid w:val="F1BB9E47"/>
    <w:rsid w:val="F3EF08CF"/>
    <w:rsid w:val="F6BF0FE8"/>
    <w:rsid w:val="F6F529EB"/>
    <w:rsid w:val="F6F7E784"/>
    <w:rsid w:val="F8D67196"/>
    <w:rsid w:val="FBE6AC8D"/>
    <w:rsid w:val="FBF2606B"/>
    <w:rsid w:val="FE3D1C31"/>
    <w:rsid w:val="FEF5ED81"/>
    <w:rsid w:val="FFAF08D6"/>
    <w:rsid w:val="00000B00"/>
    <w:rsid w:val="0001358F"/>
    <w:rsid w:val="00020B42"/>
    <w:rsid w:val="00056A2D"/>
    <w:rsid w:val="00063A15"/>
    <w:rsid w:val="00066E1C"/>
    <w:rsid w:val="00077FDF"/>
    <w:rsid w:val="000815D6"/>
    <w:rsid w:val="00083232"/>
    <w:rsid w:val="00091246"/>
    <w:rsid w:val="000C1653"/>
    <w:rsid w:val="000C343B"/>
    <w:rsid w:val="000C4EE4"/>
    <w:rsid w:val="000C73C7"/>
    <w:rsid w:val="000C75A9"/>
    <w:rsid w:val="000D6692"/>
    <w:rsid w:val="000E3532"/>
    <w:rsid w:val="000F0BA4"/>
    <w:rsid w:val="00130FAE"/>
    <w:rsid w:val="00137344"/>
    <w:rsid w:val="001575E2"/>
    <w:rsid w:val="00160CCB"/>
    <w:rsid w:val="00172EEF"/>
    <w:rsid w:val="00182822"/>
    <w:rsid w:val="001966D7"/>
    <w:rsid w:val="001A00DF"/>
    <w:rsid w:val="001A476B"/>
    <w:rsid w:val="001C529A"/>
    <w:rsid w:val="001E2251"/>
    <w:rsid w:val="001F53A6"/>
    <w:rsid w:val="00210439"/>
    <w:rsid w:val="002108EF"/>
    <w:rsid w:val="00213E7E"/>
    <w:rsid w:val="00221C20"/>
    <w:rsid w:val="002416B3"/>
    <w:rsid w:val="00242F6E"/>
    <w:rsid w:val="002502E0"/>
    <w:rsid w:val="0026221E"/>
    <w:rsid w:val="00295B14"/>
    <w:rsid w:val="00296E4C"/>
    <w:rsid w:val="002A632F"/>
    <w:rsid w:val="002B46B8"/>
    <w:rsid w:val="002B54E6"/>
    <w:rsid w:val="002C2D04"/>
    <w:rsid w:val="00304A1A"/>
    <w:rsid w:val="00316D8C"/>
    <w:rsid w:val="003202A4"/>
    <w:rsid w:val="00346212"/>
    <w:rsid w:val="00351B63"/>
    <w:rsid w:val="00361984"/>
    <w:rsid w:val="00375B2E"/>
    <w:rsid w:val="003852BD"/>
    <w:rsid w:val="00393B69"/>
    <w:rsid w:val="003A4946"/>
    <w:rsid w:val="003D09AC"/>
    <w:rsid w:val="003D31E5"/>
    <w:rsid w:val="003F1A6E"/>
    <w:rsid w:val="00403F6B"/>
    <w:rsid w:val="00406F57"/>
    <w:rsid w:val="00417428"/>
    <w:rsid w:val="00417CEC"/>
    <w:rsid w:val="00427610"/>
    <w:rsid w:val="00430113"/>
    <w:rsid w:val="00430EC9"/>
    <w:rsid w:val="004318E9"/>
    <w:rsid w:val="00432DE6"/>
    <w:rsid w:val="004503DD"/>
    <w:rsid w:val="00477812"/>
    <w:rsid w:val="004936A0"/>
    <w:rsid w:val="00494FE5"/>
    <w:rsid w:val="00497C46"/>
    <w:rsid w:val="004A4417"/>
    <w:rsid w:val="004B2147"/>
    <w:rsid w:val="004B2B27"/>
    <w:rsid w:val="004C0915"/>
    <w:rsid w:val="004C6650"/>
    <w:rsid w:val="004E3C7D"/>
    <w:rsid w:val="004E6D0D"/>
    <w:rsid w:val="004E70A5"/>
    <w:rsid w:val="004F26C3"/>
    <w:rsid w:val="00501EB0"/>
    <w:rsid w:val="00502A77"/>
    <w:rsid w:val="00505409"/>
    <w:rsid w:val="00507F82"/>
    <w:rsid w:val="0051569A"/>
    <w:rsid w:val="00517C90"/>
    <w:rsid w:val="0052121F"/>
    <w:rsid w:val="00522EB5"/>
    <w:rsid w:val="00533B73"/>
    <w:rsid w:val="005354BA"/>
    <w:rsid w:val="00545304"/>
    <w:rsid w:val="00550AFA"/>
    <w:rsid w:val="00557871"/>
    <w:rsid w:val="00560D65"/>
    <w:rsid w:val="00562534"/>
    <w:rsid w:val="00564476"/>
    <w:rsid w:val="00594140"/>
    <w:rsid w:val="005A020C"/>
    <w:rsid w:val="005A4250"/>
    <w:rsid w:val="005C34BE"/>
    <w:rsid w:val="005D2C68"/>
    <w:rsid w:val="005D451F"/>
    <w:rsid w:val="005D72E8"/>
    <w:rsid w:val="005E23A1"/>
    <w:rsid w:val="005E6839"/>
    <w:rsid w:val="005F267A"/>
    <w:rsid w:val="005F3C87"/>
    <w:rsid w:val="00605569"/>
    <w:rsid w:val="0060763D"/>
    <w:rsid w:val="00610A9D"/>
    <w:rsid w:val="00617A38"/>
    <w:rsid w:val="00623746"/>
    <w:rsid w:val="00663E86"/>
    <w:rsid w:val="0068420E"/>
    <w:rsid w:val="00694F3C"/>
    <w:rsid w:val="006A2697"/>
    <w:rsid w:val="006A4355"/>
    <w:rsid w:val="006C6151"/>
    <w:rsid w:val="006D47BE"/>
    <w:rsid w:val="006D5472"/>
    <w:rsid w:val="006F05D4"/>
    <w:rsid w:val="00710B7A"/>
    <w:rsid w:val="00717927"/>
    <w:rsid w:val="00732A9F"/>
    <w:rsid w:val="0074162C"/>
    <w:rsid w:val="00741FC5"/>
    <w:rsid w:val="007434A0"/>
    <w:rsid w:val="00753D00"/>
    <w:rsid w:val="00765758"/>
    <w:rsid w:val="007920B9"/>
    <w:rsid w:val="007924C1"/>
    <w:rsid w:val="0079584B"/>
    <w:rsid w:val="007A38B2"/>
    <w:rsid w:val="007D6075"/>
    <w:rsid w:val="007D7C9A"/>
    <w:rsid w:val="007E0CFD"/>
    <w:rsid w:val="007E4E48"/>
    <w:rsid w:val="007E50F8"/>
    <w:rsid w:val="007F283E"/>
    <w:rsid w:val="00812453"/>
    <w:rsid w:val="00817149"/>
    <w:rsid w:val="008207BB"/>
    <w:rsid w:val="00822DFA"/>
    <w:rsid w:val="008254A1"/>
    <w:rsid w:val="0083773B"/>
    <w:rsid w:val="00846000"/>
    <w:rsid w:val="008518D6"/>
    <w:rsid w:val="00854DF0"/>
    <w:rsid w:val="0085651F"/>
    <w:rsid w:val="00857E3D"/>
    <w:rsid w:val="00874256"/>
    <w:rsid w:val="0088627C"/>
    <w:rsid w:val="008A1EBA"/>
    <w:rsid w:val="008A50D6"/>
    <w:rsid w:val="008B38ED"/>
    <w:rsid w:val="008B54E0"/>
    <w:rsid w:val="008B6652"/>
    <w:rsid w:val="008C0850"/>
    <w:rsid w:val="008C0D33"/>
    <w:rsid w:val="008C2056"/>
    <w:rsid w:val="008C5B96"/>
    <w:rsid w:val="008D19BA"/>
    <w:rsid w:val="008D2750"/>
    <w:rsid w:val="008E3ABF"/>
    <w:rsid w:val="008F03EE"/>
    <w:rsid w:val="008F16FB"/>
    <w:rsid w:val="0090172B"/>
    <w:rsid w:val="00916CC2"/>
    <w:rsid w:val="00922F06"/>
    <w:rsid w:val="00943803"/>
    <w:rsid w:val="009528F8"/>
    <w:rsid w:val="0096435E"/>
    <w:rsid w:val="009669AC"/>
    <w:rsid w:val="00971903"/>
    <w:rsid w:val="0097356D"/>
    <w:rsid w:val="00977EB8"/>
    <w:rsid w:val="00990352"/>
    <w:rsid w:val="00991A35"/>
    <w:rsid w:val="0099236E"/>
    <w:rsid w:val="00992F64"/>
    <w:rsid w:val="00996A47"/>
    <w:rsid w:val="0099751E"/>
    <w:rsid w:val="009B614C"/>
    <w:rsid w:val="009D2FC1"/>
    <w:rsid w:val="009E3093"/>
    <w:rsid w:val="009F7C8B"/>
    <w:rsid w:val="00A0441A"/>
    <w:rsid w:val="00A2308E"/>
    <w:rsid w:val="00A252C2"/>
    <w:rsid w:val="00A27D4A"/>
    <w:rsid w:val="00A330CA"/>
    <w:rsid w:val="00A54AB1"/>
    <w:rsid w:val="00A73027"/>
    <w:rsid w:val="00AA5119"/>
    <w:rsid w:val="00AA7A14"/>
    <w:rsid w:val="00AB195B"/>
    <w:rsid w:val="00AB1E1C"/>
    <w:rsid w:val="00AB65ED"/>
    <w:rsid w:val="00AC77AE"/>
    <w:rsid w:val="00AD3420"/>
    <w:rsid w:val="00AD6B32"/>
    <w:rsid w:val="00AE6057"/>
    <w:rsid w:val="00AF1745"/>
    <w:rsid w:val="00B13949"/>
    <w:rsid w:val="00B13F67"/>
    <w:rsid w:val="00B25852"/>
    <w:rsid w:val="00B2587E"/>
    <w:rsid w:val="00B350C3"/>
    <w:rsid w:val="00B41C67"/>
    <w:rsid w:val="00B519E0"/>
    <w:rsid w:val="00B70C35"/>
    <w:rsid w:val="00B729DB"/>
    <w:rsid w:val="00B9225B"/>
    <w:rsid w:val="00B94E13"/>
    <w:rsid w:val="00B96024"/>
    <w:rsid w:val="00BA3B87"/>
    <w:rsid w:val="00BC0D8D"/>
    <w:rsid w:val="00BD1BEE"/>
    <w:rsid w:val="00BD6624"/>
    <w:rsid w:val="00BE16BD"/>
    <w:rsid w:val="00BE5E97"/>
    <w:rsid w:val="00C0448E"/>
    <w:rsid w:val="00C10671"/>
    <w:rsid w:val="00C116F4"/>
    <w:rsid w:val="00C1699C"/>
    <w:rsid w:val="00C40E2D"/>
    <w:rsid w:val="00C56364"/>
    <w:rsid w:val="00C57928"/>
    <w:rsid w:val="00C57F52"/>
    <w:rsid w:val="00C72AB8"/>
    <w:rsid w:val="00C73A48"/>
    <w:rsid w:val="00C75814"/>
    <w:rsid w:val="00C91801"/>
    <w:rsid w:val="00C940A4"/>
    <w:rsid w:val="00C96D14"/>
    <w:rsid w:val="00CA546F"/>
    <w:rsid w:val="00CA5B96"/>
    <w:rsid w:val="00CB029E"/>
    <w:rsid w:val="00CB40C4"/>
    <w:rsid w:val="00CD681A"/>
    <w:rsid w:val="00CE2169"/>
    <w:rsid w:val="00CE39BE"/>
    <w:rsid w:val="00D011C6"/>
    <w:rsid w:val="00D06B2E"/>
    <w:rsid w:val="00D109C5"/>
    <w:rsid w:val="00D17CD1"/>
    <w:rsid w:val="00D260BF"/>
    <w:rsid w:val="00D350B2"/>
    <w:rsid w:val="00D35867"/>
    <w:rsid w:val="00D54C77"/>
    <w:rsid w:val="00D6167F"/>
    <w:rsid w:val="00D74D49"/>
    <w:rsid w:val="00D833E9"/>
    <w:rsid w:val="00D84CF6"/>
    <w:rsid w:val="00D8783E"/>
    <w:rsid w:val="00D8786E"/>
    <w:rsid w:val="00D912E8"/>
    <w:rsid w:val="00D96509"/>
    <w:rsid w:val="00DA3185"/>
    <w:rsid w:val="00DA4504"/>
    <w:rsid w:val="00DC7A58"/>
    <w:rsid w:val="00DD3B8C"/>
    <w:rsid w:val="00DD53C8"/>
    <w:rsid w:val="00DE11C3"/>
    <w:rsid w:val="00DE7482"/>
    <w:rsid w:val="00DF2882"/>
    <w:rsid w:val="00E13990"/>
    <w:rsid w:val="00E22EAB"/>
    <w:rsid w:val="00E32035"/>
    <w:rsid w:val="00E3467D"/>
    <w:rsid w:val="00E35D1A"/>
    <w:rsid w:val="00E4421F"/>
    <w:rsid w:val="00E47B31"/>
    <w:rsid w:val="00E57FE4"/>
    <w:rsid w:val="00E67F3A"/>
    <w:rsid w:val="00E74185"/>
    <w:rsid w:val="00E81CE5"/>
    <w:rsid w:val="00E964C2"/>
    <w:rsid w:val="00E96848"/>
    <w:rsid w:val="00EB65FC"/>
    <w:rsid w:val="00EC0320"/>
    <w:rsid w:val="00ED166C"/>
    <w:rsid w:val="00EF3D39"/>
    <w:rsid w:val="00EF4A12"/>
    <w:rsid w:val="00EF50D9"/>
    <w:rsid w:val="00F00434"/>
    <w:rsid w:val="00F15F3D"/>
    <w:rsid w:val="00F42D1B"/>
    <w:rsid w:val="00F5202F"/>
    <w:rsid w:val="00F52A6E"/>
    <w:rsid w:val="00F52D99"/>
    <w:rsid w:val="00F54C51"/>
    <w:rsid w:val="00F647B5"/>
    <w:rsid w:val="00F72C3A"/>
    <w:rsid w:val="00F73132"/>
    <w:rsid w:val="00F74C80"/>
    <w:rsid w:val="00F75360"/>
    <w:rsid w:val="00F768AF"/>
    <w:rsid w:val="00F77F33"/>
    <w:rsid w:val="00F80C91"/>
    <w:rsid w:val="00F91E7A"/>
    <w:rsid w:val="00F939A1"/>
    <w:rsid w:val="00FB6019"/>
    <w:rsid w:val="00FC361C"/>
    <w:rsid w:val="00FC5215"/>
    <w:rsid w:val="00FE2676"/>
    <w:rsid w:val="1EF758D9"/>
    <w:rsid w:val="373F68D2"/>
    <w:rsid w:val="3BFE5D18"/>
    <w:rsid w:val="3FEDD7D1"/>
    <w:rsid w:val="5B7FA562"/>
    <w:rsid w:val="6E3F56DB"/>
    <w:rsid w:val="76EFEE31"/>
    <w:rsid w:val="76F91333"/>
    <w:rsid w:val="7EAB4911"/>
    <w:rsid w:val="7EF01999"/>
    <w:rsid w:val="7FDF222E"/>
    <w:rsid w:val="7FFBD08D"/>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11226F"/>
  <w15:docId w15:val="{BC719C2F-3E0D-4DEF-91A6-2F554A7AC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SimSun" w:cs="Times New Roman"/>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before="120" w:after="120" w:line="360" w:lineRule="auto"/>
      <w:jc w:val="both"/>
    </w:pPr>
    <w:rPr>
      <w:rFonts w:eastAsiaTheme="minorHAnsi" w:cstheme="minorBidi"/>
      <w:sz w:val="24"/>
      <w:szCs w:val="22"/>
      <w:lang w:eastAsia="en-US"/>
    </w:rPr>
  </w:style>
  <w:style w:type="paragraph" w:styleId="Heading1">
    <w:name w:val="heading 1"/>
    <w:basedOn w:val="Normal"/>
    <w:next w:val="Normal"/>
    <w:link w:val="Heading1Char"/>
    <w:uiPriority w:val="9"/>
    <w:qFormat/>
    <w:pPr>
      <w:keepNext/>
      <w:keepLines/>
      <w:numPr>
        <w:numId w:val="1"/>
      </w:numPr>
      <w:outlineLvl w:val="0"/>
    </w:pPr>
    <w:rPr>
      <w:rFonts w:eastAsiaTheme="majorEastAsia" w:cstheme="majorBidi"/>
      <w:b/>
      <w:caps/>
      <w:kern w:val="2"/>
      <w:szCs w:val="40"/>
    </w:rPr>
  </w:style>
  <w:style w:type="paragraph" w:styleId="Heading2">
    <w:name w:val="heading 2"/>
    <w:basedOn w:val="Normal"/>
    <w:next w:val="Normal"/>
    <w:link w:val="Heading2Char"/>
    <w:uiPriority w:val="9"/>
    <w:unhideWhenUsed/>
    <w:qFormat/>
    <w:pPr>
      <w:keepNext/>
      <w:keepLines/>
      <w:numPr>
        <w:ilvl w:val="1"/>
        <w:numId w:val="1"/>
      </w:numPr>
      <w:outlineLvl w:val="1"/>
    </w:pPr>
    <w:rPr>
      <w:rFonts w:eastAsiaTheme="majorEastAsia" w:cstheme="majorBidi"/>
      <w:kern w:val="2"/>
      <w:szCs w:val="26"/>
      <w:u w:val="single"/>
    </w:rPr>
  </w:style>
  <w:style w:type="paragraph" w:styleId="Heading3">
    <w:name w:val="heading 3"/>
    <w:basedOn w:val="Normal"/>
    <w:next w:val="Normal"/>
    <w:link w:val="Heading3Char"/>
    <w:uiPriority w:val="9"/>
    <w:unhideWhenUsed/>
    <w:qFormat/>
    <w:pPr>
      <w:keepNext/>
      <w:keepLines/>
      <w:numPr>
        <w:ilvl w:val="2"/>
        <w:numId w:val="1"/>
      </w:numPr>
      <w:outlineLvl w:val="2"/>
    </w:pPr>
    <w:rPr>
      <w:rFonts w:eastAsiaTheme="majorEastAsia" w:cstheme="majorBidi"/>
      <w:i/>
    </w:rPr>
  </w:style>
  <w:style w:type="paragraph" w:styleId="Heading4">
    <w:name w:val="heading 4"/>
    <w:basedOn w:val="Normal"/>
    <w:next w:val="Normal"/>
    <w:link w:val="Heading4Char"/>
    <w:uiPriority w:val="9"/>
    <w:semiHidden/>
    <w:unhideWhenUsed/>
    <w:qFormat/>
    <w:pPr>
      <w:keepNext/>
      <w:keepLines/>
      <w:numPr>
        <w:ilvl w:val="3"/>
        <w:numId w:val="1"/>
      </w:numPr>
      <w:tabs>
        <w:tab w:val="left" w:pos="360"/>
      </w:tabs>
      <w:spacing w:before="40" w:after="0"/>
      <w:ind w:left="0" w:firstLine="0"/>
      <w:outlineLvl w:val="3"/>
    </w:pPr>
    <w:rPr>
      <w:rFonts w:asciiTheme="majorHAnsi" w:hAnsiTheme="majorHAnsi"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pPr>
      <w:keepNext/>
      <w:keepLines/>
      <w:numPr>
        <w:ilvl w:val="4"/>
        <w:numId w:val="1"/>
      </w:numPr>
      <w:spacing w:before="40" w:after="0"/>
      <w:outlineLvl w:val="4"/>
    </w:pPr>
    <w:rPr>
      <w:rFonts w:asciiTheme="majorHAnsi" w:hAnsiTheme="majorHAnsi"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pPr>
      <w:keepNext/>
      <w:keepLines/>
      <w:numPr>
        <w:ilvl w:val="5"/>
        <w:numId w:val="1"/>
      </w:numPr>
      <w:spacing w:before="40" w:after="0"/>
      <w:outlineLvl w:val="5"/>
    </w:pPr>
    <w:rPr>
      <w:rFonts w:asciiTheme="majorHAnsi" w:hAnsiTheme="majorHAnsi" w:eastAsiaTheme="majorEastAsia" w:cstheme="majorBidi"/>
      <w:color w:val="244061" w:themeColor="accent1" w:themeShade="80"/>
    </w:rPr>
  </w:style>
  <w:style w:type="paragraph" w:styleId="Heading7">
    <w:name w:val="heading 7"/>
    <w:basedOn w:val="Normal"/>
    <w:next w:val="Normal"/>
    <w:link w:val="Heading7Char"/>
    <w:uiPriority w:val="9"/>
    <w:semiHidden/>
    <w:unhideWhenUsed/>
    <w:qFormat/>
    <w:pPr>
      <w:keepNext/>
      <w:keepLines/>
      <w:numPr>
        <w:ilvl w:val="6"/>
        <w:numId w:val="1"/>
      </w:numPr>
      <w:spacing w:before="40" w:after="0"/>
      <w:outlineLvl w:val="6"/>
    </w:pPr>
    <w:rPr>
      <w:rFonts w:asciiTheme="majorHAnsi" w:hAnsiTheme="majorHAnsi" w:eastAsiaTheme="majorEastAsia" w:cstheme="majorBidi"/>
      <w:i/>
      <w:iCs/>
      <w:color w:val="244061" w:themeColor="accent1" w:themeShade="80"/>
    </w:rPr>
  </w:style>
  <w:style w:type="paragraph" w:styleId="Heading8">
    <w:name w:val="heading 8"/>
    <w:basedOn w:val="Normal"/>
    <w:next w:val="Normal"/>
    <w:link w:val="Heading8Char"/>
    <w:uiPriority w:val="9"/>
    <w:semiHidden/>
    <w:unhideWhenUsed/>
    <w:qFormat/>
    <w:pPr>
      <w:keepNext/>
      <w:keepLines/>
      <w:numPr>
        <w:ilvl w:val="7"/>
        <w:numId w:val="1"/>
      </w:numPr>
      <w:spacing w:before="40" w:after="0"/>
      <w:outlineLvl w:val="7"/>
    </w:pPr>
    <w:rPr>
      <w:rFonts w:asciiTheme="majorHAnsi" w:hAnsiTheme="majorHAnsi" w:eastAsiaTheme="majorEastAsia" w:cstheme="majorBidi"/>
      <w:color w:val="262626" w:themeColor="text1" w:themeTint="D9"/>
      <w:sz w:val="21"/>
      <w:szCs w:val="21"/>
    </w:rPr>
  </w:style>
  <w:style w:type="paragraph" w:styleId="Heading9">
    <w:name w:val="heading 9"/>
    <w:basedOn w:val="Normal"/>
    <w:next w:val="Normal"/>
    <w:link w:val="Heading9Char"/>
    <w:uiPriority w:val="9"/>
    <w:semiHidden/>
    <w:unhideWhenUsed/>
    <w:qFormat/>
    <w:pPr>
      <w:keepNext/>
      <w:keepLines/>
      <w:numPr>
        <w:ilvl w:val="8"/>
        <w:numId w:val="1"/>
      </w:numPr>
      <w:spacing w:before="40" w:after="0"/>
      <w:outlineLvl w:val="8"/>
    </w:pPr>
    <w:rPr>
      <w:rFonts w:asciiTheme="majorHAnsi" w:hAnsiTheme="majorHAnsi" w:eastAsiaTheme="majorEastAsia" w:cstheme="majorBidi"/>
      <w:i/>
      <w:iCs/>
      <w:color w:val="262626" w:themeColor="text1" w:themeTint="D9"/>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pPr>
      <w:widowControl w:val="0"/>
      <w:autoSpaceDE w:val="0"/>
      <w:autoSpaceDN w:val="0"/>
      <w:spacing w:before="0" w:after="0" w:line="240" w:lineRule="auto"/>
      <w:jc w:val="left"/>
    </w:pPr>
    <w:rPr>
      <w:rFonts w:ascii="Calibri" w:hAnsi="Calibri" w:eastAsia="Calibri" w:cs="Calibri"/>
      <w:sz w:val="22"/>
      <w:lang w:val="en-US"/>
    </w:rPr>
  </w:style>
  <w:style w:type="paragraph" w:styleId="Caption">
    <w:name w:val="caption"/>
    <w:basedOn w:val="Normal"/>
    <w:next w:val="Normal"/>
    <w:uiPriority w:val="35"/>
    <w:unhideWhenUsed/>
    <w:qFormat/>
    <w:pPr>
      <w:spacing w:before="0" w:after="200" w:line="240" w:lineRule="auto"/>
    </w:pPr>
    <w:rPr>
      <w:i/>
      <w:iCs/>
      <w:color w:val="1F497D" w:themeColor="text2"/>
      <w:sz w:val="18"/>
      <w:szCs w:val="18"/>
    </w:rPr>
  </w:style>
  <w:style w:type="paragraph" w:styleId="Footer">
    <w:name w:val="footer"/>
    <w:basedOn w:val="Normal"/>
    <w:link w:val="FooterChar"/>
    <w:uiPriority w:val="99"/>
    <w:unhideWhenUsed/>
    <w:qFormat/>
    <w:pPr>
      <w:tabs>
        <w:tab w:val="center" w:pos="4513"/>
        <w:tab w:val="right" w:pos="9026"/>
      </w:tabs>
      <w:spacing w:before="0" w:after="0" w:line="240" w:lineRule="auto"/>
    </w:pPr>
  </w:style>
  <w:style w:type="paragraph" w:styleId="Header">
    <w:name w:val="header"/>
    <w:basedOn w:val="Normal"/>
    <w:link w:val="HeaderChar"/>
    <w:uiPriority w:val="99"/>
    <w:unhideWhenUsed/>
    <w:qFormat/>
    <w:pPr>
      <w:tabs>
        <w:tab w:val="center" w:pos="4513"/>
        <w:tab w:val="right" w:pos="9026"/>
      </w:tabs>
      <w:spacing w:before="0"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ListBullet">
    <w:name w:val="List Bullet"/>
    <w:basedOn w:val="Normal"/>
    <w:uiPriority w:val="99"/>
    <w:unhideWhenUsed/>
    <w:qFormat/>
    <w:pPr>
      <w:numPr>
        <w:numId w:val="2"/>
      </w:numPr>
      <w:contextualSpacing/>
    </w:pPr>
  </w:style>
  <w:style w:type="paragraph" w:styleId="NormalWeb">
    <w:name w:val="Normal (Web)"/>
    <w:basedOn w:val="Normal"/>
    <w:uiPriority w:val="99"/>
    <w:unhideWhenUsed/>
    <w:qFormat/>
    <w:pPr>
      <w:spacing w:before="100" w:beforeAutospacing="1" w:after="100" w:afterAutospacing="1" w:line="240" w:lineRule="auto"/>
      <w:jc w:val="left"/>
    </w:pPr>
    <w:rPr>
      <w:lang w:eastAsia="en-IN"/>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after="160"/>
    </w:pPr>
    <w:rPr>
      <w:rFonts w:asciiTheme="minorHAnsi" w:hAnsiTheme="minorHAnsi" w:eastAsiaTheme="minorEastAsia"/>
      <w:color w:val="595959" w:themeColor="text1" w:themeTint="A6"/>
      <w:spacing w:val="15"/>
      <w:sz w:val="22"/>
    </w:rPr>
  </w:style>
  <w:style w:type="table" w:styleId="TableGrid">
    <w:name w:val="Table Grid"/>
    <w:basedOn w:val="TableNormal"/>
    <w:uiPriority w:val="5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ofFigures">
    <w:name w:val="table of figures"/>
    <w:basedOn w:val="Normal"/>
    <w:next w:val="Normal"/>
    <w:uiPriority w:val="99"/>
    <w:semiHidden/>
    <w:unhideWhenUsed/>
    <w:pPr>
      <w:ind w:left="200" w:leftChars="200" w:hanging="200" w:hangingChars="200"/>
    </w:pPr>
  </w:style>
  <w:style w:type="paragraph" w:styleId="Title">
    <w:name w:val="Title"/>
    <w:basedOn w:val="Normal"/>
    <w:next w:val="Normal"/>
    <w:link w:val="TitleChar"/>
    <w:uiPriority w:val="10"/>
    <w:qFormat/>
    <w:pPr>
      <w:spacing w:before="0" w:after="0" w:line="240" w:lineRule="auto"/>
      <w:contextualSpacing/>
    </w:pPr>
    <w:rPr>
      <w:rFonts w:asciiTheme="majorHAnsi" w:hAnsiTheme="majorHAnsi" w:eastAsiaTheme="majorEastAsia" w:cstheme="majorBidi"/>
      <w:spacing w:val="-10"/>
      <w:kern w:val="28"/>
      <w:sz w:val="56"/>
      <w:szCs w:val="56"/>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paragraph" w:styleId="TOC3">
    <w:name w:val="toc 3"/>
    <w:basedOn w:val="Normal"/>
    <w:next w:val="Normal"/>
    <w:uiPriority w:val="39"/>
    <w:semiHidden/>
    <w:unhideWhenUsed/>
    <w:qFormat/>
    <w:pPr>
      <w:ind w:left="840" w:leftChars="400"/>
    </w:pPr>
  </w:style>
  <w:style w:type="character" w:styleId="Heading1Char" w:customStyle="1">
    <w:name w:val="Heading 1 Char"/>
    <w:basedOn w:val="DefaultParagraphFont"/>
    <w:link w:val="Heading1"/>
    <w:uiPriority w:val="9"/>
    <w:qFormat/>
    <w:rPr>
      <w:rFonts w:ascii="Times New Roman" w:hAnsi="Times New Roman" w:eastAsiaTheme="majorEastAsia" w:cstheme="majorBidi"/>
      <w:b/>
      <w:caps/>
      <w:sz w:val="24"/>
      <w:szCs w:val="40"/>
      <w:lang w:val="en-GB"/>
    </w:rPr>
  </w:style>
  <w:style w:type="character" w:styleId="Heading2Char" w:customStyle="1">
    <w:name w:val="Heading 2 Char"/>
    <w:basedOn w:val="DefaultParagraphFont"/>
    <w:link w:val="Heading2"/>
    <w:uiPriority w:val="9"/>
    <w:qFormat/>
    <w:rPr>
      <w:rFonts w:ascii="Times New Roman" w:hAnsi="Times New Roman" w:eastAsiaTheme="majorEastAsia" w:cstheme="majorBidi"/>
      <w:sz w:val="24"/>
      <w:szCs w:val="26"/>
      <w:u w:val="single"/>
    </w:rPr>
  </w:style>
  <w:style w:type="character" w:styleId="Heading3Char" w:customStyle="1">
    <w:name w:val="Heading 3 Char"/>
    <w:basedOn w:val="DefaultParagraphFont"/>
    <w:link w:val="Heading3"/>
    <w:uiPriority w:val="9"/>
    <w:qFormat/>
    <w:rPr>
      <w:rFonts w:ascii="Times New Roman" w:hAnsi="Times New Roman" w:eastAsiaTheme="majorEastAsia" w:cstheme="majorBidi"/>
      <w:i/>
      <w:kern w:val="0"/>
      <w:sz w:val="24"/>
      <w:szCs w:val="24"/>
      <w:lang w:eastAsia="en-IN"/>
      <w14:ligatures w14:val="none"/>
    </w:rPr>
  </w:style>
  <w:style w:type="paragraph" w:styleId="NoSpacing">
    <w:name w:val="No Spacing"/>
    <w:uiPriority w:val="1"/>
    <w:qFormat/>
    <w:pPr>
      <w:spacing w:before="120" w:after="120" w:line="360" w:lineRule="auto"/>
      <w:jc w:val="both"/>
    </w:pPr>
    <w:rPr>
      <w:rFonts w:eastAsia="Times New Roman" w:cs="Calibri"/>
      <w:color w:val="000000"/>
      <w:sz w:val="24"/>
      <w:szCs w:val="22"/>
      <w:lang w:val="en-IE" w:eastAsia="en-IE"/>
    </w:rPr>
  </w:style>
  <w:style w:type="character" w:styleId="HeaderChar" w:customStyle="1">
    <w:name w:val="Header Char"/>
    <w:basedOn w:val="DefaultParagraphFont"/>
    <w:link w:val="Header"/>
    <w:uiPriority w:val="99"/>
    <w:qFormat/>
    <w:rPr>
      <w:rFonts w:ascii="Times New Roman" w:hAnsi="Times New Roman" w:cs="Times New Roman"/>
      <w:kern w:val="0"/>
      <w:sz w:val="24"/>
      <w:szCs w:val="24"/>
      <w:lang w:val="en-GB"/>
    </w:rPr>
  </w:style>
  <w:style w:type="character" w:styleId="FooterChar" w:customStyle="1">
    <w:name w:val="Footer Char"/>
    <w:basedOn w:val="DefaultParagraphFont"/>
    <w:link w:val="Footer"/>
    <w:uiPriority w:val="99"/>
    <w:qFormat/>
    <w:rPr>
      <w:rFonts w:ascii="Times New Roman" w:hAnsi="Times New Roman" w:cs="Times New Roman"/>
      <w:kern w:val="0"/>
      <w:sz w:val="24"/>
      <w:szCs w:val="24"/>
      <w:lang w:val="en-GB"/>
    </w:rPr>
  </w:style>
  <w:style w:type="paragraph" w:styleId="TOCHeading1" w:customStyle="1">
    <w:name w:val="TOC Heading1"/>
    <w:basedOn w:val="Heading1"/>
    <w:next w:val="Normal"/>
    <w:uiPriority w:val="39"/>
    <w:unhideWhenUsed/>
    <w:qFormat/>
    <w:pPr>
      <w:spacing w:after="0" w:line="259" w:lineRule="auto"/>
      <w:jc w:val="left"/>
      <w:outlineLvl w:val="9"/>
    </w:pPr>
    <w:rPr>
      <w:rFonts w:asciiTheme="majorHAnsi" w:hAnsiTheme="majorHAnsi"/>
      <w:b w:val="0"/>
      <w:color w:val="365F91" w:themeColor="accent1" w:themeShade="BF"/>
      <w:kern w:val="0"/>
      <w:sz w:val="32"/>
      <w:szCs w:val="32"/>
      <w:lang w:val="en-US"/>
    </w:rPr>
  </w:style>
  <w:style w:type="character" w:styleId="Heading4Char" w:customStyle="1">
    <w:name w:val="Heading 4 Char"/>
    <w:basedOn w:val="DefaultParagraphFont"/>
    <w:link w:val="Heading4"/>
    <w:uiPriority w:val="9"/>
    <w:semiHidden/>
    <w:qFormat/>
    <w:rPr>
      <w:rFonts w:asciiTheme="majorHAnsi" w:hAnsiTheme="majorHAnsi" w:eastAsiaTheme="majorEastAsia" w:cstheme="majorBidi"/>
      <w:i/>
      <w:iCs/>
      <w:color w:val="365F91" w:themeColor="accent1" w:themeShade="BF"/>
      <w:kern w:val="0"/>
      <w:sz w:val="24"/>
      <w:szCs w:val="24"/>
      <w:lang w:val="en-GB"/>
    </w:rPr>
  </w:style>
  <w:style w:type="character" w:styleId="Heading5Char" w:customStyle="1">
    <w:name w:val="Heading 5 Char"/>
    <w:basedOn w:val="DefaultParagraphFont"/>
    <w:link w:val="Heading5"/>
    <w:uiPriority w:val="9"/>
    <w:semiHidden/>
    <w:qFormat/>
    <w:rPr>
      <w:rFonts w:asciiTheme="majorHAnsi" w:hAnsiTheme="majorHAnsi" w:eastAsiaTheme="majorEastAsia" w:cstheme="majorBidi"/>
      <w:color w:val="365F91" w:themeColor="accent1" w:themeShade="BF"/>
      <w:kern w:val="0"/>
      <w:sz w:val="24"/>
      <w:szCs w:val="24"/>
      <w:lang w:val="en-GB"/>
    </w:rPr>
  </w:style>
  <w:style w:type="character" w:styleId="Heading6Char" w:customStyle="1">
    <w:name w:val="Heading 6 Char"/>
    <w:basedOn w:val="DefaultParagraphFont"/>
    <w:link w:val="Heading6"/>
    <w:uiPriority w:val="9"/>
    <w:semiHidden/>
    <w:qFormat/>
    <w:rPr>
      <w:rFonts w:asciiTheme="majorHAnsi" w:hAnsiTheme="majorHAnsi" w:eastAsiaTheme="majorEastAsia" w:cstheme="majorBidi"/>
      <w:color w:val="244061" w:themeColor="accent1" w:themeShade="80"/>
      <w:kern w:val="0"/>
      <w:sz w:val="24"/>
      <w:szCs w:val="24"/>
      <w:lang w:val="en-GB"/>
    </w:rPr>
  </w:style>
  <w:style w:type="character" w:styleId="Heading7Char" w:customStyle="1">
    <w:name w:val="Heading 7 Char"/>
    <w:basedOn w:val="DefaultParagraphFont"/>
    <w:link w:val="Heading7"/>
    <w:uiPriority w:val="9"/>
    <w:semiHidden/>
    <w:qFormat/>
    <w:rPr>
      <w:rFonts w:asciiTheme="majorHAnsi" w:hAnsiTheme="majorHAnsi" w:eastAsiaTheme="majorEastAsia" w:cstheme="majorBidi"/>
      <w:i/>
      <w:iCs/>
      <w:color w:val="244061" w:themeColor="accent1" w:themeShade="80"/>
      <w:kern w:val="0"/>
      <w:sz w:val="24"/>
      <w:szCs w:val="24"/>
      <w:lang w:val="en-GB"/>
    </w:rPr>
  </w:style>
  <w:style w:type="character" w:styleId="Heading8Char" w:customStyle="1">
    <w:name w:val="Heading 8 Char"/>
    <w:basedOn w:val="DefaultParagraphFont"/>
    <w:link w:val="Heading8"/>
    <w:uiPriority w:val="9"/>
    <w:semiHidden/>
    <w:qFormat/>
    <w:rPr>
      <w:rFonts w:asciiTheme="majorHAnsi" w:hAnsiTheme="majorHAnsi" w:eastAsiaTheme="majorEastAsia" w:cstheme="majorBidi"/>
      <w:color w:val="262626" w:themeColor="text1" w:themeTint="D9"/>
      <w:kern w:val="0"/>
      <w:sz w:val="21"/>
      <w:szCs w:val="21"/>
      <w:lang w:val="en-GB"/>
    </w:rPr>
  </w:style>
  <w:style w:type="character" w:styleId="Heading9Char" w:customStyle="1">
    <w:name w:val="Heading 9 Char"/>
    <w:basedOn w:val="DefaultParagraphFont"/>
    <w:link w:val="Heading9"/>
    <w:uiPriority w:val="9"/>
    <w:semiHidden/>
    <w:qFormat/>
    <w:rPr>
      <w:rFonts w:asciiTheme="majorHAnsi" w:hAnsiTheme="majorHAnsi" w:eastAsiaTheme="majorEastAsia" w:cstheme="majorBidi"/>
      <w:i/>
      <w:iCs/>
      <w:color w:val="262626" w:themeColor="text1" w:themeTint="D9"/>
      <w:kern w:val="0"/>
      <w:sz w:val="21"/>
      <w:szCs w:val="21"/>
      <w:lang w:val="en-GB"/>
    </w:rPr>
  </w:style>
  <w:style w:type="table" w:styleId="GridTable5Dark-Accent31" w:customStyle="1">
    <w:name w:val="Grid Table 5 Dark - Accent 31"/>
    <w:basedOn w:val="TableNormal"/>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AF1DD"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BBB59"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BBB59"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BBB59"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styleId="TitleChar" w:customStyle="1">
    <w:name w:val="Title Char"/>
    <w:basedOn w:val="DefaultParagraphFont"/>
    <w:link w:val="Title"/>
    <w:uiPriority w:val="10"/>
    <w:qFormat/>
    <w:rPr>
      <w:rFonts w:asciiTheme="majorHAnsi" w:hAnsiTheme="majorHAnsi" w:eastAsiaTheme="majorEastAsia" w:cstheme="majorBidi"/>
      <w:spacing w:val="-10"/>
      <w:kern w:val="28"/>
      <w:sz w:val="56"/>
      <w:szCs w:val="56"/>
      <w:lang w:val="en-GB"/>
    </w:rPr>
  </w:style>
  <w:style w:type="paragraph" w:styleId="ListParagraph">
    <w:name w:val="List Paragraph"/>
    <w:basedOn w:val="Normal"/>
    <w:uiPriority w:val="34"/>
    <w:qFormat/>
    <w:pPr>
      <w:ind w:left="720"/>
      <w:contextualSpacing/>
    </w:pPr>
  </w:style>
  <w:style w:type="table" w:styleId="PlainTable51" w:customStyle="1">
    <w:name w:val="Plain Table 51"/>
    <w:basedOn w:val="TableNormal"/>
    <w:uiPriority w:val="45"/>
    <w:qFormat/>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urfulAccent61" w:customStyle="1">
    <w:name w:val="Grid Table 7 Colourful – Accent 61"/>
    <w:basedOn w:val="TableNormal"/>
    <w:uiPriority w:val="52"/>
    <w:qFormat/>
    <w:rPr>
      <w:color w:val="E36C0A" w:themeColor="accent6" w:themeShade="BF"/>
    </w:rPr>
    <w:tblPr>
      <w:tblBorders>
        <w:top w:val="single" w:color="FABF8F" w:themeColor="accent6" w:themeTint="99" w:sz="4" w:space="0"/>
        <w:left w:val="single" w:color="FABF8F" w:themeColor="accent6" w:themeTint="99" w:sz="4" w:space="0"/>
        <w:bottom w:val="single" w:color="FABF8F" w:themeColor="accent6" w:themeTint="99" w:sz="4" w:space="0"/>
        <w:right w:val="single" w:color="FABF8F" w:themeColor="accent6" w:themeTint="99" w:sz="4" w:space="0"/>
        <w:insideH w:val="single" w:color="FABF8F" w:themeColor="accent6" w:themeTint="99" w:sz="4" w:space="0"/>
        <w:insideV w:val="single" w:color="FABF8F"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color="FABF8F" w:themeColor="accent6" w:themeTint="99" w:sz="4" w:space="0"/>
        </w:tcBorders>
      </w:tcPr>
    </w:tblStylePr>
    <w:tblStylePr w:type="nwCell">
      <w:tblPr/>
      <w:tcPr>
        <w:tcBorders>
          <w:bottom w:val="single" w:color="FABF8F" w:themeColor="accent6" w:themeTint="99" w:sz="4" w:space="0"/>
        </w:tcBorders>
      </w:tcPr>
    </w:tblStylePr>
    <w:tblStylePr w:type="seCell">
      <w:tblPr/>
      <w:tcPr>
        <w:tcBorders>
          <w:top w:val="single" w:color="FABF8F" w:themeColor="accent6" w:themeTint="99" w:sz="4" w:space="0"/>
        </w:tcBorders>
      </w:tcPr>
    </w:tblStylePr>
    <w:tblStylePr w:type="swCell">
      <w:tblPr/>
      <w:tcPr>
        <w:tcBorders>
          <w:top w:val="single" w:color="FABF8F" w:themeColor="accent6" w:themeTint="99" w:sz="4" w:space="0"/>
        </w:tcBorders>
      </w:tcPr>
    </w:tblStylePr>
  </w:style>
  <w:style w:type="table" w:styleId="GridTable7ColourfulAccent21" w:customStyle="1">
    <w:name w:val="Grid Table 7 Colourful – Accent 21"/>
    <w:basedOn w:val="TableNormal"/>
    <w:uiPriority w:val="52"/>
    <w:qFormat/>
    <w:rPr>
      <w:color w:val="943634" w:themeColor="accent2" w:themeShade="BF"/>
    </w:rPr>
    <w:tblPr>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color="D99594" w:themeColor="accent2" w:themeTint="99" w:sz="4" w:space="0"/>
        </w:tcBorders>
      </w:tcPr>
    </w:tblStylePr>
    <w:tblStylePr w:type="nwCell">
      <w:tblPr/>
      <w:tcPr>
        <w:tcBorders>
          <w:bottom w:val="single" w:color="D99594" w:themeColor="accent2" w:themeTint="99" w:sz="4" w:space="0"/>
        </w:tcBorders>
      </w:tcPr>
    </w:tblStylePr>
    <w:tblStylePr w:type="seCell">
      <w:tblPr/>
      <w:tcPr>
        <w:tcBorders>
          <w:top w:val="single" w:color="D99594" w:themeColor="accent2" w:themeTint="99" w:sz="4" w:space="0"/>
        </w:tcBorders>
      </w:tcPr>
    </w:tblStylePr>
    <w:tblStylePr w:type="swCell">
      <w:tblPr/>
      <w:tcPr>
        <w:tcBorders>
          <w:top w:val="single" w:color="D99594" w:themeColor="accent2" w:themeTint="99" w:sz="4" w:space="0"/>
        </w:tcBorders>
      </w:tcPr>
    </w:tblStylePr>
  </w:style>
  <w:style w:type="character" w:styleId="UnresolvedMention1" w:customStyle="1">
    <w:name w:val="Unresolved Mention1"/>
    <w:basedOn w:val="DefaultParagraphFont"/>
    <w:uiPriority w:val="99"/>
    <w:semiHidden/>
    <w:unhideWhenUsed/>
    <w:qFormat/>
    <w:rPr>
      <w:color w:val="605E5C"/>
      <w:shd w:val="clear" w:color="auto" w:fill="E1DFDD"/>
    </w:rPr>
  </w:style>
  <w:style w:type="table" w:styleId="GridTable2-Accent61" w:customStyle="1">
    <w:name w:val="Grid Table 2 - Accent 61"/>
    <w:basedOn w:val="TableNormal"/>
    <w:uiPriority w:val="47"/>
    <w:qFormat/>
    <w:tblPr>
      <w:tblBorders>
        <w:top w:val="single" w:color="FABF8F" w:themeColor="accent6" w:themeTint="99" w:sz="2" w:space="0"/>
        <w:bottom w:val="single" w:color="FABF8F" w:themeColor="accent6" w:themeTint="99" w:sz="2" w:space="0"/>
        <w:insideH w:val="single" w:color="FABF8F" w:themeColor="accent6" w:themeTint="99" w:sz="2" w:space="0"/>
        <w:insideV w:val="single" w:color="FABF8F" w:themeColor="accent6" w:themeTint="99" w:sz="2" w:space="0"/>
      </w:tblBorders>
    </w:tblPr>
    <w:tblStylePr w:type="firstRow">
      <w:rPr>
        <w:b/>
        <w:bCs/>
      </w:rPr>
      <w:tblPr/>
      <w:tcPr>
        <w:tcBorders>
          <w:top w:val="nil"/>
          <w:bottom w:val="single" w:color="FABF8F" w:themeColor="accent6" w:themeTint="99" w:sz="12" w:space="0"/>
          <w:insideH w:val="nil"/>
          <w:insideV w:val="nil"/>
        </w:tcBorders>
        <w:shd w:val="clear" w:color="auto" w:fill="FFFFFF" w:themeFill="background1"/>
      </w:tcPr>
    </w:tblStylePr>
    <w:tblStylePr w:type="lastRow">
      <w:rPr>
        <w:b/>
        <w:bCs/>
      </w:rPr>
      <w:tblPr/>
      <w:tcPr>
        <w:tcBorders>
          <w:top w:val="double" w:color="FABF8F"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Bibliography1" w:customStyle="1">
    <w:name w:val="Bibliography1"/>
    <w:basedOn w:val="Normal"/>
    <w:next w:val="Normal"/>
    <w:uiPriority w:val="37"/>
    <w:unhideWhenUsed/>
    <w:qFormat/>
  </w:style>
  <w:style w:type="table" w:styleId="GridTable3-Accent21" w:customStyle="1">
    <w:name w:val="Grid Table 3 - Accent 21"/>
    <w:basedOn w:val="TableNormal"/>
    <w:uiPriority w:val="48"/>
    <w:qFormat/>
    <w:tblPr>
      <w:tblBorders>
        <w:top w:val="single" w:color="D99594" w:themeColor="accent2" w:themeTint="99" w:sz="4" w:space="0"/>
        <w:left w:val="single" w:color="D99594" w:themeColor="accent2" w:themeTint="99" w:sz="4" w:space="0"/>
        <w:bottom w:val="single" w:color="D99594" w:themeColor="accent2" w:themeTint="99" w:sz="4" w:space="0"/>
        <w:right w:val="single" w:color="D99594" w:themeColor="accent2" w:themeTint="99" w:sz="4" w:space="0"/>
        <w:insideH w:val="single" w:color="D99594" w:themeColor="accent2" w:themeTint="99" w:sz="4" w:space="0"/>
        <w:insideV w:val="single" w:color="D99594"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color="D99594" w:themeColor="accent2" w:themeTint="99" w:sz="4" w:space="0"/>
        </w:tcBorders>
      </w:tcPr>
    </w:tblStylePr>
    <w:tblStylePr w:type="nwCell">
      <w:tblPr/>
      <w:tcPr>
        <w:tcBorders>
          <w:bottom w:val="single" w:color="D99594" w:themeColor="accent2" w:themeTint="99" w:sz="4" w:space="0"/>
        </w:tcBorders>
      </w:tcPr>
    </w:tblStylePr>
    <w:tblStylePr w:type="seCell">
      <w:tblPr/>
      <w:tcPr>
        <w:tcBorders>
          <w:top w:val="single" w:color="D99594" w:themeColor="accent2" w:themeTint="99" w:sz="4" w:space="0"/>
        </w:tcBorders>
      </w:tcPr>
    </w:tblStylePr>
    <w:tblStylePr w:type="swCell">
      <w:tblPr/>
      <w:tcPr>
        <w:tcBorders>
          <w:top w:val="single" w:color="D99594" w:themeColor="accent2" w:themeTint="99" w:sz="4" w:space="0"/>
        </w:tcBorders>
      </w:tcPr>
    </w:tblStylePr>
  </w:style>
  <w:style w:type="table" w:styleId="GridTable3-Accent61" w:customStyle="1">
    <w:name w:val="Grid Table 3 - Accent 61"/>
    <w:basedOn w:val="TableNormal"/>
    <w:uiPriority w:val="48"/>
    <w:qFormat/>
    <w:tblPr>
      <w:tblBorders>
        <w:top w:val="single" w:color="FABF8F" w:themeColor="accent6" w:themeTint="99" w:sz="4" w:space="0"/>
        <w:left w:val="single" w:color="FABF8F" w:themeColor="accent6" w:themeTint="99" w:sz="4" w:space="0"/>
        <w:bottom w:val="single" w:color="FABF8F" w:themeColor="accent6" w:themeTint="99" w:sz="4" w:space="0"/>
        <w:right w:val="single" w:color="FABF8F" w:themeColor="accent6" w:themeTint="99" w:sz="4" w:space="0"/>
        <w:insideH w:val="single" w:color="FABF8F" w:themeColor="accent6" w:themeTint="99" w:sz="4" w:space="0"/>
        <w:insideV w:val="single" w:color="FABF8F"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color="FABF8F" w:themeColor="accent6" w:themeTint="99" w:sz="4" w:space="0"/>
        </w:tcBorders>
      </w:tcPr>
    </w:tblStylePr>
    <w:tblStylePr w:type="nwCell">
      <w:tblPr/>
      <w:tcPr>
        <w:tcBorders>
          <w:bottom w:val="single" w:color="FABF8F" w:themeColor="accent6" w:themeTint="99" w:sz="4" w:space="0"/>
        </w:tcBorders>
      </w:tcPr>
    </w:tblStylePr>
    <w:tblStylePr w:type="seCell">
      <w:tblPr/>
      <w:tcPr>
        <w:tcBorders>
          <w:top w:val="single" w:color="FABF8F" w:themeColor="accent6" w:themeTint="99" w:sz="4" w:space="0"/>
        </w:tcBorders>
      </w:tcPr>
    </w:tblStylePr>
    <w:tblStylePr w:type="swCell">
      <w:tblPr/>
      <w:tcPr>
        <w:tcBorders>
          <w:top w:val="single" w:color="FABF8F" w:themeColor="accent6" w:themeTint="99" w:sz="4" w:space="0"/>
        </w:tcBorders>
      </w:tcPr>
    </w:tblStylePr>
  </w:style>
  <w:style w:type="character" w:styleId="BodyTextChar" w:customStyle="1">
    <w:name w:val="Body Text Char"/>
    <w:basedOn w:val="DefaultParagraphFont"/>
    <w:link w:val="BodyText"/>
    <w:uiPriority w:val="1"/>
    <w:qFormat/>
    <w:rPr>
      <w:rFonts w:ascii="Calibri" w:hAnsi="Calibri" w:eastAsia="Calibri" w:cs="Calibri"/>
      <w:kern w:val="0"/>
      <w:lang w:val="en-US"/>
      <w14:ligatures w14:val="none"/>
    </w:rPr>
  </w:style>
  <w:style w:type="paragraph" w:styleId="TableParagraph" w:customStyle="1">
    <w:name w:val="Table Paragraph"/>
    <w:basedOn w:val="Normal"/>
    <w:uiPriority w:val="1"/>
    <w:qFormat/>
    <w:pPr>
      <w:widowControl w:val="0"/>
      <w:autoSpaceDE w:val="0"/>
      <w:autoSpaceDN w:val="0"/>
      <w:spacing w:before="0" w:after="0" w:line="240" w:lineRule="auto"/>
      <w:ind w:left="112"/>
      <w:jc w:val="left"/>
    </w:pPr>
    <w:rPr>
      <w:rFonts w:ascii="Calibri" w:hAnsi="Calibri" w:eastAsia="Calibri" w:cs="Calibri"/>
      <w:sz w:val="22"/>
      <w:lang w:val="en-US"/>
    </w:rPr>
  </w:style>
  <w:style w:type="character" w:styleId="SubtitleChar" w:customStyle="1">
    <w:name w:val="Subtitle Char"/>
    <w:basedOn w:val="DefaultParagraphFont"/>
    <w:link w:val="Subtitle"/>
    <w:uiPriority w:val="11"/>
    <w:qFormat/>
    <w:rPr>
      <w:rFonts w:eastAsiaTheme="minorEastAsia"/>
      <w:color w:val="595959" w:themeColor="text1" w:themeTint="A6"/>
      <w:spacing w:val="15"/>
      <w:kern w:val="0"/>
      <w14:ligatures w14:val="none"/>
    </w:rPr>
  </w:style>
  <w:style w:type="table" w:styleId="GridTable3-Accent51" w:customStyle="1">
    <w:name w:val="Grid Table 3 - Accent 51"/>
    <w:basedOn w:val="TableNormal"/>
    <w:uiPriority w:val="48"/>
    <w:qFormat/>
    <w:tblPr>
      <w:tblBorders>
        <w:top w:val="single" w:color="92CDDC" w:themeColor="accent5" w:themeTint="99" w:sz="4" w:space="0"/>
        <w:left w:val="single" w:color="92CDDC" w:themeColor="accent5" w:themeTint="99" w:sz="4" w:space="0"/>
        <w:bottom w:val="single" w:color="92CDDC" w:themeColor="accent5" w:themeTint="99" w:sz="4" w:space="0"/>
        <w:right w:val="single" w:color="92CDDC" w:themeColor="accent5" w:themeTint="99" w:sz="4" w:space="0"/>
        <w:insideH w:val="single" w:color="92CDDC" w:themeColor="accent5" w:themeTint="99" w:sz="4" w:space="0"/>
        <w:insideV w:val="single" w:color="92CDD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color="92CDDC" w:themeColor="accent5" w:themeTint="99" w:sz="4" w:space="0"/>
        </w:tcBorders>
      </w:tcPr>
    </w:tblStylePr>
    <w:tblStylePr w:type="nwCell">
      <w:tblPr/>
      <w:tcPr>
        <w:tcBorders>
          <w:bottom w:val="single" w:color="92CDDC" w:themeColor="accent5" w:themeTint="99" w:sz="4" w:space="0"/>
        </w:tcBorders>
      </w:tcPr>
    </w:tblStylePr>
    <w:tblStylePr w:type="seCell">
      <w:tblPr/>
      <w:tcPr>
        <w:tcBorders>
          <w:top w:val="single" w:color="92CDDC" w:themeColor="accent5" w:themeTint="99" w:sz="4" w:space="0"/>
        </w:tcBorders>
      </w:tcPr>
    </w:tblStylePr>
    <w:tblStylePr w:type="swCell">
      <w:tblPr/>
      <w:tcPr>
        <w:tcBorders>
          <w:top w:val="single" w:color="92CDDC" w:themeColor="accent5" w:themeTint="99" w:sz="4" w:space="0"/>
        </w:tcBorders>
      </w:tcPr>
    </w:tblStylePr>
  </w:style>
  <w:style w:type="table" w:styleId="ListTable1Light-Accent41" w:customStyle="1">
    <w:name w:val="List Table 1 Light - Accent 41"/>
    <w:basedOn w:val="TableNormal"/>
    <w:uiPriority w:val="46"/>
    <w:qFormat/>
    <w:tblPr/>
    <w:tblStylePr w:type="firstRow">
      <w:rPr>
        <w:b/>
        <w:bCs/>
      </w:rPr>
      <w:tblPr/>
      <w:tcPr>
        <w:tcBorders>
          <w:bottom w:val="single" w:color="B2A1C7" w:themeColor="accent4" w:themeTint="99" w:sz="4" w:space="0"/>
        </w:tcBorders>
      </w:tcPr>
    </w:tblStylePr>
    <w:tblStylePr w:type="lastRow">
      <w:rPr>
        <w:b/>
        <w:bCs/>
      </w:rPr>
      <w:tblPr/>
      <w:tcPr>
        <w:tcBorders>
          <w:top w:val="single" w:color="B2A1C7" w:themeColor="accent4" w:themeTint="99" w:sz="4" w:space="0"/>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3-Accent11" w:customStyle="1">
    <w:name w:val="List Table 3 - Accent 11"/>
    <w:basedOn w:val="TableNormal"/>
    <w:uiPriority w:val="48"/>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bCs/>
        <w:color w:val="FFFFFF" w:themeColor="background1"/>
      </w:rPr>
      <w:tblPr/>
      <w:tcPr>
        <w:shd w:val="clear" w:color="auto" w:fill="4F81BD" w:themeFill="accent1"/>
      </w:tcPr>
    </w:tblStylePr>
    <w:tblStylePr w:type="lastRow">
      <w:rPr>
        <w:b/>
        <w:bCs/>
      </w:rPr>
      <w:tblPr/>
      <w:tcPr>
        <w:tcBorders>
          <w:top w:val="double" w:color="4F81BD"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F81BD" w:themeColor="accent1" w:sz="4" w:space="0"/>
          <w:right w:val="single" w:color="4F81BD" w:themeColor="accent1" w:sz="4" w:space="0"/>
        </w:tcBorders>
      </w:tcPr>
    </w:tblStylePr>
    <w:tblStylePr w:type="band1Horz">
      <w:tblPr/>
      <w:tcPr>
        <w:tcBorders>
          <w:top w:val="single" w:color="4F81BD" w:themeColor="accent1" w:sz="4" w:space="0"/>
          <w:bottom w:val="single" w:color="4F81BD"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F81BD" w:themeColor="accent1" w:sz="4" w:space="0"/>
          <w:left w:val="nil"/>
        </w:tcBorders>
      </w:tcPr>
    </w:tblStylePr>
    <w:tblStylePr w:type="swCell">
      <w:tblPr/>
      <w:tcPr>
        <w:tcBorders>
          <w:top w:val="double" w:color="4F81BD" w:themeColor="accent1" w:sz="4" w:space="0"/>
          <w:right w:val="nil"/>
        </w:tcBorders>
      </w:tcPr>
    </w:tblStylePr>
  </w:style>
  <w:style w:type="table" w:styleId="GridTable3-Accent31" w:customStyle="1">
    <w:name w:val="Grid Table 3 - Accent 31"/>
    <w:basedOn w:val="TableNormal"/>
    <w:uiPriority w:val="48"/>
    <w:qFormat/>
    <w:tblPr>
      <w:tblBorders>
        <w:top w:val="single" w:color="C2D69B" w:themeColor="accent3" w:themeTint="99" w:sz="4" w:space="0"/>
        <w:left w:val="single" w:color="C2D69B" w:themeColor="accent3" w:themeTint="99" w:sz="4" w:space="0"/>
        <w:bottom w:val="single" w:color="C2D69B" w:themeColor="accent3" w:themeTint="99" w:sz="4" w:space="0"/>
        <w:right w:val="single" w:color="C2D69B" w:themeColor="accent3" w:themeTint="99" w:sz="4" w:space="0"/>
        <w:insideH w:val="single" w:color="C2D69B" w:themeColor="accent3" w:themeTint="99" w:sz="4" w:space="0"/>
        <w:insideV w:val="single" w:color="C2D69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color="C2D69B" w:themeColor="accent3" w:themeTint="99" w:sz="4" w:space="0"/>
        </w:tcBorders>
      </w:tcPr>
    </w:tblStylePr>
    <w:tblStylePr w:type="nwCell">
      <w:tblPr/>
      <w:tcPr>
        <w:tcBorders>
          <w:bottom w:val="single" w:color="C2D69B" w:themeColor="accent3" w:themeTint="99" w:sz="4" w:space="0"/>
        </w:tcBorders>
      </w:tcPr>
    </w:tblStylePr>
    <w:tblStylePr w:type="seCell">
      <w:tblPr/>
      <w:tcPr>
        <w:tcBorders>
          <w:top w:val="single" w:color="C2D69B" w:themeColor="accent3" w:themeTint="99" w:sz="4" w:space="0"/>
        </w:tcBorders>
      </w:tcPr>
    </w:tblStylePr>
    <w:tblStylePr w:type="swCell">
      <w:tblPr/>
      <w:tcPr>
        <w:tcBorders>
          <w:top w:val="single" w:color="C2D69B" w:themeColor="accent3" w:themeTint="99" w:sz="4" w:space="0"/>
        </w:tcBorders>
      </w:tcPr>
    </w:tblStylePr>
  </w:style>
  <w:style w:type="table" w:styleId="PlainTable11" w:customStyle="1">
    <w:name w:val="Plain Table 11"/>
    <w:basedOn w:val="TableNormal"/>
    <w:uiPriority w:val="41"/>
    <w:qFormat/>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1" w:customStyle="1">
    <w:name w:val="Plain Table 31"/>
    <w:basedOn w:val="TableNormal"/>
    <w:uiPriority w:val="43"/>
    <w:qFormat/>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1" w:customStyle="1">
    <w:name w:val="Grid Table 4 - Accent 61"/>
    <w:basedOn w:val="TableNormal"/>
    <w:uiPriority w:val="49"/>
    <w:qFormat/>
    <w:tblPr>
      <w:tblBorders>
        <w:top w:val="single" w:color="FABF8F" w:themeColor="accent6" w:themeTint="99" w:sz="4" w:space="0"/>
        <w:left w:val="single" w:color="FABF8F" w:themeColor="accent6" w:themeTint="99" w:sz="4" w:space="0"/>
        <w:bottom w:val="single" w:color="FABF8F" w:themeColor="accent6" w:themeTint="99" w:sz="4" w:space="0"/>
        <w:right w:val="single" w:color="FABF8F" w:themeColor="accent6" w:themeTint="99" w:sz="4" w:space="0"/>
        <w:insideH w:val="single" w:color="FABF8F" w:themeColor="accent6" w:themeTint="99" w:sz="4" w:space="0"/>
        <w:insideV w:val="single" w:color="FABF8F" w:themeColor="accent6" w:themeTint="99" w:sz="4" w:space="0"/>
      </w:tblBorders>
    </w:tblPr>
    <w:tblStylePr w:type="firstRow">
      <w:rPr>
        <w:b/>
        <w:bCs/>
        <w:color w:val="FFFFFF" w:themeColor="background1"/>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insideH w:val="nil"/>
          <w:insideV w:val="nil"/>
        </w:tcBorders>
        <w:shd w:val="clear" w:color="auto" w:fill="F79646" w:themeFill="accent6"/>
      </w:tcPr>
    </w:tblStylePr>
    <w:tblStylePr w:type="lastRow">
      <w:rPr>
        <w:b/>
        <w:bCs/>
      </w:rPr>
      <w:tblPr/>
      <w:tcPr>
        <w:tcBorders>
          <w:top w:val="double" w:color="F79646" w:themeColor="accent6" w:sz="4" w:space="0"/>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hyperlink" Target="https://www.nber.org/system/files/working_papers/w23296/w23296.pdf" TargetMode="External" Id="rId18" /><Relationship Type="http://schemas.openxmlformats.org/officeDocument/2006/relationships/hyperlink" Target="https://www.itf-oecd.org/sites/default/files/docs/youth-transport-21st-century.pdf" TargetMode="External" Id="rId26" /><Relationship Type="http://schemas.openxmlformats.org/officeDocument/2006/relationships/hyperlink" Target="https://ijnrefm.com/wp-content/uploads/2025/04/ijnrefm-vol-3-issue2-138.pdf" TargetMode="External" Id="rId39" /><Relationship Type="http://schemas.openxmlformats.org/officeDocument/2006/relationships/hyperlink" Target="https://www.tandfonline.com/doi/pdf/10.1080/27658511.2025.2464388" TargetMode="External" Id="rId21" /><Relationship Type="http://schemas.openxmlformats.org/officeDocument/2006/relationships/hyperlink" Target="https://www.uber.com/en-GB/blog/uber-dynamic-pricing/" TargetMode="External" Id="rId34" /><Relationship Type="http://schemas.openxmlformats.org/officeDocument/2006/relationships/hyperlink" Target="https://www.caa.co.uk/our-work/research-and-innovation/future-flight-challenge/" TargetMode="External" Id="rId42" /><Relationship Type="http://schemas.openxmlformats.org/officeDocument/2006/relationships/theme" Target="theme/theme1.xml" Id="rId47"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hyperlink" Target="https://www.jobyaviation.com/news/joby-aviation-welcomes-%20new-75m-investment-from-uber-as-it-acquires-uber-elevate-and-expands-partnership/" TargetMode="External" Id="rId16" /><Relationship Type="http://schemas.openxmlformats.org/officeDocument/2006/relationships/hyperlink" Target="https://carboncredits.com/uber-stock-hits-record-high-with-joby-and-blade-air-mobility-deal/"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hyperlink" Target="https://www.theguardian.com/technology/2025/jun/25/second-study-finds-uber-used-opaque-algorithm-to-dramatically-boost-profits" TargetMode="External" Id="rId24" /><Relationship Type="http://schemas.openxmlformats.org/officeDocument/2006/relationships/hyperlink" Target="https://www.mckinsey.com/industries/automotive-and-assembly/our-insights/moving-forward-how-covid-19-will-affect-mobility-in-the-united-kingdom" TargetMode="External" Id="rId32" /><Relationship Type="http://schemas.openxmlformats.org/officeDocument/2006/relationships/hyperlink" Target="https://wyoscholar.uwyo.edu/bitstreams/28199308-af62-4974-8170-3d7274c0369c/download" TargetMode="External" Id="rId37" /><Relationship Type="http://schemas.openxmlformats.org/officeDocument/2006/relationships/hyperlink" Target="https://s23.q4cdn.com/407969754/files/doc_financials/2025/Stockholders2025/2024-Annual-Report.pdf" TargetMode="External" Id="rId40" /><Relationship Type="http://schemas.openxmlformats.org/officeDocument/2006/relationships/footer" Target="footer1.xml" Id="rId45" /><Relationship Type="http://schemas.openxmlformats.org/officeDocument/2006/relationships/styles" Target="styles.xml" Id="rId5" /><Relationship Type="http://schemas.openxmlformats.org/officeDocument/2006/relationships/hyperlink" Target="https://www.jobyaviation.com/blog/joby-uber-elevate/" TargetMode="External" Id="rId15" /><Relationship Type="http://schemas.openxmlformats.org/officeDocument/2006/relationships/hyperlink" Target="https://www.reuters.com/business/aerospace-defense/joby-aviation-says-faa-gives-nod-in-house-software-air-taxi-operations-2024-06-20/" TargetMode="External" Id="rId23" /><Relationship Type="http://schemas.openxmlformats.org/officeDocument/2006/relationships/hyperlink" Target="https://escholarship.org/content/qt15s1h1kn/qt15s1h1kn.pdf" TargetMode="External" Id="rId28" /><Relationship Type="http://schemas.openxmlformats.org/officeDocument/2006/relationships/hyperlink" Target="https://www.pwc.com/gx/en/issues/business-model-reinvention/how-we-move.html" TargetMode="External" Id="rId36" /><Relationship Type="http://schemas.openxmlformats.org/officeDocument/2006/relationships/image" Target="media/image1.png" Id="rId10" /><Relationship Type="http://schemas.openxmlformats.org/officeDocument/2006/relationships/hyperlink" Target="https://www.researchgate.net/profile/M-Chirita/publication/383901216_A_Comprehensive_Overview_of_Deep_Learning_for_Algorithmic_Pricing_in_Ride-Sharing_Platforms/links/678f506e95e02f182ea83b6a/A-Comprehensive-Overview-of-Deep-Learning-for-Algorithmic-Pricing-in-Ride-Sharing-Platforms.pdf" TargetMode="External" Id="rId19" /><Relationship Type="http://schemas.openxmlformats.org/officeDocument/2006/relationships/hyperlink" Target="https://www.swlaw.edu/sites/default/files/2022-06/7.%20Lombardo%20%2828%20Sw.%20J.%20Int%27l%20L.%20176-209%29.pdf" TargetMode="External" Id="rId31" /><Relationship Type="http://schemas.openxmlformats.org/officeDocument/2006/relationships/hyperlink" Target="https://www.politesi.polimi.it/bitstream/10589/164713/3/2020_06_VASISTA.pdf" TargetMode="External" Id="rId44"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mdpi.com/2624-6511/5/1/22" TargetMode="External" Id="rId14" /><Relationship Type="http://schemas.openxmlformats.org/officeDocument/2006/relationships/hyperlink" Target="https://unitesi.unive.it/bitstream/20.500.14247/11177/1/861943-1255479.pdf" TargetMode="External" Id="rId22" /><Relationship Type="http://schemas.openxmlformats.org/officeDocument/2006/relationships/hyperlink" Target="https://www.mdpi.com/2071-1050/15/21/15457" TargetMode="External" Id="rId27" /><Relationship Type="http://schemas.openxmlformats.org/officeDocument/2006/relationships/hyperlink" Target="https://onlinelibrary.wiley.com/doi/pdfdirect/10.1111/jpim.12768" TargetMode="External" Id="rId30" /><Relationship Type="http://schemas.openxmlformats.org/officeDocument/2006/relationships/hyperlink" Target="https://www.pwc.com/gx/en/issues/business-model-reinvention/how-we-move/consumer-perspectives-future-mobility.html" TargetMode="External" Id="rId35" /><Relationship Type="http://schemas.openxmlformats.org/officeDocument/2006/relationships/hyperlink" Target="https://www.ox.ac.uk/news/2025-06-23-new-oxford-research-reveals-uber-s-algorithmic-pricing-leaves-drivers-and-passengers" TargetMode="External" Id="rId43"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image" Target="media/image3.png" Id="rId12" /><Relationship Type="http://schemas.openxmlformats.org/officeDocument/2006/relationships/hyperlink" Target="https://elibrary.law.psu.edu/cgi/viewcontent.cgi?article=1308&amp;context=jlia" TargetMode="External" Id="rId17" /><Relationship Type="http://schemas.openxmlformats.org/officeDocument/2006/relationships/hyperlink" Target="http://www.na-businesspress.com/JMDC/JMDC15-2/6_HoffmanFinal.pdf" TargetMode="External" Id="rId25" /><Relationship Type="http://schemas.openxmlformats.org/officeDocument/2006/relationships/hyperlink" Target="https://www.uber.com/newsroom/ubers-new-safety-toolkit/" TargetMode="External" Id="rId33" /><Relationship Type="http://schemas.openxmlformats.org/officeDocument/2006/relationships/hyperlink" Target="http://www.schallerconsult.com/rideservices/sharingride.pdf" TargetMode="External" Id="rId38" /><Relationship Type="http://schemas.openxmlformats.org/officeDocument/2006/relationships/fontTable" Target="fontTable.xml" Id="rId46" /><Relationship Type="http://schemas.openxmlformats.org/officeDocument/2006/relationships/hyperlink" Target="https://www.mdpi.com/2071-1050/12/16/6368" TargetMode="External" Id="rId20" /><Relationship Type="http://schemas.openxmlformats.org/officeDocument/2006/relationships/hyperlink" Target="https://www.uber.com/gb/en/ride/safety/rider-safety-features/" TargetMode="External" Id="rId41" /><Relationship Type="http://schemas.openxmlformats.org/officeDocument/2006/relationships/header" Target="header.xml" Id="Rc7ce74e3e27e49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3" ma:contentTypeDescription="Create a new document." ma:contentTypeScope="" ma:versionID="f255d3150b773e7b9016640c0805ae03">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9bec0e1eba9cfae1be89f60a2b3fff76"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Props1.xml><?xml version="1.0" encoding="utf-8"?>
<ds:datastoreItem xmlns:ds="http://schemas.openxmlformats.org/officeDocument/2006/customXml" ds:itemID="{E445E3E9-4F7A-41BF-8B2F-D234AB7F0E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7CFDCE-2274-4229-B1B1-4063757139D5}">
  <ds:schemaRefs>
    <ds:schemaRef ds:uri="http://schemas.microsoft.com/sharepoint/v3/contenttype/forms"/>
  </ds:schemaRefs>
</ds:datastoreItem>
</file>

<file path=customXml/itemProps3.xml><?xml version="1.0" encoding="utf-8"?>
<ds:datastoreItem xmlns:ds="http://schemas.openxmlformats.org/officeDocument/2006/customXml" ds:itemID="{BF0620DF-B4A2-4A4A-AAFC-1B63DBC59D46}">
  <ds:schemaRefs>
    <ds:schemaRef ds:uri="2894b9f9-d233-4e1e-82bf-b6bf6c40fee1"/>
    <ds:schemaRef ds:uri="cf035609-6cff-4773-8cb9-aee94aa6423a"/>
    <ds:schemaRef ds:uri="http://purl.org/dc/elements/1.1/"/>
    <ds:schemaRef ds:uri="http://schemas.microsoft.com/office/2006/metadata/properties"/>
    <ds:schemaRef ds:uri="http://www.w3.org/XML/1998/namespac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Helena Polakova (2309551)</lastModifiedBy>
  <revision>3</revision>
  <dcterms:created xsi:type="dcterms:W3CDTF">2025-11-11T23:38:00.0000000Z</dcterms:created>
  <dcterms:modified xsi:type="dcterms:W3CDTF">2025-11-21T10:22:04.6717597Z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09f4e282fd97db05543ff2fd590268987d63b2f4c0f2406b70d95ef0e276c6c0</vt:lpwstr>
  </property>
  <property fmtid="{D5CDD505-2E9C-101B-9397-08002B2CF9AE}" pid="3" name="ZOTERO_PREF_1">
    <vt:lpwstr>&lt;data data-version="3" zotero-version="7.0.16"&gt;&lt;session id="czU3PWUV"/&gt;&lt;style id="http://www.zotero.org/styles/griffith-college-harvard" hasBibliography="1" bibliographyStyleHasBeenSet="1"/&gt;&lt;prefs&gt;&lt;pref name="fieldType" value="Field"/&gt;&lt;/prefs&gt;&lt;/data&gt;</vt:lpwstr>
  </property>
  <property fmtid="{D5CDD505-2E9C-101B-9397-08002B2CF9AE}" pid="4" name="KSOProductBuildVer">
    <vt:lpwstr>1033-11.1.0.11723</vt:lpwstr>
  </property>
  <property fmtid="{D5CDD505-2E9C-101B-9397-08002B2CF9AE}" pid="5" name="ContentTypeId">
    <vt:lpwstr>0x010100926CEBC9BEF27E49AD4317D9BCFD8A30</vt:lpwstr>
  </property>
</Properties>
</file>