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spacing w:after="200" w:line="480" w:lineRule="auto"/>
        <w:ind w:left="0" w:right="0" w:firstLine="0"/>
        <w:jc w:val="left"/>
        <w:rPr>
          <w:rtl w:val="0"/>
        </w:rPr>
      </w:pPr>
      <w:r>
        <w:rPr>
          <w:rFonts w:ascii="Times New Roman" w:cs="Calibri" w:hAnsi="Times New Roman" w:eastAsia="Calibri"/>
          <w:i w:val="1"/>
          <w:iCs w:val="1"/>
          <w:sz w:val="28"/>
          <w:szCs w:val="28"/>
          <w:u w:val="single" w:color="000000"/>
          <w:rtl w:val="0"/>
          <w:lang w:val="fr-FR"/>
        </w:rPr>
        <w:t>How effective was British opposition to the Roman invaders 54BC- AD83?</w:t>
      </w:r>
    </w:p>
    <w:p>
      <w:pPr>
        <w:pStyle w:val="Body"/>
        <w:bidi w:val="0"/>
        <w:spacing w:after="200" w:line="480" w:lineRule="auto"/>
        <w:ind w:left="0" w:right="0" w:firstLine="0"/>
        <w:jc w:val="left"/>
        <w:rPr>
          <w:rtl w:val="0"/>
        </w:rPr>
      </w:pPr>
      <w:r>
        <w:rPr>
          <w:rFonts w:ascii="Times New Roman" w:cs="Calibri" w:hAnsi="Times New Roman" w:eastAsia="Calibri"/>
          <w:b w:val="1"/>
          <w:bCs w:val="1"/>
          <w:i w:val="1"/>
          <w:iCs w:val="1"/>
          <w:sz w:val="24"/>
          <w:szCs w:val="24"/>
          <w:u w:val="single" w:color="000000"/>
          <w:rtl w:val="0"/>
          <w:lang w:val="fr-FR"/>
        </w:rPr>
        <w:t>Abstract</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en-US"/>
        </w:rPr>
        <w:t>In this dissertation I will be examining the short and long-term effectiveness of British revolts against the Romans during their conquests in Britain. This will entail the controversies of modern and ancient sources as well as focusing on the lack of archaeological evidence from this time period to see if these people existed. I will focus particularly on Boudicca, Caratacus, Calgacus and the Druids.</w:t>
      </w:r>
    </w:p>
    <w:p>
      <w:pPr>
        <w:pStyle w:val="Body"/>
        <w:bidi w:val="0"/>
        <w:spacing w:after="200" w:line="480" w:lineRule="auto"/>
        <w:ind w:left="0" w:right="0" w:firstLine="0"/>
        <w:jc w:val="left"/>
        <w:rPr>
          <w:rtl w:val="0"/>
        </w:rPr>
      </w:pPr>
      <w:r>
        <w:rPr>
          <w:rFonts w:ascii="Times New Roman" w:cs="Calibri" w:hAnsi="Times New Roman" w:eastAsia="Calibri"/>
          <w:b w:val="1"/>
          <w:bCs w:val="1"/>
          <w:i w:val="1"/>
          <w:iCs w:val="1"/>
          <w:sz w:val="24"/>
          <w:szCs w:val="24"/>
          <w:u w:val="single" w:color="000000"/>
          <w:rtl w:val="0"/>
          <w:lang w:val="fr-FR"/>
        </w:rPr>
        <w:t>Plan</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Introduction</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 xml:space="preserve">Aim: </w:t>
      </w:r>
      <w:r>
        <w:rPr>
          <w:rFonts w:ascii="Times New Roman" w:cs="Calibri" w:hAnsi="Times New Roman" w:eastAsia="Calibri"/>
          <w:sz w:val="24"/>
          <w:szCs w:val="24"/>
          <w:u w:color="000000"/>
          <w:rtl w:val="0"/>
          <w:lang w:val="en-US"/>
        </w:rPr>
        <w:t>To introduce controversies in modern scholarship and discuss aims and objectives.</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 xml:space="preserve">         To introduce the ancient authors </w:t>
      </w:r>
      <w:r>
        <w:rPr>
          <w:rFonts w:ascii="Times New Roman" w:cs="Calibri" w:hAnsi="Times New Roman" w:eastAsia="Calibri" w:hint="default"/>
          <w:sz w:val="24"/>
          <w:szCs w:val="24"/>
          <w:u w:color="000000"/>
          <w:rtl w:val="0"/>
          <w:lang w:val="fr-FR"/>
        </w:rPr>
        <w:t xml:space="preserve">– </w:t>
      </w:r>
      <w:r>
        <w:rPr>
          <w:rFonts w:ascii="Times New Roman" w:cs="Calibri" w:hAnsi="Times New Roman" w:eastAsia="Calibri"/>
          <w:sz w:val="24"/>
          <w:szCs w:val="24"/>
          <w:u w:color="000000"/>
          <w:rtl w:val="0"/>
          <w:lang w:val="fr-FR"/>
        </w:rPr>
        <w:t xml:space="preserve">Tacitus, Cassius Dio and Caesar. </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We mostly have to rely on </w:t>
      </w:r>
      <w:r>
        <w:rPr>
          <w:rFonts w:ascii="Times New Roman" w:cs="Calibri" w:hAnsi="Times New Roman" w:eastAsia="Calibri"/>
          <w:sz w:val="24"/>
          <w:szCs w:val="24"/>
          <w:u w:color="000000"/>
          <w:rtl w:val="0"/>
          <w:lang w:val="en-US"/>
        </w:rPr>
        <w:t xml:space="preserve">ancient </w:t>
      </w:r>
      <w:r>
        <w:rPr>
          <w:rFonts w:ascii="Times New Roman" w:cs="Calibri" w:hAnsi="Times New Roman" w:eastAsia="Calibri"/>
          <w:sz w:val="24"/>
          <w:szCs w:val="24"/>
          <w:u w:color="000000"/>
          <w:rtl w:val="0"/>
          <w:lang w:val="fr-FR"/>
        </w:rPr>
        <w:t>authors for evidence from this time period, especially with Caesar</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s invasion, Caratacus and the Druid</w:t>
      </w:r>
      <w:r>
        <w:rPr>
          <w:rFonts w:ascii="Times New Roman" w:cs="Calibri" w:hAnsi="Times New Roman" w:eastAsia="Calibri"/>
          <w:sz w:val="24"/>
          <w:szCs w:val="24"/>
          <w:u w:color="000000"/>
          <w:rtl w:val="0"/>
          <w:lang w:val="en-US"/>
        </w:rPr>
        <w:t>s (</w:t>
      </w:r>
      <w:r>
        <w:rPr>
          <w:rFonts w:ascii="Times New Roman" w:cs="Calibri" w:hAnsi="Times New Roman" w:eastAsia="Calibri"/>
          <w:sz w:val="24"/>
          <w:szCs w:val="24"/>
          <w:u w:color="000000"/>
          <w:rtl w:val="0"/>
          <w:lang w:val="fr-FR"/>
        </w:rPr>
        <w:t>Waite 2011: 139</w:t>
      </w:r>
      <w:r>
        <w:rPr>
          <w:rFonts w:ascii="Times New Roman" w:cs="Calibri" w:hAnsi="Times New Roman" w:eastAsia="Calibri"/>
          <w:sz w:val="24"/>
          <w:szCs w:val="24"/>
          <w:u w:color="000000"/>
          <w:rtl w:val="0"/>
          <w:lang w:val="en-US"/>
        </w:rPr>
        <w:t>,</w:t>
      </w:r>
      <w:r>
        <w:rPr>
          <w:rFonts w:ascii="Times New Roman" w:cs="Calibri" w:hAnsi="Times New Roman" w:eastAsia="Calibri"/>
          <w:sz w:val="24"/>
          <w:szCs w:val="24"/>
          <w:u w:color="000000"/>
          <w:rtl w:val="0"/>
          <w:lang w:val="fr-FR"/>
        </w:rPr>
        <w:t xml:space="preserve">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 4</w:t>
      </w:r>
      <w:r>
        <w:rPr>
          <w:rFonts w:ascii="Times New Roman" w:cs="Calibri" w:hAnsi="Times New Roman" w:eastAsia="Calibri"/>
          <w:sz w:val="24"/>
          <w:szCs w:val="24"/>
          <w:u w:color="000000"/>
          <w:rtl w:val="0"/>
          <w:lang w:val="en-US"/>
        </w:rPr>
        <w:t>, for archaeology see</w:t>
      </w:r>
      <w:r>
        <w:rPr>
          <w:rFonts w:ascii="Times New Roman" w:cs="Calibri" w:hAnsi="Times New Roman" w:eastAsia="Calibri"/>
          <w:sz w:val="24"/>
          <w:szCs w:val="24"/>
          <w:u w:color="000000"/>
          <w:rtl w:val="0"/>
          <w:lang w:val="fr-FR"/>
        </w:rPr>
        <w:t>: Moorhead 2016: 62, Howarth 2008: 71-74)</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Ancient authors: Tacitus </w:t>
      </w:r>
      <w:r>
        <w:rPr>
          <w:rFonts w:ascii="Times New Roman" w:cs="Calibri" w:hAnsi="Times New Roman" w:eastAsia="Calibri" w:hint="default"/>
          <w:sz w:val="24"/>
          <w:szCs w:val="24"/>
          <w:u w:color="000000"/>
          <w:rtl w:val="0"/>
          <w:lang w:val="fr-FR"/>
        </w:rPr>
        <w:t xml:space="preserve">– </w:t>
      </w:r>
      <w:r>
        <w:rPr>
          <w:rFonts w:ascii="Times New Roman" w:cs="Calibri" w:hAnsi="Times New Roman" w:eastAsia="Calibri"/>
          <w:sz w:val="24"/>
          <w:szCs w:val="24"/>
          <w:u w:color="000000"/>
          <w:rtl w:val="0"/>
          <w:lang w:val="fr-FR"/>
        </w:rPr>
        <w:t xml:space="preserve">would have first hand knowledge of revolt: Pagan (2017: 2), Cassius Dio </w:t>
      </w:r>
      <w:r>
        <w:rPr>
          <w:rFonts w:ascii="Times New Roman" w:cs="Calibri" w:hAnsi="Times New Roman" w:eastAsia="Calibri" w:hint="default"/>
          <w:sz w:val="24"/>
          <w:szCs w:val="24"/>
          <w:u w:color="000000"/>
          <w:rtl w:val="0"/>
          <w:lang w:val="fr-FR"/>
        </w:rPr>
        <w:t xml:space="preserve">– </w:t>
      </w:r>
      <w:r>
        <w:rPr>
          <w:rFonts w:ascii="Times New Roman" w:cs="Calibri" w:hAnsi="Times New Roman" w:eastAsia="Calibri"/>
          <w:sz w:val="24"/>
          <w:szCs w:val="24"/>
          <w:u w:color="000000"/>
          <w:rtl w:val="0"/>
          <w:lang w:val="fr-FR"/>
        </w:rPr>
        <w:t xml:space="preserve">wrote many years after: Mattingly (2007: 26), both of these use these individuals for their own gain, Caesar </w:t>
      </w:r>
      <w:r>
        <w:rPr>
          <w:rFonts w:ascii="Times New Roman" w:cs="Calibri" w:hAnsi="Times New Roman" w:eastAsia="Calibri" w:hint="default"/>
          <w:sz w:val="24"/>
          <w:szCs w:val="24"/>
          <w:u w:color="000000"/>
          <w:rtl w:val="0"/>
          <w:lang w:val="fr-FR"/>
        </w:rPr>
        <w:t xml:space="preserve">– </w:t>
      </w:r>
      <w:r>
        <w:rPr>
          <w:rFonts w:ascii="Times New Roman" w:cs="Calibri" w:hAnsi="Times New Roman" w:eastAsia="Calibri"/>
          <w:sz w:val="24"/>
          <w:szCs w:val="24"/>
          <w:u w:color="000000"/>
          <w:rtl w:val="0"/>
          <w:lang w:val="fr-FR"/>
        </w:rPr>
        <w:t>writing about self to engage Roman listeners.</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 xml:space="preserve">Section One </w:t>
      </w:r>
      <w:r>
        <w:rPr>
          <w:rFonts w:ascii="Times New Roman" w:cs="Calibri" w:hAnsi="Times New Roman" w:eastAsia="Calibri" w:hint="default"/>
          <w:b w:val="1"/>
          <w:bCs w:val="1"/>
          <w:sz w:val="24"/>
          <w:szCs w:val="24"/>
          <w:u w:val="single" w:color="000000"/>
          <w:rtl w:val="0"/>
          <w:lang w:val="fr-FR"/>
        </w:rPr>
        <w:t xml:space="preserve">– </w:t>
      </w:r>
      <w:r>
        <w:rPr>
          <w:rFonts w:ascii="Times New Roman" w:cs="Calibri" w:hAnsi="Times New Roman" w:eastAsia="Calibri"/>
          <w:b w:val="1"/>
          <w:bCs w:val="1"/>
          <w:sz w:val="24"/>
          <w:szCs w:val="24"/>
          <w:u w:val="single" w:color="000000"/>
          <w:rtl w:val="0"/>
          <w:lang w:val="fr-FR"/>
        </w:rPr>
        <w:t>Caratacus</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Aim:</w:t>
      </w:r>
      <w:r>
        <w:rPr>
          <w:rFonts w:ascii="Times New Roman" w:cs="Calibri" w:hAnsi="Times New Roman" w:eastAsia="Calibri"/>
          <w:sz w:val="24"/>
          <w:szCs w:val="24"/>
          <w:u w:color="000000"/>
          <w:rtl w:val="0"/>
          <w:lang w:val="en-US"/>
        </w:rPr>
        <w:t xml:space="preserve"> to scrutinise the evidence for Caratacus</w:t>
      </w:r>
      <w:r>
        <w:rPr>
          <w:rFonts w:ascii="Times New Roman" w:cs="Calibri" w:hAnsi="Times New Roman" w:eastAsia="Calibri" w:hint="default"/>
          <w:sz w:val="24"/>
          <w:szCs w:val="24"/>
          <w:u w:color="000000"/>
          <w:rtl w:val="0"/>
          <w:lang w:val="en-US"/>
        </w:rPr>
        <w:t xml:space="preserve">’ </w:t>
      </w:r>
      <w:r>
        <w:rPr>
          <w:rFonts w:ascii="Times New Roman" w:cs="Calibri" w:hAnsi="Times New Roman" w:eastAsia="Calibri"/>
          <w:sz w:val="24"/>
          <w:szCs w:val="24"/>
          <w:u w:color="000000"/>
          <w:rtl w:val="0"/>
          <w:lang w:val="en-US"/>
        </w:rPr>
        <w:t>activities and his success.</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en-US"/>
        </w:rPr>
      </w:pPr>
      <w:r>
        <w:rPr>
          <w:rFonts w:ascii="Times New Roman" w:cs="Calibri" w:hAnsi="Times New Roman" w:eastAsia="Calibri"/>
          <w:sz w:val="24"/>
          <w:szCs w:val="24"/>
          <w:u w:color="000000"/>
          <w:rtl w:val="0"/>
          <w:lang w:val="en-US"/>
        </w:rPr>
        <w:t xml:space="preserve">His </w:t>
      </w:r>
      <w:r>
        <w:rPr>
          <w:rFonts w:ascii="Times New Roman" w:cs="Calibri" w:hAnsi="Times New Roman" w:eastAsia="Calibri"/>
          <w:sz w:val="24"/>
          <w:szCs w:val="24"/>
          <w:u w:color="000000"/>
          <w:rtl w:val="0"/>
          <w:lang w:val="fr-FR"/>
        </w:rPr>
        <w:t>short</w:t>
      </w:r>
      <w:r>
        <w:rPr>
          <w:rFonts w:ascii="Times New Roman" w:cs="Calibri" w:hAnsi="Times New Roman" w:eastAsia="Calibri"/>
          <w:sz w:val="24"/>
          <w:szCs w:val="24"/>
          <w:u w:color="000000"/>
          <w:rtl w:val="0"/>
          <w:lang w:val="en-US"/>
        </w:rPr>
        <w:t>-</w:t>
      </w:r>
      <w:r>
        <w:rPr>
          <w:rFonts w:ascii="Times New Roman" w:cs="Calibri" w:hAnsi="Times New Roman" w:eastAsia="Calibri"/>
          <w:sz w:val="24"/>
          <w:szCs w:val="24"/>
          <w:u w:color="000000"/>
          <w:rtl w:val="0"/>
          <w:lang w:val="fr-FR"/>
        </w:rPr>
        <w:t>term and long-term</w:t>
      </w:r>
      <w:r>
        <w:rPr>
          <w:rFonts w:ascii="Times New Roman" w:cs="Calibri" w:hAnsi="Times New Roman" w:eastAsia="Calibri"/>
          <w:sz w:val="24"/>
          <w:szCs w:val="24"/>
          <w:u w:color="000000"/>
          <w:rtl w:val="0"/>
          <w:lang w:val="en-US"/>
        </w:rPr>
        <w:t xml:space="preserve"> effectiveness</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He revolted against the Romans until 50 AD</w:t>
      </w:r>
      <w:r>
        <w:rPr>
          <w:rFonts w:ascii="Times New Roman" w:cs="Calibri" w:hAnsi="Times New Roman" w:eastAsia="Calibri"/>
          <w:sz w:val="24"/>
          <w:szCs w:val="24"/>
          <w:u w:color="000000"/>
          <w:rtl w:val="0"/>
          <w:lang w:val="en-US"/>
        </w:rPr>
        <w:t xml:space="preserve"> </w:t>
      </w:r>
      <w:r>
        <w:rPr>
          <w:rFonts w:ascii="Times New Roman" w:cs="Calibri" w:hAnsi="Times New Roman" w:eastAsia="Calibri"/>
          <w:sz w:val="24"/>
          <w:szCs w:val="24"/>
          <w:u w:color="000000"/>
          <w:rtl w:val="0"/>
          <w:lang w:val="fr-FR"/>
        </w:rPr>
        <w:t>and was known throughout Rome.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 xml:space="preserve">re (2016: 16), Tacitus </w:t>
      </w:r>
      <w:r>
        <w:rPr>
          <w:rFonts w:ascii="Times New Roman" w:cs="Calibri" w:hAnsi="Times New Roman" w:eastAsia="Calibri"/>
          <w:i w:val="1"/>
          <w:iCs w:val="1"/>
          <w:sz w:val="24"/>
          <w:szCs w:val="24"/>
          <w:u w:color="000000"/>
          <w:rtl w:val="0"/>
          <w:lang w:val="fr-FR"/>
        </w:rPr>
        <w:t xml:space="preserve">Annals </w:t>
      </w:r>
      <w:r>
        <w:rPr>
          <w:rFonts w:ascii="Times New Roman" w:cs="Calibri" w:hAnsi="Times New Roman" w:eastAsia="Calibri"/>
          <w:sz w:val="24"/>
          <w:szCs w:val="24"/>
          <w:u w:color="000000"/>
          <w:rtl w:val="0"/>
        </w:rPr>
        <w:t>12.32-12.38</w:t>
      </w:r>
      <w:r>
        <w:rPr>
          <w:rFonts w:ascii="Times New Roman" w:cs="Calibri" w:hAnsi="Times New Roman" w:eastAsia="Calibri"/>
          <w:sz w:val="24"/>
          <w:szCs w:val="24"/>
          <w:u w:color="000000"/>
          <w:rtl w:val="0"/>
          <w:lang w:val="fr-FR"/>
        </w:rPr>
        <w:t>, but not mentioned very often in Cassius Dio, Hind (2007:97)</w:t>
      </w:r>
      <w:r>
        <w:rPr>
          <w:rFonts w:ascii="Times New Roman" w:cs="Calibri" w:hAnsi="Times New Roman" w:eastAsia="Calibri"/>
          <w:sz w:val="24"/>
          <w:szCs w:val="24"/>
          <w:u w:color="000000"/>
          <w:rtl w:val="0"/>
          <w:lang w:val="en-US"/>
        </w:rPr>
        <w:t xml:space="preserve"> - but not mentioned in Suetonius</w:t>
      </w:r>
      <w:r>
        <w:rPr>
          <w:rFonts w:ascii="Times New Roman" w:cs="Calibri" w:hAnsi="Times New Roman" w:eastAsia="Calibri"/>
          <w:sz w:val="24"/>
          <w:szCs w:val="24"/>
          <w:u w:color="000000"/>
          <w:rtl w:val="0"/>
          <w:lang w:val="fr-FR"/>
        </w:rPr>
        <w:t xml:space="preserve"> (Suetonius </w:t>
      </w:r>
      <w:r>
        <w:rPr>
          <w:rFonts w:ascii="Times New Roman" w:cs="Calibri" w:hAnsi="Times New Roman" w:eastAsia="Calibri"/>
          <w:i w:val="1"/>
          <w:iCs w:val="1"/>
          <w:sz w:val="24"/>
          <w:szCs w:val="24"/>
          <w:u w:color="000000"/>
          <w:rtl w:val="0"/>
          <w:lang w:val="fr-FR"/>
        </w:rPr>
        <w:t xml:space="preserve">Claudius </w:t>
      </w:r>
      <w:r>
        <w:rPr>
          <w:rFonts w:ascii="Times New Roman" w:cs="Calibri" w:hAnsi="Times New Roman" w:eastAsia="Calibri"/>
          <w:sz w:val="24"/>
          <w:szCs w:val="24"/>
          <w:u w:color="000000"/>
          <w:rtl w:val="0"/>
          <w:lang w:val="fr-FR"/>
        </w:rPr>
        <w:t>17)</w:t>
      </w:r>
      <w:r>
        <w:rPr>
          <w:rFonts w:ascii="Times New Roman" w:cs="Calibri" w:hAnsi="Times New Roman" w:eastAsia="Calibri"/>
          <w:sz w:val="24"/>
          <w:szCs w:val="24"/>
          <w:u w:color="000000"/>
          <w:rtl w:val="0"/>
          <w:lang w:val="en-US"/>
        </w:rPr>
        <w:t>.</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Helped to influence the Silures and Orodvices, who although </w:t>
      </w:r>
      <w:r>
        <w:rPr>
          <w:rFonts w:ascii="Times New Roman" w:cs="Calibri" w:hAnsi="Times New Roman" w:eastAsia="Calibri"/>
          <w:sz w:val="24"/>
          <w:szCs w:val="24"/>
          <w:u w:color="000000"/>
          <w:rtl w:val="0"/>
          <w:lang w:val="en-US"/>
        </w:rPr>
        <w:t xml:space="preserve">they </w:t>
      </w:r>
      <w:r>
        <w:rPr>
          <w:rFonts w:ascii="Times New Roman" w:cs="Calibri" w:hAnsi="Times New Roman" w:eastAsia="Calibri"/>
          <w:sz w:val="24"/>
          <w:szCs w:val="24"/>
          <w:u w:color="000000"/>
          <w:rtl w:val="0"/>
          <w:lang w:val="fr-FR"/>
        </w:rPr>
        <w:t>did not have any major confrontations with the Romans, still revolted for a further 30 years. (Moorhead 2016:67)</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Ultimately defeated by the Romans, which was a huge boost to the Roman side due to Caratacus</w:t>
      </w:r>
      <w:r>
        <w:rPr>
          <w:rFonts w:ascii="Times New Roman" w:cs="Calibri" w:hAnsi="Times New Roman" w:eastAsia="Calibri" w:hint="default"/>
          <w:sz w:val="24"/>
          <w:szCs w:val="24"/>
          <w:u w:color="000000"/>
          <w:rtl w:val="0"/>
          <w:lang w:val="fr-FR"/>
        </w:rPr>
        <w:t xml:space="preserve">’ </w:t>
      </w:r>
      <w:r>
        <w:rPr>
          <w:rFonts w:ascii="Times New Roman" w:cs="Calibri" w:hAnsi="Times New Roman" w:eastAsia="Calibri"/>
          <w:sz w:val="24"/>
          <w:szCs w:val="24"/>
          <w:u w:color="000000"/>
          <w:rtl w:val="0"/>
          <w:lang w:val="fr-FR"/>
        </w:rPr>
        <w:t>name being well known,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2016:26, Cassius Dio 60.22, Waite 2011: 138)</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Lack of evidence of Caratacus and the Battle of Medway </w:t>
      </w:r>
      <w:r>
        <w:rPr>
          <w:rFonts w:ascii="Times New Roman" w:cs="Calibri" w:hAnsi="Times New Roman" w:eastAsia="Calibri"/>
          <w:sz w:val="24"/>
          <w:szCs w:val="24"/>
          <w:u w:color="000000"/>
          <w:rtl w:val="0"/>
          <w:lang w:val="en-US"/>
        </w:rPr>
        <w:t>(</w:t>
      </w:r>
      <w:r>
        <w:rPr>
          <w:rFonts w:ascii="Times New Roman" w:cs="Calibri" w:hAnsi="Times New Roman" w:eastAsia="Calibri"/>
          <w:sz w:val="24"/>
          <w:szCs w:val="24"/>
          <w:u w:color="000000"/>
          <w:rtl w:val="0"/>
          <w:lang w:val="de-DE"/>
        </w:rPr>
        <w:t>but</w:t>
      </w:r>
      <w:r>
        <w:rPr>
          <w:rFonts w:ascii="Times New Roman" w:cs="Calibri" w:hAnsi="Times New Roman" w:eastAsia="Calibri"/>
          <w:sz w:val="24"/>
          <w:szCs w:val="24"/>
          <w:u w:color="000000"/>
          <w:rtl w:val="0"/>
          <w:lang w:val="fr-FR"/>
        </w:rPr>
        <w:t xml:space="preserve"> see</w:t>
      </w:r>
      <w:r>
        <w:rPr>
          <w:rFonts w:ascii="Times New Roman" w:cs="Calibri" w:hAnsi="Times New Roman" w:eastAsia="Calibri"/>
          <w:sz w:val="24"/>
          <w:szCs w:val="24"/>
          <w:u w:color="000000"/>
          <w:rtl w:val="0"/>
          <w:lang w:val="de-DE"/>
        </w:rPr>
        <w:t xml:space="preserve"> </w:t>
      </w:r>
      <w:r>
        <w:rPr>
          <w:rFonts w:ascii="Times New Roman" w:cs="Calibri" w:hAnsi="Times New Roman" w:eastAsia="Calibri"/>
          <w:sz w:val="24"/>
          <w:szCs w:val="24"/>
          <w:u w:color="000000"/>
          <w:rtl w:val="0"/>
          <w:lang w:val="fr-FR"/>
        </w:rPr>
        <w:t>disputed h</w:t>
      </w:r>
      <w:r>
        <w:rPr>
          <w:rFonts w:ascii="Times New Roman" w:cs="Calibri" w:hAnsi="Times New Roman" w:eastAsia="Calibri"/>
          <w:sz w:val="24"/>
          <w:szCs w:val="24"/>
          <w:u w:color="000000"/>
          <w:rtl w:val="0"/>
          <w:lang w:val="en-US"/>
        </w:rPr>
        <w:t>oard of gold coins buried at Bredgar near Sittingbourne</w:t>
      </w:r>
      <w:r>
        <w:rPr>
          <w:rFonts w:ascii="Times New Roman" w:cs="Calibri" w:hAnsi="Times New Roman" w:eastAsia="Calibri"/>
          <w:sz w:val="24"/>
          <w:szCs w:val="24"/>
          <w:u w:color="000000"/>
          <w:rtl w:val="0"/>
          <w:lang w:val="fr-FR"/>
        </w:rPr>
        <w:t>,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 19)</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Section Two- Druids</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Aim: to show the short-term effectiveness of the Druids as well as their ineffectiveness against the Romans.</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Threat to Caesar: Caesar </w:t>
      </w:r>
      <w:r>
        <w:rPr>
          <w:rFonts w:ascii="Times New Roman" w:cs="Calibri" w:hAnsi="Times New Roman" w:eastAsia="Calibri"/>
          <w:i w:val="1"/>
          <w:iCs w:val="1"/>
          <w:sz w:val="24"/>
          <w:szCs w:val="24"/>
          <w:u w:color="000000"/>
          <w:rtl w:val="0"/>
          <w:lang w:val="fr-FR"/>
        </w:rPr>
        <w:t>Gallic Wars</w:t>
      </w:r>
      <w:r>
        <w:rPr>
          <w:rFonts w:ascii="Times New Roman" w:cs="Calibri" w:hAnsi="Times New Roman" w:eastAsia="Calibri"/>
          <w:sz w:val="24"/>
          <w:szCs w:val="24"/>
          <w:u w:color="000000"/>
          <w:rtl w:val="0"/>
          <w:lang w:val="fr-FR"/>
        </w:rPr>
        <w:t xml:space="preserve"> 4.23- 4.36, (Waite 2011:29, 31)</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Helped with Boudicca</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s rebellion as drew soldiers away to Anglesey:</w:t>
      </w:r>
      <w:r>
        <w:rPr>
          <w:rFonts w:ascii="Calibri" w:cs="Calibri" w:hAnsi="Calibri" w:eastAsia="Calibri"/>
          <w:u w:color="000000"/>
          <w:rtl w:val="0"/>
        </w:rPr>
        <w:t xml:space="preserve"> </w:t>
      </w:r>
      <w:r>
        <w:rPr>
          <w:rFonts w:ascii="Calibri" w:cs="Calibri" w:hAnsi="Calibri" w:eastAsia="Calibri"/>
          <w:u w:color="000000"/>
          <w:rtl w:val="0"/>
          <w:lang w:val="fr-FR"/>
        </w:rPr>
        <w:t>(</w:t>
      </w:r>
      <w:r>
        <w:rPr>
          <w:rFonts w:ascii="Times New Roman" w:cs="Calibri" w:hAnsi="Times New Roman" w:eastAsia="Calibri"/>
          <w:sz w:val="24"/>
          <w:szCs w:val="24"/>
          <w:u w:color="000000"/>
          <w:rtl w:val="0"/>
          <w:lang w:val="fr-FR"/>
        </w:rPr>
        <w:t>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2016:29, Moorhead 2016:73)</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Aim to show that the Druids were effective in the short term with Boudicca</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 xml:space="preserve">s rebellion but as a revolt they were not very effective as they were stopped fairly quickly, (Tacitus </w:t>
      </w:r>
      <w:r>
        <w:rPr>
          <w:rFonts w:ascii="Times New Roman" w:cs="Calibri" w:hAnsi="Times New Roman" w:eastAsia="Calibri"/>
          <w:i w:val="1"/>
          <w:iCs w:val="1"/>
          <w:sz w:val="24"/>
          <w:szCs w:val="24"/>
          <w:u w:color="000000"/>
          <w:rtl w:val="0"/>
          <w:lang w:val="fr-FR"/>
        </w:rPr>
        <w:t xml:space="preserve">Annals </w:t>
      </w:r>
      <w:r>
        <w:rPr>
          <w:rFonts w:ascii="Times New Roman" w:cs="Calibri" w:hAnsi="Times New Roman" w:eastAsia="Calibri"/>
          <w:sz w:val="24"/>
          <w:szCs w:val="24"/>
          <w:u w:color="000000"/>
          <w:rtl w:val="0"/>
        </w:rPr>
        <w:t>14.29-14.30</w:t>
      </w:r>
      <w:r>
        <w:rPr>
          <w:rFonts w:ascii="Times New Roman" w:cs="Calibri" w:hAnsi="Times New Roman" w:eastAsia="Calibri"/>
          <w:sz w:val="24"/>
          <w:szCs w:val="24"/>
          <w:u w:color="000000"/>
          <w:rtl w:val="0"/>
          <w:lang w:val="fr-FR"/>
        </w:rPr>
        <w:t>.)</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Section Three- Boudicca</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Aim: To show that she was effective but question whether she deserves the fame she has when compared to the other revolts?</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Did she exist?</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Invention of ancient authors, Cassius Dio and Tacitus, (Adler 2008:176)</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Would not necessary reduce effectiveness as she was still used to smear Nero</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s reputation,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 27)</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Archaeological evidence found in London, Colchester and Verulamium, (Moorhead 2016:78)</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Her effectiveness</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She burnt major Roman towns in Britain however her revolt did not last very long once it started, (Moorhead 2016:77,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 31)</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Only mentioned in Tacitus and Cassius Dio, Suetonius does not mention her at all, (Standing 2005: 374).</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Major setbacks to </w:t>
      </w:r>
      <w:r>
        <w:rPr>
          <w:rFonts w:ascii="Times New Roman" w:cs="Calibri" w:hAnsi="Times New Roman" w:eastAsia="Calibri"/>
          <w:sz w:val="24"/>
          <w:szCs w:val="24"/>
          <w:u w:color="000000"/>
          <w:rtl w:val="0"/>
          <w:lang w:val="de-DE"/>
        </w:rPr>
        <w:t>native</w:t>
      </w:r>
      <w:r>
        <w:rPr>
          <w:rFonts w:ascii="Times New Roman" w:cs="Calibri" w:hAnsi="Times New Roman" w:eastAsia="Calibri"/>
          <w:sz w:val="24"/>
          <w:szCs w:val="24"/>
          <w:u w:color="000000"/>
          <w:rtl w:val="0"/>
          <w:lang w:val="fr-FR"/>
        </w:rPr>
        <w:t xml:space="preserve"> </w:t>
      </w:r>
      <w:r>
        <w:rPr>
          <w:rFonts w:ascii="Times New Roman" w:cs="Calibri" w:hAnsi="Times New Roman" w:eastAsia="Calibri"/>
          <w:sz w:val="24"/>
          <w:szCs w:val="24"/>
          <w:u w:color="000000"/>
          <w:rtl w:val="0"/>
          <w:lang w:val="de-DE"/>
        </w:rPr>
        <w:t xml:space="preserve">sociocultural </w:t>
      </w:r>
      <w:r>
        <w:rPr>
          <w:rFonts w:ascii="Times New Roman" w:cs="Calibri" w:hAnsi="Times New Roman" w:eastAsia="Calibri"/>
          <w:sz w:val="24"/>
          <w:szCs w:val="24"/>
          <w:u w:color="000000"/>
          <w:rtl w:val="0"/>
          <w:lang w:val="fr-FR"/>
        </w:rPr>
        <w:t>structures</w:t>
      </w:r>
      <w:r>
        <w:rPr>
          <w:rFonts w:ascii="Times New Roman" w:cs="Calibri" w:hAnsi="Times New Roman" w:eastAsia="Calibri"/>
          <w:sz w:val="24"/>
          <w:szCs w:val="24"/>
          <w:u w:color="000000"/>
          <w:rtl w:val="0"/>
          <w:lang w:val="de-DE"/>
        </w:rPr>
        <w:t xml:space="preserve"> as a result of subsequent enslavement</w:t>
      </w:r>
      <w:r>
        <w:rPr>
          <w:rFonts w:ascii="Times New Roman" w:cs="Calibri" w:hAnsi="Times New Roman" w:eastAsia="Calibri"/>
          <w:sz w:val="24"/>
          <w:szCs w:val="24"/>
          <w:u w:color="000000"/>
          <w:rtl w:val="0"/>
          <w:lang w:val="fr-FR"/>
        </w:rPr>
        <w:t xml:space="preserve">, confiscation of animals and the execution of the men who participated </w:t>
      </w:r>
      <w:r>
        <w:rPr>
          <w:rFonts w:ascii="Times New Roman" w:cs="Calibri" w:hAnsi="Times New Roman" w:eastAsia="Calibri"/>
          <w:sz w:val="24"/>
          <w:szCs w:val="24"/>
          <w:u w:color="000000"/>
          <w:rtl w:val="0"/>
          <w:lang w:val="de-DE"/>
        </w:rPr>
        <w:t>(</w:t>
      </w:r>
      <w:r>
        <w:rPr>
          <w:rFonts w:ascii="Times New Roman" w:cs="Calibri" w:hAnsi="Times New Roman" w:eastAsia="Calibri"/>
          <w:sz w:val="24"/>
          <w:szCs w:val="24"/>
          <w:u w:color="000000"/>
          <w:rtl w:val="0"/>
          <w:lang w:val="fr-FR"/>
        </w:rPr>
        <w:t xml:space="preserve">Tacitus </w:t>
      </w:r>
      <w:r>
        <w:rPr>
          <w:rFonts w:ascii="Times New Roman" w:cs="Calibri" w:hAnsi="Times New Roman" w:eastAsia="Calibri"/>
          <w:i w:val="1"/>
          <w:iCs w:val="1"/>
          <w:sz w:val="24"/>
          <w:szCs w:val="24"/>
          <w:u w:color="000000"/>
          <w:rtl w:val="0"/>
          <w:lang w:val="fr-FR"/>
        </w:rPr>
        <w:t xml:space="preserve">Annals </w:t>
      </w:r>
      <w:r>
        <w:rPr>
          <w:rFonts w:ascii="Times New Roman" w:cs="Calibri" w:hAnsi="Times New Roman" w:eastAsia="Calibri"/>
          <w:sz w:val="24"/>
          <w:szCs w:val="24"/>
          <w:u w:color="000000"/>
          <w:rtl w:val="0"/>
          <w:lang w:val="fr-FR"/>
        </w:rPr>
        <w:t>14.38-39, Moorhead 2016: 83-84)</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Section Four- Calgacus</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Aim: To show that Calgacus was effective in stopping the Roman advance but in terms of revolt, he was fairly ineffective</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Revolt effectiveness </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Only mentioned by one author, Tacitus, as opposition to his father-in-law Agricola</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Ended with the death of many families who committed suicide and the abandonment of lands and burnt crops, (Moorhead 2016: 116, Tacitus </w:t>
      </w:r>
      <w:r>
        <w:rPr>
          <w:rFonts w:ascii="Times New Roman" w:cs="Calibri" w:hAnsi="Times New Roman" w:eastAsia="Calibri"/>
          <w:i w:val="1"/>
          <w:iCs w:val="1"/>
          <w:sz w:val="24"/>
          <w:szCs w:val="24"/>
          <w:u w:color="000000"/>
          <w:rtl w:val="0"/>
          <w:lang w:val="fr-FR"/>
        </w:rPr>
        <w:t xml:space="preserve">Agricola </w:t>
      </w:r>
      <w:r>
        <w:rPr>
          <w:rFonts w:ascii="Times New Roman" w:cs="Calibri" w:hAnsi="Times New Roman" w:eastAsia="Calibri"/>
          <w:sz w:val="24"/>
          <w:szCs w:val="24"/>
          <w:u w:color="000000"/>
          <w:rtl w:val="0"/>
        </w:rPr>
        <w:t>37-38</w:t>
      </w:r>
      <w:r>
        <w:rPr>
          <w:rFonts w:ascii="Times New Roman" w:cs="Calibri" w:hAnsi="Times New Roman" w:eastAsia="Calibri"/>
          <w:sz w:val="24"/>
          <w:szCs w:val="24"/>
          <w:u w:color="000000"/>
          <w:rtl w:val="0"/>
          <w:lang w:val="fr-FR"/>
        </w:rPr>
        <w:t>.) Britons continued to be enslaved.</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Roman advance</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Agricola did not return to the highlands after this battle and forts built in this area, such as the legionary fortress in </w:t>
      </w:r>
      <w:r>
        <w:rPr>
          <w:rFonts w:ascii="Times New Roman" w:cs="Calibri" w:hAnsi="Times New Roman" w:eastAsia="Calibri"/>
          <w:sz w:val="24"/>
          <w:szCs w:val="24"/>
          <w:u w:color="000000"/>
          <w:rtl w:val="0"/>
          <w:lang w:val="de-DE"/>
        </w:rPr>
        <w:t>Inchtuthil</w:t>
      </w:r>
      <w:r>
        <w:rPr>
          <w:rFonts w:ascii="Times New Roman" w:cs="Calibri" w:hAnsi="Times New Roman" w:eastAsia="Calibri"/>
          <w:sz w:val="24"/>
          <w:szCs w:val="24"/>
          <w:u w:color="000000"/>
          <w:rtl w:val="0"/>
          <w:lang w:val="fr-FR"/>
        </w:rPr>
        <w:t>, were abandoned after four or five years, (Moorhead 2016: 116-117)</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Section Five- Other</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 xml:space="preserve">Aim: To discuss the other revolts that happened during this time and how they affected the main revolts or were influenced by them as well as to continuing to question their effectiveness </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Major players</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Britons did not hand over hostages that were promised in the first invasion which meant that it was a waste of resources and time as no footing was gained, (Waite 2011: 42)</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Cassivellaunus</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Multiple confrontations with the Romans during Caesar</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 xml:space="preserve">s invasions, (Caesar </w:t>
      </w:r>
      <w:r>
        <w:rPr>
          <w:rFonts w:ascii="Times New Roman" w:cs="Calibri" w:hAnsi="Times New Roman" w:eastAsia="Calibri"/>
          <w:i w:val="1"/>
          <w:iCs w:val="1"/>
          <w:sz w:val="24"/>
          <w:szCs w:val="24"/>
          <w:u w:color="000000"/>
          <w:rtl w:val="0"/>
          <w:lang w:val="fr-FR"/>
        </w:rPr>
        <w:t xml:space="preserve">Gallic Wars </w:t>
      </w:r>
      <w:r>
        <w:rPr>
          <w:rFonts w:ascii="Times New Roman" w:cs="Calibri" w:hAnsi="Times New Roman" w:eastAsia="Calibri"/>
          <w:sz w:val="24"/>
          <w:szCs w:val="24"/>
          <w:u w:color="000000"/>
          <w:rtl w:val="0"/>
          <w:lang w:val="fr-FR"/>
        </w:rPr>
        <w:t>5.14)</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His confrontations may have led to the surrendering of other tribes to the Romans, (Waite 2011:56)</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Revolt failed and he ended up surrendering to Caesar, (Moorhead 2016:</w:t>
      </w:r>
      <w:r>
        <w:rPr>
          <w:rFonts w:ascii="Times New Roman" w:cs="Calibri" w:hAnsi="Times New Roman" w:eastAsia="Calibri"/>
          <w:sz w:val="24"/>
          <w:szCs w:val="24"/>
          <w:u w:color="000000"/>
          <w:rtl w:val="0"/>
          <w:lang w:val="ru-RU"/>
        </w:rPr>
        <w:t xml:space="preserve"> 34</w:t>
      </w:r>
      <w:r>
        <w:rPr>
          <w:rFonts w:ascii="Times New Roman" w:cs="Calibri" w:hAnsi="Times New Roman" w:eastAsia="Calibri"/>
          <w:sz w:val="24"/>
          <w:szCs w:val="24"/>
          <w:u w:color="000000"/>
          <w:rtl w:val="0"/>
          <w:lang w:val="fr-FR"/>
        </w:rPr>
        <w:t>) however once Caesar left, the Catuvellauni tribe continued trying to obtain power in Britain which gave Claudius a reason to invade again, (Waite 2011: 61)</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Silures and Ordovices </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Silures ended up revolting for thirty years, (Moorhead 2016: 96)</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Ordovices continued to be a pain for Frontinus and his armies even after the Silures had been defeated (Moorhead 2016:98)</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Trinovantes</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One of the first tribes to surrender to Caesar during the second invasion, which helped stop the Catuvellauni tribes revolt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2016:7)</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Joined Boudicca</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s revolt against the Romans, (Moorhead 2016: 86)</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They were however forced to Chelmsford after the revolt and they never recovered to their former strength, (Moorhead 2016:86)</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Brigantes</w:t>
      </w:r>
    </w:p>
    <w:p>
      <w:pPr>
        <w:pStyle w:val="Body"/>
        <w:numPr>
          <w:ilvl w:val="2"/>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Their queen Cartimandua handed over Caratacus to the Romans when he was caught seeking refuge in their territory, making her a friend of Rome which helped her during their civil war in 68 AD (Moorhead 2016: 63,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2016:25)</w:t>
      </w:r>
    </w:p>
    <w:p>
      <w:pPr>
        <w:pStyle w:val="Body"/>
        <w:bidi w:val="0"/>
        <w:spacing w:after="200" w:line="480" w:lineRule="auto"/>
        <w:ind w:left="0" w:right="0" w:firstLine="0"/>
        <w:jc w:val="left"/>
        <w:rPr>
          <w:rtl w:val="0"/>
        </w:rPr>
      </w:pPr>
      <w:r>
        <w:rPr>
          <w:rFonts w:ascii="Times New Roman" w:cs="Calibri" w:hAnsi="Times New Roman" w:eastAsia="Calibri"/>
          <w:b w:val="1"/>
          <w:bCs w:val="1"/>
          <w:sz w:val="24"/>
          <w:szCs w:val="24"/>
          <w:u w:val="single" w:color="000000"/>
          <w:rtl w:val="0"/>
          <w:lang w:val="fr-FR"/>
        </w:rPr>
        <w:t>Conclusion</w:t>
      </w:r>
    </w:p>
    <w:p>
      <w:pPr>
        <w:pStyle w:val="Body"/>
        <w:bidi w:val="0"/>
        <w:spacing w:after="200" w:line="480" w:lineRule="auto"/>
        <w:ind w:left="0" w:right="0" w:firstLine="0"/>
        <w:jc w:val="left"/>
        <w:rPr>
          <w:rtl w:val="0"/>
        </w:rPr>
      </w:pPr>
      <w:r>
        <w:rPr>
          <w:rFonts w:ascii="Times New Roman" w:cs="Calibri" w:hAnsi="Times New Roman" w:eastAsia="Calibri"/>
          <w:sz w:val="24"/>
          <w:szCs w:val="24"/>
          <w:u w:color="000000"/>
          <w:rtl w:val="0"/>
          <w:lang w:val="fr-FR"/>
        </w:rPr>
        <w:t>Aim: To draw wider conclusions from the earlier sections by showing who was effective and who wasn</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t</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All the revolts were effective as they </w:t>
      </w:r>
      <w:r>
        <w:rPr>
          <w:rFonts w:ascii="Times New Roman" w:cs="Calibri" w:hAnsi="Times New Roman" w:eastAsia="Calibri"/>
          <w:sz w:val="24"/>
          <w:szCs w:val="24"/>
          <w:u w:color="000000"/>
          <w:rtl w:val="0"/>
          <w:lang w:val="de-DE"/>
        </w:rPr>
        <w:t>delayed</w:t>
      </w:r>
      <w:r>
        <w:rPr>
          <w:rFonts w:ascii="Times New Roman" w:cs="Calibri" w:hAnsi="Times New Roman" w:eastAsia="Calibri"/>
          <w:sz w:val="24"/>
          <w:szCs w:val="24"/>
          <w:u w:color="000000"/>
          <w:rtl w:val="0"/>
          <w:lang w:val="fr-FR"/>
        </w:rPr>
        <w:t xml:space="preserve"> the Roman advancement into Britain</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Caratacus caused serious delay and multiple casualties on the Roman side</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Boudicca burnt the </w:t>
      </w:r>
      <w:r>
        <w:rPr>
          <w:rFonts w:ascii="Times New Roman" w:cs="Calibri" w:hAnsi="Times New Roman" w:eastAsia="Calibri"/>
          <w:sz w:val="24"/>
          <w:szCs w:val="24"/>
          <w:u w:color="000000"/>
          <w:rtl w:val="0"/>
          <w:lang w:val="de-DE"/>
        </w:rPr>
        <w:t>Roman</w:t>
      </w:r>
      <w:r>
        <w:rPr>
          <w:rFonts w:ascii="Times New Roman" w:cs="Calibri" w:hAnsi="Times New Roman" w:eastAsia="Calibri"/>
          <w:sz w:val="24"/>
          <w:szCs w:val="24"/>
          <w:u w:color="000000"/>
          <w:rtl w:val="0"/>
          <w:lang w:val="fr-FR"/>
        </w:rPr>
        <w:t xml:space="preserve"> capital to the ground, sending a message loud and clear to the rest of the empire</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Calgacus and Boudicca were both used effectively to allow the Roman authors to get their points across about slavery and mistreatment of the Britons, (Adler 2008: 177, B</w:t>
      </w:r>
      <w:r>
        <w:rPr>
          <w:rFonts w:ascii="Times New Roman" w:cs="Calibri" w:hAnsi="Times New Roman" w:eastAsia="Calibri" w:hint="default"/>
          <w:sz w:val="24"/>
          <w:szCs w:val="24"/>
          <w:u w:color="000000"/>
          <w:rtl w:val="0"/>
          <w:lang w:val="fr-FR"/>
        </w:rPr>
        <w:t>é</w:t>
      </w:r>
      <w:r>
        <w:rPr>
          <w:rFonts w:ascii="Times New Roman" w:cs="Calibri" w:hAnsi="Times New Roman" w:eastAsia="Calibri"/>
          <w:sz w:val="24"/>
          <w:szCs w:val="24"/>
          <w:u w:color="000000"/>
          <w:rtl w:val="0"/>
          <w:lang w:val="fr-FR"/>
        </w:rPr>
        <w:t>doy</w:t>
      </w:r>
      <w:r>
        <w:rPr>
          <w:rFonts w:ascii="Times New Roman" w:cs="Calibri" w:hAnsi="Times New Roman" w:eastAsia="Calibri" w:hint="default"/>
          <w:sz w:val="24"/>
          <w:szCs w:val="24"/>
          <w:u w:color="000000"/>
          <w:rtl w:val="0"/>
          <w:lang w:val="fr-FR"/>
        </w:rPr>
        <w:t>è</w:t>
      </w:r>
      <w:r>
        <w:rPr>
          <w:rFonts w:ascii="Times New Roman" w:cs="Calibri" w:hAnsi="Times New Roman" w:eastAsia="Calibri"/>
          <w:sz w:val="24"/>
          <w:szCs w:val="24"/>
          <w:u w:color="000000"/>
          <w:rtl w:val="0"/>
          <w:lang w:val="fr-FR"/>
        </w:rPr>
        <w:t>re 2016:71)</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The Druids were the embodiment of everything the Romans hated and although there is not much evidence for their existence in Britain, they were still effective in helping with Boudicca</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s revolt</w:t>
      </w:r>
    </w:p>
    <w:p>
      <w:pPr>
        <w:pStyle w:val="Body"/>
        <w:numPr>
          <w:ilvl w:val="0"/>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 xml:space="preserve">Their ineffectiveness </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All the revolts were ultimately stopped fairly quickly with the British side losing a lot more in the long run</w:t>
      </w:r>
    </w:p>
    <w:p>
      <w:pPr>
        <w:pStyle w:val="Body"/>
        <w:numPr>
          <w:ilvl w:val="1"/>
          <w:numId w:val="2"/>
        </w:numPr>
        <w:bidi w:val="0"/>
        <w:spacing w:after="200" w:line="480" w:lineRule="auto"/>
        <w:ind w:right="0"/>
        <w:jc w:val="left"/>
        <w:rPr>
          <w:rFonts w:ascii="Calibri" w:cs="Calibri" w:hAnsi="Calibri" w:eastAsia="Calibri"/>
          <w:sz w:val="24"/>
          <w:szCs w:val="24"/>
          <w:u w:color="000000"/>
          <w:rtl w:val="0"/>
          <w:lang w:val="fr-FR"/>
        </w:rPr>
      </w:pPr>
      <w:r>
        <w:rPr>
          <w:rFonts w:ascii="Times New Roman" w:cs="Calibri" w:hAnsi="Times New Roman" w:eastAsia="Calibri"/>
          <w:sz w:val="24"/>
          <w:szCs w:val="24"/>
          <w:u w:color="000000"/>
          <w:rtl w:val="0"/>
          <w:lang w:val="fr-FR"/>
        </w:rPr>
        <w:t>Other ancient authors do not mention them, such as Suetonius, so they couldn</w:t>
      </w:r>
      <w:r>
        <w:rPr>
          <w:rFonts w:ascii="Times New Roman" w:cs="Calibri" w:hAnsi="Times New Roman" w:eastAsia="Calibri" w:hint="default"/>
          <w:sz w:val="24"/>
          <w:szCs w:val="24"/>
          <w:u w:color="000000"/>
          <w:rtl w:val="0"/>
          <w:lang w:val="fr-FR"/>
        </w:rPr>
        <w:t>’</w:t>
      </w:r>
      <w:r>
        <w:rPr>
          <w:rFonts w:ascii="Times New Roman" w:cs="Calibri" w:hAnsi="Times New Roman" w:eastAsia="Calibri"/>
          <w:sz w:val="24"/>
          <w:szCs w:val="24"/>
          <w:u w:color="000000"/>
          <w:rtl w:val="0"/>
          <w:lang w:val="fr-FR"/>
        </w:rPr>
        <w:t>t have been such a significant threat to the Roman invasions of Britain 54 BC- 83 AD.</w:t>
      </w: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left"/>
        <w:rPr>
          <w:rtl w:val="0"/>
        </w:rPr>
      </w:pPr>
    </w:p>
    <w:p>
      <w:pPr>
        <w:pStyle w:val="Body"/>
        <w:bidi w:val="0"/>
        <w:spacing w:after="200" w:line="480" w:lineRule="auto"/>
        <w:ind w:left="0" w:right="0" w:firstLine="0"/>
        <w:jc w:val="center"/>
        <w:rPr>
          <w:rtl w:val="0"/>
        </w:rPr>
      </w:pPr>
      <w:r>
        <w:rPr>
          <w:rFonts w:ascii="Times New Roman" w:cs="Calibri" w:hAnsi="Times New Roman" w:eastAsia="Calibri"/>
          <w:b w:val="1"/>
          <w:bCs w:val="1"/>
          <w:i w:val="1"/>
          <w:iCs w:val="1"/>
          <w:sz w:val="24"/>
          <w:szCs w:val="24"/>
          <w:u w:val="single" w:color="000000"/>
          <w:rtl w:val="0"/>
          <w:lang w:val="fr-FR"/>
        </w:rPr>
        <w:t>Bibliography</w:t>
      </w:r>
    </w:p>
    <w:p>
      <w:pPr>
        <w:pStyle w:val="Body"/>
        <w:spacing w:line="480" w:lineRule="auto"/>
      </w:pPr>
      <w:r>
        <w:rPr>
          <w:rFonts w:ascii="Times New Roman" w:hAnsi="Times New Roman"/>
          <w:i w:val="1"/>
          <w:iCs w:val="1"/>
          <w:sz w:val="24"/>
          <w:szCs w:val="24"/>
          <w:u w:val="single"/>
          <w:rtl w:val="0"/>
          <w:lang w:val="fr-FR"/>
        </w:rPr>
        <w:t>Ancient Authors</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Caesar, </w:t>
      </w:r>
      <w:r>
        <w:rPr>
          <w:rFonts w:ascii="Times New Roman" w:hAnsi="Times New Roman"/>
          <w:i w:val="1"/>
          <w:iCs w:val="1"/>
          <w:sz w:val="24"/>
          <w:szCs w:val="24"/>
          <w:rtl w:val="0"/>
          <w:lang w:val="fr-FR"/>
        </w:rPr>
        <w:t>The conquest of Gaul.</w:t>
      </w:r>
      <w:r>
        <w:rPr>
          <w:rFonts w:ascii="Times New Roman" w:hAnsi="Times New Roman"/>
          <w:sz w:val="24"/>
          <w:szCs w:val="24"/>
          <w:rtl w:val="0"/>
          <w:lang w:val="fr-FR"/>
        </w:rPr>
        <w:t xml:space="preserve"> Handford, S.A (trans). 1982. London: Penguin Group.</w:t>
      </w:r>
      <w:r>
        <w:rPr>
          <w:rFonts w:ascii="Times New Roman" w:hAnsi="Times New Roman"/>
          <w:sz w:val="24"/>
          <w:szCs w:val="24"/>
          <w:rtl w:val="0"/>
        </w:rPr>
        <w:t xml:space="preserve"> </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Cassius Dio, </w:t>
      </w:r>
      <w:r>
        <w:rPr>
          <w:rFonts w:ascii="Times New Roman" w:hAnsi="Times New Roman"/>
          <w:i w:val="1"/>
          <w:iCs w:val="1"/>
          <w:sz w:val="24"/>
          <w:szCs w:val="24"/>
          <w:rtl w:val="0"/>
          <w:lang w:val="fr-FR"/>
        </w:rPr>
        <w:t xml:space="preserve">Roman History. </w:t>
      </w:r>
      <w:r>
        <w:rPr>
          <w:rFonts w:ascii="Times New Roman" w:hAnsi="Times New Roman"/>
          <w:sz w:val="24"/>
          <w:szCs w:val="24"/>
          <w:rtl w:val="0"/>
          <w:lang w:val="en-US"/>
        </w:rPr>
        <w:t>Cary</w:t>
      </w:r>
      <w:r>
        <w:rPr>
          <w:rFonts w:ascii="Times New Roman" w:hAnsi="Times New Roman"/>
          <w:sz w:val="24"/>
          <w:szCs w:val="24"/>
          <w:rtl w:val="0"/>
          <w:lang w:val="fr-FR"/>
        </w:rPr>
        <w:t>. E</w:t>
      </w:r>
      <w:r>
        <w:rPr>
          <w:rFonts w:ascii="Times New Roman" w:hAnsi="Times New Roman"/>
          <w:sz w:val="24"/>
          <w:szCs w:val="24"/>
          <w:rtl w:val="0"/>
        </w:rPr>
        <w:t xml:space="preserve"> (trans.).1924. </w:t>
      </w:r>
      <w:r>
        <w:rPr>
          <w:rFonts w:ascii="Times New Roman" w:hAnsi="Times New Roman"/>
          <w:sz w:val="24"/>
          <w:szCs w:val="24"/>
          <w:rtl w:val="0"/>
          <w:lang w:val="fr-FR"/>
        </w:rPr>
        <w:t>Cambridge</w:t>
      </w:r>
      <w:r>
        <w:rPr>
          <w:rFonts w:ascii="Times New Roman" w:hAnsi="Times New Roman"/>
          <w:sz w:val="24"/>
          <w:szCs w:val="24"/>
          <w:rtl w:val="0"/>
        </w:rPr>
        <w:t xml:space="preserve">: </w:t>
      </w:r>
      <w:r>
        <w:rPr>
          <w:rFonts w:ascii="Times New Roman" w:hAnsi="Times New Roman"/>
          <w:sz w:val="24"/>
          <w:szCs w:val="24"/>
          <w:rtl w:val="0"/>
          <w:lang w:val="fr-FR"/>
        </w:rPr>
        <w:t>Harvard University Press</w:t>
      </w:r>
      <w:r>
        <w:rPr>
          <w:rFonts w:ascii="Times New Roman" w:hAnsi="Times New Roman"/>
          <w:sz w:val="24"/>
          <w:szCs w:val="24"/>
          <w:rtl w:val="0"/>
        </w:rPr>
        <w:t>.</w:t>
      </w:r>
      <w:r>
        <w:rPr>
          <w:rFonts w:ascii="Times New Roman" w:hAnsi="Times New Roman"/>
          <w:sz w:val="24"/>
          <w:szCs w:val="24"/>
          <w:rtl w:val="0"/>
          <w:lang w:val="fr-FR"/>
        </w:rPr>
        <w:t xml:space="preserve"> (Loeb). </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Cicero, </w:t>
      </w:r>
      <w:r>
        <w:rPr>
          <w:rFonts w:ascii="Times New Roman" w:hAnsi="Times New Roman"/>
          <w:i w:val="1"/>
          <w:iCs w:val="1"/>
          <w:sz w:val="24"/>
          <w:szCs w:val="24"/>
          <w:rtl w:val="0"/>
          <w:lang w:val="fr-FR"/>
        </w:rPr>
        <w:t>Letters to Quintus.</w:t>
      </w:r>
      <w:r>
        <w:rPr>
          <w:rFonts w:ascii="Times New Roman" w:hAnsi="Times New Roman"/>
          <w:sz w:val="24"/>
          <w:szCs w:val="24"/>
          <w:rtl w:val="0"/>
          <w:lang w:val="fr-FR"/>
        </w:rPr>
        <w:t xml:space="preserve"> Bailey, D.R.S (trans). 2002. </w:t>
      </w:r>
      <w:r>
        <w:rPr>
          <w:rFonts w:ascii="Times New Roman" w:hAnsi="Times New Roman"/>
          <w:sz w:val="24"/>
          <w:szCs w:val="24"/>
          <w:rtl w:val="0"/>
          <w:lang w:val="en-US"/>
        </w:rPr>
        <w:t>Cambridge: Harvard University Press (Loeb).</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Strabo, </w:t>
      </w:r>
      <w:r>
        <w:rPr>
          <w:rFonts w:ascii="Times New Roman" w:hAnsi="Times New Roman"/>
          <w:i w:val="1"/>
          <w:iCs w:val="1"/>
          <w:sz w:val="24"/>
          <w:szCs w:val="24"/>
          <w:rtl w:val="0"/>
          <w:lang w:val="fr-FR"/>
        </w:rPr>
        <w:t xml:space="preserve">Geography. </w:t>
      </w:r>
      <w:r>
        <w:rPr>
          <w:rFonts w:ascii="Times New Roman" w:hAnsi="Times New Roman"/>
          <w:sz w:val="24"/>
          <w:szCs w:val="24"/>
          <w:rtl w:val="0"/>
          <w:lang w:val="fr-FR"/>
        </w:rPr>
        <w:t>Jones, H.L (trans). 1989. Cambridge: Harvard University Press (Loeb).</w:t>
      </w:r>
      <w:r>
        <w:rPr>
          <w:rFonts w:ascii="Times New Roman" w:hAnsi="Times New Roman"/>
          <w:sz w:val="24"/>
          <w:szCs w:val="24"/>
          <w:rtl w:val="0"/>
        </w:rPr>
        <w:t xml:space="preserve"> </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Suetonius: </w:t>
      </w:r>
      <w:r>
        <w:rPr>
          <w:rFonts w:ascii="Times New Roman" w:hAnsi="Times New Roman"/>
          <w:i w:val="1"/>
          <w:iCs w:val="1"/>
          <w:sz w:val="24"/>
          <w:szCs w:val="24"/>
          <w:rtl w:val="0"/>
          <w:lang w:val="fr-FR"/>
        </w:rPr>
        <w:t>The lives of the Twelve Caesars</w:t>
      </w:r>
      <w:r>
        <w:rPr>
          <w:rFonts w:ascii="Times New Roman" w:hAnsi="Times New Roman"/>
          <w:sz w:val="24"/>
          <w:szCs w:val="24"/>
          <w:rtl w:val="0"/>
          <w:lang w:val="fr-FR"/>
        </w:rPr>
        <w:t>. Thomson, A (trans.) 1889. Philadelphia: Gebbie &amp; Co.</w:t>
      </w:r>
    </w:p>
    <w:p>
      <w:pPr>
        <w:pStyle w:val="Body"/>
        <w:numPr>
          <w:ilvl w:val="0"/>
          <w:numId w:val="4"/>
        </w:numPr>
        <w:spacing w:before="160" w:line="480" w:lineRule="auto"/>
        <w:rPr>
          <w:rFonts w:ascii="Times New Roman" w:hAnsi="Times New Roman"/>
          <w:sz w:val="24"/>
          <w:szCs w:val="24"/>
          <w:lang w:val="fr-FR"/>
        </w:rPr>
      </w:pPr>
      <w:r>
        <w:rPr>
          <w:rFonts w:ascii="Times New Roman" w:hAnsi="Times New Roman"/>
          <w:sz w:val="24"/>
          <w:szCs w:val="24"/>
          <w:rtl w:val="0"/>
          <w:lang w:val="fr-FR"/>
        </w:rPr>
        <w:t xml:space="preserve">Tacitus, </w:t>
      </w:r>
      <w:r>
        <w:rPr>
          <w:rFonts w:ascii="Times New Roman" w:hAnsi="Times New Roman"/>
          <w:i w:val="1"/>
          <w:iCs w:val="1"/>
          <w:sz w:val="24"/>
          <w:szCs w:val="24"/>
          <w:rtl w:val="0"/>
          <w:lang w:val="fr-FR"/>
        </w:rPr>
        <w:t>Annals &amp; Histories</w:t>
      </w:r>
      <w:r>
        <w:rPr>
          <w:rFonts w:ascii="Times New Roman" w:hAnsi="Times New Roman"/>
          <w:sz w:val="24"/>
          <w:szCs w:val="24"/>
          <w:rtl w:val="0"/>
          <w:lang w:val="fr-FR"/>
        </w:rPr>
        <w:t>. Church, A.J., Brodribb, W.J. (trans.). 2009. London: Everyman</w:t>
      </w:r>
      <w:r>
        <w:rPr>
          <w:rFonts w:ascii="Times New Roman" w:hAnsi="Times New Roman" w:hint="default"/>
          <w:sz w:val="24"/>
          <w:szCs w:val="24"/>
          <w:rtl w:val="0"/>
          <w:lang w:val="fr-FR"/>
        </w:rPr>
        <w:t>’</w:t>
      </w:r>
      <w:r>
        <w:rPr>
          <w:rFonts w:ascii="Times New Roman" w:hAnsi="Times New Roman"/>
          <w:sz w:val="24"/>
          <w:szCs w:val="24"/>
          <w:rtl w:val="0"/>
          <w:lang w:val="fr-FR"/>
        </w:rPr>
        <w:t>s Library.</w:t>
      </w:r>
    </w:p>
    <w:p>
      <w:pPr>
        <w:pStyle w:val="Body"/>
        <w:spacing w:line="480" w:lineRule="auto"/>
      </w:pPr>
      <w:r>
        <w:rPr>
          <w:rFonts w:ascii="Times New Roman" w:hAnsi="Times New Roman"/>
          <w:i w:val="1"/>
          <w:iCs w:val="1"/>
          <w:sz w:val="24"/>
          <w:szCs w:val="24"/>
          <w:u w:val="single"/>
          <w:rtl w:val="0"/>
          <w:lang w:val="fr-FR"/>
        </w:rPr>
        <w:t>Modern Scholarship</w:t>
      </w:r>
    </w:p>
    <w:p>
      <w:pPr>
        <w:pStyle w:val="Body"/>
        <w:numPr>
          <w:ilvl w:val="0"/>
          <w:numId w:val="5"/>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Adler, E. 2008. </w:t>
      </w:r>
      <w:r>
        <w:rPr>
          <w:rFonts w:ascii="Times New Roman" w:hAnsi="Times New Roman" w:hint="default"/>
          <w:sz w:val="24"/>
          <w:szCs w:val="24"/>
          <w:rtl w:val="0"/>
          <w:lang w:val="fr-FR"/>
        </w:rPr>
        <w:t>‘</w:t>
      </w:r>
      <w:r>
        <w:rPr>
          <w:rFonts w:ascii="Times New Roman" w:hAnsi="Times New Roman"/>
          <w:sz w:val="24"/>
          <w:szCs w:val="24"/>
          <w:rtl w:val="0"/>
          <w:lang w:val="fr-FR"/>
        </w:rPr>
        <w:t>Boudica</w:t>
      </w:r>
      <w:r>
        <w:rPr>
          <w:rFonts w:ascii="Times New Roman" w:hAnsi="Times New Roman" w:hint="default"/>
          <w:sz w:val="24"/>
          <w:szCs w:val="24"/>
          <w:rtl w:val="0"/>
          <w:lang w:val="fr-FR"/>
        </w:rPr>
        <w:t>’</w:t>
      </w:r>
      <w:r>
        <w:rPr>
          <w:rFonts w:ascii="Times New Roman" w:hAnsi="Times New Roman"/>
          <w:sz w:val="24"/>
          <w:szCs w:val="24"/>
          <w:rtl w:val="0"/>
          <w:lang w:val="fr-FR"/>
        </w:rPr>
        <w:t>s Speeches in Tacitus and Dio</w:t>
      </w:r>
      <w:r>
        <w:rPr>
          <w:rFonts w:ascii="Times New Roman" w:hAnsi="Times New Roman" w:hint="default"/>
          <w:sz w:val="24"/>
          <w:szCs w:val="24"/>
          <w:rtl w:val="0"/>
          <w:lang w:val="fr-FR"/>
        </w:rPr>
        <w:t>’</w:t>
      </w:r>
      <w:r>
        <w:rPr>
          <w:rFonts w:ascii="Times New Roman" w:hAnsi="Times New Roman"/>
          <w:sz w:val="24"/>
          <w:szCs w:val="24"/>
          <w:rtl w:val="0"/>
          <w:lang w:val="fr-FR"/>
        </w:rPr>
        <w:t>, The C</w:t>
      </w:r>
      <w:r>
        <w:rPr>
          <w:rFonts w:ascii="Times New Roman" w:hAnsi="Times New Roman"/>
          <w:i w:val="1"/>
          <w:iCs w:val="1"/>
          <w:sz w:val="24"/>
          <w:szCs w:val="24"/>
          <w:rtl w:val="0"/>
          <w:lang w:val="fr-FR"/>
        </w:rPr>
        <w:t>lassical World,</w:t>
      </w:r>
      <w:r>
        <w:rPr>
          <w:rFonts w:ascii="Times New Roman" w:hAnsi="Times New Roman"/>
          <w:sz w:val="24"/>
          <w:szCs w:val="24"/>
          <w:rtl w:val="0"/>
          <w:lang w:val="fr-FR"/>
        </w:rPr>
        <w:t xml:space="preserve"> Vol. 101, 2, 173-195.</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Davies, J. 2009. </w:t>
      </w:r>
      <w:r>
        <w:rPr>
          <w:rFonts w:ascii="Times New Roman" w:hAnsi="Times New Roman"/>
          <w:i w:val="1"/>
          <w:iCs w:val="1"/>
          <w:sz w:val="24"/>
          <w:szCs w:val="24"/>
          <w:rtl w:val="0"/>
          <w:lang w:val="fr-FR"/>
        </w:rPr>
        <w:t xml:space="preserve">The land of Boudica: Prehistoric and Roman Norfolk. </w:t>
      </w:r>
      <w:r>
        <w:rPr>
          <w:rFonts w:ascii="Times New Roman" w:hAnsi="Times New Roman"/>
          <w:sz w:val="24"/>
          <w:szCs w:val="24"/>
          <w:rtl w:val="0"/>
          <w:lang w:val="fr-FR"/>
        </w:rPr>
        <w:t>Oxford: Oxbow Books.</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Davies, J. and Williamson, T. (ed.) 1999. </w:t>
      </w:r>
      <w:r>
        <w:rPr>
          <w:rFonts w:ascii="Times New Roman" w:hAnsi="Times New Roman"/>
          <w:i w:val="1"/>
          <w:iCs w:val="1"/>
          <w:sz w:val="24"/>
          <w:szCs w:val="24"/>
          <w:rtl w:val="0"/>
          <w:lang w:val="fr-FR"/>
        </w:rPr>
        <w:t xml:space="preserve">Land of the Iceni: The Iron Age in Northern East Anglia. </w:t>
      </w:r>
      <w:r>
        <w:rPr>
          <w:rFonts w:ascii="Times New Roman" w:hAnsi="Times New Roman"/>
          <w:sz w:val="24"/>
          <w:szCs w:val="24"/>
          <w:rtl w:val="0"/>
          <w:lang w:val="fr-FR"/>
        </w:rPr>
        <w:t xml:space="preserve">Norwich: F. Crowe and Sons Ltd.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De </w:t>
      </w:r>
      <w:r>
        <w:rPr>
          <w:rFonts w:ascii="Times New Roman" w:hAnsi="Times New Roman"/>
          <w:sz w:val="24"/>
          <w:szCs w:val="24"/>
          <w:rtl w:val="0"/>
          <w:lang w:val="it-IT"/>
        </w:rPr>
        <w:t>La B</w:t>
      </w:r>
      <w:r>
        <w:rPr>
          <w:rFonts w:ascii="Times New Roman" w:hAnsi="Times New Roman" w:hint="default"/>
          <w:sz w:val="24"/>
          <w:szCs w:val="24"/>
          <w:rtl w:val="0"/>
          <w:lang w:val="fr-FR"/>
        </w:rPr>
        <w:t>é</w:t>
      </w:r>
      <w:r>
        <w:rPr>
          <w:rFonts w:ascii="Times New Roman" w:hAnsi="Times New Roman"/>
          <w:sz w:val="24"/>
          <w:szCs w:val="24"/>
          <w:rtl w:val="0"/>
        </w:rPr>
        <w:t>doy</w:t>
      </w:r>
      <w:r>
        <w:rPr>
          <w:rFonts w:ascii="Times New Roman" w:hAnsi="Times New Roman" w:hint="default"/>
          <w:sz w:val="24"/>
          <w:szCs w:val="24"/>
          <w:rtl w:val="0"/>
          <w:lang w:val="fr-FR"/>
        </w:rPr>
        <w:t>è</w:t>
      </w:r>
      <w:r>
        <w:rPr>
          <w:rFonts w:ascii="Times New Roman" w:hAnsi="Times New Roman"/>
          <w:sz w:val="24"/>
          <w:szCs w:val="24"/>
          <w:rtl w:val="0"/>
          <w:lang w:val="de-DE"/>
        </w:rPr>
        <w:t>re, G.</w:t>
      </w:r>
      <w:r>
        <w:rPr>
          <w:rFonts w:ascii="Times New Roman" w:hAnsi="Times New Roman"/>
          <w:sz w:val="24"/>
          <w:szCs w:val="24"/>
          <w:rtl w:val="0"/>
          <w:lang w:val="fr-FR"/>
        </w:rPr>
        <w:t xml:space="preserve"> 2013. </w:t>
      </w:r>
      <w:r>
        <w:rPr>
          <w:rFonts w:ascii="Times New Roman" w:hAnsi="Times New Roman"/>
          <w:i w:val="1"/>
          <w:iCs w:val="1"/>
          <w:sz w:val="24"/>
          <w:szCs w:val="24"/>
          <w:rtl w:val="0"/>
          <w:lang w:val="fr-FR"/>
        </w:rPr>
        <w:t>Roman Britain: a new history.</w:t>
      </w:r>
      <w:r>
        <w:rPr>
          <w:rFonts w:ascii="Times New Roman" w:hAnsi="Times New Roman"/>
          <w:sz w:val="24"/>
          <w:szCs w:val="24"/>
          <w:rtl w:val="0"/>
          <w:lang w:val="fr-FR"/>
        </w:rPr>
        <w:t xml:space="preserve"> London: Thames &amp; Hudson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De La B</w:t>
      </w:r>
      <w:r>
        <w:rPr>
          <w:rFonts w:ascii="Times New Roman" w:hAnsi="Times New Roman" w:hint="default"/>
          <w:sz w:val="24"/>
          <w:szCs w:val="24"/>
          <w:rtl w:val="0"/>
          <w:lang w:val="fr-FR"/>
        </w:rPr>
        <w:t>é</w:t>
      </w:r>
      <w:r>
        <w:rPr>
          <w:rFonts w:ascii="Times New Roman" w:hAnsi="Times New Roman"/>
          <w:sz w:val="24"/>
          <w:szCs w:val="24"/>
          <w:rtl w:val="0"/>
          <w:lang w:val="fr-FR"/>
        </w:rPr>
        <w:t>doy</w:t>
      </w:r>
      <w:r>
        <w:rPr>
          <w:rFonts w:ascii="Times New Roman" w:hAnsi="Times New Roman" w:hint="default"/>
          <w:sz w:val="24"/>
          <w:szCs w:val="24"/>
          <w:rtl w:val="0"/>
          <w:lang w:val="fr-FR"/>
        </w:rPr>
        <w:t>è</w:t>
      </w:r>
      <w:r>
        <w:rPr>
          <w:rFonts w:ascii="Times New Roman" w:hAnsi="Times New Roman"/>
          <w:sz w:val="24"/>
          <w:szCs w:val="24"/>
          <w:rtl w:val="0"/>
          <w:lang w:val="fr-FR"/>
        </w:rPr>
        <w:t xml:space="preserve">re, G. 2016. </w:t>
      </w:r>
      <w:r>
        <w:rPr>
          <w:rFonts w:ascii="Times New Roman" w:hAnsi="Times New Roman"/>
          <w:i w:val="1"/>
          <w:iCs w:val="1"/>
          <w:sz w:val="24"/>
          <w:szCs w:val="24"/>
          <w:rtl w:val="0"/>
          <w:lang w:val="fr-FR"/>
        </w:rPr>
        <w:t>The Real Lives of Roman Britain.</w:t>
      </w:r>
      <w:r>
        <w:rPr>
          <w:rFonts w:ascii="Times New Roman" w:hAnsi="Times New Roman"/>
          <w:sz w:val="24"/>
          <w:szCs w:val="24"/>
          <w:rtl w:val="0"/>
          <w:lang w:val="fr-FR"/>
        </w:rPr>
        <w:t xml:space="preserve"> London: Yale University Press.</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Fairclough, J. 2010. </w:t>
      </w:r>
      <w:r>
        <w:rPr>
          <w:rFonts w:ascii="Times New Roman" w:hAnsi="Times New Roman"/>
          <w:i w:val="1"/>
          <w:iCs w:val="1"/>
          <w:sz w:val="24"/>
          <w:szCs w:val="24"/>
          <w:rtl w:val="0"/>
          <w:lang w:val="fr-FR"/>
        </w:rPr>
        <w:t>Boudica to Raedwald: East Anglia</w:t>
      </w:r>
      <w:r>
        <w:rPr>
          <w:rFonts w:ascii="Times New Roman" w:hAnsi="Times New Roman" w:hint="default"/>
          <w:i w:val="1"/>
          <w:iCs w:val="1"/>
          <w:sz w:val="24"/>
          <w:szCs w:val="24"/>
          <w:rtl w:val="0"/>
          <w:lang w:val="fr-FR"/>
        </w:rPr>
        <w:t>’</w:t>
      </w:r>
      <w:r>
        <w:rPr>
          <w:rFonts w:ascii="Times New Roman" w:hAnsi="Times New Roman"/>
          <w:i w:val="1"/>
          <w:iCs w:val="1"/>
          <w:sz w:val="24"/>
          <w:szCs w:val="24"/>
          <w:rtl w:val="0"/>
          <w:lang w:val="fr-FR"/>
        </w:rPr>
        <w:t>s relations with Rome.</w:t>
      </w:r>
      <w:r>
        <w:rPr>
          <w:rFonts w:ascii="Times New Roman" w:hAnsi="Times New Roman"/>
          <w:sz w:val="24"/>
          <w:szCs w:val="24"/>
          <w:rtl w:val="0"/>
          <w:lang w:val="fr-FR"/>
        </w:rPr>
        <w:t xml:space="preserve"> Ipswich: Print Wright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Hind, J.G.F. 2007. </w:t>
      </w:r>
      <w:r>
        <w:rPr>
          <w:rFonts w:ascii="Times New Roman" w:hAnsi="Times New Roman" w:hint="default"/>
          <w:sz w:val="24"/>
          <w:szCs w:val="24"/>
          <w:rtl w:val="0"/>
          <w:lang w:val="fr-FR"/>
        </w:rPr>
        <w:t>‘</w:t>
      </w:r>
      <w:r>
        <w:rPr>
          <w:rFonts w:ascii="Times New Roman" w:hAnsi="Times New Roman"/>
          <w:sz w:val="24"/>
          <w:szCs w:val="24"/>
          <w:rtl w:val="0"/>
          <w:lang w:val="fr-FR"/>
        </w:rPr>
        <w:t>A.Plautius</w:t>
      </w:r>
      <w:r>
        <w:rPr>
          <w:rFonts w:ascii="Times New Roman" w:hAnsi="Times New Roman" w:hint="default"/>
          <w:sz w:val="24"/>
          <w:szCs w:val="24"/>
          <w:rtl w:val="0"/>
          <w:lang w:val="fr-FR"/>
        </w:rPr>
        <w:t xml:space="preserve">’ </w:t>
      </w:r>
      <w:r>
        <w:rPr>
          <w:rFonts w:ascii="Times New Roman" w:hAnsi="Times New Roman"/>
          <w:sz w:val="24"/>
          <w:szCs w:val="24"/>
          <w:rtl w:val="0"/>
          <w:lang w:val="fr-FR"/>
        </w:rPr>
        <w:t>Campaign in Britain: an alternative reading of the narrative in Cassius Dio (60.19.5 - 21.2)</w:t>
      </w:r>
      <w:r>
        <w:rPr>
          <w:rFonts w:ascii="Times New Roman" w:hAnsi="Times New Roman" w:hint="default"/>
          <w:sz w:val="24"/>
          <w:szCs w:val="24"/>
          <w:rtl w:val="0"/>
          <w:lang w:val="fr-FR"/>
        </w:rPr>
        <w:t>’</w:t>
      </w:r>
      <w:r>
        <w:rPr>
          <w:rFonts w:ascii="Times New Roman" w:hAnsi="Times New Roman"/>
          <w:sz w:val="24"/>
          <w:szCs w:val="24"/>
          <w:rtl w:val="0"/>
          <w:lang w:val="fr-FR"/>
        </w:rPr>
        <w:t xml:space="preserve">, </w:t>
      </w:r>
      <w:r>
        <w:rPr>
          <w:rFonts w:ascii="Times New Roman" w:hAnsi="Times New Roman"/>
          <w:i w:val="1"/>
          <w:iCs w:val="1"/>
          <w:sz w:val="24"/>
          <w:szCs w:val="24"/>
          <w:rtl w:val="0"/>
          <w:lang w:val="fr-FR"/>
        </w:rPr>
        <w:t>Britannia</w:t>
      </w:r>
      <w:r>
        <w:rPr>
          <w:rFonts w:ascii="Times New Roman" w:hAnsi="Times New Roman"/>
          <w:sz w:val="24"/>
          <w:szCs w:val="24"/>
          <w:rtl w:val="0"/>
          <w:lang w:val="fr-FR"/>
        </w:rPr>
        <w:t xml:space="preserve">, Vol. 38, 93 </w:t>
      </w:r>
      <w:r>
        <w:rPr>
          <w:rFonts w:ascii="Times New Roman" w:hAnsi="Times New Roman" w:hint="default"/>
          <w:sz w:val="24"/>
          <w:szCs w:val="24"/>
          <w:rtl w:val="0"/>
          <w:lang w:val="fr-FR"/>
        </w:rPr>
        <w:t>–</w:t>
      </w:r>
      <w:r>
        <w:rPr>
          <w:rFonts w:ascii="Times New Roman" w:hAnsi="Times New Roman"/>
          <w:sz w:val="24"/>
          <w:szCs w:val="24"/>
          <w:rtl w:val="0"/>
          <w:lang w:val="fr-FR"/>
        </w:rPr>
        <w:t>106.</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Hingley, R., and Unwin, C.</w:t>
      </w:r>
      <w:r>
        <w:rPr>
          <w:rFonts w:ascii="Times New Roman" w:hAnsi="Times New Roman"/>
          <w:sz w:val="24"/>
          <w:szCs w:val="24"/>
          <w:rtl w:val="0"/>
        </w:rPr>
        <w:t xml:space="preserve"> 2006.</w:t>
      </w:r>
      <w:r>
        <w:rPr>
          <w:rFonts w:ascii="Times New Roman" w:hAnsi="Times New Roman"/>
          <w:sz w:val="24"/>
          <w:szCs w:val="24"/>
          <w:rtl w:val="0"/>
          <w:lang w:val="fr-FR"/>
        </w:rPr>
        <w:t xml:space="preserve"> </w:t>
      </w:r>
      <w:r>
        <w:rPr>
          <w:rFonts w:ascii="Times New Roman" w:hAnsi="Times New Roman"/>
          <w:i w:val="1"/>
          <w:iCs w:val="1"/>
          <w:sz w:val="24"/>
          <w:szCs w:val="24"/>
          <w:rtl w:val="0"/>
          <w:lang w:val="fr-FR"/>
        </w:rPr>
        <w:t>Boudica: Iron Age Warrior Queen.</w:t>
      </w:r>
      <w:r>
        <w:rPr>
          <w:rFonts w:ascii="Times New Roman" w:hAnsi="Times New Roman"/>
          <w:sz w:val="24"/>
          <w:szCs w:val="24"/>
          <w:rtl w:val="0"/>
          <w:lang w:val="fr-FR"/>
        </w:rPr>
        <w:t xml:space="preserve"> Cornwall: MPG Books.</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Hoffman, B. 2013. </w:t>
      </w:r>
      <w:r>
        <w:rPr>
          <w:rFonts w:ascii="Times New Roman" w:hAnsi="Times New Roman"/>
          <w:i w:val="1"/>
          <w:iCs w:val="1"/>
          <w:sz w:val="24"/>
          <w:szCs w:val="24"/>
          <w:rtl w:val="0"/>
          <w:lang w:val="fr-FR"/>
        </w:rPr>
        <w:t xml:space="preserve">The Roman Invasion of Britain: Archaeology versus History. </w:t>
      </w:r>
      <w:r>
        <w:rPr>
          <w:rFonts w:ascii="Times New Roman" w:hAnsi="Times New Roman"/>
          <w:sz w:val="24"/>
          <w:szCs w:val="24"/>
          <w:rtl w:val="0"/>
          <w:lang w:val="fr-FR"/>
        </w:rPr>
        <w:t>Yorkshire: Pen &amp; Sword Books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Howard, N. 2008. </w:t>
      </w:r>
      <w:r>
        <w:rPr>
          <w:rFonts w:ascii="Times New Roman" w:hAnsi="Times New Roman"/>
          <w:i w:val="1"/>
          <w:iCs w:val="1"/>
          <w:sz w:val="24"/>
          <w:szCs w:val="24"/>
          <w:rtl w:val="0"/>
          <w:lang w:val="fr-FR"/>
        </w:rPr>
        <w:t>Cartimandua Queen of the Brigantes.</w:t>
      </w:r>
      <w:r>
        <w:rPr>
          <w:rFonts w:ascii="Times New Roman" w:hAnsi="Times New Roman"/>
          <w:sz w:val="24"/>
          <w:szCs w:val="24"/>
          <w:rtl w:val="0"/>
          <w:lang w:val="fr-FR"/>
        </w:rPr>
        <w:t xml:space="preserve"> </w:t>
      </w:r>
      <w:r>
        <w:rPr>
          <w:rFonts w:ascii="Times New Roman" w:hAnsi="Times New Roman"/>
          <w:sz w:val="24"/>
          <w:szCs w:val="24"/>
          <w:rtl w:val="0"/>
          <w:lang w:val="en-US"/>
        </w:rPr>
        <w:t xml:space="preserve">Gloucestershire: The History Press.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Hutton, R. 2011. </w:t>
      </w:r>
      <w:r>
        <w:rPr>
          <w:rFonts w:ascii="Times New Roman" w:hAnsi="Times New Roman"/>
          <w:i w:val="1"/>
          <w:iCs w:val="1"/>
          <w:sz w:val="24"/>
          <w:szCs w:val="24"/>
          <w:rtl w:val="0"/>
          <w:lang w:val="fr-FR"/>
        </w:rPr>
        <w:t>Blood and Mistletoe: The History of the Druids in Britain.</w:t>
      </w:r>
      <w:r>
        <w:rPr>
          <w:rFonts w:ascii="Times New Roman" w:hAnsi="Times New Roman"/>
          <w:sz w:val="24"/>
          <w:szCs w:val="24"/>
          <w:rtl w:val="0"/>
          <w:lang w:val="fr-FR"/>
        </w:rPr>
        <w:t xml:space="preserve"> New Haven: Yale University Press.</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Ireland, S. 2008. </w:t>
      </w:r>
      <w:r>
        <w:rPr>
          <w:rFonts w:ascii="Times New Roman" w:hAnsi="Times New Roman"/>
          <w:i w:val="1"/>
          <w:iCs w:val="1"/>
          <w:sz w:val="24"/>
          <w:szCs w:val="24"/>
          <w:rtl w:val="0"/>
          <w:lang w:val="fr-FR"/>
        </w:rPr>
        <w:t>Roman Britain: A sourcebook.</w:t>
      </w:r>
      <w:r>
        <w:rPr>
          <w:rFonts w:ascii="Times New Roman" w:hAnsi="Times New Roman"/>
          <w:sz w:val="24"/>
          <w:szCs w:val="24"/>
          <w:rtl w:val="0"/>
          <w:lang w:val="fr-FR"/>
        </w:rPr>
        <w:t xml:space="preserve"> New York: Routledge.</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Jones, M. and Mattingly, D. 1993. </w:t>
      </w:r>
      <w:r>
        <w:rPr>
          <w:rFonts w:ascii="Times New Roman" w:hAnsi="Times New Roman"/>
          <w:i w:val="1"/>
          <w:iCs w:val="1"/>
          <w:sz w:val="24"/>
          <w:szCs w:val="24"/>
          <w:rtl w:val="0"/>
          <w:lang w:val="fr-FR"/>
        </w:rPr>
        <w:t xml:space="preserve">An Atlas of Roman Britain. </w:t>
      </w:r>
      <w:r>
        <w:rPr>
          <w:rFonts w:ascii="Times New Roman" w:hAnsi="Times New Roman"/>
          <w:sz w:val="24"/>
          <w:szCs w:val="24"/>
          <w:rtl w:val="0"/>
          <w:lang w:val="fr-FR"/>
        </w:rPr>
        <w:t>Oxford: Blackwell Publishers.</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Millet, M. 1992. </w:t>
      </w:r>
      <w:r>
        <w:rPr>
          <w:rFonts w:ascii="Times New Roman" w:hAnsi="Times New Roman"/>
          <w:i w:val="1"/>
          <w:iCs w:val="1"/>
          <w:sz w:val="24"/>
          <w:szCs w:val="24"/>
          <w:rtl w:val="0"/>
          <w:lang w:val="fr-FR"/>
        </w:rPr>
        <w:t xml:space="preserve">The Romanisation of Britain: An essay in archaeological interpretation. </w:t>
      </w:r>
      <w:r>
        <w:rPr>
          <w:rFonts w:ascii="Times New Roman" w:hAnsi="Times New Roman"/>
          <w:sz w:val="24"/>
          <w:szCs w:val="24"/>
          <w:rtl w:val="0"/>
          <w:lang w:val="fr-FR"/>
        </w:rPr>
        <w:t>Cambridge: Cambridge university press.</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Moorhead, S. and Stuttard, D. 2016. </w:t>
      </w:r>
      <w:r>
        <w:rPr>
          <w:rFonts w:ascii="Times New Roman" w:hAnsi="Times New Roman"/>
          <w:i w:val="1"/>
          <w:iCs w:val="1"/>
          <w:sz w:val="24"/>
          <w:szCs w:val="24"/>
          <w:rtl w:val="0"/>
          <w:lang w:val="fr-FR"/>
        </w:rPr>
        <w:t>The Romans Who Shaped Britain.</w:t>
      </w:r>
      <w:r>
        <w:rPr>
          <w:rFonts w:ascii="Times New Roman" w:hAnsi="Times New Roman"/>
          <w:sz w:val="24"/>
          <w:szCs w:val="24"/>
          <w:rtl w:val="0"/>
          <w:lang w:val="fr-FR"/>
        </w:rPr>
        <w:t xml:space="preserve"> London: Thames &amp; Hudson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Morse, M.A. 2005. </w:t>
      </w:r>
      <w:r>
        <w:rPr>
          <w:rFonts w:ascii="Times New Roman" w:hAnsi="Times New Roman"/>
          <w:i w:val="1"/>
          <w:iCs w:val="1"/>
          <w:sz w:val="24"/>
          <w:szCs w:val="24"/>
          <w:rtl w:val="0"/>
          <w:lang w:val="fr-FR"/>
        </w:rPr>
        <w:t>How the Celts came to Britain: Druids, Ancient skulls and the Birth of Archaeology.</w:t>
      </w:r>
      <w:r>
        <w:rPr>
          <w:rFonts w:ascii="Times New Roman" w:hAnsi="Times New Roman"/>
          <w:sz w:val="24"/>
          <w:szCs w:val="24"/>
          <w:rtl w:val="0"/>
          <w:lang w:val="fr-FR"/>
        </w:rPr>
        <w:t xml:space="preserve"> </w:t>
      </w:r>
      <w:r>
        <w:rPr>
          <w:rFonts w:ascii="Times New Roman" w:hAnsi="Times New Roman"/>
          <w:sz w:val="24"/>
          <w:szCs w:val="24"/>
          <w:rtl w:val="0"/>
          <w:lang w:val="en-US"/>
        </w:rPr>
        <w:t>Gloucestershire: T</w:t>
      </w:r>
      <w:r>
        <w:rPr>
          <w:rFonts w:ascii="Times New Roman" w:hAnsi="Times New Roman"/>
          <w:sz w:val="24"/>
          <w:szCs w:val="24"/>
          <w:rtl w:val="0"/>
          <w:lang w:val="fr-FR"/>
        </w:rPr>
        <w:t>empus Publishing Limited.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Pag</w:t>
      </w:r>
      <w:r>
        <w:rPr>
          <w:rFonts w:ascii="Times New Roman" w:hAnsi="Times New Roman" w:hint="default"/>
          <w:sz w:val="24"/>
          <w:szCs w:val="24"/>
          <w:rtl w:val="0"/>
          <w:lang w:val="fr-FR"/>
        </w:rPr>
        <w:t>à</w:t>
      </w:r>
      <w:r>
        <w:rPr>
          <w:rFonts w:ascii="Times New Roman" w:hAnsi="Times New Roman"/>
          <w:sz w:val="24"/>
          <w:szCs w:val="24"/>
          <w:rtl w:val="0"/>
          <w:lang w:val="fr-FR"/>
        </w:rPr>
        <w:t xml:space="preserve">n, V.E. 2017. </w:t>
      </w:r>
      <w:r>
        <w:rPr>
          <w:rFonts w:ascii="Times New Roman" w:hAnsi="Times New Roman"/>
          <w:i w:val="1"/>
          <w:iCs w:val="1"/>
          <w:sz w:val="24"/>
          <w:szCs w:val="24"/>
          <w:rtl w:val="0"/>
          <w:lang w:val="fr-FR"/>
        </w:rPr>
        <w:t>Tacitus.</w:t>
      </w:r>
      <w:r>
        <w:rPr>
          <w:rFonts w:ascii="Times New Roman" w:hAnsi="Times New Roman"/>
          <w:sz w:val="24"/>
          <w:szCs w:val="24"/>
          <w:rtl w:val="0"/>
          <w:lang w:val="fr-FR"/>
        </w:rPr>
        <w:t xml:space="preserve"> London: I.B.Taurius &amp; Co.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Peddie, J. 1997. </w:t>
      </w:r>
      <w:r>
        <w:rPr>
          <w:rFonts w:ascii="Times New Roman" w:hAnsi="Times New Roman"/>
          <w:i w:val="1"/>
          <w:iCs w:val="1"/>
          <w:sz w:val="24"/>
          <w:szCs w:val="24"/>
          <w:rtl w:val="0"/>
          <w:lang w:val="fr-FR"/>
        </w:rPr>
        <w:t>Conquest: Roman invasion of Britain.</w:t>
      </w:r>
      <w:r>
        <w:rPr>
          <w:rFonts w:ascii="Times New Roman" w:hAnsi="Times New Roman"/>
          <w:sz w:val="24"/>
          <w:szCs w:val="24"/>
          <w:rtl w:val="0"/>
          <w:lang w:val="fr-FR"/>
        </w:rPr>
        <w:t xml:space="preserve"> Gloucestershire: Sutton Publishing</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Russell, M., and Laycock, S. 2011. </w:t>
      </w:r>
      <w:r>
        <w:rPr>
          <w:rFonts w:ascii="Times New Roman" w:hAnsi="Times New Roman"/>
          <w:i w:val="1"/>
          <w:iCs w:val="1"/>
          <w:sz w:val="24"/>
          <w:szCs w:val="24"/>
          <w:rtl w:val="0"/>
          <w:lang w:val="fr-FR"/>
        </w:rPr>
        <w:t xml:space="preserve">UnRoman Britain: Exposing the Great myth of Britannia. </w:t>
      </w:r>
      <w:r>
        <w:rPr>
          <w:rFonts w:ascii="Times New Roman" w:hAnsi="Times New Roman"/>
          <w:sz w:val="24"/>
          <w:szCs w:val="24"/>
          <w:rtl w:val="0"/>
          <w:lang w:val="fr-FR"/>
        </w:rPr>
        <w:t>United Kingdom: The History Press Ltd.</w:t>
      </w:r>
      <w:r>
        <w:rPr>
          <w:rFonts w:ascii="Times New Roman" w:hAnsi="Times New Roman"/>
          <w:sz w:val="24"/>
          <w:szCs w:val="24"/>
          <w:rtl w:val="0"/>
        </w:rPr>
        <w:t xml:space="preserve"> </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Salway, P. 2001. </w:t>
      </w:r>
      <w:r>
        <w:rPr>
          <w:rFonts w:ascii="Times New Roman" w:hAnsi="Times New Roman"/>
          <w:i w:val="1"/>
          <w:iCs w:val="1"/>
          <w:sz w:val="24"/>
          <w:szCs w:val="24"/>
          <w:rtl w:val="0"/>
          <w:lang w:val="fr-FR"/>
        </w:rPr>
        <w:t xml:space="preserve">A history of Roman Britain. </w:t>
      </w:r>
      <w:r>
        <w:rPr>
          <w:rFonts w:ascii="Times New Roman" w:hAnsi="Times New Roman"/>
          <w:sz w:val="24"/>
          <w:szCs w:val="24"/>
          <w:rtl w:val="0"/>
          <w:lang w:val="fr-FR"/>
        </w:rPr>
        <w:t>Oxford: Oxford University Press.</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Sealey, P.R. 2004. </w:t>
      </w:r>
      <w:r>
        <w:rPr>
          <w:rFonts w:ascii="Times New Roman" w:hAnsi="Times New Roman"/>
          <w:i w:val="1"/>
          <w:iCs w:val="1"/>
          <w:sz w:val="24"/>
          <w:szCs w:val="24"/>
          <w:rtl w:val="0"/>
          <w:lang w:val="fr-FR"/>
        </w:rPr>
        <w:t>The Boudican revolt against Rome.</w:t>
      </w:r>
      <w:r>
        <w:rPr>
          <w:rFonts w:ascii="Times New Roman" w:hAnsi="Times New Roman"/>
          <w:sz w:val="24"/>
          <w:szCs w:val="24"/>
          <w:rtl w:val="0"/>
          <w:lang w:val="fr-FR"/>
        </w:rPr>
        <w:t xml:space="preserve"> Oxford: Shire Publications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Standing, G. 2005. </w:t>
      </w:r>
      <w:r>
        <w:rPr>
          <w:rFonts w:ascii="Times New Roman" w:hAnsi="Times New Roman" w:hint="default"/>
          <w:sz w:val="24"/>
          <w:szCs w:val="24"/>
          <w:rtl w:val="0"/>
          <w:lang w:val="fr-FR"/>
        </w:rPr>
        <w:t>‘</w:t>
      </w:r>
      <w:r>
        <w:rPr>
          <w:rFonts w:ascii="Times New Roman" w:hAnsi="Times New Roman"/>
          <w:sz w:val="24"/>
          <w:szCs w:val="24"/>
          <w:rtl w:val="0"/>
          <w:lang w:val="fr-FR"/>
        </w:rPr>
        <w:t>The Varain disaster and the Boudiccan Revolt: Fabled Victories?</w:t>
      </w:r>
      <w:r>
        <w:rPr>
          <w:rFonts w:ascii="Times New Roman" w:hAnsi="Times New Roman" w:hint="default"/>
          <w:sz w:val="24"/>
          <w:szCs w:val="24"/>
          <w:rtl w:val="0"/>
          <w:lang w:val="fr-FR"/>
        </w:rPr>
        <w:t>’</w:t>
      </w:r>
      <w:r>
        <w:rPr>
          <w:rFonts w:ascii="Times New Roman" w:hAnsi="Times New Roman"/>
          <w:sz w:val="24"/>
          <w:szCs w:val="24"/>
          <w:rtl w:val="0"/>
          <w:lang w:val="fr-FR"/>
        </w:rPr>
        <w:t xml:space="preserve">, </w:t>
      </w:r>
      <w:r>
        <w:rPr>
          <w:rFonts w:ascii="Times New Roman" w:hAnsi="Times New Roman"/>
          <w:i w:val="1"/>
          <w:iCs w:val="1"/>
          <w:sz w:val="24"/>
          <w:szCs w:val="24"/>
          <w:rtl w:val="0"/>
          <w:lang w:val="fr-FR"/>
        </w:rPr>
        <w:t>Britannia</w:t>
      </w:r>
      <w:r>
        <w:rPr>
          <w:rFonts w:ascii="Times New Roman" w:hAnsi="Times New Roman"/>
          <w:sz w:val="24"/>
          <w:szCs w:val="24"/>
          <w:rtl w:val="0"/>
          <w:lang w:val="fr-FR"/>
        </w:rPr>
        <w:t>, Vol. 36, 373-375.</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Todd, M. 1999.  </w:t>
      </w:r>
      <w:r>
        <w:rPr>
          <w:rFonts w:ascii="Times New Roman" w:hAnsi="Times New Roman"/>
          <w:i w:val="1"/>
          <w:iCs w:val="1"/>
          <w:sz w:val="24"/>
          <w:szCs w:val="24"/>
          <w:rtl w:val="0"/>
          <w:lang w:val="fr-FR"/>
        </w:rPr>
        <w:t>Roman Britain.</w:t>
      </w:r>
      <w:r>
        <w:rPr>
          <w:rFonts w:ascii="Times New Roman" w:hAnsi="Times New Roman"/>
          <w:sz w:val="24"/>
          <w:szCs w:val="24"/>
          <w:rtl w:val="0"/>
          <w:lang w:val="fr-FR"/>
        </w:rPr>
        <w:t xml:space="preserve"> Oxford: </w:t>
      </w:r>
      <w:r>
        <w:rPr>
          <w:rFonts w:ascii="Times New Roman" w:hAnsi="Times New Roman"/>
          <w:sz w:val="24"/>
          <w:szCs w:val="24"/>
          <w:rtl w:val="0"/>
          <w:lang w:val="en-US"/>
        </w:rPr>
        <w:t>Blackwell Publishers</w:t>
      </w:r>
      <w:r>
        <w:rPr>
          <w:rFonts w:ascii="Times New Roman" w:hAnsi="Times New Roman"/>
          <w:sz w:val="24"/>
          <w:szCs w:val="24"/>
          <w:rtl w:val="0"/>
          <w:lang w:val="fr-FR"/>
        </w:rPr>
        <w:t xml:space="preserve"> Ltd.</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Waite, J. 2011. </w:t>
      </w:r>
      <w:r>
        <w:rPr>
          <w:rFonts w:ascii="Times New Roman" w:hAnsi="Times New Roman"/>
          <w:i w:val="1"/>
          <w:iCs w:val="1"/>
          <w:sz w:val="24"/>
          <w:szCs w:val="24"/>
          <w:rtl w:val="0"/>
          <w:lang w:val="fr-FR"/>
        </w:rPr>
        <w:t>To Rule Britannia: The Claudian Invasion of Britain AD 43</w:t>
      </w:r>
      <w:r>
        <w:rPr>
          <w:rFonts w:ascii="Times New Roman" w:hAnsi="Times New Roman"/>
          <w:sz w:val="24"/>
          <w:szCs w:val="24"/>
          <w:rtl w:val="0"/>
          <w:lang w:val="fr-FR"/>
        </w:rPr>
        <w:t>. Gloucestershire: The History Press.</w:t>
      </w:r>
    </w:p>
    <w:p>
      <w:pPr>
        <w:pStyle w:val="Body"/>
        <w:numPr>
          <w:ilvl w:val="0"/>
          <w:numId w:val="4"/>
        </w:numPr>
        <w:spacing w:line="480" w:lineRule="auto"/>
        <w:rPr>
          <w:rFonts w:ascii="Times New Roman" w:hAnsi="Times New Roman"/>
          <w:sz w:val="24"/>
          <w:szCs w:val="24"/>
          <w:lang w:val="fr-FR"/>
        </w:rPr>
      </w:pPr>
      <w:r>
        <w:rPr>
          <w:rFonts w:ascii="Times New Roman" w:hAnsi="Times New Roman"/>
          <w:sz w:val="24"/>
          <w:szCs w:val="24"/>
          <w:rtl w:val="0"/>
          <w:lang w:val="fr-FR"/>
        </w:rPr>
        <w:t xml:space="preserve">Webster, G. 1981. </w:t>
      </w:r>
      <w:r>
        <w:rPr>
          <w:rFonts w:ascii="Times New Roman" w:hAnsi="Times New Roman"/>
          <w:i w:val="1"/>
          <w:iCs w:val="1"/>
          <w:sz w:val="24"/>
          <w:szCs w:val="24"/>
          <w:rtl w:val="0"/>
          <w:lang w:val="fr-FR"/>
        </w:rPr>
        <w:t xml:space="preserve">Rome against Caratacus: The Roman campaigns in Britain AD 48-58. </w:t>
      </w:r>
      <w:r>
        <w:rPr>
          <w:rFonts w:ascii="Times New Roman" w:hAnsi="Times New Roman"/>
          <w:sz w:val="24"/>
          <w:szCs w:val="24"/>
          <w:rtl w:val="0"/>
          <w:lang w:val="fr-FR"/>
        </w:rPr>
        <w:t>London: B.T. Batsford Ltd.</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t>9</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Big"/>
  </w:abstractNum>
  <w:abstractNum w:abstractNumId="1">
    <w:multiLevelType w:val="hybridMultilevel"/>
    <w:styleLink w:val="Bullet Bi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numbering" w:styleId="Bullet Big">
    <w:name w:val="Bullet Big"/>
    <w:pPr>
      <w:numPr>
        <w:numId w:val="1"/>
      </w:numPr>
    </w:pPr>
  </w:style>
  <w:style w:type="numbering" w:styleId="Numbered">
    <w:name w:val="Numbered"/>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