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B0EDF0" w14:textId="49E67D29" w:rsidR="005D2A7A" w:rsidRPr="005D2A7A" w:rsidRDefault="005D2A7A" w:rsidP="00B95C15">
      <w:pPr>
        <w:jc w:val="center"/>
        <w:rPr>
          <w:rFonts w:ascii="Arial" w:hAnsi="Arial" w:cs="Arial"/>
          <w:b/>
          <w:sz w:val="32"/>
          <w:szCs w:val="32"/>
        </w:rPr>
      </w:pPr>
      <w:r>
        <w:rPr>
          <w:noProof/>
        </w:rPr>
        <w:drawing>
          <wp:inline distT="0" distB="0" distL="0" distR="0" wp14:anchorId="2A5C620A" wp14:editId="3529F2CC">
            <wp:extent cx="3248025" cy="1619250"/>
            <wp:effectExtent l="0" t="0" r="9525" b="0"/>
            <wp:docPr id="20524291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2429146" name=""/>
                    <pic:cNvPicPr/>
                  </pic:nvPicPr>
                  <pic:blipFill>
                    <a:blip r:embed="rId8"/>
                    <a:stretch>
                      <a:fillRect/>
                    </a:stretch>
                  </pic:blipFill>
                  <pic:spPr>
                    <a:xfrm>
                      <a:off x="0" y="0"/>
                      <a:ext cx="3248025" cy="1619250"/>
                    </a:xfrm>
                    <a:prstGeom prst="rect">
                      <a:avLst/>
                    </a:prstGeom>
                  </pic:spPr>
                </pic:pic>
              </a:graphicData>
            </a:graphic>
          </wp:inline>
        </w:drawing>
      </w:r>
    </w:p>
    <w:p w14:paraId="25A24A73" w14:textId="77777777" w:rsidR="00971AAA" w:rsidRDefault="00971AAA" w:rsidP="00971AAA">
      <w:pPr>
        <w:jc w:val="center"/>
        <w:rPr>
          <w:rFonts w:ascii="Arial" w:hAnsi="Arial" w:cs="Arial"/>
          <w:b/>
          <w:sz w:val="36"/>
          <w:szCs w:val="36"/>
        </w:rPr>
      </w:pPr>
    </w:p>
    <w:p w14:paraId="7F8FEE3F" w14:textId="4299E991" w:rsidR="00B77E61" w:rsidRPr="00971AAA" w:rsidRDefault="00D2796D" w:rsidP="00971AAA">
      <w:pPr>
        <w:jc w:val="center"/>
        <w:rPr>
          <w:rFonts w:ascii="Arial" w:hAnsi="Arial" w:cs="Arial"/>
          <w:b/>
          <w:sz w:val="36"/>
          <w:szCs w:val="36"/>
        </w:rPr>
      </w:pPr>
      <w:r w:rsidRPr="00971AAA">
        <w:rPr>
          <w:rFonts w:ascii="Arial" w:hAnsi="Arial" w:cs="Arial"/>
          <w:b/>
          <w:sz w:val="36"/>
          <w:szCs w:val="36"/>
        </w:rPr>
        <w:t xml:space="preserve">Module Code: </w:t>
      </w:r>
      <w:r w:rsidR="00B95C15" w:rsidRPr="00971AAA">
        <w:rPr>
          <w:rFonts w:ascii="Arial" w:hAnsi="Arial" w:cs="Arial"/>
          <w:b/>
          <w:sz w:val="36"/>
          <w:szCs w:val="36"/>
        </w:rPr>
        <w:t>BMHP5016: Health and Social Care</w:t>
      </w:r>
    </w:p>
    <w:p w14:paraId="44EFE7BC" w14:textId="77777777" w:rsidR="00971AAA" w:rsidRDefault="00971AAA" w:rsidP="00971AAA">
      <w:pPr>
        <w:spacing w:before="120" w:after="120"/>
        <w:jc w:val="center"/>
        <w:rPr>
          <w:rFonts w:ascii="Arial" w:hAnsi="Arial" w:cs="Arial"/>
          <w:b/>
          <w:sz w:val="36"/>
          <w:szCs w:val="36"/>
        </w:rPr>
      </w:pPr>
    </w:p>
    <w:p w14:paraId="215AD4EA" w14:textId="27DF84A1" w:rsidR="00B95C15" w:rsidRPr="00971AAA" w:rsidRDefault="00D2796D" w:rsidP="00971AAA">
      <w:pPr>
        <w:spacing w:before="120" w:after="120"/>
        <w:jc w:val="center"/>
        <w:rPr>
          <w:rFonts w:ascii="Arial" w:hAnsi="Arial" w:cs="Arial"/>
          <w:b/>
          <w:sz w:val="36"/>
          <w:szCs w:val="36"/>
        </w:rPr>
      </w:pPr>
      <w:r w:rsidRPr="00971AAA">
        <w:rPr>
          <w:rFonts w:ascii="Arial" w:hAnsi="Arial" w:cs="Arial"/>
          <w:b/>
          <w:sz w:val="36"/>
          <w:szCs w:val="36"/>
        </w:rPr>
        <w:t xml:space="preserve">Module title: </w:t>
      </w:r>
      <w:r w:rsidR="00B95C15" w:rsidRPr="00971AAA">
        <w:rPr>
          <w:rFonts w:ascii="Arial" w:hAnsi="Arial" w:cs="Arial"/>
          <w:b/>
          <w:sz w:val="36"/>
          <w:szCs w:val="36"/>
        </w:rPr>
        <w:t>Principles of Health and Social Care Practice</w:t>
      </w:r>
    </w:p>
    <w:p w14:paraId="00938A20" w14:textId="70B35377" w:rsidR="00B95C15" w:rsidRPr="00971AAA" w:rsidRDefault="005D2A7A" w:rsidP="00971AAA">
      <w:pPr>
        <w:spacing w:before="120" w:after="120"/>
        <w:jc w:val="center"/>
        <w:rPr>
          <w:rFonts w:ascii="Arial" w:hAnsi="Arial" w:cs="Arial"/>
          <w:b/>
          <w:sz w:val="36"/>
          <w:szCs w:val="36"/>
        </w:rPr>
      </w:pPr>
      <w:r w:rsidRPr="00971AAA">
        <w:rPr>
          <w:rFonts w:ascii="Arial" w:hAnsi="Arial" w:cs="Arial"/>
          <w:b/>
          <w:sz w:val="36"/>
          <w:szCs w:val="36"/>
        </w:rPr>
        <w:t xml:space="preserve">Component 2: </w:t>
      </w:r>
      <w:r w:rsidR="00B95C15" w:rsidRPr="00971AAA">
        <w:rPr>
          <w:rFonts w:ascii="Arial" w:hAnsi="Arial" w:cs="Arial"/>
          <w:b/>
          <w:sz w:val="36"/>
          <w:szCs w:val="36"/>
        </w:rPr>
        <w:t xml:space="preserve">Individual </w:t>
      </w:r>
      <w:r w:rsidR="00E43B3B" w:rsidRPr="00971AAA">
        <w:rPr>
          <w:rFonts w:ascii="Arial" w:hAnsi="Arial" w:cs="Arial"/>
          <w:b/>
          <w:sz w:val="36"/>
          <w:szCs w:val="36"/>
        </w:rPr>
        <w:t xml:space="preserve">Written </w:t>
      </w:r>
      <w:r w:rsidRPr="00971AAA">
        <w:rPr>
          <w:rFonts w:ascii="Arial" w:hAnsi="Arial" w:cs="Arial"/>
          <w:b/>
          <w:sz w:val="36"/>
          <w:szCs w:val="36"/>
        </w:rPr>
        <w:t>R</w:t>
      </w:r>
      <w:r w:rsidR="00B95C15" w:rsidRPr="00971AAA">
        <w:rPr>
          <w:rFonts w:ascii="Arial" w:hAnsi="Arial" w:cs="Arial"/>
          <w:b/>
          <w:sz w:val="36"/>
          <w:szCs w:val="36"/>
        </w:rPr>
        <w:t>eport</w:t>
      </w:r>
    </w:p>
    <w:p w14:paraId="276131B4" w14:textId="77777777" w:rsidR="00B95C15" w:rsidRPr="00971AAA" w:rsidRDefault="00B95C15" w:rsidP="00971AAA">
      <w:pPr>
        <w:spacing w:before="120" w:after="120"/>
        <w:jc w:val="center"/>
        <w:rPr>
          <w:rFonts w:ascii="Arial" w:hAnsi="Arial" w:cs="Arial"/>
          <w:b/>
          <w:sz w:val="36"/>
          <w:szCs w:val="36"/>
        </w:rPr>
      </w:pPr>
    </w:p>
    <w:p w14:paraId="1A9E68AA" w14:textId="77777777" w:rsidR="00B95C15" w:rsidRPr="00971AAA" w:rsidRDefault="00B95C15" w:rsidP="00B95C15">
      <w:pPr>
        <w:spacing w:before="120" w:after="120"/>
        <w:jc w:val="center"/>
        <w:rPr>
          <w:rFonts w:ascii="Arial" w:hAnsi="Arial" w:cs="Arial"/>
          <w:b/>
          <w:sz w:val="32"/>
          <w:szCs w:val="32"/>
        </w:rPr>
      </w:pPr>
    </w:p>
    <w:p w14:paraId="14EF0348" w14:textId="77777777" w:rsidR="00B95C15" w:rsidRPr="00971AAA" w:rsidRDefault="00B95C15" w:rsidP="00B95C15">
      <w:pPr>
        <w:spacing w:before="120" w:after="120"/>
        <w:jc w:val="center"/>
        <w:rPr>
          <w:rFonts w:ascii="Arial" w:hAnsi="Arial" w:cs="Arial"/>
          <w:b/>
          <w:sz w:val="32"/>
          <w:szCs w:val="32"/>
        </w:rPr>
      </w:pPr>
    </w:p>
    <w:p w14:paraId="1149DA75" w14:textId="77777777" w:rsidR="00B95C15" w:rsidRPr="00971AAA" w:rsidRDefault="00B95C15" w:rsidP="00B95C15">
      <w:pPr>
        <w:spacing w:before="120" w:after="120"/>
        <w:jc w:val="center"/>
        <w:rPr>
          <w:rFonts w:ascii="Arial" w:hAnsi="Arial" w:cs="Arial"/>
          <w:b/>
          <w:sz w:val="40"/>
          <w:szCs w:val="40"/>
        </w:rPr>
      </w:pPr>
    </w:p>
    <w:p w14:paraId="326AB602" w14:textId="33EA4455" w:rsidR="00B95C15" w:rsidRPr="00971AAA" w:rsidRDefault="00B95C15" w:rsidP="00B95C15">
      <w:pPr>
        <w:spacing w:before="120" w:after="120"/>
        <w:jc w:val="center"/>
        <w:rPr>
          <w:rFonts w:ascii="Arial" w:hAnsi="Arial" w:cs="Arial"/>
          <w:b/>
          <w:sz w:val="40"/>
          <w:szCs w:val="40"/>
        </w:rPr>
      </w:pPr>
      <w:r w:rsidRPr="00971AAA">
        <w:rPr>
          <w:rFonts w:ascii="Arial" w:hAnsi="Arial" w:cs="Arial"/>
          <w:b/>
          <w:sz w:val="40"/>
          <w:szCs w:val="40"/>
        </w:rPr>
        <w:t>Student ID:</w:t>
      </w:r>
      <w:r w:rsidR="00D2796D" w:rsidRPr="00971AAA">
        <w:rPr>
          <w:rFonts w:ascii="Arial" w:hAnsi="Arial" w:cs="Arial"/>
          <w:b/>
          <w:sz w:val="40"/>
          <w:szCs w:val="40"/>
        </w:rPr>
        <w:t>2333322</w:t>
      </w:r>
    </w:p>
    <w:p w14:paraId="223B9D43" w14:textId="14B29346" w:rsidR="00B95C15" w:rsidRPr="00971AAA" w:rsidRDefault="00B95C15" w:rsidP="00B95C15">
      <w:pPr>
        <w:spacing w:before="120" w:after="120"/>
        <w:jc w:val="center"/>
        <w:rPr>
          <w:rFonts w:ascii="Arial" w:hAnsi="Arial" w:cs="Arial"/>
          <w:b/>
          <w:sz w:val="40"/>
          <w:szCs w:val="40"/>
        </w:rPr>
      </w:pPr>
      <w:r w:rsidRPr="00971AAA">
        <w:rPr>
          <w:rFonts w:ascii="Arial" w:hAnsi="Arial" w:cs="Arial"/>
          <w:b/>
          <w:sz w:val="40"/>
          <w:szCs w:val="40"/>
        </w:rPr>
        <w:t xml:space="preserve">Student </w:t>
      </w:r>
      <w:proofErr w:type="spellStart"/>
      <w:r w:rsidR="005D2A7A" w:rsidRPr="00971AAA">
        <w:rPr>
          <w:rFonts w:ascii="Arial" w:hAnsi="Arial" w:cs="Arial"/>
          <w:b/>
          <w:sz w:val="40"/>
          <w:szCs w:val="40"/>
        </w:rPr>
        <w:t>N</w:t>
      </w:r>
      <w:r w:rsidRPr="00971AAA">
        <w:rPr>
          <w:rFonts w:ascii="Arial" w:hAnsi="Arial" w:cs="Arial"/>
          <w:b/>
          <w:sz w:val="40"/>
          <w:szCs w:val="40"/>
        </w:rPr>
        <w:t>ame:</w:t>
      </w:r>
      <w:r w:rsidR="00D2796D" w:rsidRPr="00971AAA">
        <w:rPr>
          <w:rFonts w:ascii="Arial" w:hAnsi="Arial" w:cs="Arial"/>
          <w:b/>
          <w:sz w:val="40"/>
          <w:szCs w:val="40"/>
        </w:rPr>
        <w:t>Anfisa</w:t>
      </w:r>
      <w:proofErr w:type="spellEnd"/>
      <w:r w:rsidR="00D2796D" w:rsidRPr="00971AAA">
        <w:rPr>
          <w:rFonts w:ascii="Arial" w:hAnsi="Arial" w:cs="Arial"/>
          <w:b/>
          <w:sz w:val="40"/>
          <w:szCs w:val="40"/>
        </w:rPr>
        <w:t xml:space="preserve"> Hnatiuc</w:t>
      </w:r>
    </w:p>
    <w:p w14:paraId="26367F71" w14:textId="146D7B0C" w:rsidR="00D2796D" w:rsidRPr="00971AAA" w:rsidRDefault="00D2796D" w:rsidP="00B95C15">
      <w:pPr>
        <w:spacing w:before="120" w:after="120"/>
        <w:jc w:val="center"/>
        <w:rPr>
          <w:rFonts w:ascii="Arial" w:hAnsi="Arial" w:cs="Arial"/>
          <w:b/>
          <w:sz w:val="40"/>
          <w:szCs w:val="40"/>
        </w:rPr>
      </w:pPr>
      <w:r w:rsidRPr="00971AAA">
        <w:rPr>
          <w:rFonts w:ascii="Arial" w:hAnsi="Arial" w:cs="Arial"/>
          <w:b/>
          <w:sz w:val="40"/>
          <w:szCs w:val="40"/>
        </w:rPr>
        <w:t>Lecturer:</w:t>
      </w:r>
      <w:r w:rsidRPr="00971AAA">
        <w:rPr>
          <w:rFonts w:ascii="Arial" w:hAnsi="Arial" w:cs="Arial"/>
          <w:b/>
          <w:color w:val="242130"/>
          <w:sz w:val="40"/>
          <w:szCs w:val="40"/>
          <w:shd w:val="clear" w:color="auto" w:fill="FFFFFF"/>
        </w:rPr>
        <w:t xml:space="preserve"> </w:t>
      </w:r>
      <w:r w:rsidRPr="00971AAA">
        <w:rPr>
          <w:rFonts w:ascii="Arial" w:hAnsi="Arial" w:cs="Arial"/>
          <w:b/>
          <w:sz w:val="40"/>
          <w:szCs w:val="40"/>
        </w:rPr>
        <w:t>Junaid Shaikh</w:t>
      </w:r>
    </w:p>
    <w:p w14:paraId="19282BBC" w14:textId="77777777" w:rsidR="005D2A7A" w:rsidRDefault="005D2A7A" w:rsidP="00B95C15">
      <w:pPr>
        <w:spacing w:before="120" w:after="120"/>
        <w:jc w:val="center"/>
        <w:rPr>
          <w:rFonts w:ascii="Arial" w:hAnsi="Arial" w:cs="Arial"/>
          <w:b/>
          <w:sz w:val="32"/>
          <w:szCs w:val="32"/>
        </w:rPr>
      </w:pPr>
    </w:p>
    <w:p w14:paraId="0ACD3C6B" w14:textId="77777777" w:rsidR="005D2A7A" w:rsidRPr="005D2A7A" w:rsidRDefault="005D2A7A" w:rsidP="00B95C15">
      <w:pPr>
        <w:spacing w:before="120" w:after="120"/>
        <w:jc w:val="center"/>
        <w:rPr>
          <w:rFonts w:ascii="Arial" w:hAnsi="Arial" w:cs="Arial"/>
          <w:b/>
          <w:sz w:val="32"/>
          <w:szCs w:val="32"/>
        </w:rPr>
      </w:pPr>
    </w:p>
    <w:sdt>
      <w:sdtPr>
        <w:rPr>
          <w:rFonts w:ascii="Arial" w:eastAsiaTheme="minorHAnsi" w:hAnsi="Arial" w:cs="Arial"/>
          <w:color w:val="auto"/>
          <w:kern w:val="2"/>
          <w:sz w:val="24"/>
          <w:szCs w:val="24"/>
          <w14:ligatures w14:val="standardContextual"/>
        </w:rPr>
        <w:id w:val="-770157512"/>
        <w:docPartObj>
          <w:docPartGallery w:val="Table of Contents"/>
          <w:docPartUnique/>
        </w:docPartObj>
      </w:sdtPr>
      <w:sdtEndPr>
        <w:rPr>
          <w:b/>
          <w:bCs/>
          <w:noProof/>
        </w:rPr>
      </w:sdtEndPr>
      <w:sdtContent>
        <w:p w14:paraId="47F10AF2" w14:textId="0EAEF57F" w:rsidR="0015583F" w:rsidRPr="005D2A7A" w:rsidRDefault="0015583F" w:rsidP="0015583F">
          <w:pPr>
            <w:pStyle w:val="TOCHeading"/>
            <w:spacing w:line="360" w:lineRule="auto"/>
            <w:jc w:val="both"/>
            <w:rPr>
              <w:rFonts w:ascii="Arial" w:hAnsi="Arial" w:cs="Arial"/>
              <w:b/>
              <w:bCs/>
              <w:color w:val="000000" w:themeColor="text1"/>
              <w:sz w:val="24"/>
              <w:szCs w:val="24"/>
              <w:u w:val="single"/>
            </w:rPr>
          </w:pPr>
          <w:r w:rsidRPr="005D2A7A">
            <w:rPr>
              <w:rFonts w:ascii="Arial" w:hAnsi="Arial" w:cs="Arial"/>
              <w:b/>
              <w:bCs/>
              <w:color w:val="000000" w:themeColor="text1"/>
              <w:sz w:val="24"/>
              <w:szCs w:val="24"/>
              <w:u w:val="single"/>
            </w:rPr>
            <w:t>Contents</w:t>
          </w:r>
        </w:p>
        <w:p w14:paraId="7B726450" w14:textId="7C0C525F" w:rsidR="00EB0AFA" w:rsidRDefault="0015583F">
          <w:pPr>
            <w:pStyle w:val="TOC1"/>
            <w:tabs>
              <w:tab w:val="right" w:leader="dot" w:pos="9350"/>
            </w:tabs>
            <w:rPr>
              <w:rFonts w:asciiTheme="minorHAnsi" w:eastAsiaTheme="minorEastAsia" w:hAnsiTheme="minorHAnsi"/>
              <w:noProof/>
              <w:szCs w:val="24"/>
            </w:rPr>
          </w:pPr>
          <w:r w:rsidRPr="005D2A7A">
            <w:rPr>
              <w:rFonts w:ascii="Arial" w:hAnsi="Arial" w:cs="Arial"/>
              <w:szCs w:val="24"/>
            </w:rPr>
            <w:fldChar w:fldCharType="begin"/>
          </w:r>
          <w:r w:rsidRPr="005D2A7A">
            <w:rPr>
              <w:rFonts w:ascii="Arial" w:hAnsi="Arial" w:cs="Arial"/>
              <w:szCs w:val="24"/>
            </w:rPr>
            <w:instrText xml:space="preserve"> TOC \o "1-3" \h \z \u </w:instrText>
          </w:r>
          <w:r w:rsidRPr="005D2A7A">
            <w:rPr>
              <w:rFonts w:ascii="Arial" w:hAnsi="Arial" w:cs="Arial"/>
              <w:szCs w:val="24"/>
            </w:rPr>
            <w:fldChar w:fldCharType="separate"/>
          </w:r>
          <w:hyperlink w:anchor="_Toc213316746" w:history="1">
            <w:r w:rsidR="00EB0AFA" w:rsidRPr="005F315E">
              <w:rPr>
                <w:rStyle w:val="Hyperlink"/>
                <w:rFonts w:ascii="Arial" w:hAnsi="Arial" w:cs="Arial"/>
                <w:noProof/>
                <w:lang w:val="en-GB"/>
              </w:rPr>
              <w:t>Person-centred care and its benefits and limitations</w:t>
            </w:r>
            <w:r w:rsidR="00EB0AFA">
              <w:rPr>
                <w:noProof/>
                <w:webHidden/>
              </w:rPr>
              <w:tab/>
            </w:r>
            <w:r w:rsidR="00EB0AFA">
              <w:rPr>
                <w:noProof/>
                <w:webHidden/>
              </w:rPr>
              <w:fldChar w:fldCharType="begin"/>
            </w:r>
            <w:r w:rsidR="00EB0AFA">
              <w:rPr>
                <w:noProof/>
                <w:webHidden/>
              </w:rPr>
              <w:instrText xml:space="preserve"> PAGEREF _Toc213316746 \h </w:instrText>
            </w:r>
            <w:r w:rsidR="00EB0AFA">
              <w:rPr>
                <w:noProof/>
                <w:webHidden/>
              </w:rPr>
            </w:r>
            <w:r w:rsidR="00EB0AFA">
              <w:rPr>
                <w:noProof/>
                <w:webHidden/>
              </w:rPr>
              <w:fldChar w:fldCharType="separate"/>
            </w:r>
            <w:r w:rsidR="00EB0AFA">
              <w:rPr>
                <w:noProof/>
                <w:webHidden/>
              </w:rPr>
              <w:t>3</w:t>
            </w:r>
            <w:r w:rsidR="00EB0AFA">
              <w:rPr>
                <w:noProof/>
                <w:webHidden/>
              </w:rPr>
              <w:fldChar w:fldCharType="end"/>
            </w:r>
          </w:hyperlink>
        </w:p>
        <w:p w14:paraId="6E7F3A09" w14:textId="295F80EC" w:rsidR="00EB0AFA" w:rsidRDefault="00EB0AFA">
          <w:pPr>
            <w:pStyle w:val="TOC1"/>
            <w:tabs>
              <w:tab w:val="right" w:leader="dot" w:pos="9350"/>
            </w:tabs>
            <w:rPr>
              <w:rFonts w:asciiTheme="minorHAnsi" w:eastAsiaTheme="minorEastAsia" w:hAnsiTheme="minorHAnsi"/>
              <w:noProof/>
              <w:szCs w:val="24"/>
            </w:rPr>
          </w:pPr>
          <w:hyperlink w:anchor="_Toc213316747" w:history="1">
            <w:r w:rsidRPr="005F315E">
              <w:rPr>
                <w:rStyle w:val="Hyperlink"/>
                <w:rFonts w:ascii="Arial" w:hAnsi="Arial" w:cs="Arial"/>
                <w:noProof/>
                <w:lang w:val="en-GB"/>
              </w:rPr>
              <w:t>Critical examination of humanistic theory with respect to PCC</w:t>
            </w:r>
            <w:r>
              <w:rPr>
                <w:noProof/>
                <w:webHidden/>
              </w:rPr>
              <w:tab/>
            </w:r>
            <w:r>
              <w:rPr>
                <w:noProof/>
                <w:webHidden/>
              </w:rPr>
              <w:fldChar w:fldCharType="begin"/>
            </w:r>
            <w:r>
              <w:rPr>
                <w:noProof/>
                <w:webHidden/>
              </w:rPr>
              <w:instrText xml:space="preserve"> PAGEREF _Toc213316747 \h </w:instrText>
            </w:r>
            <w:r>
              <w:rPr>
                <w:noProof/>
                <w:webHidden/>
              </w:rPr>
            </w:r>
            <w:r>
              <w:rPr>
                <w:noProof/>
                <w:webHidden/>
              </w:rPr>
              <w:fldChar w:fldCharType="separate"/>
            </w:r>
            <w:r>
              <w:rPr>
                <w:noProof/>
                <w:webHidden/>
              </w:rPr>
              <w:t>3</w:t>
            </w:r>
            <w:r>
              <w:rPr>
                <w:noProof/>
                <w:webHidden/>
              </w:rPr>
              <w:fldChar w:fldCharType="end"/>
            </w:r>
          </w:hyperlink>
        </w:p>
        <w:p w14:paraId="21E2578B" w14:textId="1D9D7E7F" w:rsidR="00EB0AFA" w:rsidRDefault="00EB0AFA">
          <w:pPr>
            <w:pStyle w:val="TOC1"/>
            <w:tabs>
              <w:tab w:val="right" w:leader="dot" w:pos="9350"/>
            </w:tabs>
            <w:rPr>
              <w:rFonts w:asciiTheme="minorHAnsi" w:eastAsiaTheme="minorEastAsia" w:hAnsiTheme="minorHAnsi"/>
              <w:noProof/>
              <w:szCs w:val="24"/>
            </w:rPr>
          </w:pPr>
          <w:hyperlink w:anchor="_Toc213316748" w:history="1">
            <w:r w:rsidRPr="005F315E">
              <w:rPr>
                <w:rStyle w:val="Hyperlink"/>
                <w:rFonts w:ascii="Arial" w:hAnsi="Arial" w:cs="Arial"/>
                <w:noProof/>
                <w:lang w:val="en-GB"/>
              </w:rPr>
              <w:t>Ethical fundamentals of health and social care</w:t>
            </w:r>
            <w:r>
              <w:rPr>
                <w:noProof/>
                <w:webHidden/>
              </w:rPr>
              <w:tab/>
            </w:r>
            <w:r>
              <w:rPr>
                <w:noProof/>
                <w:webHidden/>
              </w:rPr>
              <w:fldChar w:fldCharType="begin"/>
            </w:r>
            <w:r>
              <w:rPr>
                <w:noProof/>
                <w:webHidden/>
              </w:rPr>
              <w:instrText xml:space="preserve"> PAGEREF _Toc213316748 \h </w:instrText>
            </w:r>
            <w:r>
              <w:rPr>
                <w:noProof/>
                <w:webHidden/>
              </w:rPr>
            </w:r>
            <w:r>
              <w:rPr>
                <w:noProof/>
                <w:webHidden/>
              </w:rPr>
              <w:fldChar w:fldCharType="separate"/>
            </w:r>
            <w:r>
              <w:rPr>
                <w:noProof/>
                <w:webHidden/>
              </w:rPr>
              <w:t>4</w:t>
            </w:r>
            <w:r>
              <w:rPr>
                <w:noProof/>
                <w:webHidden/>
              </w:rPr>
              <w:fldChar w:fldCharType="end"/>
            </w:r>
          </w:hyperlink>
        </w:p>
        <w:p w14:paraId="0345351C" w14:textId="3562E6F7" w:rsidR="00EB0AFA" w:rsidRDefault="00EB0AFA">
          <w:pPr>
            <w:pStyle w:val="TOC1"/>
            <w:tabs>
              <w:tab w:val="right" w:leader="dot" w:pos="9350"/>
            </w:tabs>
            <w:rPr>
              <w:rFonts w:asciiTheme="minorHAnsi" w:eastAsiaTheme="minorEastAsia" w:hAnsiTheme="minorHAnsi"/>
              <w:noProof/>
              <w:szCs w:val="24"/>
            </w:rPr>
          </w:pPr>
          <w:hyperlink w:anchor="_Toc213316749" w:history="1">
            <w:r w:rsidRPr="005F315E">
              <w:rPr>
                <w:rStyle w:val="Hyperlink"/>
                <w:rFonts w:ascii="Arial" w:hAnsi="Arial" w:cs="Arial"/>
                <w:noProof/>
                <w:lang w:val="en-GB"/>
              </w:rPr>
              <w:t>Application of partnership working in nursing homes</w:t>
            </w:r>
            <w:r>
              <w:rPr>
                <w:noProof/>
                <w:webHidden/>
              </w:rPr>
              <w:tab/>
            </w:r>
            <w:r>
              <w:rPr>
                <w:noProof/>
                <w:webHidden/>
              </w:rPr>
              <w:fldChar w:fldCharType="begin"/>
            </w:r>
            <w:r>
              <w:rPr>
                <w:noProof/>
                <w:webHidden/>
              </w:rPr>
              <w:instrText xml:space="preserve"> PAGEREF _Toc213316749 \h </w:instrText>
            </w:r>
            <w:r>
              <w:rPr>
                <w:noProof/>
                <w:webHidden/>
              </w:rPr>
            </w:r>
            <w:r>
              <w:rPr>
                <w:noProof/>
                <w:webHidden/>
              </w:rPr>
              <w:fldChar w:fldCharType="separate"/>
            </w:r>
            <w:r>
              <w:rPr>
                <w:noProof/>
                <w:webHidden/>
              </w:rPr>
              <w:t>6</w:t>
            </w:r>
            <w:r>
              <w:rPr>
                <w:noProof/>
                <w:webHidden/>
              </w:rPr>
              <w:fldChar w:fldCharType="end"/>
            </w:r>
          </w:hyperlink>
        </w:p>
        <w:p w14:paraId="11131CD6" w14:textId="6A0722C8" w:rsidR="00EB0AFA" w:rsidRDefault="00EB0AFA">
          <w:pPr>
            <w:pStyle w:val="TOC1"/>
            <w:tabs>
              <w:tab w:val="right" w:leader="dot" w:pos="9350"/>
            </w:tabs>
            <w:rPr>
              <w:rFonts w:asciiTheme="minorHAnsi" w:eastAsiaTheme="minorEastAsia" w:hAnsiTheme="minorHAnsi"/>
              <w:noProof/>
              <w:szCs w:val="24"/>
            </w:rPr>
          </w:pPr>
          <w:hyperlink w:anchor="_Toc213316750" w:history="1">
            <w:r w:rsidRPr="005F315E">
              <w:rPr>
                <w:rStyle w:val="Hyperlink"/>
                <w:rFonts w:ascii="Arial" w:hAnsi="Arial" w:cs="Arial"/>
                <w:noProof/>
                <w:lang w:val="en-GB"/>
              </w:rPr>
              <w:t>Policies and legislation in relation to PCC and PW</w:t>
            </w:r>
            <w:r>
              <w:rPr>
                <w:noProof/>
                <w:webHidden/>
              </w:rPr>
              <w:tab/>
            </w:r>
            <w:r>
              <w:rPr>
                <w:noProof/>
                <w:webHidden/>
              </w:rPr>
              <w:fldChar w:fldCharType="begin"/>
            </w:r>
            <w:r>
              <w:rPr>
                <w:noProof/>
                <w:webHidden/>
              </w:rPr>
              <w:instrText xml:space="preserve"> PAGEREF _Toc213316750 \h </w:instrText>
            </w:r>
            <w:r>
              <w:rPr>
                <w:noProof/>
                <w:webHidden/>
              </w:rPr>
            </w:r>
            <w:r>
              <w:rPr>
                <w:noProof/>
                <w:webHidden/>
              </w:rPr>
              <w:fldChar w:fldCharType="separate"/>
            </w:r>
            <w:r>
              <w:rPr>
                <w:noProof/>
                <w:webHidden/>
              </w:rPr>
              <w:t>7</w:t>
            </w:r>
            <w:r>
              <w:rPr>
                <w:noProof/>
                <w:webHidden/>
              </w:rPr>
              <w:fldChar w:fldCharType="end"/>
            </w:r>
          </w:hyperlink>
        </w:p>
        <w:p w14:paraId="2545F0EC" w14:textId="37850AB0" w:rsidR="00EB0AFA" w:rsidRDefault="00EB0AFA">
          <w:pPr>
            <w:pStyle w:val="TOC1"/>
            <w:tabs>
              <w:tab w:val="right" w:leader="dot" w:pos="9350"/>
            </w:tabs>
            <w:rPr>
              <w:rFonts w:asciiTheme="minorHAnsi" w:eastAsiaTheme="minorEastAsia" w:hAnsiTheme="minorHAnsi"/>
              <w:noProof/>
              <w:szCs w:val="24"/>
            </w:rPr>
          </w:pPr>
          <w:hyperlink w:anchor="_Toc213316751" w:history="1">
            <w:r w:rsidRPr="005F315E">
              <w:rPr>
                <w:rStyle w:val="Hyperlink"/>
                <w:rFonts w:ascii="Arial" w:hAnsi="Arial" w:cs="Arial"/>
                <w:noProof/>
                <w:lang w:val="en-GB"/>
              </w:rPr>
              <w:t>Recommendations for future development of PCC and partnership working in the UK</w:t>
            </w:r>
            <w:r>
              <w:rPr>
                <w:noProof/>
                <w:webHidden/>
              </w:rPr>
              <w:tab/>
            </w:r>
            <w:r>
              <w:rPr>
                <w:noProof/>
                <w:webHidden/>
              </w:rPr>
              <w:fldChar w:fldCharType="begin"/>
            </w:r>
            <w:r>
              <w:rPr>
                <w:noProof/>
                <w:webHidden/>
              </w:rPr>
              <w:instrText xml:space="preserve"> PAGEREF _Toc213316751 \h </w:instrText>
            </w:r>
            <w:r>
              <w:rPr>
                <w:noProof/>
                <w:webHidden/>
              </w:rPr>
            </w:r>
            <w:r>
              <w:rPr>
                <w:noProof/>
                <w:webHidden/>
              </w:rPr>
              <w:fldChar w:fldCharType="separate"/>
            </w:r>
            <w:r>
              <w:rPr>
                <w:noProof/>
                <w:webHidden/>
              </w:rPr>
              <w:t>8</w:t>
            </w:r>
            <w:r>
              <w:rPr>
                <w:noProof/>
                <w:webHidden/>
              </w:rPr>
              <w:fldChar w:fldCharType="end"/>
            </w:r>
          </w:hyperlink>
        </w:p>
        <w:p w14:paraId="07385A8A" w14:textId="0F474386" w:rsidR="00EB0AFA" w:rsidRDefault="00EB0AFA">
          <w:pPr>
            <w:pStyle w:val="TOC1"/>
            <w:tabs>
              <w:tab w:val="right" w:leader="dot" w:pos="9350"/>
            </w:tabs>
            <w:rPr>
              <w:rFonts w:asciiTheme="minorHAnsi" w:eastAsiaTheme="minorEastAsia" w:hAnsiTheme="minorHAnsi"/>
              <w:noProof/>
              <w:szCs w:val="24"/>
            </w:rPr>
          </w:pPr>
          <w:hyperlink w:anchor="_Toc213316752" w:history="1">
            <w:r w:rsidRPr="005F315E">
              <w:rPr>
                <w:rStyle w:val="Hyperlink"/>
                <w:rFonts w:ascii="Arial" w:hAnsi="Arial" w:cs="Arial"/>
                <w:noProof/>
              </w:rPr>
              <w:t>References</w:t>
            </w:r>
            <w:r>
              <w:rPr>
                <w:noProof/>
                <w:webHidden/>
              </w:rPr>
              <w:tab/>
            </w:r>
            <w:r>
              <w:rPr>
                <w:noProof/>
                <w:webHidden/>
              </w:rPr>
              <w:fldChar w:fldCharType="begin"/>
            </w:r>
            <w:r>
              <w:rPr>
                <w:noProof/>
                <w:webHidden/>
              </w:rPr>
              <w:instrText xml:space="preserve"> PAGEREF _Toc213316752 \h </w:instrText>
            </w:r>
            <w:r>
              <w:rPr>
                <w:noProof/>
                <w:webHidden/>
              </w:rPr>
            </w:r>
            <w:r>
              <w:rPr>
                <w:noProof/>
                <w:webHidden/>
              </w:rPr>
              <w:fldChar w:fldCharType="separate"/>
            </w:r>
            <w:r>
              <w:rPr>
                <w:noProof/>
                <w:webHidden/>
              </w:rPr>
              <w:t>9</w:t>
            </w:r>
            <w:r>
              <w:rPr>
                <w:noProof/>
                <w:webHidden/>
              </w:rPr>
              <w:fldChar w:fldCharType="end"/>
            </w:r>
          </w:hyperlink>
        </w:p>
        <w:p w14:paraId="053DBF3C" w14:textId="17F61A94" w:rsidR="0015583F" w:rsidRPr="005D2A7A" w:rsidRDefault="0015583F" w:rsidP="0015583F">
          <w:pPr>
            <w:jc w:val="both"/>
            <w:rPr>
              <w:rFonts w:ascii="Arial" w:hAnsi="Arial" w:cs="Arial"/>
              <w:szCs w:val="24"/>
            </w:rPr>
          </w:pPr>
          <w:r w:rsidRPr="005D2A7A">
            <w:rPr>
              <w:rFonts w:ascii="Arial" w:hAnsi="Arial" w:cs="Arial"/>
              <w:b/>
              <w:bCs/>
              <w:noProof/>
              <w:szCs w:val="24"/>
            </w:rPr>
            <w:fldChar w:fldCharType="end"/>
          </w:r>
        </w:p>
      </w:sdtContent>
    </w:sdt>
    <w:p w14:paraId="323957BE" w14:textId="77777777" w:rsidR="0015583F" w:rsidRPr="005D2A7A" w:rsidRDefault="0015583F" w:rsidP="0015583F">
      <w:pPr>
        <w:spacing w:before="120" w:after="120"/>
        <w:jc w:val="both"/>
        <w:rPr>
          <w:rFonts w:ascii="Arial" w:hAnsi="Arial" w:cs="Arial"/>
          <w:b/>
          <w:szCs w:val="24"/>
        </w:rPr>
      </w:pPr>
    </w:p>
    <w:p w14:paraId="492CC27E" w14:textId="77777777" w:rsidR="0015583F" w:rsidRPr="005D2A7A" w:rsidRDefault="0015583F" w:rsidP="0015583F">
      <w:pPr>
        <w:spacing w:before="120" w:after="120"/>
        <w:jc w:val="both"/>
        <w:rPr>
          <w:rFonts w:ascii="Arial" w:hAnsi="Arial" w:cs="Arial"/>
          <w:b/>
          <w:szCs w:val="24"/>
        </w:rPr>
      </w:pPr>
    </w:p>
    <w:p w14:paraId="6698330E" w14:textId="77777777" w:rsidR="0015583F" w:rsidRPr="005D2A7A" w:rsidRDefault="0015583F" w:rsidP="0015583F">
      <w:pPr>
        <w:spacing w:before="120" w:after="120"/>
        <w:jc w:val="both"/>
        <w:rPr>
          <w:rFonts w:ascii="Arial" w:hAnsi="Arial" w:cs="Arial"/>
          <w:b/>
          <w:szCs w:val="24"/>
        </w:rPr>
      </w:pPr>
    </w:p>
    <w:p w14:paraId="1FF087ED" w14:textId="77777777" w:rsidR="0015583F" w:rsidRPr="005D2A7A" w:rsidRDefault="0015583F" w:rsidP="0015583F">
      <w:pPr>
        <w:spacing w:before="120" w:after="120"/>
        <w:jc w:val="both"/>
        <w:rPr>
          <w:rFonts w:ascii="Arial" w:hAnsi="Arial" w:cs="Arial"/>
          <w:b/>
          <w:szCs w:val="24"/>
        </w:rPr>
      </w:pPr>
    </w:p>
    <w:p w14:paraId="07EDA9B2" w14:textId="77777777" w:rsidR="0015583F" w:rsidRPr="005D2A7A" w:rsidRDefault="0015583F" w:rsidP="0015583F">
      <w:pPr>
        <w:spacing w:before="120" w:after="120"/>
        <w:jc w:val="both"/>
        <w:rPr>
          <w:rFonts w:ascii="Arial" w:hAnsi="Arial" w:cs="Arial"/>
          <w:b/>
          <w:szCs w:val="24"/>
        </w:rPr>
      </w:pPr>
    </w:p>
    <w:p w14:paraId="14C5A15C" w14:textId="77777777" w:rsidR="0015583F" w:rsidRPr="005D2A7A" w:rsidRDefault="0015583F" w:rsidP="0015583F">
      <w:pPr>
        <w:spacing w:before="120" w:after="120"/>
        <w:jc w:val="both"/>
        <w:rPr>
          <w:rFonts w:ascii="Arial" w:hAnsi="Arial" w:cs="Arial"/>
          <w:b/>
          <w:szCs w:val="24"/>
        </w:rPr>
      </w:pPr>
    </w:p>
    <w:p w14:paraId="39BA2D28" w14:textId="77777777" w:rsidR="0015583F" w:rsidRPr="005D2A7A" w:rsidRDefault="0015583F" w:rsidP="0015583F">
      <w:pPr>
        <w:spacing w:before="120" w:after="120"/>
        <w:jc w:val="both"/>
        <w:rPr>
          <w:rFonts w:ascii="Arial" w:hAnsi="Arial" w:cs="Arial"/>
          <w:b/>
          <w:szCs w:val="24"/>
        </w:rPr>
      </w:pPr>
    </w:p>
    <w:p w14:paraId="1555E79A" w14:textId="77777777" w:rsidR="0015583F" w:rsidRPr="005D2A7A" w:rsidRDefault="0015583F" w:rsidP="0015583F">
      <w:pPr>
        <w:spacing w:before="120" w:after="120"/>
        <w:jc w:val="both"/>
        <w:rPr>
          <w:rFonts w:ascii="Arial" w:hAnsi="Arial" w:cs="Arial"/>
          <w:b/>
          <w:szCs w:val="24"/>
        </w:rPr>
      </w:pPr>
    </w:p>
    <w:p w14:paraId="4D5E56FD" w14:textId="77777777" w:rsidR="0015583F" w:rsidRPr="005D2A7A" w:rsidRDefault="0015583F" w:rsidP="0015583F">
      <w:pPr>
        <w:spacing w:before="120" w:after="120"/>
        <w:jc w:val="both"/>
        <w:rPr>
          <w:rFonts w:ascii="Arial" w:hAnsi="Arial" w:cs="Arial"/>
          <w:b/>
          <w:szCs w:val="24"/>
        </w:rPr>
      </w:pPr>
    </w:p>
    <w:p w14:paraId="16AB56F0" w14:textId="77777777" w:rsidR="0015583F" w:rsidRPr="005D2A7A" w:rsidRDefault="0015583F" w:rsidP="0015583F">
      <w:pPr>
        <w:spacing w:before="120" w:after="120"/>
        <w:jc w:val="both"/>
        <w:rPr>
          <w:rFonts w:ascii="Arial" w:hAnsi="Arial" w:cs="Arial"/>
          <w:b/>
          <w:szCs w:val="24"/>
        </w:rPr>
      </w:pPr>
    </w:p>
    <w:p w14:paraId="2CEEB295" w14:textId="77777777" w:rsidR="0015583F" w:rsidRPr="005D2A7A" w:rsidRDefault="0015583F" w:rsidP="0015583F">
      <w:pPr>
        <w:spacing w:before="120" w:after="120"/>
        <w:jc w:val="both"/>
        <w:rPr>
          <w:rFonts w:ascii="Arial" w:hAnsi="Arial" w:cs="Arial"/>
          <w:b/>
          <w:szCs w:val="24"/>
        </w:rPr>
      </w:pPr>
    </w:p>
    <w:p w14:paraId="7CC62A6B" w14:textId="77777777" w:rsidR="0015583F" w:rsidRPr="005D2A7A" w:rsidRDefault="0015583F" w:rsidP="0015583F">
      <w:pPr>
        <w:spacing w:before="120" w:after="120"/>
        <w:jc w:val="both"/>
        <w:rPr>
          <w:rFonts w:ascii="Arial" w:hAnsi="Arial" w:cs="Arial"/>
          <w:b/>
          <w:szCs w:val="24"/>
        </w:rPr>
      </w:pPr>
    </w:p>
    <w:p w14:paraId="605C94B2" w14:textId="77777777" w:rsidR="0015583F" w:rsidRPr="005D2A7A" w:rsidRDefault="0015583F" w:rsidP="0015583F">
      <w:pPr>
        <w:spacing w:before="120" w:after="120"/>
        <w:jc w:val="both"/>
        <w:rPr>
          <w:rFonts w:ascii="Arial" w:hAnsi="Arial" w:cs="Arial"/>
          <w:b/>
          <w:szCs w:val="24"/>
        </w:rPr>
      </w:pPr>
    </w:p>
    <w:p w14:paraId="18F9A5C6" w14:textId="77777777" w:rsidR="008A193F" w:rsidRDefault="008A193F" w:rsidP="00971AAA">
      <w:pPr>
        <w:rPr>
          <w:rFonts w:ascii="Arial" w:hAnsi="Arial" w:cs="Arial"/>
          <w:b/>
          <w:szCs w:val="24"/>
        </w:rPr>
      </w:pPr>
      <w:bookmarkStart w:id="0" w:name="_Toc213316746"/>
    </w:p>
    <w:p w14:paraId="057A2CAB" w14:textId="2E6FFAEA" w:rsidR="004F0E1E" w:rsidRPr="00971AAA" w:rsidRDefault="004F0E1E" w:rsidP="00971AAA">
      <w:pPr>
        <w:rPr>
          <w:b/>
          <w:bCs/>
          <w:lang w:val="en-GB"/>
        </w:rPr>
      </w:pPr>
      <w:r w:rsidRPr="00971AAA">
        <w:rPr>
          <w:b/>
          <w:bCs/>
          <w:lang w:val="en-GB"/>
        </w:rPr>
        <w:lastRenderedPageBreak/>
        <w:t>P</w:t>
      </w:r>
      <w:r w:rsidR="003D7106" w:rsidRPr="00971AAA">
        <w:rPr>
          <w:b/>
          <w:bCs/>
          <w:lang w:val="en-GB"/>
        </w:rPr>
        <w:t>erson-centred</w:t>
      </w:r>
      <w:r w:rsidR="00B95C15" w:rsidRPr="00971AAA">
        <w:rPr>
          <w:b/>
          <w:bCs/>
          <w:lang w:val="en-GB"/>
        </w:rPr>
        <w:t xml:space="preserve"> care and </w:t>
      </w:r>
      <w:r w:rsidRPr="00971AAA">
        <w:rPr>
          <w:b/>
          <w:bCs/>
          <w:lang w:val="en-GB"/>
        </w:rPr>
        <w:t>its</w:t>
      </w:r>
      <w:r w:rsidR="00B95C15" w:rsidRPr="00971AAA">
        <w:rPr>
          <w:b/>
          <w:bCs/>
          <w:lang w:val="en-GB"/>
        </w:rPr>
        <w:t xml:space="preserve"> benefits and limitations</w:t>
      </w:r>
      <w:bookmarkEnd w:id="0"/>
    </w:p>
    <w:p w14:paraId="0127DE6C" w14:textId="77777777" w:rsidR="004F0E1E" w:rsidRPr="00980ABA" w:rsidRDefault="00B95C15" w:rsidP="00980ABA">
      <w:pPr>
        <w:jc w:val="both"/>
        <w:rPr>
          <w:rFonts w:ascii="Arial" w:hAnsi="Arial" w:cs="Arial"/>
          <w:sz w:val="22"/>
          <w:lang w:val="en-GB"/>
        </w:rPr>
      </w:pPr>
      <w:r w:rsidRPr="00980ABA">
        <w:rPr>
          <w:rFonts w:ascii="Arial" w:hAnsi="Arial" w:cs="Arial"/>
          <w:sz w:val="22"/>
          <w:lang w:val="en-GB"/>
        </w:rPr>
        <w:t xml:space="preserve">Person-centred care can be defined as the care </w:t>
      </w:r>
      <w:r w:rsidR="003D7106" w:rsidRPr="00980ABA">
        <w:rPr>
          <w:rFonts w:ascii="Arial" w:hAnsi="Arial" w:cs="Arial"/>
          <w:sz w:val="22"/>
          <w:lang w:val="en-GB"/>
        </w:rPr>
        <w:t>that</w:t>
      </w:r>
      <w:r w:rsidRPr="00980ABA">
        <w:rPr>
          <w:rFonts w:ascii="Arial" w:hAnsi="Arial" w:cs="Arial"/>
          <w:sz w:val="22"/>
          <w:lang w:val="en-GB"/>
        </w:rPr>
        <w:t xml:space="preserve"> is focused </w:t>
      </w:r>
      <w:r w:rsidR="003D7106" w:rsidRPr="00980ABA">
        <w:rPr>
          <w:rFonts w:ascii="Arial" w:hAnsi="Arial" w:cs="Arial"/>
          <w:sz w:val="22"/>
          <w:lang w:val="en-GB"/>
        </w:rPr>
        <w:t>on</w:t>
      </w:r>
      <w:r w:rsidRPr="00980ABA">
        <w:rPr>
          <w:rFonts w:ascii="Arial" w:hAnsi="Arial" w:cs="Arial"/>
          <w:sz w:val="22"/>
          <w:lang w:val="en-GB"/>
        </w:rPr>
        <w:t xml:space="preserve"> the </w:t>
      </w:r>
      <w:r w:rsidR="003D7106" w:rsidRPr="00980ABA">
        <w:rPr>
          <w:rFonts w:ascii="Arial" w:hAnsi="Arial" w:cs="Arial"/>
          <w:sz w:val="22"/>
          <w:lang w:val="en-GB"/>
        </w:rPr>
        <w:t>individual</w:t>
      </w:r>
      <w:r w:rsidRPr="00980ABA">
        <w:rPr>
          <w:rFonts w:ascii="Arial" w:hAnsi="Arial" w:cs="Arial"/>
          <w:sz w:val="22"/>
          <w:lang w:val="en-GB"/>
        </w:rPr>
        <w:t xml:space="preserve"> rather </w:t>
      </w:r>
      <w:r w:rsidR="003D7106" w:rsidRPr="00980ABA">
        <w:rPr>
          <w:rFonts w:ascii="Arial" w:hAnsi="Arial" w:cs="Arial"/>
          <w:sz w:val="22"/>
          <w:lang w:val="en-GB"/>
        </w:rPr>
        <w:t>than the</w:t>
      </w:r>
      <w:r w:rsidRPr="00980ABA">
        <w:rPr>
          <w:rFonts w:ascii="Arial" w:hAnsi="Arial" w:cs="Arial"/>
          <w:sz w:val="22"/>
          <w:lang w:val="en-GB"/>
        </w:rPr>
        <w:t xml:space="preserve"> disease. This approach adopts the ideas of the </w:t>
      </w:r>
      <w:r w:rsidR="003D7106" w:rsidRPr="00980ABA">
        <w:rPr>
          <w:rFonts w:ascii="Arial" w:hAnsi="Arial" w:cs="Arial"/>
          <w:sz w:val="22"/>
          <w:lang w:val="en-GB"/>
        </w:rPr>
        <w:t>individuals</w:t>
      </w:r>
      <w:r w:rsidRPr="00980ABA">
        <w:rPr>
          <w:rFonts w:ascii="Arial" w:hAnsi="Arial" w:cs="Arial"/>
          <w:sz w:val="22"/>
          <w:lang w:val="en-GB"/>
        </w:rPr>
        <w:t>, communities</w:t>
      </w:r>
      <w:r w:rsidR="003D7106" w:rsidRPr="00980ABA">
        <w:rPr>
          <w:rFonts w:ascii="Arial" w:hAnsi="Arial" w:cs="Arial"/>
          <w:sz w:val="22"/>
          <w:lang w:val="en-GB"/>
        </w:rPr>
        <w:t>,</w:t>
      </w:r>
      <w:r w:rsidRPr="00980ABA">
        <w:rPr>
          <w:rFonts w:ascii="Arial" w:hAnsi="Arial" w:cs="Arial"/>
          <w:sz w:val="22"/>
          <w:lang w:val="en-GB"/>
        </w:rPr>
        <w:t xml:space="preserve"> and </w:t>
      </w:r>
      <w:r w:rsidR="003D7106" w:rsidRPr="00980ABA">
        <w:rPr>
          <w:rFonts w:ascii="Arial" w:hAnsi="Arial" w:cs="Arial"/>
          <w:sz w:val="22"/>
          <w:lang w:val="en-GB"/>
        </w:rPr>
        <w:t>families</w:t>
      </w:r>
      <w:r w:rsidRPr="00980ABA">
        <w:rPr>
          <w:rFonts w:ascii="Arial" w:hAnsi="Arial" w:cs="Arial"/>
          <w:sz w:val="22"/>
          <w:lang w:val="en-GB"/>
        </w:rPr>
        <w:t xml:space="preserve"> and </w:t>
      </w:r>
      <w:r w:rsidR="005F4D4D" w:rsidRPr="00980ABA">
        <w:rPr>
          <w:rFonts w:ascii="Arial" w:hAnsi="Arial" w:cs="Arial"/>
          <w:sz w:val="22"/>
          <w:lang w:val="en-GB"/>
        </w:rPr>
        <w:t xml:space="preserve">sees them as the beneficiaries as well as participants of the </w:t>
      </w:r>
      <w:r w:rsidR="003D7106" w:rsidRPr="00980ABA">
        <w:rPr>
          <w:rFonts w:ascii="Arial" w:hAnsi="Arial" w:cs="Arial"/>
          <w:sz w:val="22"/>
          <w:lang w:val="en-GB"/>
        </w:rPr>
        <w:t>trusted</w:t>
      </w:r>
      <w:r w:rsidR="005F4D4D" w:rsidRPr="00980ABA">
        <w:rPr>
          <w:rFonts w:ascii="Arial" w:hAnsi="Arial" w:cs="Arial"/>
          <w:sz w:val="22"/>
          <w:lang w:val="en-GB"/>
        </w:rPr>
        <w:t xml:space="preserve"> health systems that respond to their preferences and needs in </w:t>
      </w:r>
      <w:r w:rsidR="003D7106" w:rsidRPr="00980ABA">
        <w:rPr>
          <w:rFonts w:ascii="Arial" w:hAnsi="Arial" w:cs="Arial"/>
          <w:sz w:val="22"/>
          <w:lang w:val="en-GB"/>
        </w:rPr>
        <w:t xml:space="preserve">a </w:t>
      </w:r>
      <w:r w:rsidR="005F4D4D" w:rsidRPr="00980ABA">
        <w:rPr>
          <w:rFonts w:ascii="Arial" w:hAnsi="Arial" w:cs="Arial"/>
          <w:sz w:val="22"/>
          <w:lang w:val="en-GB"/>
        </w:rPr>
        <w:t xml:space="preserve">holistic and humane </w:t>
      </w:r>
      <w:r w:rsidR="003D7106" w:rsidRPr="00980ABA">
        <w:rPr>
          <w:rFonts w:ascii="Arial" w:hAnsi="Arial" w:cs="Arial"/>
          <w:sz w:val="22"/>
          <w:lang w:val="en-GB"/>
        </w:rPr>
        <w:t>way</w:t>
      </w:r>
      <w:r w:rsidR="005F4D4D" w:rsidRPr="00980ABA">
        <w:rPr>
          <w:rFonts w:ascii="Arial" w:hAnsi="Arial" w:cs="Arial"/>
          <w:sz w:val="22"/>
          <w:lang w:val="en-GB"/>
        </w:rPr>
        <w:t xml:space="preserve">. The </w:t>
      </w:r>
      <w:r w:rsidR="003D7106" w:rsidRPr="00980ABA">
        <w:rPr>
          <w:rFonts w:ascii="Arial" w:hAnsi="Arial" w:cs="Arial"/>
          <w:sz w:val="22"/>
          <w:lang w:val="en-GB"/>
        </w:rPr>
        <w:t>Institute</w:t>
      </w:r>
      <w:r w:rsidR="005F4D4D" w:rsidRPr="00980ABA">
        <w:rPr>
          <w:rFonts w:ascii="Arial" w:hAnsi="Arial" w:cs="Arial"/>
          <w:sz w:val="22"/>
          <w:lang w:val="en-GB"/>
        </w:rPr>
        <w:t xml:space="preserve"> of </w:t>
      </w:r>
      <w:r w:rsidR="003D7106" w:rsidRPr="00980ABA">
        <w:rPr>
          <w:rFonts w:ascii="Arial" w:hAnsi="Arial" w:cs="Arial"/>
          <w:sz w:val="22"/>
          <w:lang w:val="en-GB"/>
        </w:rPr>
        <w:t>Medicine</w:t>
      </w:r>
      <w:r w:rsidR="005F4D4D" w:rsidRPr="00980ABA">
        <w:rPr>
          <w:rFonts w:ascii="Arial" w:hAnsi="Arial" w:cs="Arial"/>
          <w:sz w:val="22"/>
          <w:lang w:val="en-GB"/>
        </w:rPr>
        <w:t xml:space="preserve"> defines quality care as the approach </w:t>
      </w:r>
      <w:r w:rsidR="003D7106" w:rsidRPr="00980ABA">
        <w:rPr>
          <w:rFonts w:ascii="Arial" w:hAnsi="Arial" w:cs="Arial"/>
          <w:sz w:val="22"/>
          <w:lang w:val="en-GB"/>
        </w:rPr>
        <w:t>that</w:t>
      </w:r>
      <w:r w:rsidR="005F4D4D" w:rsidRPr="00980ABA">
        <w:rPr>
          <w:rFonts w:ascii="Arial" w:hAnsi="Arial" w:cs="Arial"/>
          <w:sz w:val="22"/>
          <w:lang w:val="en-GB"/>
        </w:rPr>
        <w:t xml:space="preserve"> is safe, patient-centred, and effective (Giusti et al., 2020). PCC approach puts the individual at </w:t>
      </w:r>
      <w:r w:rsidR="003D7106" w:rsidRPr="00980ABA">
        <w:rPr>
          <w:rFonts w:ascii="Arial" w:hAnsi="Arial" w:cs="Arial"/>
          <w:sz w:val="22"/>
          <w:lang w:val="en-GB"/>
        </w:rPr>
        <w:t xml:space="preserve">the </w:t>
      </w:r>
      <w:r w:rsidR="005F4D4D" w:rsidRPr="00980ABA">
        <w:rPr>
          <w:rFonts w:ascii="Arial" w:hAnsi="Arial" w:cs="Arial"/>
          <w:sz w:val="22"/>
          <w:lang w:val="en-GB"/>
        </w:rPr>
        <w:t xml:space="preserve">centre in the context of medical history, families, and individual weakness and strengths. This approach considers the patient as the active part in his care. </w:t>
      </w:r>
    </w:p>
    <w:p w14:paraId="0C0359FB" w14:textId="41B760AC" w:rsidR="00DE5150" w:rsidRPr="00980ABA" w:rsidRDefault="00DE5150" w:rsidP="00980ABA">
      <w:pPr>
        <w:spacing w:before="120" w:after="120"/>
        <w:jc w:val="both"/>
        <w:rPr>
          <w:rFonts w:ascii="Arial" w:hAnsi="Arial" w:cs="Arial"/>
          <w:bCs/>
          <w:sz w:val="22"/>
          <w:lang w:val="en-GB"/>
        </w:rPr>
      </w:pPr>
      <w:r w:rsidRPr="00980ABA">
        <w:rPr>
          <w:rFonts w:ascii="Arial" w:hAnsi="Arial" w:cs="Arial"/>
          <w:bCs/>
          <w:sz w:val="22"/>
          <w:lang w:val="en-GB"/>
        </w:rPr>
        <w:t xml:space="preserve">The benefits of person-centred care include improved health and well-being of the individuals. It also helps in the improvement of the mutual relationships. It also enhances the teamwork capacity of the PCC staff members and the peers of the patient. It also reduces the hospital costs and shortens the long queues in hospitals (Summer </w:t>
      </w:r>
      <w:proofErr w:type="spellStart"/>
      <w:r w:rsidRPr="00980ABA">
        <w:rPr>
          <w:rFonts w:ascii="Arial" w:hAnsi="Arial" w:cs="Arial"/>
          <w:bCs/>
          <w:sz w:val="22"/>
          <w:lang w:val="en-GB"/>
        </w:rPr>
        <w:t>Meranius</w:t>
      </w:r>
      <w:proofErr w:type="spellEnd"/>
      <w:r w:rsidRPr="00980ABA">
        <w:rPr>
          <w:rFonts w:ascii="Arial" w:hAnsi="Arial" w:cs="Arial"/>
          <w:bCs/>
          <w:sz w:val="22"/>
          <w:lang w:val="en-GB"/>
        </w:rPr>
        <w:t xml:space="preserve"> et al., 2020). It is fruitful for job satisfaction and an improved working environment for the staff members. There is an improvement in the cost-effectiveness of the hospital bills and services. </w:t>
      </w:r>
    </w:p>
    <w:p w14:paraId="3051FA7C" w14:textId="2AD339EC" w:rsidR="008A193F" w:rsidRPr="00980ABA" w:rsidRDefault="00961525" w:rsidP="008A193F">
      <w:pPr>
        <w:jc w:val="both"/>
        <w:rPr>
          <w:rFonts w:ascii="Arial" w:hAnsi="Arial" w:cs="Arial"/>
          <w:sz w:val="22"/>
          <w:u w:val="single"/>
          <w:lang w:val="en-GB"/>
        </w:rPr>
      </w:pPr>
      <w:r w:rsidRPr="00980ABA">
        <w:rPr>
          <w:rFonts w:ascii="Arial" w:hAnsi="Arial" w:cs="Arial"/>
          <w:bCs/>
          <w:sz w:val="22"/>
          <w:lang w:val="en-GB"/>
        </w:rPr>
        <w:t>There are certain limitations in the PCC.</w:t>
      </w:r>
      <w:r w:rsidR="002812FD">
        <w:rPr>
          <w:rFonts w:ascii="Arial" w:hAnsi="Arial" w:cs="Arial"/>
          <w:bCs/>
          <w:sz w:val="22"/>
          <w:lang w:val="en-GB"/>
        </w:rPr>
        <w:t xml:space="preserve"> P</w:t>
      </w:r>
      <w:r w:rsidRPr="00980ABA">
        <w:rPr>
          <w:rFonts w:ascii="Arial" w:hAnsi="Arial" w:cs="Arial"/>
          <w:bCs/>
          <w:sz w:val="22"/>
          <w:lang w:val="en-GB"/>
        </w:rPr>
        <w:t xml:space="preserve">ast </w:t>
      </w:r>
      <w:r w:rsidR="003D7106" w:rsidRPr="00980ABA">
        <w:rPr>
          <w:rFonts w:ascii="Arial" w:hAnsi="Arial" w:cs="Arial"/>
          <w:bCs/>
          <w:sz w:val="22"/>
          <w:lang w:val="en-GB"/>
        </w:rPr>
        <w:t>studies</w:t>
      </w:r>
      <w:r w:rsidRPr="00980ABA">
        <w:rPr>
          <w:rFonts w:ascii="Arial" w:hAnsi="Arial" w:cs="Arial"/>
          <w:bCs/>
          <w:sz w:val="22"/>
          <w:lang w:val="en-GB"/>
        </w:rPr>
        <w:t xml:space="preserve"> </w:t>
      </w:r>
      <w:r w:rsidR="002812FD">
        <w:rPr>
          <w:rFonts w:ascii="Arial" w:hAnsi="Arial" w:cs="Arial"/>
          <w:bCs/>
          <w:sz w:val="22"/>
          <w:lang w:val="en-GB"/>
        </w:rPr>
        <w:t>indi</w:t>
      </w:r>
      <w:r w:rsidR="00A56F93">
        <w:rPr>
          <w:rFonts w:ascii="Arial" w:hAnsi="Arial" w:cs="Arial"/>
          <w:bCs/>
          <w:sz w:val="22"/>
          <w:lang w:val="en-GB"/>
        </w:rPr>
        <w:t xml:space="preserve">cate </w:t>
      </w:r>
      <w:r w:rsidRPr="00980ABA">
        <w:rPr>
          <w:rFonts w:ascii="Arial" w:hAnsi="Arial" w:cs="Arial"/>
          <w:bCs/>
          <w:sz w:val="22"/>
          <w:lang w:val="en-GB"/>
        </w:rPr>
        <w:t>that</w:t>
      </w:r>
      <w:r w:rsidR="00A56F93">
        <w:rPr>
          <w:rFonts w:ascii="Arial" w:hAnsi="Arial" w:cs="Arial"/>
          <w:bCs/>
          <w:sz w:val="22"/>
          <w:lang w:val="en-GB"/>
        </w:rPr>
        <w:t xml:space="preserve"> </w:t>
      </w:r>
      <w:r w:rsidR="000E17A0">
        <w:rPr>
          <w:rFonts w:ascii="Arial" w:hAnsi="Arial" w:cs="Arial"/>
          <w:bCs/>
          <w:sz w:val="22"/>
          <w:lang w:val="en-GB"/>
        </w:rPr>
        <w:t xml:space="preserve">the </w:t>
      </w:r>
      <w:r w:rsidRPr="00980ABA">
        <w:rPr>
          <w:rFonts w:ascii="Arial" w:hAnsi="Arial" w:cs="Arial"/>
          <w:bCs/>
          <w:sz w:val="22"/>
          <w:lang w:val="en-GB"/>
        </w:rPr>
        <w:t xml:space="preserve">physicians </w:t>
      </w:r>
      <w:r w:rsidR="003D7106" w:rsidRPr="00980ABA">
        <w:rPr>
          <w:rFonts w:ascii="Arial" w:hAnsi="Arial" w:cs="Arial"/>
          <w:bCs/>
          <w:sz w:val="22"/>
          <w:lang w:val="en-GB"/>
        </w:rPr>
        <w:t>do</w:t>
      </w:r>
      <w:r w:rsidRPr="00980ABA">
        <w:rPr>
          <w:rFonts w:ascii="Arial" w:hAnsi="Arial" w:cs="Arial"/>
          <w:bCs/>
          <w:sz w:val="22"/>
          <w:lang w:val="en-GB"/>
        </w:rPr>
        <w:t xml:space="preserve"> not </w:t>
      </w:r>
      <w:r w:rsidR="003D7106" w:rsidRPr="00980ABA">
        <w:rPr>
          <w:rFonts w:ascii="Arial" w:hAnsi="Arial" w:cs="Arial"/>
          <w:bCs/>
          <w:sz w:val="22"/>
          <w:lang w:val="en-GB"/>
        </w:rPr>
        <w:t>care</w:t>
      </w:r>
      <w:r w:rsidRPr="00980ABA">
        <w:rPr>
          <w:rFonts w:ascii="Arial" w:hAnsi="Arial" w:cs="Arial"/>
          <w:bCs/>
          <w:sz w:val="22"/>
          <w:lang w:val="en-GB"/>
        </w:rPr>
        <w:t xml:space="preserve"> about the safety of the patient in </w:t>
      </w:r>
      <w:r w:rsidR="003D7106" w:rsidRPr="00980ABA">
        <w:rPr>
          <w:rFonts w:ascii="Arial" w:hAnsi="Arial" w:cs="Arial"/>
          <w:bCs/>
          <w:sz w:val="22"/>
          <w:lang w:val="en-GB"/>
        </w:rPr>
        <w:t>short-term</w:t>
      </w:r>
      <w:r w:rsidRPr="00980ABA">
        <w:rPr>
          <w:rFonts w:ascii="Arial" w:hAnsi="Arial" w:cs="Arial"/>
          <w:bCs/>
          <w:sz w:val="22"/>
          <w:lang w:val="en-GB"/>
        </w:rPr>
        <w:t xml:space="preserve"> or pressure conditions (</w:t>
      </w:r>
      <w:proofErr w:type="spellStart"/>
      <w:r w:rsidRPr="00980ABA">
        <w:rPr>
          <w:rFonts w:ascii="Arial" w:hAnsi="Arial" w:cs="Arial"/>
          <w:bCs/>
          <w:sz w:val="22"/>
          <w:lang w:val="en-GB"/>
        </w:rPr>
        <w:t>Linnanen</w:t>
      </w:r>
      <w:proofErr w:type="spellEnd"/>
      <w:r w:rsidRPr="00980ABA">
        <w:rPr>
          <w:rFonts w:ascii="Arial" w:hAnsi="Arial" w:cs="Arial"/>
          <w:bCs/>
          <w:sz w:val="22"/>
          <w:lang w:val="en-GB"/>
        </w:rPr>
        <w:t xml:space="preserve"> et al., 2025). </w:t>
      </w:r>
      <w:r w:rsidR="00AB3CE2" w:rsidRPr="00980ABA">
        <w:rPr>
          <w:rFonts w:ascii="Arial" w:hAnsi="Arial" w:cs="Arial"/>
          <w:bCs/>
          <w:sz w:val="22"/>
          <w:lang w:val="en-GB"/>
        </w:rPr>
        <w:t xml:space="preserve">PCC is one of the major </w:t>
      </w:r>
      <w:r w:rsidR="003D7106" w:rsidRPr="00980ABA">
        <w:rPr>
          <w:rFonts w:ascii="Arial" w:hAnsi="Arial" w:cs="Arial"/>
          <w:bCs/>
          <w:sz w:val="22"/>
          <w:lang w:val="en-GB"/>
        </w:rPr>
        <w:t>factors</w:t>
      </w:r>
      <w:r w:rsidR="00AB3CE2" w:rsidRPr="00980ABA">
        <w:rPr>
          <w:rFonts w:ascii="Arial" w:hAnsi="Arial" w:cs="Arial"/>
          <w:bCs/>
          <w:sz w:val="22"/>
          <w:lang w:val="en-GB"/>
        </w:rPr>
        <w:t xml:space="preserve"> for patient falls in clinical care systems. It can result </w:t>
      </w:r>
      <w:r w:rsidR="003D7106" w:rsidRPr="00980ABA">
        <w:rPr>
          <w:rFonts w:ascii="Arial" w:hAnsi="Arial" w:cs="Arial"/>
          <w:bCs/>
          <w:sz w:val="22"/>
          <w:lang w:val="en-GB"/>
        </w:rPr>
        <w:t>in</w:t>
      </w:r>
      <w:r w:rsidR="00AB3CE2" w:rsidRPr="00980ABA">
        <w:rPr>
          <w:rFonts w:ascii="Arial" w:hAnsi="Arial" w:cs="Arial"/>
          <w:bCs/>
          <w:sz w:val="22"/>
          <w:lang w:val="en-GB"/>
        </w:rPr>
        <w:t xml:space="preserve"> increased personal and financial costs. </w:t>
      </w:r>
      <w:r w:rsidR="000E17A0">
        <w:rPr>
          <w:rFonts w:ascii="Arial" w:hAnsi="Arial" w:cs="Arial"/>
          <w:bCs/>
          <w:sz w:val="22"/>
          <w:lang w:val="en-GB"/>
        </w:rPr>
        <w:t>In the UK, these falls impose a considerable financial strain on the NHS, averaging about £2,600 per incident and contributing roughly £630 million annually to healthcare costs</w:t>
      </w:r>
      <w:r w:rsidR="00544D50">
        <w:rPr>
          <w:rFonts w:ascii="Arial" w:hAnsi="Arial" w:cs="Arial"/>
          <w:bCs/>
          <w:sz w:val="22"/>
          <w:lang w:val="en-GB"/>
        </w:rPr>
        <w:t xml:space="preserve"> (HQIP, 2017</w:t>
      </w:r>
      <w:r w:rsidR="008A193F">
        <w:rPr>
          <w:rFonts w:ascii="Arial" w:hAnsi="Arial" w:cs="Arial"/>
          <w:bCs/>
          <w:sz w:val="22"/>
          <w:lang w:val="en-GB"/>
        </w:rPr>
        <w:t>). This is largely due to falls resulting in longer hospital stays, extra diagnostic tests, and the need for increased nursing support.</w:t>
      </w:r>
      <w:r w:rsidR="008A193F" w:rsidRPr="008A193F">
        <w:rPr>
          <w:rFonts w:ascii="Arial" w:hAnsi="Arial" w:cs="Arial"/>
          <w:bCs/>
          <w:sz w:val="22"/>
          <w:lang w:val="en-GB"/>
        </w:rPr>
        <w:t xml:space="preserve"> </w:t>
      </w:r>
      <w:r w:rsidR="008A193F" w:rsidRPr="00980ABA">
        <w:rPr>
          <w:rFonts w:ascii="Arial" w:hAnsi="Arial" w:cs="Arial"/>
          <w:bCs/>
          <w:sz w:val="22"/>
          <w:lang w:val="en-GB"/>
        </w:rPr>
        <w:t xml:space="preserve">There is no clear-cut consensus regarding the group of individuals for the PCC services. It only focuses on the identity and the rights of the patient, which might result in the neglect of the staff for the PCC care. </w:t>
      </w:r>
    </w:p>
    <w:p w14:paraId="223F2E6E" w14:textId="54032FCD" w:rsidR="00961525" w:rsidRPr="00980ABA" w:rsidRDefault="00961525" w:rsidP="00980ABA">
      <w:pPr>
        <w:jc w:val="both"/>
        <w:rPr>
          <w:rFonts w:ascii="Arial" w:hAnsi="Arial" w:cs="Arial"/>
          <w:sz w:val="22"/>
          <w:u w:val="single"/>
          <w:lang w:val="en-GB"/>
        </w:rPr>
      </w:pPr>
    </w:p>
    <w:p w14:paraId="1AF1B2B9" w14:textId="77777777" w:rsidR="00B95C15" w:rsidRPr="00980ABA" w:rsidRDefault="00B95C15" w:rsidP="00980ABA">
      <w:pPr>
        <w:spacing w:before="120" w:after="120"/>
        <w:jc w:val="both"/>
        <w:rPr>
          <w:rFonts w:ascii="Arial" w:hAnsi="Arial" w:cs="Arial"/>
          <w:b/>
          <w:sz w:val="22"/>
          <w:lang w:val="en-GB"/>
        </w:rPr>
      </w:pPr>
    </w:p>
    <w:p w14:paraId="7FF157D4" w14:textId="77777777" w:rsidR="00DE5150" w:rsidRPr="00980ABA" w:rsidRDefault="00DE5150" w:rsidP="008A193F">
      <w:pPr>
        <w:rPr>
          <w:lang w:val="en-GB"/>
        </w:rPr>
      </w:pPr>
      <w:bookmarkStart w:id="1" w:name="_Toc213316747"/>
    </w:p>
    <w:p w14:paraId="31B4A0F3" w14:textId="3C594A56" w:rsidR="003D7106" w:rsidRPr="008A193F" w:rsidRDefault="00B95C15" w:rsidP="008A193F">
      <w:pPr>
        <w:spacing w:line="259" w:lineRule="auto"/>
        <w:rPr>
          <w:rFonts w:ascii="Arial" w:eastAsiaTheme="majorEastAsia" w:hAnsi="Arial" w:cs="Arial"/>
          <w:b/>
          <w:color w:val="000000" w:themeColor="text1"/>
          <w:sz w:val="22"/>
          <w:u w:val="single"/>
          <w:lang w:val="en-GB"/>
        </w:rPr>
      </w:pPr>
      <w:r w:rsidRPr="008A193F">
        <w:rPr>
          <w:b/>
          <w:bCs/>
          <w:lang w:val="en-GB"/>
        </w:rPr>
        <w:t>Critical examin</w:t>
      </w:r>
      <w:r w:rsidR="004F0E1E" w:rsidRPr="008A193F">
        <w:rPr>
          <w:b/>
          <w:bCs/>
          <w:lang w:val="en-GB"/>
        </w:rPr>
        <w:t>ation of humanistic theory with respect to PCC</w:t>
      </w:r>
      <w:bookmarkEnd w:id="1"/>
      <w:r w:rsidRPr="008A193F">
        <w:rPr>
          <w:b/>
          <w:bCs/>
          <w:lang w:val="en-GB"/>
        </w:rPr>
        <w:t xml:space="preserve"> </w:t>
      </w:r>
    </w:p>
    <w:p w14:paraId="0AE9FCA1" w14:textId="6E4CF225" w:rsidR="003D7106" w:rsidRPr="00980ABA" w:rsidRDefault="00374850" w:rsidP="00980ABA">
      <w:pPr>
        <w:spacing w:before="120" w:after="120"/>
        <w:jc w:val="both"/>
        <w:rPr>
          <w:rFonts w:ascii="Arial" w:hAnsi="Arial" w:cs="Arial"/>
          <w:bCs/>
          <w:sz w:val="22"/>
          <w:lang w:val="en-GB"/>
        </w:rPr>
      </w:pPr>
      <w:r w:rsidRPr="00980ABA">
        <w:rPr>
          <w:rFonts w:ascii="Arial" w:hAnsi="Arial" w:cs="Arial"/>
          <w:bCs/>
          <w:sz w:val="22"/>
          <w:lang w:val="en-GB"/>
        </w:rPr>
        <w:t xml:space="preserve">The humanistic theory was </w:t>
      </w:r>
      <w:r w:rsidR="00DC5BF1" w:rsidRPr="00980ABA">
        <w:rPr>
          <w:rFonts w:ascii="Arial" w:hAnsi="Arial" w:cs="Arial"/>
          <w:bCs/>
          <w:sz w:val="22"/>
          <w:lang w:val="en-GB"/>
        </w:rPr>
        <w:t>founded</w:t>
      </w:r>
      <w:r w:rsidRPr="00980ABA">
        <w:rPr>
          <w:rFonts w:ascii="Arial" w:hAnsi="Arial" w:cs="Arial"/>
          <w:bCs/>
          <w:sz w:val="22"/>
          <w:lang w:val="en-GB"/>
        </w:rPr>
        <w:t xml:space="preserve"> by </w:t>
      </w:r>
      <w:r w:rsidR="001D12B5">
        <w:rPr>
          <w:rFonts w:ascii="Arial" w:hAnsi="Arial" w:cs="Arial"/>
          <w:bCs/>
          <w:sz w:val="22"/>
          <w:lang w:val="en-GB"/>
        </w:rPr>
        <w:t xml:space="preserve">Jean </w:t>
      </w:r>
      <w:r w:rsidRPr="00980ABA">
        <w:rPr>
          <w:rFonts w:ascii="Arial" w:hAnsi="Arial" w:cs="Arial"/>
          <w:bCs/>
          <w:sz w:val="22"/>
          <w:lang w:val="en-GB"/>
        </w:rPr>
        <w:t>Watson in the year 1979</w:t>
      </w:r>
      <w:r w:rsidR="001D12B5">
        <w:rPr>
          <w:rFonts w:ascii="Arial" w:hAnsi="Arial" w:cs="Arial"/>
          <w:bCs/>
          <w:sz w:val="22"/>
          <w:lang w:val="en-GB"/>
        </w:rPr>
        <w:t xml:space="preserve"> (Waston, 1979)</w:t>
      </w:r>
      <w:r w:rsidRPr="00980ABA">
        <w:rPr>
          <w:rFonts w:ascii="Arial" w:hAnsi="Arial" w:cs="Arial"/>
          <w:bCs/>
          <w:sz w:val="22"/>
          <w:lang w:val="en-GB"/>
        </w:rPr>
        <w:t xml:space="preserve">. The scientific theory of humanistic care was developed </w:t>
      </w:r>
      <w:r w:rsidR="009A2D0E" w:rsidRPr="00980ABA">
        <w:rPr>
          <w:rFonts w:ascii="Arial" w:hAnsi="Arial" w:cs="Arial"/>
          <w:bCs/>
          <w:sz w:val="22"/>
          <w:lang w:val="en-GB"/>
        </w:rPr>
        <w:t>based on</w:t>
      </w:r>
      <w:r w:rsidRPr="00980ABA">
        <w:rPr>
          <w:rFonts w:ascii="Arial" w:hAnsi="Arial" w:cs="Arial"/>
          <w:bCs/>
          <w:sz w:val="22"/>
          <w:lang w:val="en-GB"/>
        </w:rPr>
        <w:t xml:space="preserve"> humanistic psychology, intercultural care, and environmental theory. He said that humanistic care (HC) is the main ingredient of nursing science</w:t>
      </w:r>
      <w:r w:rsidR="00A357C9" w:rsidRPr="00980ABA">
        <w:rPr>
          <w:rFonts w:ascii="Arial" w:hAnsi="Arial" w:cs="Arial"/>
          <w:bCs/>
          <w:sz w:val="22"/>
          <w:lang w:val="en-GB"/>
        </w:rPr>
        <w:t xml:space="preserve"> (Yang et al., 2020)</w:t>
      </w:r>
      <w:r w:rsidRPr="00980ABA">
        <w:rPr>
          <w:rFonts w:ascii="Arial" w:hAnsi="Arial" w:cs="Arial"/>
          <w:bCs/>
          <w:sz w:val="22"/>
          <w:lang w:val="en-GB"/>
        </w:rPr>
        <w:t xml:space="preserve">. The HC </w:t>
      </w:r>
      <w:r w:rsidR="00A357C9" w:rsidRPr="00980ABA">
        <w:rPr>
          <w:rFonts w:ascii="Arial" w:hAnsi="Arial" w:cs="Arial"/>
          <w:bCs/>
          <w:sz w:val="22"/>
          <w:lang w:val="en-GB"/>
        </w:rPr>
        <w:t xml:space="preserve">is the inseparable factor that promotes the needs of </w:t>
      </w:r>
      <w:r w:rsidR="00A357C9" w:rsidRPr="00980ABA">
        <w:rPr>
          <w:rFonts w:ascii="Arial" w:hAnsi="Arial" w:cs="Arial"/>
          <w:bCs/>
          <w:sz w:val="22"/>
          <w:lang w:val="en-GB"/>
        </w:rPr>
        <w:lastRenderedPageBreak/>
        <w:t xml:space="preserve">humans. Effective care can help in </w:t>
      </w:r>
      <w:r w:rsidR="00DC5BF1" w:rsidRPr="00980ABA">
        <w:rPr>
          <w:rFonts w:ascii="Arial" w:hAnsi="Arial" w:cs="Arial"/>
          <w:bCs/>
          <w:sz w:val="22"/>
          <w:lang w:val="en-GB"/>
        </w:rPr>
        <w:t xml:space="preserve">the </w:t>
      </w:r>
      <w:r w:rsidR="00A357C9" w:rsidRPr="00980ABA">
        <w:rPr>
          <w:rFonts w:ascii="Arial" w:hAnsi="Arial" w:cs="Arial"/>
          <w:bCs/>
          <w:sz w:val="22"/>
          <w:lang w:val="en-GB"/>
        </w:rPr>
        <w:t xml:space="preserve">growth and promotion of </w:t>
      </w:r>
      <w:r w:rsidR="00DC5BF1" w:rsidRPr="00980ABA">
        <w:rPr>
          <w:rFonts w:ascii="Arial" w:hAnsi="Arial" w:cs="Arial"/>
          <w:bCs/>
          <w:sz w:val="22"/>
          <w:lang w:val="en-GB"/>
        </w:rPr>
        <w:t>individuals</w:t>
      </w:r>
      <w:r w:rsidR="00A357C9" w:rsidRPr="00980ABA">
        <w:rPr>
          <w:rFonts w:ascii="Arial" w:hAnsi="Arial" w:cs="Arial"/>
          <w:bCs/>
          <w:sz w:val="22"/>
          <w:lang w:val="en-GB"/>
        </w:rPr>
        <w:t xml:space="preserve"> </w:t>
      </w:r>
      <w:r w:rsidR="00DC5BF1" w:rsidRPr="00980ABA">
        <w:rPr>
          <w:rFonts w:ascii="Arial" w:hAnsi="Arial" w:cs="Arial"/>
          <w:bCs/>
          <w:sz w:val="22"/>
          <w:lang w:val="en-GB"/>
        </w:rPr>
        <w:t>and</w:t>
      </w:r>
      <w:r w:rsidR="00A357C9" w:rsidRPr="00980ABA">
        <w:rPr>
          <w:rFonts w:ascii="Arial" w:hAnsi="Arial" w:cs="Arial"/>
          <w:bCs/>
          <w:sz w:val="22"/>
          <w:lang w:val="en-GB"/>
        </w:rPr>
        <w:t xml:space="preserve"> </w:t>
      </w:r>
      <w:r w:rsidR="00DC5BF1" w:rsidRPr="00980ABA">
        <w:rPr>
          <w:rFonts w:ascii="Arial" w:hAnsi="Arial" w:cs="Arial"/>
          <w:bCs/>
          <w:sz w:val="22"/>
          <w:lang w:val="en-GB"/>
        </w:rPr>
        <w:t>their</w:t>
      </w:r>
      <w:r w:rsidR="00A357C9" w:rsidRPr="00980ABA">
        <w:rPr>
          <w:rFonts w:ascii="Arial" w:hAnsi="Arial" w:cs="Arial"/>
          <w:bCs/>
          <w:sz w:val="22"/>
          <w:lang w:val="en-GB"/>
        </w:rPr>
        <w:t xml:space="preserve"> families. Basically</w:t>
      </w:r>
      <w:r w:rsidR="00DC5BF1" w:rsidRPr="00980ABA">
        <w:rPr>
          <w:rFonts w:ascii="Arial" w:hAnsi="Arial" w:cs="Arial"/>
          <w:bCs/>
          <w:sz w:val="22"/>
          <w:lang w:val="en-GB"/>
        </w:rPr>
        <w:t>,</w:t>
      </w:r>
      <w:r w:rsidR="00A357C9" w:rsidRPr="00980ABA">
        <w:rPr>
          <w:rFonts w:ascii="Arial" w:hAnsi="Arial" w:cs="Arial"/>
          <w:bCs/>
          <w:sz w:val="22"/>
          <w:lang w:val="en-GB"/>
        </w:rPr>
        <w:t xml:space="preserve"> this </w:t>
      </w:r>
      <w:r w:rsidR="00DC5BF1" w:rsidRPr="00980ABA">
        <w:rPr>
          <w:rFonts w:ascii="Arial" w:hAnsi="Arial" w:cs="Arial"/>
          <w:bCs/>
          <w:sz w:val="22"/>
          <w:lang w:val="en-GB"/>
        </w:rPr>
        <w:t>theory</w:t>
      </w:r>
      <w:r w:rsidR="00A357C9" w:rsidRPr="00980ABA">
        <w:rPr>
          <w:rFonts w:ascii="Arial" w:hAnsi="Arial" w:cs="Arial"/>
          <w:bCs/>
          <w:sz w:val="22"/>
          <w:lang w:val="en-GB"/>
        </w:rPr>
        <w:t xml:space="preserve"> undermines the needs of the </w:t>
      </w:r>
      <w:r w:rsidR="00DC5BF1" w:rsidRPr="00980ABA">
        <w:rPr>
          <w:rFonts w:ascii="Arial" w:hAnsi="Arial" w:cs="Arial"/>
          <w:bCs/>
          <w:sz w:val="22"/>
          <w:lang w:val="en-GB"/>
        </w:rPr>
        <w:t>individuals</w:t>
      </w:r>
      <w:r w:rsidR="00A357C9" w:rsidRPr="00980ABA">
        <w:rPr>
          <w:rFonts w:ascii="Arial" w:hAnsi="Arial" w:cs="Arial"/>
          <w:bCs/>
          <w:sz w:val="22"/>
          <w:lang w:val="en-GB"/>
        </w:rPr>
        <w:t xml:space="preserve"> for their well-being. It can be observed from the above discussion that the core objective of the PCC also revolves around the needs of the patient. Humanity also undermines the soft side </w:t>
      </w:r>
      <w:r w:rsidR="00DC5BF1" w:rsidRPr="00980ABA">
        <w:rPr>
          <w:rFonts w:ascii="Arial" w:hAnsi="Arial" w:cs="Arial"/>
          <w:bCs/>
          <w:sz w:val="22"/>
          <w:lang w:val="en-GB"/>
        </w:rPr>
        <w:t>of</w:t>
      </w:r>
      <w:r w:rsidR="00A357C9" w:rsidRPr="00980ABA">
        <w:rPr>
          <w:rFonts w:ascii="Arial" w:hAnsi="Arial" w:cs="Arial"/>
          <w:bCs/>
          <w:sz w:val="22"/>
          <w:lang w:val="en-GB"/>
        </w:rPr>
        <w:t xml:space="preserve"> the individual. The PCC </w:t>
      </w:r>
      <w:r w:rsidR="00DC5BF1" w:rsidRPr="00980ABA">
        <w:rPr>
          <w:rFonts w:ascii="Arial" w:hAnsi="Arial" w:cs="Arial"/>
          <w:bCs/>
          <w:sz w:val="22"/>
          <w:lang w:val="en-GB"/>
        </w:rPr>
        <w:t>contributes</w:t>
      </w:r>
      <w:r w:rsidR="00A357C9" w:rsidRPr="00980ABA">
        <w:rPr>
          <w:rFonts w:ascii="Arial" w:hAnsi="Arial" w:cs="Arial"/>
          <w:bCs/>
          <w:sz w:val="22"/>
          <w:lang w:val="en-GB"/>
        </w:rPr>
        <w:t xml:space="preserve"> </w:t>
      </w:r>
      <w:r w:rsidR="00DC5BF1" w:rsidRPr="00980ABA">
        <w:rPr>
          <w:rFonts w:ascii="Arial" w:hAnsi="Arial" w:cs="Arial"/>
          <w:bCs/>
          <w:sz w:val="22"/>
          <w:lang w:val="en-GB"/>
        </w:rPr>
        <w:t>to</w:t>
      </w:r>
      <w:r w:rsidR="00A357C9" w:rsidRPr="00980ABA">
        <w:rPr>
          <w:rFonts w:ascii="Arial" w:hAnsi="Arial" w:cs="Arial"/>
          <w:bCs/>
          <w:sz w:val="22"/>
          <w:lang w:val="en-GB"/>
        </w:rPr>
        <w:t xml:space="preserve"> the well-being and personal care of the patient. </w:t>
      </w:r>
      <w:r w:rsidR="00F54F12" w:rsidRPr="00980ABA">
        <w:rPr>
          <w:rFonts w:ascii="Arial" w:hAnsi="Arial" w:cs="Arial"/>
          <w:bCs/>
          <w:sz w:val="22"/>
          <w:lang w:val="en-GB"/>
        </w:rPr>
        <w:t xml:space="preserve">Carl Rogers said that the therapist must be able to create </w:t>
      </w:r>
      <w:r w:rsidR="00DC5BF1" w:rsidRPr="00980ABA">
        <w:rPr>
          <w:rFonts w:ascii="Arial" w:hAnsi="Arial" w:cs="Arial"/>
          <w:bCs/>
          <w:sz w:val="22"/>
          <w:lang w:val="en-GB"/>
        </w:rPr>
        <w:t>a</w:t>
      </w:r>
      <w:r w:rsidR="00F54F12" w:rsidRPr="00980ABA">
        <w:rPr>
          <w:rFonts w:ascii="Arial" w:hAnsi="Arial" w:cs="Arial"/>
          <w:bCs/>
          <w:sz w:val="22"/>
          <w:lang w:val="en-GB"/>
        </w:rPr>
        <w:t xml:space="preserve"> safe space </w:t>
      </w:r>
      <w:r w:rsidR="003A2F50" w:rsidRPr="00980ABA">
        <w:rPr>
          <w:rFonts w:ascii="Arial" w:hAnsi="Arial" w:cs="Arial"/>
          <w:bCs/>
          <w:sz w:val="22"/>
          <w:lang w:val="en-GB"/>
        </w:rPr>
        <w:t>in</w:t>
      </w:r>
      <w:r w:rsidR="00F54F12" w:rsidRPr="00980ABA">
        <w:rPr>
          <w:rFonts w:ascii="Arial" w:hAnsi="Arial" w:cs="Arial"/>
          <w:bCs/>
          <w:sz w:val="22"/>
          <w:lang w:val="en-GB"/>
        </w:rPr>
        <w:t xml:space="preserve"> which the </w:t>
      </w:r>
      <w:r w:rsidR="00DC5BF1" w:rsidRPr="00980ABA">
        <w:rPr>
          <w:rFonts w:ascii="Arial" w:hAnsi="Arial" w:cs="Arial"/>
          <w:bCs/>
          <w:sz w:val="22"/>
          <w:lang w:val="en-GB"/>
        </w:rPr>
        <w:t>individual</w:t>
      </w:r>
      <w:r w:rsidR="00F54F12" w:rsidRPr="00980ABA">
        <w:rPr>
          <w:rFonts w:ascii="Arial" w:hAnsi="Arial" w:cs="Arial"/>
          <w:bCs/>
          <w:sz w:val="22"/>
          <w:lang w:val="en-GB"/>
        </w:rPr>
        <w:t xml:space="preserve"> can reflect upon </w:t>
      </w:r>
      <w:r w:rsidR="00DC5BF1" w:rsidRPr="00980ABA">
        <w:rPr>
          <w:rFonts w:ascii="Arial" w:hAnsi="Arial" w:cs="Arial"/>
          <w:bCs/>
          <w:sz w:val="22"/>
          <w:lang w:val="en-GB"/>
        </w:rPr>
        <w:t>their</w:t>
      </w:r>
      <w:r w:rsidR="00F54F12" w:rsidRPr="00980ABA">
        <w:rPr>
          <w:rFonts w:ascii="Arial" w:hAnsi="Arial" w:cs="Arial"/>
          <w:bCs/>
          <w:sz w:val="22"/>
          <w:lang w:val="en-GB"/>
        </w:rPr>
        <w:t xml:space="preserve"> thoughts, feelings, and consciously (</w:t>
      </w:r>
      <w:proofErr w:type="spellStart"/>
      <w:r w:rsidR="00502A86" w:rsidRPr="00980ABA">
        <w:rPr>
          <w:rFonts w:ascii="Arial" w:hAnsi="Arial" w:cs="Arial"/>
          <w:bCs/>
          <w:sz w:val="22"/>
          <w:lang w:val="en-GB"/>
        </w:rPr>
        <w:t>Létourneau</w:t>
      </w:r>
      <w:proofErr w:type="spellEnd"/>
      <w:r w:rsidR="00F54F12" w:rsidRPr="00980ABA">
        <w:rPr>
          <w:rFonts w:ascii="Arial" w:hAnsi="Arial" w:cs="Arial"/>
          <w:bCs/>
          <w:sz w:val="22"/>
          <w:lang w:val="en-GB"/>
        </w:rPr>
        <w:t xml:space="preserve"> et al, 2017). In the healthcare </w:t>
      </w:r>
      <w:r w:rsidR="00DC5BF1" w:rsidRPr="00980ABA">
        <w:rPr>
          <w:rFonts w:ascii="Arial" w:hAnsi="Arial" w:cs="Arial"/>
          <w:bCs/>
          <w:sz w:val="22"/>
          <w:lang w:val="en-GB"/>
        </w:rPr>
        <w:t>profession,</w:t>
      </w:r>
      <w:r w:rsidR="00F54F12" w:rsidRPr="00980ABA">
        <w:rPr>
          <w:rFonts w:ascii="Arial" w:hAnsi="Arial" w:cs="Arial"/>
          <w:bCs/>
          <w:sz w:val="22"/>
          <w:lang w:val="en-GB"/>
        </w:rPr>
        <w:t xml:space="preserve"> like </w:t>
      </w:r>
      <w:r w:rsidR="00DC5BF1" w:rsidRPr="00980ABA">
        <w:rPr>
          <w:rFonts w:ascii="Arial" w:hAnsi="Arial" w:cs="Arial"/>
          <w:bCs/>
          <w:sz w:val="22"/>
          <w:lang w:val="en-GB"/>
        </w:rPr>
        <w:t>nursing</w:t>
      </w:r>
      <w:r w:rsidR="00F54F12" w:rsidRPr="00980ABA">
        <w:rPr>
          <w:rFonts w:ascii="Arial" w:hAnsi="Arial" w:cs="Arial"/>
          <w:bCs/>
          <w:sz w:val="22"/>
          <w:lang w:val="en-GB"/>
        </w:rPr>
        <w:t xml:space="preserve">, the concept of humanism appears </w:t>
      </w:r>
      <w:r w:rsidR="00DC5BF1" w:rsidRPr="00980ABA">
        <w:rPr>
          <w:rFonts w:ascii="Arial" w:hAnsi="Arial" w:cs="Arial"/>
          <w:bCs/>
          <w:sz w:val="22"/>
          <w:lang w:val="en-GB"/>
        </w:rPr>
        <w:t>in</w:t>
      </w:r>
      <w:r w:rsidR="00F54F12" w:rsidRPr="00980ABA">
        <w:rPr>
          <w:rFonts w:ascii="Arial" w:hAnsi="Arial" w:cs="Arial"/>
          <w:bCs/>
          <w:sz w:val="22"/>
          <w:lang w:val="en-GB"/>
        </w:rPr>
        <w:t xml:space="preserve"> various theories. The core definition of the PCC says that PCC means treating the patients as </w:t>
      </w:r>
      <w:r w:rsidR="003A2F50" w:rsidRPr="00980ABA">
        <w:rPr>
          <w:rFonts w:ascii="Arial" w:hAnsi="Arial" w:cs="Arial"/>
          <w:bCs/>
          <w:sz w:val="22"/>
          <w:lang w:val="en-GB"/>
        </w:rPr>
        <w:t>individuals’</w:t>
      </w:r>
      <w:r w:rsidR="00F54F12" w:rsidRPr="00980ABA">
        <w:rPr>
          <w:rFonts w:ascii="Arial" w:hAnsi="Arial" w:cs="Arial"/>
          <w:bCs/>
          <w:sz w:val="22"/>
          <w:lang w:val="en-GB"/>
        </w:rPr>
        <w:t xml:space="preserve"> identity </w:t>
      </w:r>
      <w:r w:rsidR="00DC5BF1" w:rsidRPr="00980ABA">
        <w:rPr>
          <w:rFonts w:ascii="Arial" w:hAnsi="Arial" w:cs="Arial"/>
          <w:bCs/>
          <w:sz w:val="22"/>
          <w:lang w:val="en-GB"/>
        </w:rPr>
        <w:t>and equal partners in the healing process that is enabling, coordinated, and personalized</w:t>
      </w:r>
      <w:r w:rsidR="00022301">
        <w:rPr>
          <w:rFonts w:ascii="Arial" w:hAnsi="Arial" w:cs="Arial"/>
          <w:bCs/>
          <w:sz w:val="22"/>
          <w:lang w:val="en-GB"/>
        </w:rPr>
        <w:t>(Barry, Edgman-Levitan, 2012)</w:t>
      </w:r>
      <w:r w:rsidR="00DC5BF1" w:rsidRPr="00980ABA">
        <w:rPr>
          <w:rFonts w:ascii="Arial" w:hAnsi="Arial" w:cs="Arial"/>
          <w:bCs/>
          <w:sz w:val="22"/>
          <w:lang w:val="en-GB"/>
        </w:rPr>
        <w:t xml:space="preserve">. It suggests looking up with a positive attitude towards their health of the patient and not criticizing them for their disease. It is a positive approach for dealing with the self-care plan of individuals. As can be seen from the humanistic theory that every individual has potential for improvement in health and personal life. The PCC also centred around the personal care of the patients. </w:t>
      </w:r>
    </w:p>
    <w:p w14:paraId="43795A79" w14:textId="77777777" w:rsidR="003D7106" w:rsidRPr="00980ABA" w:rsidRDefault="003D7106" w:rsidP="00980ABA">
      <w:pPr>
        <w:spacing w:before="120" w:after="120"/>
        <w:jc w:val="both"/>
        <w:rPr>
          <w:rFonts w:ascii="Arial" w:hAnsi="Arial" w:cs="Arial"/>
          <w:b/>
          <w:sz w:val="22"/>
          <w:lang w:val="en-GB"/>
        </w:rPr>
      </w:pPr>
    </w:p>
    <w:p w14:paraId="44B9102E" w14:textId="77777777" w:rsidR="003D7106" w:rsidRPr="00980ABA" w:rsidRDefault="003D7106" w:rsidP="00980ABA">
      <w:pPr>
        <w:spacing w:before="120" w:after="120"/>
        <w:jc w:val="both"/>
        <w:rPr>
          <w:rFonts w:ascii="Arial" w:hAnsi="Arial" w:cs="Arial"/>
          <w:b/>
          <w:sz w:val="22"/>
          <w:lang w:val="en-GB"/>
        </w:rPr>
      </w:pPr>
    </w:p>
    <w:p w14:paraId="3DDFD636" w14:textId="77777777" w:rsidR="008A193F" w:rsidRDefault="008A193F" w:rsidP="008A193F">
      <w:pPr>
        <w:spacing w:line="259" w:lineRule="auto"/>
        <w:rPr>
          <w:rFonts w:ascii="Arial" w:hAnsi="Arial" w:cs="Arial"/>
          <w:b/>
          <w:sz w:val="22"/>
          <w:lang w:val="en-GB"/>
        </w:rPr>
      </w:pPr>
      <w:bookmarkStart w:id="2" w:name="_Toc213316748"/>
    </w:p>
    <w:p w14:paraId="3F6A3AF6" w14:textId="568B6CF5" w:rsidR="00B95C15" w:rsidRPr="008A193F" w:rsidRDefault="004F0E1E" w:rsidP="008A193F">
      <w:pPr>
        <w:spacing w:line="259" w:lineRule="auto"/>
        <w:rPr>
          <w:rFonts w:ascii="Arial" w:eastAsiaTheme="majorEastAsia" w:hAnsi="Arial" w:cs="Arial"/>
          <w:b/>
          <w:color w:val="000000" w:themeColor="text1"/>
          <w:sz w:val="22"/>
          <w:u w:val="single"/>
          <w:lang w:val="en-GB"/>
        </w:rPr>
      </w:pPr>
      <w:r w:rsidRPr="008A193F">
        <w:rPr>
          <w:b/>
          <w:bCs/>
          <w:lang w:val="en-GB"/>
        </w:rPr>
        <w:t>E</w:t>
      </w:r>
      <w:r w:rsidR="00B95C15" w:rsidRPr="008A193F">
        <w:rPr>
          <w:b/>
          <w:bCs/>
          <w:lang w:val="en-GB"/>
        </w:rPr>
        <w:t>thical fundamentals of health and social care</w:t>
      </w:r>
      <w:bookmarkEnd w:id="2"/>
    </w:p>
    <w:p w14:paraId="67791D0A" w14:textId="5EDD3EB4" w:rsidR="0033387A" w:rsidRPr="00980ABA" w:rsidRDefault="0033387A" w:rsidP="00980ABA">
      <w:pPr>
        <w:spacing w:before="120" w:after="120"/>
        <w:jc w:val="both"/>
        <w:rPr>
          <w:rFonts w:ascii="Arial" w:hAnsi="Arial" w:cs="Arial"/>
          <w:bCs/>
          <w:sz w:val="22"/>
          <w:lang w:val="en-GB"/>
        </w:rPr>
      </w:pPr>
      <w:r w:rsidRPr="00980ABA">
        <w:rPr>
          <w:rFonts w:ascii="Arial" w:hAnsi="Arial" w:cs="Arial"/>
          <w:bCs/>
          <w:sz w:val="22"/>
          <w:lang w:val="en-GB"/>
        </w:rPr>
        <w:t xml:space="preserve">It can be seen from the above discussion that ethical sensitivity is much needed in health and social care. It is the responsibility of the physician to make the right decisions on the care of the patient in the different healthcare settings. Ethics is </w:t>
      </w:r>
      <w:r w:rsidR="00F106E2" w:rsidRPr="00980ABA">
        <w:rPr>
          <w:rFonts w:ascii="Arial" w:hAnsi="Arial" w:cs="Arial"/>
          <w:bCs/>
          <w:sz w:val="22"/>
          <w:lang w:val="en-GB"/>
        </w:rPr>
        <w:t>an</w:t>
      </w:r>
      <w:r w:rsidRPr="00980ABA">
        <w:rPr>
          <w:rFonts w:ascii="Arial" w:hAnsi="Arial" w:cs="Arial"/>
          <w:bCs/>
          <w:sz w:val="22"/>
          <w:lang w:val="en-GB"/>
        </w:rPr>
        <w:t xml:space="preserve"> inseparable and inherent part of clinical medicine. It is the ethical obligation </w:t>
      </w:r>
      <w:r w:rsidR="00F106E2" w:rsidRPr="00980ABA">
        <w:rPr>
          <w:rFonts w:ascii="Arial" w:hAnsi="Arial" w:cs="Arial"/>
          <w:bCs/>
          <w:sz w:val="22"/>
          <w:lang w:val="en-GB"/>
        </w:rPr>
        <w:t>of</w:t>
      </w:r>
      <w:r w:rsidRPr="00980ABA">
        <w:rPr>
          <w:rFonts w:ascii="Arial" w:hAnsi="Arial" w:cs="Arial"/>
          <w:bCs/>
          <w:sz w:val="22"/>
          <w:lang w:val="en-GB"/>
        </w:rPr>
        <w:t xml:space="preserve"> the physician to provide the benefit, to avoid harm, </w:t>
      </w:r>
      <w:r w:rsidR="00F106E2" w:rsidRPr="00980ABA">
        <w:rPr>
          <w:rFonts w:ascii="Arial" w:hAnsi="Arial" w:cs="Arial"/>
          <w:bCs/>
          <w:sz w:val="22"/>
          <w:lang w:val="en-GB"/>
        </w:rPr>
        <w:t xml:space="preserve">and </w:t>
      </w:r>
      <w:r w:rsidRPr="00980ABA">
        <w:rPr>
          <w:rFonts w:ascii="Arial" w:hAnsi="Arial" w:cs="Arial"/>
          <w:bCs/>
          <w:sz w:val="22"/>
          <w:lang w:val="en-GB"/>
        </w:rPr>
        <w:t xml:space="preserve">to respect </w:t>
      </w:r>
      <w:r w:rsidR="00F106E2" w:rsidRPr="00980ABA">
        <w:rPr>
          <w:rFonts w:ascii="Arial" w:hAnsi="Arial" w:cs="Arial"/>
          <w:bCs/>
          <w:sz w:val="22"/>
          <w:lang w:val="en-GB"/>
        </w:rPr>
        <w:t xml:space="preserve">the </w:t>
      </w:r>
      <w:r w:rsidRPr="00980ABA">
        <w:rPr>
          <w:rFonts w:ascii="Arial" w:hAnsi="Arial" w:cs="Arial"/>
          <w:bCs/>
          <w:sz w:val="22"/>
          <w:lang w:val="en-GB"/>
        </w:rPr>
        <w:t xml:space="preserve">values and choices </w:t>
      </w:r>
      <w:r w:rsidR="00F106E2" w:rsidRPr="00980ABA">
        <w:rPr>
          <w:rFonts w:ascii="Arial" w:hAnsi="Arial" w:cs="Arial"/>
          <w:bCs/>
          <w:sz w:val="22"/>
          <w:lang w:val="en-GB"/>
        </w:rPr>
        <w:t>of</w:t>
      </w:r>
      <w:r w:rsidRPr="00980ABA">
        <w:rPr>
          <w:rFonts w:ascii="Arial" w:hAnsi="Arial" w:cs="Arial"/>
          <w:bCs/>
          <w:sz w:val="22"/>
          <w:lang w:val="en-GB"/>
        </w:rPr>
        <w:t xml:space="preserve"> the patient</w:t>
      </w:r>
      <w:r w:rsidR="00FE757C" w:rsidRPr="00980ABA">
        <w:rPr>
          <w:rFonts w:ascii="Arial" w:hAnsi="Arial" w:cs="Arial"/>
          <w:bCs/>
          <w:sz w:val="22"/>
          <w:lang w:val="en-GB"/>
        </w:rPr>
        <w:t xml:space="preserve"> (Varkey, 2021)</w:t>
      </w:r>
      <w:r w:rsidRPr="00980ABA">
        <w:rPr>
          <w:rFonts w:ascii="Arial" w:hAnsi="Arial" w:cs="Arial"/>
          <w:bCs/>
          <w:sz w:val="22"/>
          <w:lang w:val="en-GB"/>
        </w:rPr>
        <w:t xml:space="preserve">. There </w:t>
      </w:r>
      <w:r w:rsidR="003A2F50" w:rsidRPr="00980ABA">
        <w:rPr>
          <w:rFonts w:ascii="Arial" w:hAnsi="Arial" w:cs="Arial"/>
          <w:bCs/>
          <w:sz w:val="22"/>
          <w:lang w:val="en-GB"/>
        </w:rPr>
        <w:t>is</w:t>
      </w:r>
      <w:r w:rsidRPr="00980ABA">
        <w:rPr>
          <w:rFonts w:ascii="Arial" w:hAnsi="Arial" w:cs="Arial"/>
          <w:bCs/>
          <w:sz w:val="22"/>
          <w:lang w:val="en-GB"/>
        </w:rPr>
        <w:t xml:space="preserve"> </w:t>
      </w:r>
      <w:r w:rsidR="00F106E2" w:rsidRPr="00980ABA">
        <w:rPr>
          <w:rFonts w:ascii="Arial" w:hAnsi="Arial" w:cs="Arial"/>
          <w:bCs/>
          <w:sz w:val="22"/>
          <w:lang w:val="en-GB"/>
        </w:rPr>
        <w:t xml:space="preserve">a </w:t>
      </w:r>
      <w:r w:rsidRPr="00980ABA">
        <w:rPr>
          <w:rFonts w:ascii="Arial" w:hAnsi="Arial" w:cs="Arial"/>
          <w:bCs/>
          <w:sz w:val="22"/>
          <w:lang w:val="en-GB"/>
        </w:rPr>
        <w:t xml:space="preserve">total </w:t>
      </w:r>
      <w:r w:rsidR="00F106E2" w:rsidRPr="00980ABA">
        <w:rPr>
          <w:rFonts w:ascii="Arial" w:hAnsi="Arial" w:cs="Arial"/>
          <w:bCs/>
          <w:sz w:val="22"/>
          <w:lang w:val="en-GB"/>
        </w:rPr>
        <w:t xml:space="preserve">of </w:t>
      </w:r>
      <w:r w:rsidRPr="00980ABA">
        <w:rPr>
          <w:rFonts w:ascii="Arial" w:hAnsi="Arial" w:cs="Arial"/>
          <w:bCs/>
          <w:sz w:val="22"/>
          <w:lang w:val="en-GB"/>
        </w:rPr>
        <w:t xml:space="preserve">four fundamental principles of ethics in health and social care. These are as follows: </w:t>
      </w:r>
      <w:r w:rsidRPr="00980ABA">
        <w:rPr>
          <w:rFonts w:ascii="Arial" w:hAnsi="Arial" w:cs="Arial"/>
          <w:b/>
          <w:i/>
          <w:iCs/>
          <w:sz w:val="22"/>
          <w:lang w:val="en-GB"/>
        </w:rPr>
        <w:t>Beneficence, nonmaleficence, autonomy</w:t>
      </w:r>
      <w:r w:rsidRPr="00980ABA">
        <w:rPr>
          <w:rFonts w:ascii="Arial" w:hAnsi="Arial" w:cs="Arial"/>
          <w:bCs/>
          <w:sz w:val="22"/>
          <w:lang w:val="en-GB"/>
        </w:rPr>
        <w:t xml:space="preserve">, and </w:t>
      </w:r>
      <w:r w:rsidRPr="00980ABA">
        <w:rPr>
          <w:rFonts w:ascii="Arial" w:hAnsi="Arial" w:cs="Arial"/>
          <w:b/>
          <w:i/>
          <w:iCs/>
          <w:sz w:val="22"/>
          <w:lang w:val="en-GB"/>
        </w:rPr>
        <w:t>justice</w:t>
      </w:r>
      <w:r w:rsidR="00AA1DA0">
        <w:rPr>
          <w:rFonts w:ascii="Arial" w:hAnsi="Arial" w:cs="Arial"/>
          <w:b/>
          <w:i/>
          <w:iCs/>
          <w:sz w:val="22"/>
          <w:lang w:val="en-GB"/>
        </w:rPr>
        <w:t xml:space="preserve"> </w:t>
      </w:r>
      <w:r w:rsidR="00AA1DA0">
        <w:rPr>
          <w:rFonts w:ascii="Arial" w:hAnsi="Arial" w:cs="Arial"/>
          <w:bCs/>
          <w:sz w:val="22"/>
          <w:lang w:val="en-GB"/>
        </w:rPr>
        <w:t>(Beauchamp and Childress, 1979)</w:t>
      </w:r>
      <w:r w:rsidRPr="00980ABA">
        <w:rPr>
          <w:rFonts w:ascii="Arial" w:hAnsi="Arial" w:cs="Arial"/>
          <w:bCs/>
          <w:sz w:val="22"/>
          <w:lang w:val="en-GB"/>
        </w:rPr>
        <w:t xml:space="preserve">. </w:t>
      </w:r>
      <w:r w:rsidR="00AA1DA0">
        <w:rPr>
          <w:rFonts w:ascii="Arial" w:hAnsi="Arial" w:cs="Arial"/>
          <w:bCs/>
          <w:sz w:val="22"/>
          <w:lang w:val="en-GB"/>
        </w:rPr>
        <w:t>T</w:t>
      </w:r>
      <w:r w:rsidR="00FE757C" w:rsidRPr="00980ABA">
        <w:rPr>
          <w:rFonts w:ascii="Arial" w:hAnsi="Arial" w:cs="Arial"/>
          <w:bCs/>
          <w:sz w:val="22"/>
          <w:lang w:val="en-GB"/>
        </w:rPr>
        <w:t xml:space="preserve">he </w:t>
      </w:r>
      <w:r w:rsidR="00F106E2" w:rsidRPr="00980ABA">
        <w:rPr>
          <w:rFonts w:ascii="Arial" w:hAnsi="Arial" w:cs="Arial"/>
          <w:bCs/>
          <w:sz w:val="22"/>
          <w:lang w:val="en-GB"/>
        </w:rPr>
        <w:t>importance</w:t>
      </w:r>
      <w:r w:rsidR="00FE757C" w:rsidRPr="00980ABA">
        <w:rPr>
          <w:rFonts w:ascii="Arial" w:hAnsi="Arial" w:cs="Arial"/>
          <w:bCs/>
          <w:sz w:val="22"/>
          <w:lang w:val="en-GB"/>
        </w:rPr>
        <w:t xml:space="preserve"> of these four </w:t>
      </w:r>
      <w:r w:rsidR="00F106E2" w:rsidRPr="00980ABA">
        <w:rPr>
          <w:rFonts w:ascii="Arial" w:hAnsi="Arial" w:cs="Arial"/>
          <w:bCs/>
          <w:sz w:val="22"/>
          <w:lang w:val="en-GB"/>
        </w:rPr>
        <w:t>principles</w:t>
      </w:r>
      <w:r w:rsidR="00FE757C" w:rsidRPr="00980ABA">
        <w:rPr>
          <w:rFonts w:ascii="Arial" w:hAnsi="Arial" w:cs="Arial"/>
          <w:bCs/>
          <w:sz w:val="22"/>
          <w:lang w:val="en-GB"/>
        </w:rPr>
        <w:t xml:space="preserve"> under the PCC settings. </w:t>
      </w:r>
    </w:p>
    <w:p w14:paraId="4FA6FC8D" w14:textId="0D8A3D8A" w:rsidR="00FE757C" w:rsidRPr="00980ABA" w:rsidRDefault="00FE757C" w:rsidP="00980ABA">
      <w:pPr>
        <w:spacing w:before="120" w:after="120"/>
        <w:jc w:val="both"/>
        <w:rPr>
          <w:rFonts w:ascii="Arial" w:hAnsi="Arial" w:cs="Arial"/>
          <w:bCs/>
          <w:sz w:val="22"/>
          <w:lang w:val="en-GB"/>
        </w:rPr>
      </w:pPr>
      <w:r w:rsidRPr="00980ABA">
        <w:rPr>
          <w:rFonts w:ascii="Arial" w:hAnsi="Arial" w:cs="Arial"/>
          <w:bCs/>
          <w:sz w:val="22"/>
          <w:lang w:val="en-GB"/>
        </w:rPr>
        <w:t xml:space="preserve">Beneficence is the obligation on the practitioner to act in the benefit or favour of the patient. It is the duty of the clinician to protect the patient from any harm, defend </w:t>
      </w:r>
      <w:r w:rsidR="00F106E2" w:rsidRPr="00980ABA">
        <w:rPr>
          <w:rFonts w:ascii="Arial" w:hAnsi="Arial" w:cs="Arial"/>
          <w:bCs/>
          <w:sz w:val="22"/>
          <w:lang w:val="en-GB"/>
        </w:rPr>
        <w:t>their</w:t>
      </w:r>
      <w:r w:rsidRPr="00980ABA">
        <w:rPr>
          <w:rFonts w:ascii="Arial" w:hAnsi="Arial" w:cs="Arial"/>
          <w:bCs/>
          <w:sz w:val="22"/>
          <w:lang w:val="en-GB"/>
        </w:rPr>
        <w:t xml:space="preserve"> rights, and rescue the </w:t>
      </w:r>
      <w:r w:rsidR="00F106E2" w:rsidRPr="00980ABA">
        <w:rPr>
          <w:rFonts w:ascii="Arial" w:hAnsi="Arial" w:cs="Arial"/>
          <w:bCs/>
          <w:sz w:val="22"/>
          <w:lang w:val="en-GB"/>
        </w:rPr>
        <w:t>patient</w:t>
      </w:r>
      <w:r w:rsidRPr="00980ABA">
        <w:rPr>
          <w:rFonts w:ascii="Arial" w:hAnsi="Arial" w:cs="Arial"/>
          <w:bCs/>
          <w:sz w:val="22"/>
          <w:lang w:val="en-GB"/>
        </w:rPr>
        <w:t xml:space="preserve"> from danger. Nonmaleficence is the duty of the physician </w:t>
      </w:r>
      <w:r w:rsidR="00F106E2" w:rsidRPr="00980ABA">
        <w:rPr>
          <w:rFonts w:ascii="Arial" w:hAnsi="Arial" w:cs="Arial"/>
          <w:bCs/>
          <w:sz w:val="22"/>
          <w:lang w:val="en-GB"/>
        </w:rPr>
        <w:t>not to</w:t>
      </w:r>
      <w:r w:rsidRPr="00980ABA">
        <w:rPr>
          <w:rFonts w:ascii="Arial" w:hAnsi="Arial" w:cs="Arial"/>
          <w:bCs/>
          <w:sz w:val="22"/>
          <w:lang w:val="en-GB"/>
        </w:rPr>
        <w:t xml:space="preserve"> harm the patient. It can be simply understood with the help of several moral rules</w:t>
      </w:r>
      <w:r w:rsidR="00F106E2" w:rsidRPr="00980ABA">
        <w:rPr>
          <w:rFonts w:ascii="Arial" w:hAnsi="Arial" w:cs="Arial"/>
          <w:bCs/>
          <w:sz w:val="22"/>
          <w:lang w:val="en-GB"/>
        </w:rPr>
        <w:t>:</w:t>
      </w:r>
      <w:r w:rsidRPr="00980ABA">
        <w:rPr>
          <w:rFonts w:ascii="Arial" w:hAnsi="Arial" w:cs="Arial"/>
          <w:bCs/>
          <w:sz w:val="22"/>
          <w:lang w:val="en-GB"/>
        </w:rPr>
        <w:t xml:space="preserve"> do not cause suffering or pain, do not kill, do not cause offense, and do not deprive others </w:t>
      </w:r>
      <w:r w:rsidR="00F106E2" w:rsidRPr="00980ABA">
        <w:rPr>
          <w:rFonts w:ascii="Arial" w:hAnsi="Arial" w:cs="Arial"/>
          <w:bCs/>
          <w:sz w:val="22"/>
          <w:lang w:val="en-GB"/>
        </w:rPr>
        <w:t>of</w:t>
      </w:r>
      <w:r w:rsidRPr="00980ABA">
        <w:rPr>
          <w:rFonts w:ascii="Arial" w:hAnsi="Arial" w:cs="Arial"/>
          <w:bCs/>
          <w:sz w:val="22"/>
          <w:lang w:val="en-GB"/>
        </w:rPr>
        <w:t xml:space="preserve"> their good</w:t>
      </w:r>
      <w:r w:rsidR="00F106E2" w:rsidRPr="00980ABA">
        <w:rPr>
          <w:rFonts w:ascii="Arial" w:hAnsi="Arial" w:cs="Arial"/>
          <w:bCs/>
          <w:sz w:val="22"/>
          <w:lang w:val="en-GB"/>
        </w:rPr>
        <w:t xml:space="preserve"> (Varkey, 2021)</w:t>
      </w:r>
      <w:r w:rsidRPr="00980ABA">
        <w:rPr>
          <w:rFonts w:ascii="Arial" w:hAnsi="Arial" w:cs="Arial"/>
          <w:bCs/>
          <w:sz w:val="22"/>
          <w:lang w:val="en-GB"/>
        </w:rPr>
        <w:t xml:space="preserve">. </w:t>
      </w:r>
      <w:r w:rsidR="00DB6DCE" w:rsidRPr="00980ABA">
        <w:rPr>
          <w:rFonts w:ascii="Arial" w:hAnsi="Arial" w:cs="Arial"/>
          <w:bCs/>
          <w:sz w:val="22"/>
          <w:lang w:val="en-GB"/>
        </w:rPr>
        <w:t>Autonomy</w:t>
      </w:r>
      <w:r w:rsidR="00F106E2" w:rsidRPr="00980ABA">
        <w:rPr>
          <w:rFonts w:ascii="Arial" w:hAnsi="Arial" w:cs="Arial"/>
          <w:bCs/>
          <w:sz w:val="22"/>
          <w:lang w:val="en-GB"/>
        </w:rPr>
        <w:t xml:space="preserve"> states that all persons have unconditional intrinsic worth and have the power to make moral choices and </w:t>
      </w:r>
      <w:r w:rsidR="00F106E2" w:rsidRPr="00980ABA">
        <w:rPr>
          <w:rFonts w:ascii="Arial" w:hAnsi="Arial" w:cs="Arial"/>
          <w:bCs/>
          <w:sz w:val="22"/>
          <w:lang w:val="en-GB"/>
        </w:rPr>
        <w:lastRenderedPageBreak/>
        <w:t xml:space="preserve">rational decisions. It allowed the individuals to evaluate their capacity for self-determination. Justice is considered to be equitable, appropriate, and fair treatment of persons. The principles of justice involve the equal share, equal need, and equal effort for every person. It can be helpful in resource allocation for equipment, medicines, and organ transplants. There should be transparency between the patient and the physician in information sharing. </w:t>
      </w:r>
    </w:p>
    <w:p w14:paraId="0F2493E7" w14:textId="77777777" w:rsidR="00FE757C" w:rsidRPr="00980ABA" w:rsidRDefault="00FE757C" w:rsidP="00980ABA">
      <w:pPr>
        <w:spacing w:before="120" w:after="120"/>
        <w:jc w:val="both"/>
        <w:rPr>
          <w:rFonts w:ascii="Arial" w:hAnsi="Arial" w:cs="Arial"/>
          <w:b/>
          <w:i/>
          <w:iCs/>
          <w:sz w:val="22"/>
          <w:lang w:val="en-GB"/>
        </w:rPr>
      </w:pPr>
    </w:p>
    <w:p w14:paraId="5CCF9BD6" w14:textId="77777777" w:rsidR="0033387A" w:rsidRPr="00980ABA" w:rsidRDefault="0033387A" w:rsidP="00980ABA">
      <w:pPr>
        <w:spacing w:before="120" w:after="120"/>
        <w:jc w:val="both"/>
        <w:rPr>
          <w:rFonts w:ascii="Arial" w:hAnsi="Arial" w:cs="Arial"/>
          <w:b/>
          <w:i/>
          <w:iCs/>
          <w:sz w:val="22"/>
          <w:lang w:val="en-GB"/>
        </w:rPr>
      </w:pPr>
    </w:p>
    <w:p w14:paraId="71587A2F" w14:textId="77777777" w:rsidR="0033387A" w:rsidRPr="00980ABA" w:rsidRDefault="0033387A" w:rsidP="00980ABA">
      <w:pPr>
        <w:spacing w:before="120" w:after="120"/>
        <w:jc w:val="both"/>
        <w:rPr>
          <w:rFonts w:ascii="Arial" w:hAnsi="Arial" w:cs="Arial"/>
          <w:b/>
          <w:i/>
          <w:iCs/>
          <w:sz w:val="22"/>
          <w:lang w:val="en-GB"/>
        </w:rPr>
      </w:pPr>
    </w:p>
    <w:p w14:paraId="6964BBB8" w14:textId="2B69F3D2" w:rsidR="00B95C15" w:rsidRPr="00980ABA" w:rsidRDefault="004F0E1E" w:rsidP="00022301">
      <w:pPr>
        <w:jc w:val="both"/>
        <w:rPr>
          <w:rFonts w:ascii="Arial" w:hAnsi="Arial" w:cs="Arial"/>
          <w:b/>
          <w:sz w:val="22"/>
          <w:u w:val="single"/>
          <w:lang w:val="en-GB"/>
        </w:rPr>
      </w:pPr>
      <w:r w:rsidRPr="00980ABA">
        <w:rPr>
          <w:rFonts w:ascii="Arial" w:hAnsi="Arial" w:cs="Arial"/>
          <w:b/>
          <w:sz w:val="22"/>
          <w:u w:val="single"/>
          <w:lang w:val="en-GB"/>
        </w:rPr>
        <w:t>Impo</w:t>
      </w:r>
      <w:r w:rsidR="00022301">
        <w:rPr>
          <w:rFonts w:ascii="Arial" w:hAnsi="Arial" w:cs="Arial"/>
          <w:b/>
          <w:sz w:val="22"/>
          <w:u w:val="single"/>
          <w:lang w:val="en-GB"/>
        </w:rPr>
        <w:t>r</w:t>
      </w:r>
      <w:r w:rsidRPr="00980ABA">
        <w:rPr>
          <w:rFonts w:ascii="Arial" w:hAnsi="Arial" w:cs="Arial"/>
          <w:b/>
          <w:sz w:val="22"/>
          <w:u w:val="single"/>
          <w:lang w:val="en-GB"/>
        </w:rPr>
        <w:t xml:space="preserve">tance of </w:t>
      </w:r>
      <w:r w:rsidR="00B95C15" w:rsidRPr="00980ABA">
        <w:rPr>
          <w:rFonts w:ascii="Arial" w:hAnsi="Arial" w:cs="Arial"/>
          <w:b/>
          <w:sz w:val="22"/>
          <w:u w:val="single"/>
          <w:lang w:val="en-GB"/>
        </w:rPr>
        <w:t>partnership working in health and social care</w:t>
      </w:r>
    </w:p>
    <w:p w14:paraId="45B49D77" w14:textId="2E793DB9" w:rsidR="00F106E2" w:rsidRPr="00980ABA" w:rsidRDefault="001D5F41" w:rsidP="00980ABA">
      <w:pPr>
        <w:spacing w:before="120" w:after="120"/>
        <w:jc w:val="both"/>
        <w:rPr>
          <w:rFonts w:ascii="Arial" w:hAnsi="Arial" w:cs="Arial"/>
          <w:bCs/>
          <w:sz w:val="22"/>
          <w:lang w:val="en-GB"/>
        </w:rPr>
      </w:pPr>
      <w:r w:rsidRPr="00980ABA">
        <w:rPr>
          <w:rFonts w:ascii="Arial" w:hAnsi="Arial" w:cs="Arial"/>
          <w:bCs/>
          <w:sz w:val="22"/>
          <w:lang w:val="en-GB"/>
        </w:rPr>
        <w:t xml:space="preserve">It is evident from the </w:t>
      </w:r>
      <w:r w:rsidR="00273073" w:rsidRPr="00980ABA">
        <w:rPr>
          <w:rFonts w:ascii="Arial" w:hAnsi="Arial" w:cs="Arial"/>
          <w:bCs/>
          <w:sz w:val="22"/>
          <w:lang w:val="en-GB"/>
        </w:rPr>
        <w:t>past</w:t>
      </w:r>
      <w:r w:rsidRPr="00980ABA">
        <w:rPr>
          <w:rFonts w:ascii="Arial" w:hAnsi="Arial" w:cs="Arial"/>
          <w:bCs/>
          <w:sz w:val="22"/>
          <w:lang w:val="en-GB"/>
        </w:rPr>
        <w:t xml:space="preserve"> study that in the UK’s health and social care, the importance of including the service users, patients, carers, and public has </w:t>
      </w:r>
      <w:r w:rsidR="00273073" w:rsidRPr="00980ABA">
        <w:rPr>
          <w:rFonts w:ascii="Arial" w:hAnsi="Arial" w:cs="Arial"/>
          <w:bCs/>
          <w:sz w:val="22"/>
          <w:lang w:val="en-GB"/>
        </w:rPr>
        <w:t>grown</w:t>
      </w:r>
      <w:r w:rsidRPr="00980ABA">
        <w:rPr>
          <w:rFonts w:ascii="Arial" w:hAnsi="Arial" w:cs="Arial"/>
          <w:bCs/>
          <w:sz w:val="22"/>
          <w:lang w:val="en-GB"/>
        </w:rPr>
        <w:t xml:space="preserve"> significantly</w:t>
      </w:r>
      <w:r w:rsidR="0034426D" w:rsidRPr="00980ABA">
        <w:rPr>
          <w:rFonts w:ascii="Arial" w:hAnsi="Arial" w:cs="Arial"/>
          <w:bCs/>
          <w:sz w:val="22"/>
          <w:lang w:val="en-GB"/>
        </w:rPr>
        <w:t xml:space="preserve"> (</w:t>
      </w:r>
      <w:proofErr w:type="spellStart"/>
      <w:r w:rsidR="0034426D" w:rsidRPr="00980ABA">
        <w:rPr>
          <w:rFonts w:ascii="Arial" w:hAnsi="Arial" w:cs="Arial"/>
          <w:bCs/>
          <w:sz w:val="22"/>
          <w:lang w:val="en-GB"/>
        </w:rPr>
        <w:t>Ocloo</w:t>
      </w:r>
      <w:proofErr w:type="spellEnd"/>
      <w:r w:rsidR="0034426D" w:rsidRPr="00980ABA">
        <w:rPr>
          <w:rFonts w:ascii="Arial" w:hAnsi="Arial" w:cs="Arial"/>
          <w:bCs/>
          <w:sz w:val="22"/>
          <w:lang w:val="en-GB"/>
        </w:rPr>
        <w:t xml:space="preserve"> et al., 2021)</w:t>
      </w:r>
      <w:r w:rsidRPr="00980ABA">
        <w:rPr>
          <w:rFonts w:ascii="Arial" w:hAnsi="Arial" w:cs="Arial"/>
          <w:bCs/>
          <w:sz w:val="22"/>
          <w:lang w:val="en-GB"/>
        </w:rPr>
        <w:t xml:space="preserve">. These developments have been </w:t>
      </w:r>
      <w:r w:rsidR="00273073" w:rsidRPr="00980ABA">
        <w:rPr>
          <w:rFonts w:ascii="Arial" w:hAnsi="Arial" w:cs="Arial"/>
          <w:bCs/>
          <w:sz w:val="22"/>
          <w:lang w:val="en-GB"/>
        </w:rPr>
        <w:t>coordinated</w:t>
      </w:r>
      <w:r w:rsidRPr="00980ABA">
        <w:rPr>
          <w:rFonts w:ascii="Arial" w:hAnsi="Arial" w:cs="Arial"/>
          <w:bCs/>
          <w:sz w:val="22"/>
          <w:lang w:val="en-GB"/>
        </w:rPr>
        <w:t xml:space="preserve"> with the growing recognition of the advantages of involving patients, their families in contributing to partnerships. In the UK, the idea of patient and public </w:t>
      </w:r>
      <w:r w:rsidR="00273073" w:rsidRPr="00980ABA">
        <w:rPr>
          <w:rFonts w:ascii="Arial" w:hAnsi="Arial" w:cs="Arial"/>
          <w:bCs/>
          <w:sz w:val="22"/>
          <w:lang w:val="en-GB"/>
        </w:rPr>
        <w:t>involvement</w:t>
      </w:r>
      <w:r w:rsidRPr="00980ABA">
        <w:rPr>
          <w:rFonts w:ascii="Arial" w:hAnsi="Arial" w:cs="Arial"/>
          <w:bCs/>
          <w:sz w:val="22"/>
          <w:lang w:val="en-GB"/>
        </w:rPr>
        <w:t xml:space="preserve"> (PPI) in </w:t>
      </w:r>
      <w:r w:rsidR="00273073" w:rsidRPr="00980ABA">
        <w:rPr>
          <w:rFonts w:ascii="Arial" w:hAnsi="Arial" w:cs="Arial"/>
          <w:bCs/>
          <w:sz w:val="22"/>
          <w:lang w:val="en-GB"/>
        </w:rPr>
        <w:t>healthcare</w:t>
      </w:r>
      <w:r w:rsidRPr="00980ABA">
        <w:rPr>
          <w:rFonts w:ascii="Arial" w:hAnsi="Arial" w:cs="Arial"/>
          <w:bCs/>
          <w:sz w:val="22"/>
          <w:lang w:val="en-GB"/>
        </w:rPr>
        <w:t xml:space="preserve"> is incorporated into the key legislation. </w:t>
      </w:r>
      <w:r w:rsidR="0034426D" w:rsidRPr="00980ABA">
        <w:rPr>
          <w:rFonts w:ascii="Arial" w:hAnsi="Arial" w:cs="Arial"/>
          <w:bCs/>
          <w:sz w:val="22"/>
          <w:lang w:val="en-GB"/>
        </w:rPr>
        <w:t xml:space="preserve">It is </w:t>
      </w:r>
      <w:r w:rsidR="00273073" w:rsidRPr="00980ABA">
        <w:rPr>
          <w:rFonts w:ascii="Arial" w:hAnsi="Arial" w:cs="Arial"/>
          <w:bCs/>
          <w:sz w:val="22"/>
          <w:lang w:val="en-GB"/>
        </w:rPr>
        <w:t>covered</w:t>
      </w:r>
      <w:r w:rsidR="0034426D" w:rsidRPr="00980ABA">
        <w:rPr>
          <w:rFonts w:ascii="Arial" w:hAnsi="Arial" w:cs="Arial"/>
          <w:bCs/>
          <w:sz w:val="22"/>
          <w:lang w:val="en-GB"/>
        </w:rPr>
        <w:t xml:space="preserve"> under the legislation of the NHS </w:t>
      </w:r>
      <w:r w:rsidR="00273073" w:rsidRPr="00980ABA">
        <w:rPr>
          <w:rFonts w:ascii="Arial" w:hAnsi="Arial" w:cs="Arial"/>
          <w:bCs/>
          <w:sz w:val="22"/>
          <w:lang w:val="en-GB"/>
        </w:rPr>
        <w:t>constitution</w:t>
      </w:r>
      <w:r w:rsidR="0034426D" w:rsidRPr="00980ABA">
        <w:rPr>
          <w:rFonts w:ascii="Arial" w:hAnsi="Arial" w:cs="Arial"/>
          <w:bCs/>
          <w:sz w:val="22"/>
          <w:lang w:val="en-GB"/>
        </w:rPr>
        <w:t xml:space="preserve">. There </w:t>
      </w:r>
      <w:r w:rsidR="00273073" w:rsidRPr="00980ABA">
        <w:rPr>
          <w:rFonts w:ascii="Arial" w:hAnsi="Arial" w:cs="Arial"/>
          <w:bCs/>
          <w:sz w:val="22"/>
          <w:lang w:val="en-GB"/>
        </w:rPr>
        <w:t>can</w:t>
      </w:r>
      <w:r w:rsidR="0034426D" w:rsidRPr="00980ABA">
        <w:rPr>
          <w:rFonts w:ascii="Arial" w:hAnsi="Arial" w:cs="Arial"/>
          <w:bCs/>
          <w:sz w:val="22"/>
          <w:lang w:val="en-GB"/>
        </w:rPr>
        <w:t xml:space="preserve"> be potential hazards in the partnership </w:t>
      </w:r>
      <w:r w:rsidR="00273073" w:rsidRPr="00980ABA">
        <w:rPr>
          <w:rFonts w:ascii="Arial" w:hAnsi="Arial" w:cs="Arial"/>
          <w:bCs/>
          <w:sz w:val="22"/>
          <w:lang w:val="en-GB"/>
        </w:rPr>
        <w:t>working,</w:t>
      </w:r>
      <w:r w:rsidR="0034426D" w:rsidRPr="00980ABA">
        <w:rPr>
          <w:rFonts w:ascii="Arial" w:hAnsi="Arial" w:cs="Arial"/>
          <w:bCs/>
          <w:sz w:val="22"/>
          <w:lang w:val="en-GB"/>
        </w:rPr>
        <w:t xml:space="preserve"> like </w:t>
      </w:r>
      <w:r w:rsidR="00273073" w:rsidRPr="00980ABA">
        <w:rPr>
          <w:rFonts w:ascii="Arial" w:hAnsi="Arial" w:cs="Arial"/>
          <w:bCs/>
          <w:sz w:val="22"/>
          <w:lang w:val="en-GB"/>
        </w:rPr>
        <w:t xml:space="preserve">a </w:t>
      </w:r>
      <w:r w:rsidR="0034426D" w:rsidRPr="00980ABA">
        <w:rPr>
          <w:rFonts w:ascii="Arial" w:hAnsi="Arial" w:cs="Arial"/>
          <w:bCs/>
          <w:sz w:val="22"/>
          <w:lang w:val="en-GB"/>
        </w:rPr>
        <w:t xml:space="preserve">lack of cultural coordination to attend </w:t>
      </w:r>
      <w:r w:rsidR="00273073" w:rsidRPr="00980ABA">
        <w:rPr>
          <w:rFonts w:ascii="Arial" w:hAnsi="Arial" w:cs="Arial"/>
          <w:bCs/>
          <w:sz w:val="22"/>
          <w:lang w:val="en-GB"/>
        </w:rPr>
        <w:t xml:space="preserve">to </w:t>
      </w:r>
      <w:r w:rsidR="0034426D" w:rsidRPr="00980ABA">
        <w:rPr>
          <w:rFonts w:ascii="Arial" w:hAnsi="Arial" w:cs="Arial"/>
          <w:bCs/>
          <w:sz w:val="22"/>
          <w:lang w:val="en-GB"/>
        </w:rPr>
        <w:t xml:space="preserve">the patients, </w:t>
      </w:r>
      <w:r w:rsidR="00273073" w:rsidRPr="00980ABA">
        <w:rPr>
          <w:rFonts w:ascii="Arial" w:hAnsi="Arial" w:cs="Arial"/>
          <w:bCs/>
          <w:sz w:val="22"/>
          <w:lang w:val="en-GB"/>
        </w:rPr>
        <w:t xml:space="preserve">a </w:t>
      </w:r>
      <w:r w:rsidR="0034426D" w:rsidRPr="00980ABA">
        <w:rPr>
          <w:rFonts w:ascii="Arial" w:hAnsi="Arial" w:cs="Arial"/>
          <w:bCs/>
          <w:sz w:val="22"/>
          <w:lang w:val="en-GB"/>
        </w:rPr>
        <w:t xml:space="preserve">power </w:t>
      </w:r>
      <w:r w:rsidR="00273073" w:rsidRPr="00980ABA">
        <w:rPr>
          <w:rFonts w:ascii="Arial" w:hAnsi="Arial" w:cs="Arial"/>
          <w:bCs/>
          <w:sz w:val="22"/>
          <w:lang w:val="en-GB"/>
        </w:rPr>
        <w:t>imbalance</w:t>
      </w:r>
      <w:r w:rsidR="0034426D" w:rsidRPr="00980ABA">
        <w:rPr>
          <w:rFonts w:ascii="Arial" w:hAnsi="Arial" w:cs="Arial"/>
          <w:bCs/>
          <w:sz w:val="22"/>
          <w:lang w:val="en-GB"/>
        </w:rPr>
        <w:t xml:space="preserve"> </w:t>
      </w:r>
      <w:r w:rsidR="00273073" w:rsidRPr="00980ABA">
        <w:rPr>
          <w:rFonts w:ascii="Arial" w:hAnsi="Arial" w:cs="Arial"/>
          <w:bCs/>
          <w:sz w:val="22"/>
          <w:lang w:val="en-GB"/>
        </w:rPr>
        <w:t>in</w:t>
      </w:r>
      <w:r w:rsidR="0034426D" w:rsidRPr="00980ABA">
        <w:rPr>
          <w:rFonts w:ascii="Arial" w:hAnsi="Arial" w:cs="Arial"/>
          <w:bCs/>
          <w:sz w:val="22"/>
          <w:lang w:val="en-GB"/>
        </w:rPr>
        <w:t xml:space="preserve"> the relationships with the healthcare staff, and so on. There is fear </w:t>
      </w:r>
      <w:r w:rsidR="00273073" w:rsidRPr="00980ABA">
        <w:rPr>
          <w:rFonts w:ascii="Arial" w:hAnsi="Arial" w:cs="Arial"/>
          <w:bCs/>
          <w:sz w:val="22"/>
          <w:lang w:val="en-GB"/>
        </w:rPr>
        <w:t>among</w:t>
      </w:r>
      <w:r w:rsidR="0034426D" w:rsidRPr="00980ABA">
        <w:rPr>
          <w:rFonts w:ascii="Arial" w:hAnsi="Arial" w:cs="Arial"/>
          <w:bCs/>
          <w:sz w:val="22"/>
          <w:lang w:val="en-GB"/>
        </w:rPr>
        <w:t xml:space="preserve"> the patients after the neglected cooperation and contact of the </w:t>
      </w:r>
      <w:r w:rsidR="00273073" w:rsidRPr="00980ABA">
        <w:rPr>
          <w:rFonts w:ascii="Arial" w:hAnsi="Arial" w:cs="Arial"/>
          <w:bCs/>
          <w:sz w:val="22"/>
          <w:lang w:val="en-GB"/>
        </w:rPr>
        <w:t>healthcare providers</w:t>
      </w:r>
      <w:r w:rsidR="0034426D" w:rsidRPr="00980ABA">
        <w:rPr>
          <w:rFonts w:ascii="Arial" w:hAnsi="Arial" w:cs="Arial"/>
          <w:bCs/>
          <w:sz w:val="22"/>
          <w:lang w:val="en-GB"/>
        </w:rPr>
        <w:t xml:space="preserve"> </w:t>
      </w:r>
      <w:r w:rsidR="00273073" w:rsidRPr="00980ABA">
        <w:rPr>
          <w:rFonts w:ascii="Arial" w:hAnsi="Arial" w:cs="Arial"/>
          <w:bCs/>
          <w:sz w:val="22"/>
          <w:lang w:val="en-GB"/>
        </w:rPr>
        <w:t>in</w:t>
      </w:r>
      <w:r w:rsidR="0034426D" w:rsidRPr="00980ABA">
        <w:rPr>
          <w:rFonts w:ascii="Arial" w:hAnsi="Arial" w:cs="Arial"/>
          <w:bCs/>
          <w:sz w:val="22"/>
          <w:lang w:val="en-GB"/>
        </w:rPr>
        <w:t xml:space="preserve"> the partnership working. </w:t>
      </w:r>
    </w:p>
    <w:p w14:paraId="03434BC1" w14:textId="18C78DCD" w:rsidR="0034426D" w:rsidRPr="00980ABA" w:rsidRDefault="00A9055C" w:rsidP="00980ABA">
      <w:pPr>
        <w:spacing w:before="120" w:after="120"/>
        <w:jc w:val="both"/>
        <w:rPr>
          <w:rFonts w:ascii="Arial" w:hAnsi="Arial" w:cs="Arial"/>
          <w:bCs/>
          <w:sz w:val="22"/>
          <w:lang w:val="en-GB"/>
        </w:rPr>
      </w:pPr>
      <w:r w:rsidRPr="00980ABA">
        <w:rPr>
          <w:rFonts w:ascii="Arial" w:hAnsi="Arial" w:cs="Arial"/>
          <w:bCs/>
          <w:sz w:val="22"/>
          <w:lang w:val="en-GB"/>
        </w:rPr>
        <w:t xml:space="preserve">Partnerships </w:t>
      </w:r>
      <w:r w:rsidR="00273073" w:rsidRPr="00980ABA">
        <w:rPr>
          <w:rFonts w:ascii="Arial" w:hAnsi="Arial" w:cs="Arial"/>
          <w:bCs/>
          <w:sz w:val="22"/>
          <w:lang w:val="en-GB"/>
        </w:rPr>
        <w:t>are</w:t>
      </w:r>
      <w:r w:rsidRPr="00980ABA">
        <w:rPr>
          <w:rFonts w:ascii="Arial" w:hAnsi="Arial" w:cs="Arial"/>
          <w:bCs/>
          <w:sz w:val="22"/>
          <w:lang w:val="en-GB"/>
        </w:rPr>
        <w:t xml:space="preserve"> </w:t>
      </w:r>
      <w:r w:rsidR="00273073" w:rsidRPr="00980ABA">
        <w:rPr>
          <w:rFonts w:ascii="Arial" w:hAnsi="Arial" w:cs="Arial"/>
          <w:bCs/>
          <w:sz w:val="22"/>
          <w:lang w:val="en-GB"/>
        </w:rPr>
        <w:t>an</w:t>
      </w:r>
      <w:r w:rsidRPr="00980ABA">
        <w:rPr>
          <w:rFonts w:ascii="Arial" w:hAnsi="Arial" w:cs="Arial"/>
          <w:bCs/>
          <w:sz w:val="22"/>
          <w:lang w:val="en-GB"/>
        </w:rPr>
        <w:t xml:space="preserve"> important thread that runs </w:t>
      </w:r>
      <w:r w:rsidR="00273073" w:rsidRPr="00980ABA">
        <w:rPr>
          <w:rFonts w:ascii="Arial" w:hAnsi="Arial" w:cs="Arial"/>
          <w:bCs/>
          <w:sz w:val="22"/>
          <w:lang w:val="en-GB"/>
        </w:rPr>
        <w:t>through</w:t>
      </w:r>
      <w:r w:rsidRPr="00980ABA">
        <w:rPr>
          <w:rFonts w:ascii="Arial" w:hAnsi="Arial" w:cs="Arial"/>
          <w:bCs/>
          <w:sz w:val="22"/>
          <w:lang w:val="en-GB"/>
        </w:rPr>
        <w:t xml:space="preserve"> all levels of the integrated care systems (ICSs). The local </w:t>
      </w:r>
      <w:r w:rsidR="00273073" w:rsidRPr="00980ABA">
        <w:rPr>
          <w:rFonts w:ascii="Arial" w:hAnsi="Arial" w:cs="Arial"/>
          <w:bCs/>
          <w:sz w:val="22"/>
          <w:lang w:val="en-GB"/>
        </w:rPr>
        <w:t>authorities</w:t>
      </w:r>
      <w:r w:rsidRPr="00980ABA">
        <w:rPr>
          <w:rFonts w:ascii="Arial" w:hAnsi="Arial" w:cs="Arial"/>
          <w:bCs/>
          <w:sz w:val="22"/>
          <w:lang w:val="en-GB"/>
        </w:rPr>
        <w:t xml:space="preserve"> are the crucial and important </w:t>
      </w:r>
      <w:r w:rsidR="00273073" w:rsidRPr="00980ABA">
        <w:rPr>
          <w:rFonts w:ascii="Arial" w:hAnsi="Arial" w:cs="Arial"/>
          <w:bCs/>
          <w:sz w:val="22"/>
          <w:lang w:val="en-GB"/>
        </w:rPr>
        <w:t>partners</w:t>
      </w:r>
      <w:r w:rsidRPr="00980ABA">
        <w:rPr>
          <w:rFonts w:ascii="Arial" w:hAnsi="Arial" w:cs="Arial"/>
          <w:bCs/>
          <w:sz w:val="22"/>
          <w:lang w:val="en-GB"/>
        </w:rPr>
        <w:t xml:space="preserve"> in the ICSs</w:t>
      </w:r>
      <w:r w:rsidR="00273073" w:rsidRPr="00980ABA">
        <w:rPr>
          <w:rFonts w:ascii="Arial" w:hAnsi="Arial" w:cs="Arial"/>
          <w:bCs/>
          <w:sz w:val="22"/>
          <w:lang w:val="en-GB"/>
        </w:rPr>
        <w:t>,</w:t>
      </w:r>
      <w:r w:rsidRPr="00980ABA">
        <w:rPr>
          <w:rFonts w:ascii="Arial" w:hAnsi="Arial" w:cs="Arial"/>
          <w:bCs/>
          <w:sz w:val="22"/>
          <w:lang w:val="en-GB"/>
        </w:rPr>
        <w:t xml:space="preserve"> and they </w:t>
      </w:r>
      <w:r w:rsidR="00273073" w:rsidRPr="00980ABA">
        <w:rPr>
          <w:rFonts w:ascii="Arial" w:hAnsi="Arial" w:cs="Arial"/>
          <w:bCs/>
          <w:sz w:val="22"/>
          <w:lang w:val="en-GB"/>
        </w:rPr>
        <w:t>play</w:t>
      </w:r>
      <w:r w:rsidRPr="00980ABA">
        <w:rPr>
          <w:rFonts w:ascii="Arial" w:hAnsi="Arial" w:cs="Arial"/>
          <w:bCs/>
          <w:sz w:val="22"/>
          <w:lang w:val="en-GB"/>
        </w:rPr>
        <w:t xml:space="preserve"> </w:t>
      </w:r>
      <w:r w:rsidR="00273073" w:rsidRPr="00980ABA">
        <w:rPr>
          <w:rFonts w:ascii="Arial" w:hAnsi="Arial" w:cs="Arial"/>
          <w:bCs/>
          <w:sz w:val="22"/>
          <w:lang w:val="en-GB"/>
        </w:rPr>
        <w:t>an</w:t>
      </w:r>
      <w:r w:rsidRPr="00980ABA">
        <w:rPr>
          <w:rFonts w:ascii="Arial" w:hAnsi="Arial" w:cs="Arial"/>
          <w:bCs/>
          <w:sz w:val="22"/>
          <w:lang w:val="en-GB"/>
        </w:rPr>
        <w:t xml:space="preserve"> important role in planning and looking for the health and </w:t>
      </w:r>
      <w:r w:rsidR="00273073" w:rsidRPr="00980ABA">
        <w:rPr>
          <w:rFonts w:ascii="Arial" w:hAnsi="Arial" w:cs="Arial"/>
          <w:bCs/>
          <w:sz w:val="22"/>
          <w:lang w:val="en-GB"/>
        </w:rPr>
        <w:t>well-being</w:t>
      </w:r>
      <w:r w:rsidRPr="00980ABA">
        <w:rPr>
          <w:rFonts w:ascii="Arial" w:hAnsi="Arial" w:cs="Arial"/>
          <w:bCs/>
          <w:sz w:val="22"/>
          <w:lang w:val="en-GB"/>
        </w:rPr>
        <w:t xml:space="preserve"> of the communities</w:t>
      </w:r>
      <w:r w:rsidR="00694512" w:rsidRPr="00980ABA">
        <w:rPr>
          <w:rFonts w:ascii="Arial" w:hAnsi="Arial" w:cs="Arial"/>
          <w:bCs/>
          <w:sz w:val="22"/>
          <w:lang w:val="en-GB"/>
        </w:rPr>
        <w:t xml:space="preserve"> (</w:t>
      </w:r>
      <w:r w:rsidR="00AA1DA0">
        <w:rPr>
          <w:rFonts w:ascii="Arial" w:hAnsi="Arial" w:cs="Arial"/>
          <w:bCs/>
          <w:sz w:val="22"/>
          <w:lang w:val="en-GB"/>
        </w:rPr>
        <w:t xml:space="preserve">NHS </w:t>
      </w:r>
      <w:r w:rsidR="00694512" w:rsidRPr="00980ABA">
        <w:rPr>
          <w:rFonts w:ascii="Arial" w:hAnsi="Arial" w:cs="Arial"/>
          <w:bCs/>
          <w:sz w:val="22"/>
          <w:lang w:val="en-GB"/>
        </w:rPr>
        <w:t>England</w:t>
      </w:r>
      <w:r w:rsidR="00AA1DA0">
        <w:rPr>
          <w:rFonts w:ascii="Arial" w:hAnsi="Arial" w:cs="Arial"/>
          <w:bCs/>
          <w:sz w:val="22"/>
          <w:lang w:val="en-GB"/>
        </w:rPr>
        <w:t>, 2024).</w:t>
      </w:r>
      <w:r w:rsidRPr="00980ABA">
        <w:rPr>
          <w:rFonts w:ascii="Arial" w:hAnsi="Arial" w:cs="Arial"/>
          <w:bCs/>
          <w:sz w:val="22"/>
          <w:lang w:val="en-GB"/>
        </w:rPr>
        <w:t xml:space="preserve"> The social care providers </w:t>
      </w:r>
      <w:r w:rsidR="00273073" w:rsidRPr="00980ABA">
        <w:rPr>
          <w:rFonts w:ascii="Arial" w:hAnsi="Arial" w:cs="Arial"/>
          <w:bCs/>
          <w:sz w:val="22"/>
          <w:lang w:val="en-GB"/>
        </w:rPr>
        <w:t>help</w:t>
      </w:r>
      <w:r w:rsidRPr="00980ABA">
        <w:rPr>
          <w:rFonts w:ascii="Arial" w:hAnsi="Arial" w:cs="Arial"/>
          <w:bCs/>
          <w:sz w:val="22"/>
          <w:lang w:val="en-GB"/>
        </w:rPr>
        <w:t xml:space="preserve"> people with </w:t>
      </w:r>
      <w:r w:rsidR="00273073" w:rsidRPr="00980ABA">
        <w:rPr>
          <w:rFonts w:ascii="Arial" w:hAnsi="Arial" w:cs="Arial"/>
          <w:bCs/>
          <w:sz w:val="22"/>
          <w:lang w:val="en-GB"/>
        </w:rPr>
        <w:t>their</w:t>
      </w:r>
      <w:r w:rsidRPr="00980ABA">
        <w:rPr>
          <w:rFonts w:ascii="Arial" w:hAnsi="Arial" w:cs="Arial"/>
          <w:bCs/>
          <w:sz w:val="22"/>
          <w:lang w:val="en-GB"/>
        </w:rPr>
        <w:t xml:space="preserve"> own home </w:t>
      </w:r>
      <w:r w:rsidR="00273073" w:rsidRPr="00980ABA">
        <w:rPr>
          <w:rFonts w:ascii="Arial" w:hAnsi="Arial" w:cs="Arial"/>
          <w:bCs/>
          <w:sz w:val="22"/>
          <w:lang w:val="en-GB"/>
        </w:rPr>
        <w:t>or a care</w:t>
      </w:r>
      <w:r w:rsidRPr="00980ABA">
        <w:rPr>
          <w:rFonts w:ascii="Arial" w:hAnsi="Arial" w:cs="Arial"/>
          <w:bCs/>
          <w:sz w:val="22"/>
          <w:lang w:val="en-GB"/>
        </w:rPr>
        <w:t xml:space="preserve"> home. They </w:t>
      </w:r>
      <w:r w:rsidR="00273073" w:rsidRPr="00980ABA">
        <w:rPr>
          <w:rFonts w:ascii="Arial" w:hAnsi="Arial" w:cs="Arial"/>
          <w:bCs/>
          <w:sz w:val="22"/>
          <w:lang w:val="en-GB"/>
        </w:rPr>
        <w:t>support</w:t>
      </w:r>
      <w:r w:rsidRPr="00980ABA">
        <w:rPr>
          <w:rFonts w:ascii="Arial" w:hAnsi="Arial" w:cs="Arial"/>
          <w:bCs/>
          <w:sz w:val="22"/>
          <w:lang w:val="en-GB"/>
        </w:rPr>
        <w:t xml:space="preserve"> </w:t>
      </w:r>
      <w:r w:rsidR="00273073" w:rsidRPr="00980ABA">
        <w:rPr>
          <w:rFonts w:ascii="Arial" w:hAnsi="Arial" w:cs="Arial"/>
          <w:bCs/>
          <w:sz w:val="22"/>
          <w:lang w:val="en-GB"/>
        </w:rPr>
        <w:t>individuals</w:t>
      </w:r>
      <w:r w:rsidRPr="00980ABA">
        <w:rPr>
          <w:rFonts w:ascii="Arial" w:hAnsi="Arial" w:cs="Arial"/>
          <w:bCs/>
          <w:sz w:val="22"/>
          <w:lang w:val="en-GB"/>
        </w:rPr>
        <w:t xml:space="preserve"> of all ages</w:t>
      </w:r>
      <w:r w:rsidR="00694512" w:rsidRPr="00980ABA">
        <w:rPr>
          <w:rFonts w:ascii="Arial" w:hAnsi="Arial" w:cs="Arial"/>
          <w:bCs/>
          <w:sz w:val="22"/>
          <w:lang w:val="en-GB"/>
        </w:rPr>
        <w:t xml:space="preserve"> in the social care homes. Partnership </w:t>
      </w:r>
      <w:r w:rsidR="00273073" w:rsidRPr="00980ABA">
        <w:rPr>
          <w:rFonts w:ascii="Arial" w:hAnsi="Arial" w:cs="Arial"/>
          <w:bCs/>
          <w:sz w:val="22"/>
          <w:lang w:val="en-GB"/>
        </w:rPr>
        <w:t>working</w:t>
      </w:r>
      <w:r w:rsidR="00694512" w:rsidRPr="00980ABA">
        <w:rPr>
          <w:rFonts w:ascii="Arial" w:hAnsi="Arial" w:cs="Arial"/>
          <w:bCs/>
          <w:sz w:val="22"/>
          <w:lang w:val="en-GB"/>
        </w:rPr>
        <w:t xml:space="preserve"> is very useful in the social and health care settings because it involves </w:t>
      </w:r>
      <w:r w:rsidR="00273073" w:rsidRPr="00980ABA">
        <w:rPr>
          <w:rFonts w:ascii="Arial" w:hAnsi="Arial" w:cs="Arial"/>
          <w:bCs/>
          <w:sz w:val="22"/>
          <w:lang w:val="en-GB"/>
        </w:rPr>
        <w:t>individuals</w:t>
      </w:r>
      <w:r w:rsidR="00694512" w:rsidRPr="00980ABA">
        <w:rPr>
          <w:rFonts w:ascii="Arial" w:hAnsi="Arial" w:cs="Arial"/>
          <w:bCs/>
          <w:sz w:val="22"/>
          <w:lang w:val="en-GB"/>
        </w:rPr>
        <w:t xml:space="preserve"> from different </w:t>
      </w:r>
      <w:r w:rsidR="00273073" w:rsidRPr="00980ABA">
        <w:rPr>
          <w:rFonts w:ascii="Arial" w:hAnsi="Arial" w:cs="Arial"/>
          <w:bCs/>
          <w:sz w:val="22"/>
          <w:lang w:val="en-GB"/>
        </w:rPr>
        <w:t>professions,</w:t>
      </w:r>
      <w:r w:rsidR="00694512" w:rsidRPr="00980ABA">
        <w:rPr>
          <w:rFonts w:ascii="Arial" w:hAnsi="Arial" w:cs="Arial"/>
          <w:bCs/>
          <w:sz w:val="22"/>
          <w:lang w:val="en-GB"/>
        </w:rPr>
        <w:t xml:space="preserve"> which can help in healthcare services. </w:t>
      </w:r>
    </w:p>
    <w:p w14:paraId="3954974C" w14:textId="77777777" w:rsidR="00F106E2" w:rsidRPr="00980ABA" w:rsidRDefault="00F106E2" w:rsidP="00980ABA">
      <w:pPr>
        <w:spacing w:before="120" w:after="120"/>
        <w:jc w:val="both"/>
        <w:rPr>
          <w:rFonts w:ascii="Arial" w:hAnsi="Arial" w:cs="Arial"/>
          <w:b/>
          <w:i/>
          <w:iCs/>
          <w:sz w:val="22"/>
          <w:lang w:val="en-GB"/>
        </w:rPr>
      </w:pPr>
    </w:p>
    <w:p w14:paraId="2B55CBA9" w14:textId="77777777" w:rsidR="00F106E2" w:rsidRPr="00980ABA" w:rsidRDefault="00F106E2" w:rsidP="00980ABA">
      <w:pPr>
        <w:spacing w:before="120" w:after="120"/>
        <w:jc w:val="both"/>
        <w:rPr>
          <w:rFonts w:ascii="Arial" w:hAnsi="Arial" w:cs="Arial"/>
          <w:b/>
          <w:i/>
          <w:iCs/>
          <w:sz w:val="22"/>
          <w:lang w:val="en-GB"/>
        </w:rPr>
      </w:pPr>
    </w:p>
    <w:p w14:paraId="6FF843DA" w14:textId="77777777" w:rsidR="00F106E2" w:rsidRPr="00980ABA" w:rsidRDefault="00F106E2" w:rsidP="00980ABA">
      <w:pPr>
        <w:spacing w:before="120" w:after="120"/>
        <w:jc w:val="both"/>
        <w:rPr>
          <w:rFonts w:ascii="Arial" w:hAnsi="Arial" w:cs="Arial"/>
          <w:b/>
          <w:i/>
          <w:iCs/>
          <w:sz w:val="22"/>
          <w:lang w:val="en-GB"/>
        </w:rPr>
      </w:pPr>
    </w:p>
    <w:p w14:paraId="71762070" w14:textId="77777777" w:rsidR="00F106E2" w:rsidRPr="00980ABA" w:rsidRDefault="00F106E2" w:rsidP="00980ABA">
      <w:pPr>
        <w:spacing w:before="120" w:after="120"/>
        <w:jc w:val="both"/>
        <w:rPr>
          <w:rFonts w:ascii="Arial" w:hAnsi="Arial" w:cs="Arial"/>
          <w:b/>
          <w:i/>
          <w:iCs/>
          <w:sz w:val="22"/>
          <w:lang w:val="en-GB"/>
        </w:rPr>
      </w:pPr>
    </w:p>
    <w:p w14:paraId="310D3E5B" w14:textId="77777777" w:rsidR="0000531B" w:rsidRDefault="0000531B" w:rsidP="0000531B">
      <w:pPr>
        <w:spacing w:line="259" w:lineRule="auto"/>
        <w:rPr>
          <w:rFonts w:ascii="Arial" w:hAnsi="Arial" w:cs="Arial"/>
          <w:b/>
          <w:sz w:val="22"/>
          <w:lang w:val="en-GB"/>
        </w:rPr>
      </w:pPr>
      <w:bookmarkStart w:id="3" w:name="_Toc213316749"/>
    </w:p>
    <w:p w14:paraId="58825F34" w14:textId="4E0BAD89" w:rsidR="00B95C15" w:rsidRPr="0000531B" w:rsidRDefault="004F0E1E" w:rsidP="0000531B">
      <w:pPr>
        <w:spacing w:line="259" w:lineRule="auto"/>
        <w:rPr>
          <w:rFonts w:ascii="Arial" w:eastAsiaTheme="majorEastAsia" w:hAnsi="Arial" w:cs="Arial"/>
          <w:b/>
          <w:color w:val="000000" w:themeColor="text1"/>
          <w:sz w:val="22"/>
          <w:u w:val="single"/>
          <w:lang w:val="en-GB"/>
        </w:rPr>
      </w:pPr>
      <w:r w:rsidRPr="0000531B">
        <w:rPr>
          <w:b/>
          <w:bCs/>
          <w:lang w:val="en-GB"/>
        </w:rPr>
        <w:lastRenderedPageBreak/>
        <w:t>A</w:t>
      </w:r>
      <w:r w:rsidR="00B95C15" w:rsidRPr="0000531B">
        <w:rPr>
          <w:b/>
          <w:bCs/>
          <w:lang w:val="en-GB"/>
        </w:rPr>
        <w:t xml:space="preserve">pplication of partnership working in </w:t>
      </w:r>
      <w:r w:rsidR="0015583F" w:rsidRPr="0000531B">
        <w:rPr>
          <w:b/>
          <w:bCs/>
          <w:lang w:val="en-GB"/>
        </w:rPr>
        <w:t>nursing homes</w:t>
      </w:r>
      <w:bookmarkEnd w:id="3"/>
      <w:r w:rsidR="0015583F" w:rsidRPr="0000531B">
        <w:rPr>
          <w:b/>
          <w:bCs/>
          <w:lang w:val="en-GB"/>
        </w:rPr>
        <w:t xml:space="preserve"> </w:t>
      </w:r>
    </w:p>
    <w:p w14:paraId="33EE6174" w14:textId="1A2C894C" w:rsidR="003A2F50" w:rsidRPr="00980ABA" w:rsidRDefault="009A2D0E" w:rsidP="00980ABA">
      <w:pPr>
        <w:spacing w:before="120" w:after="120"/>
        <w:jc w:val="both"/>
        <w:rPr>
          <w:rFonts w:ascii="Arial" w:hAnsi="Arial" w:cs="Arial"/>
          <w:bCs/>
          <w:sz w:val="22"/>
          <w:lang w:val="en-GB"/>
        </w:rPr>
      </w:pPr>
      <w:r w:rsidRPr="00980ABA">
        <w:rPr>
          <w:rFonts w:ascii="Arial" w:hAnsi="Arial" w:cs="Arial"/>
          <w:bCs/>
          <w:sz w:val="22"/>
          <w:lang w:val="en-GB"/>
        </w:rPr>
        <w:t xml:space="preserve">For the practical application of partnership working in the </w:t>
      </w:r>
      <w:r w:rsidR="00CC725E" w:rsidRPr="00980ABA">
        <w:rPr>
          <w:rFonts w:ascii="Arial" w:hAnsi="Arial" w:cs="Arial"/>
          <w:bCs/>
          <w:sz w:val="22"/>
          <w:lang w:val="en-GB"/>
        </w:rPr>
        <w:t>health</w:t>
      </w:r>
      <w:r w:rsidRPr="00980ABA">
        <w:rPr>
          <w:rFonts w:ascii="Arial" w:hAnsi="Arial" w:cs="Arial"/>
          <w:bCs/>
          <w:sz w:val="22"/>
          <w:lang w:val="en-GB"/>
        </w:rPr>
        <w:t xml:space="preserve"> </w:t>
      </w:r>
      <w:r w:rsidR="00CC725E" w:rsidRPr="00980ABA">
        <w:rPr>
          <w:rFonts w:ascii="Arial" w:hAnsi="Arial" w:cs="Arial"/>
          <w:bCs/>
          <w:sz w:val="22"/>
          <w:lang w:val="en-GB"/>
        </w:rPr>
        <w:t>and social</w:t>
      </w:r>
      <w:r w:rsidRPr="00980ABA">
        <w:rPr>
          <w:rFonts w:ascii="Arial" w:hAnsi="Arial" w:cs="Arial"/>
          <w:bCs/>
          <w:sz w:val="22"/>
          <w:lang w:val="en-GB"/>
        </w:rPr>
        <w:t xml:space="preserve"> care, nursing homes </w:t>
      </w:r>
      <w:r w:rsidR="003A2F50" w:rsidRPr="00980ABA">
        <w:rPr>
          <w:rFonts w:ascii="Arial" w:hAnsi="Arial" w:cs="Arial"/>
          <w:bCs/>
          <w:sz w:val="22"/>
          <w:lang w:val="en-GB"/>
        </w:rPr>
        <w:t>can be</w:t>
      </w:r>
      <w:r w:rsidRPr="00980ABA">
        <w:rPr>
          <w:rFonts w:ascii="Arial" w:hAnsi="Arial" w:cs="Arial"/>
          <w:bCs/>
          <w:sz w:val="22"/>
          <w:lang w:val="en-GB"/>
        </w:rPr>
        <w:t xml:space="preserve"> used. </w:t>
      </w:r>
      <w:r w:rsidR="004F0E1E" w:rsidRPr="00980ABA">
        <w:rPr>
          <w:rFonts w:ascii="Arial" w:hAnsi="Arial" w:cs="Arial"/>
          <w:bCs/>
          <w:sz w:val="22"/>
          <w:lang w:val="en-GB"/>
        </w:rPr>
        <w:t>Nursing</w:t>
      </w:r>
      <w:r w:rsidR="001A16B2" w:rsidRPr="00980ABA">
        <w:rPr>
          <w:rFonts w:ascii="Arial" w:hAnsi="Arial" w:cs="Arial"/>
          <w:bCs/>
          <w:sz w:val="22"/>
          <w:lang w:val="en-GB"/>
        </w:rPr>
        <w:t xml:space="preserve"> homes are </w:t>
      </w:r>
      <w:r w:rsidR="004F0E1E" w:rsidRPr="00980ABA">
        <w:rPr>
          <w:rFonts w:ascii="Arial" w:hAnsi="Arial" w:cs="Arial"/>
          <w:bCs/>
          <w:sz w:val="22"/>
          <w:lang w:val="en-GB"/>
        </w:rPr>
        <w:t>places</w:t>
      </w:r>
      <w:r w:rsidR="001A16B2" w:rsidRPr="00980ABA">
        <w:rPr>
          <w:rFonts w:ascii="Arial" w:hAnsi="Arial" w:cs="Arial"/>
          <w:bCs/>
          <w:sz w:val="22"/>
          <w:lang w:val="en-GB"/>
        </w:rPr>
        <w:t xml:space="preserve"> where </w:t>
      </w:r>
      <w:r w:rsidR="00CC725E" w:rsidRPr="00980ABA">
        <w:rPr>
          <w:rFonts w:ascii="Arial" w:hAnsi="Arial" w:cs="Arial"/>
          <w:bCs/>
          <w:sz w:val="22"/>
          <w:lang w:val="en-GB"/>
        </w:rPr>
        <w:t>individuals</w:t>
      </w:r>
      <w:r w:rsidR="001A16B2" w:rsidRPr="00980ABA">
        <w:rPr>
          <w:rFonts w:ascii="Arial" w:hAnsi="Arial" w:cs="Arial"/>
          <w:bCs/>
          <w:sz w:val="22"/>
          <w:lang w:val="en-GB"/>
        </w:rPr>
        <w:t xml:space="preserve"> are given personal care with the help of skilled nurses. The staff members of the nursing homes are </w:t>
      </w:r>
      <w:r w:rsidR="00CC725E" w:rsidRPr="00980ABA">
        <w:rPr>
          <w:rFonts w:ascii="Arial" w:hAnsi="Arial" w:cs="Arial"/>
          <w:bCs/>
          <w:sz w:val="22"/>
          <w:lang w:val="en-GB"/>
        </w:rPr>
        <w:t>encouraged</w:t>
      </w:r>
      <w:r w:rsidR="001A16B2" w:rsidRPr="00980ABA">
        <w:rPr>
          <w:rFonts w:ascii="Arial" w:hAnsi="Arial" w:cs="Arial"/>
          <w:bCs/>
          <w:sz w:val="22"/>
          <w:lang w:val="en-GB"/>
        </w:rPr>
        <w:t xml:space="preserve"> to develop relationships </w:t>
      </w:r>
      <w:r w:rsidR="00CC725E" w:rsidRPr="00980ABA">
        <w:rPr>
          <w:rFonts w:ascii="Arial" w:hAnsi="Arial" w:cs="Arial"/>
          <w:bCs/>
          <w:sz w:val="22"/>
          <w:lang w:val="en-GB"/>
        </w:rPr>
        <w:t>with</w:t>
      </w:r>
      <w:r w:rsidR="001A16B2" w:rsidRPr="00980ABA">
        <w:rPr>
          <w:rFonts w:ascii="Arial" w:hAnsi="Arial" w:cs="Arial"/>
          <w:bCs/>
          <w:sz w:val="22"/>
          <w:lang w:val="en-GB"/>
        </w:rPr>
        <w:t xml:space="preserve"> the </w:t>
      </w:r>
      <w:r w:rsidR="00CC725E" w:rsidRPr="00980ABA">
        <w:rPr>
          <w:rFonts w:ascii="Arial" w:hAnsi="Arial" w:cs="Arial"/>
          <w:bCs/>
          <w:sz w:val="22"/>
          <w:lang w:val="en-GB"/>
        </w:rPr>
        <w:t>residents</w:t>
      </w:r>
      <w:r w:rsidR="001A16B2" w:rsidRPr="00980ABA">
        <w:rPr>
          <w:rFonts w:ascii="Arial" w:hAnsi="Arial" w:cs="Arial"/>
          <w:bCs/>
          <w:sz w:val="22"/>
          <w:lang w:val="en-GB"/>
        </w:rPr>
        <w:t xml:space="preserve"> and patients. In the areas </w:t>
      </w:r>
      <w:r w:rsidR="00CC725E" w:rsidRPr="00980ABA">
        <w:rPr>
          <w:rFonts w:ascii="Arial" w:hAnsi="Arial" w:cs="Arial"/>
          <w:bCs/>
          <w:sz w:val="22"/>
          <w:lang w:val="en-GB"/>
        </w:rPr>
        <w:t>of</w:t>
      </w:r>
      <w:r w:rsidR="001A16B2" w:rsidRPr="00980ABA">
        <w:rPr>
          <w:rFonts w:ascii="Arial" w:hAnsi="Arial" w:cs="Arial"/>
          <w:bCs/>
          <w:sz w:val="22"/>
          <w:lang w:val="en-GB"/>
        </w:rPr>
        <w:t xml:space="preserve"> </w:t>
      </w:r>
      <w:r w:rsidR="00CC725E" w:rsidRPr="00980ABA">
        <w:rPr>
          <w:rFonts w:ascii="Arial" w:hAnsi="Arial" w:cs="Arial"/>
          <w:bCs/>
          <w:sz w:val="22"/>
          <w:lang w:val="en-GB"/>
        </w:rPr>
        <w:t>health</w:t>
      </w:r>
      <w:r w:rsidR="001A16B2" w:rsidRPr="00980ABA">
        <w:rPr>
          <w:rFonts w:ascii="Arial" w:hAnsi="Arial" w:cs="Arial"/>
          <w:bCs/>
          <w:sz w:val="22"/>
          <w:lang w:val="en-GB"/>
        </w:rPr>
        <w:t xml:space="preserve"> and social care settings, partnership working seems to be very crucial. There are groups of people with different </w:t>
      </w:r>
      <w:r w:rsidR="00CC725E" w:rsidRPr="00980ABA">
        <w:rPr>
          <w:rFonts w:ascii="Arial" w:hAnsi="Arial" w:cs="Arial"/>
          <w:bCs/>
          <w:sz w:val="22"/>
          <w:lang w:val="en-GB"/>
        </w:rPr>
        <w:t>practices</w:t>
      </w:r>
      <w:r w:rsidR="001A16B2" w:rsidRPr="00980ABA">
        <w:rPr>
          <w:rFonts w:ascii="Arial" w:hAnsi="Arial" w:cs="Arial"/>
          <w:bCs/>
          <w:sz w:val="22"/>
          <w:lang w:val="en-GB"/>
        </w:rPr>
        <w:t xml:space="preserve"> and different knowledge. For the PCC settings, there is </w:t>
      </w:r>
      <w:r w:rsidR="00CC725E" w:rsidRPr="00980ABA">
        <w:rPr>
          <w:rFonts w:ascii="Arial" w:hAnsi="Arial" w:cs="Arial"/>
          <w:bCs/>
          <w:sz w:val="22"/>
          <w:lang w:val="en-GB"/>
        </w:rPr>
        <w:t xml:space="preserve">a </w:t>
      </w:r>
      <w:r w:rsidR="001A16B2" w:rsidRPr="00980ABA">
        <w:rPr>
          <w:rFonts w:ascii="Arial" w:hAnsi="Arial" w:cs="Arial"/>
          <w:bCs/>
          <w:sz w:val="22"/>
          <w:lang w:val="en-GB"/>
        </w:rPr>
        <w:t xml:space="preserve">need </w:t>
      </w:r>
      <w:r w:rsidR="00CC725E" w:rsidRPr="00980ABA">
        <w:rPr>
          <w:rFonts w:ascii="Arial" w:hAnsi="Arial" w:cs="Arial"/>
          <w:bCs/>
          <w:sz w:val="22"/>
          <w:lang w:val="en-GB"/>
        </w:rPr>
        <w:t>for</w:t>
      </w:r>
      <w:r w:rsidR="001A16B2" w:rsidRPr="00980ABA">
        <w:rPr>
          <w:rFonts w:ascii="Arial" w:hAnsi="Arial" w:cs="Arial"/>
          <w:bCs/>
          <w:sz w:val="22"/>
          <w:lang w:val="en-GB"/>
        </w:rPr>
        <w:t xml:space="preserve"> proper care and understanding of the </w:t>
      </w:r>
      <w:r w:rsidR="00CC725E" w:rsidRPr="00980ABA">
        <w:rPr>
          <w:rFonts w:ascii="Arial" w:hAnsi="Arial" w:cs="Arial"/>
          <w:bCs/>
          <w:sz w:val="22"/>
          <w:lang w:val="en-GB"/>
        </w:rPr>
        <w:t>individual's</w:t>
      </w:r>
      <w:r w:rsidR="001A16B2" w:rsidRPr="00980ABA">
        <w:rPr>
          <w:rFonts w:ascii="Arial" w:hAnsi="Arial" w:cs="Arial"/>
          <w:bCs/>
          <w:sz w:val="22"/>
          <w:lang w:val="en-GB"/>
        </w:rPr>
        <w:t xml:space="preserve"> needs. The partnership working involves </w:t>
      </w:r>
      <w:r w:rsidR="00CC725E" w:rsidRPr="00980ABA">
        <w:rPr>
          <w:rFonts w:ascii="Arial" w:hAnsi="Arial" w:cs="Arial"/>
          <w:bCs/>
          <w:sz w:val="22"/>
          <w:lang w:val="en-GB"/>
        </w:rPr>
        <w:t>individuals</w:t>
      </w:r>
      <w:r w:rsidR="001A16B2" w:rsidRPr="00980ABA">
        <w:rPr>
          <w:rFonts w:ascii="Arial" w:hAnsi="Arial" w:cs="Arial"/>
          <w:bCs/>
          <w:sz w:val="22"/>
          <w:lang w:val="en-GB"/>
        </w:rPr>
        <w:t xml:space="preserve"> with different knowledge and </w:t>
      </w:r>
      <w:r w:rsidR="00654A6B" w:rsidRPr="00980ABA">
        <w:rPr>
          <w:rFonts w:ascii="Arial" w:hAnsi="Arial" w:cs="Arial"/>
          <w:bCs/>
          <w:sz w:val="22"/>
          <w:lang w:val="en-GB"/>
        </w:rPr>
        <w:t xml:space="preserve">different skills. </w:t>
      </w:r>
    </w:p>
    <w:p w14:paraId="07967189" w14:textId="3BE3F9AE" w:rsidR="009A2D0E" w:rsidRPr="00980ABA" w:rsidRDefault="00654A6B" w:rsidP="00980ABA">
      <w:pPr>
        <w:spacing w:before="120" w:after="120"/>
        <w:jc w:val="both"/>
        <w:rPr>
          <w:rFonts w:ascii="Arial" w:hAnsi="Arial" w:cs="Arial"/>
          <w:bCs/>
          <w:sz w:val="22"/>
          <w:lang w:val="en-GB"/>
        </w:rPr>
      </w:pPr>
      <w:r w:rsidRPr="00980ABA">
        <w:rPr>
          <w:rFonts w:ascii="Arial" w:hAnsi="Arial" w:cs="Arial"/>
          <w:bCs/>
          <w:sz w:val="22"/>
          <w:lang w:val="en-GB"/>
        </w:rPr>
        <w:t xml:space="preserve">The PCC involves the respect, </w:t>
      </w:r>
      <w:r w:rsidR="00CC725E" w:rsidRPr="00980ABA">
        <w:rPr>
          <w:rFonts w:ascii="Arial" w:hAnsi="Arial" w:cs="Arial"/>
          <w:bCs/>
          <w:sz w:val="22"/>
          <w:lang w:val="en-GB"/>
        </w:rPr>
        <w:t>preferences,</w:t>
      </w:r>
      <w:r w:rsidRPr="00980ABA">
        <w:rPr>
          <w:rFonts w:ascii="Arial" w:hAnsi="Arial" w:cs="Arial"/>
          <w:bCs/>
          <w:sz w:val="22"/>
          <w:lang w:val="en-GB"/>
        </w:rPr>
        <w:t xml:space="preserve"> and needs of the </w:t>
      </w:r>
      <w:r w:rsidR="00CC725E" w:rsidRPr="00980ABA">
        <w:rPr>
          <w:rFonts w:ascii="Arial" w:hAnsi="Arial" w:cs="Arial"/>
          <w:bCs/>
          <w:sz w:val="22"/>
          <w:lang w:val="en-GB"/>
        </w:rPr>
        <w:t>individuals</w:t>
      </w:r>
      <w:r w:rsidRPr="00980ABA">
        <w:rPr>
          <w:rFonts w:ascii="Arial" w:hAnsi="Arial" w:cs="Arial"/>
          <w:bCs/>
          <w:sz w:val="22"/>
          <w:lang w:val="en-GB"/>
        </w:rPr>
        <w:t xml:space="preserve">. There is coordination between the professional working for the patient and the </w:t>
      </w:r>
      <w:r w:rsidR="00CC725E" w:rsidRPr="00980ABA">
        <w:rPr>
          <w:rFonts w:ascii="Arial" w:hAnsi="Arial" w:cs="Arial"/>
          <w:bCs/>
          <w:sz w:val="22"/>
          <w:lang w:val="en-GB"/>
        </w:rPr>
        <w:t>patient</w:t>
      </w:r>
      <w:r w:rsidRPr="00980ABA">
        <w:rPr>
          <w:rFonts w:ascii="Arial" w:hAnsi="Arial" w:cs="Arial"/>
          <w:bCs/>
          <w:sz w:val="22"/>
          <w:lang w:val="en-GB"/>
        </w:rPr>
        <w:t xml:space="preserve">. The partnership working in the nursing homes considers the needs of the individuals. The needs </w:t>
      </w:r>
      <w:r w:rsidR="00CC725E" w:rsidRPr="00980ABA">
        <w:rPr>
          <w:rFonts w:ascii="Arial" w:hAnsi="Arial" w:cs="Arial"/>
          <w:bCs/>
          <w:sz w:val="22"/>
          <w:lang w:val="en-GB"/>
        </w:rPr>
        <w:t>of</w:t>
      </w:r>
      <w:r w:rsidRPr="00980ABA">
        <w:rPr>
          <w:rFonts w:ascii="Arial" w:hAnsi="Arial" w:cs="Arial"/>
          <w:bCs/>
          <w:sz w:val="22"/>
          <w:lang w:val="en-GB"/>
        </w:rPr>
        <w:t xml:space="preserve"> the individuals can be </w:t>
      </w:r>
      <w:r w:rsidR="00CC725E" w:rsidRPr="00980ABA">
        <w:rPr>
          <w:rFonts w:ascii="Arial" w:hAnsi="Arial" w:cs="Arial"/>
          <w:bCs/>
          <w:sz w:val="22"/>
          <w:lang w:val="en-GB"/>
        </w:rPr>
        <w:t>addressed</w:t>
      </w:r>
      <w:r w:rsidRPr="00980ABA">
        <w:rPr>
          <w:rFonts w:ascii="Arial" w:hAnsi="Arial" w:cs="Arial"/>
          <w:bCs/>
          <w:sz w:val="22"/>
          <w:lang w:val="en-GB"/>
        </w:rPr>
        <w:t xml:space="preserve"> with the help of partners with different skills </w:t>
      </w:r>
      <w:r w:rsidR="00CC725E" w:rsidRPr="00980ABA">
        <w:rPr>
          <w:rFonts w:ascii="Arial" w:hAnsi="Arial" w:cs="Arial"/>
          <w:bCs/>
          <w:sz w:val="22"/>
          <w:lang w:val="en-GB"/>
        </w:rPr>
        <w:t>in</w:t>
      </w:r>
      <w:r w:rsidRPr="00980ABA">
        <w:rPr>
          <w:rFonts w:ascii="Arial" w:hAnsi="Arial" w:cs="Arial"/>
          <w:bCs/>
          <w:sz w:val="22"/>
          <w:lang w:val="en-GB"/>
        </w:rPr>
        <w:t xml:space="preserve"> the nursing homes. </w:t>
      </w:r>
      <w:r w:rsidR="000A56B1" w:rsidRPr="00980ABA">
        <w:rPr>
          <w:rFonts w:ascii="Arial" w:hAnsi="Arial" w:cs="Arial"/>
          <w:bCs/>
          <w:sz w:val="22"/>
          <w:lang w:val="en-GB"/>
        </w:rPr>
        <w:t>There are various frameworks for person-centred nursing</w:t>
      </w:r>
      <w:r w:rsidR="00B37C9E" w:rsidRPr="00980ABA">
        <w:rPr>
          <w:rFonts w:ascii="Arial" w:hAnsi="Arial" w:cs="Arial"/>
          <w:bCs/>
          <w:sz w:val="22"/>
          <w:lang w:val="en-GB"/>
        </w:rPr>
        <w:t>,</w:t>
      </w:r>
      <w:r w:rsidR="000A56B1" w:rsidRPr="00980ABA">
        <w:rPr>
          <w:rFonts w:ascii="Arial" w:hAnsi="Arial" w:cs="Arial"/>
          <w:bCs/>
          <w:sz w:val="22"/>
          <w:lang w:val="en-GB"/>
        </w:rPr>
        <w:t xml:space="preserve"> </w:t>
      </w:r>
      <w:r w:rsidR="00B37C9E" w:rsidRPr="00980ABA">
        <w:rPr>
          <w:rFonts w:ascii="Arial" w:hAnsi="Arial" w:cs="Arial"/>
          <w:bCs/>
          <w:sz w:val="22"/>
          <w:lang w:val="en-GB"/>
        </w:rPr>
        <w:t>like senses, VIP, 6 C’s, The Burford Model, and McCormack. These models describe the important components like methods of the interactions, coordinated services and care, attributes of staff, and outcomes of the care</w:t>
      </w:r>
      <w:r w:rsidR="001D0AA4" w:rsidRPr="00980ABA">
        <w:rPr>
          <w:rFonts w:ascii="Arial" w:hAnsi="Arial" w:cs="Arial"/>
          <w:bCs/>
          <w:sz w:val="22"/>
          <w:lang w:val="en-GB"/>
        </w:rPr>
        <w:t xml:space="preserve"> (Byrne et al., 2020)</w:t>
      </w:r>
      <w:r w:rsidR="00B37C9E" w:rsidRPr="00980ABA">
        <w:rPr>
          <w:rFonts w:ascii="Arial" w:hAnsi="Arial" w:cs="Arial"/>
          <w:bCs/>
          <w:sz w:val="22"/>
          <w:lang w:val="en-GB"/>
        </w:rPr>
        <w:t xml:space="preserve">. </w:t>
      </w:r>
      <w:r w:rsidR="001D0AA4" w:rsidRPr="00980ABA">
        <w:rPr>
          <w:rFonts w:ascii="Arial" w:hAnsi="Arial" w:cs="Arial"/>
          <w:bCs/>
          <w:sz w:val="22"/>
          <w:lang w:val="en-GB"/>
        </w:rPr>
        <w:t>These</w:t>
      </w:r>
      <w:r w:rsidR="00B37C9E" w:rsidRPr="00980ABA">
        <w:rPr>
          <w:rFonts w:ascii="Arial" w:hAnsi="Arial" w:cs="Arial"/>
          <w:bCs/>
          <w:sz w:val="22"/>
          <w:lang w:val="en-GB"/>
        </w:rPr>
        <w:t xml:space="preserve"> frameworks </w:t>
      </w:r>
      <w:r w:rsidR="001D0AA4" w:rsidRPr="00980ABA">
        <w:rPr>
          <w:rFonts w:ascii="Arial" w:hAnsi="Arial" w:cs="Arial"/>
          <w:bCs/>
          <w:sz w:val="22"/>
          <w:lang w:val="en-GB"/>
        </w:rPr>
        <w:t>help</w:t>
      </w:r>
      <w:r w:rsidR="00B37C9E" w:rsidRPr="00980ABA">
        <w:rPr>
          <w:rFonts w:ascii="Arial" w:hAnsi="Arial" w:cs="Arial"/>
          <w:bCs/>
          <w:sz w:val="22"/>
          <w:lang w:val="en-GB"/>
        </w:rPr>
        <w:t xml:space="preserve"> in determining the partnership working in the PCC. Nurses are the healthcare practitioners </w:t>
      </w:r>
      <w:r w:rsidR="001D0AA4" w:rsidRPr="00980ABA">
        <w:rPr>
          <w:rFonts w:ascii="Arial" w:hAnsi="Arial" w:cs="Arial"/>
          <w:bCs/>
          <w:sz w:val="22"/>
          <w:lang w:val="en-GB"/>
        </w:rPr>
        <w:t>who</w:t>
      </w:r>
      <w:r w:rsidR="00B37C9E" w:rsidRPr="00980ABA">
        <w:rPr>
          <w:rFonts w:ascii="Arial" w:hAnsi="Arial" w:cs="Arial"/>
          <w:bCs/>
          <w:sz w:val="22"/>
          <w:lang w:val="en-GB"/>
        </w:rPr>
        <w:t xml:space="preserve"> </w:t>
      </w:r>
      <w:r w:rsidR="001D0AA4" w:rsidRPr="00980ABA">
        <w:rPr>
          <w:rFonts w:ascii="Arial" w:hAnsi="Arial" w:cs="Arial"/>
          <w:bCs/>
          <w:sz w:val="22"/>
          <w:lang w:val="en-GB"/>
        </w:rPr>
        <w:t>spend</w:t>
      </w:r>
      <w:r w:rsidR="00B37C9E" w:rsidRPr="00980ABA">
        <w:rPr>
          <w:rFonts w:ascii="Arial" w:hAnsi="Arial" w:cs="Arial"/>
          <w:bCs/>
          <w:sz w:val="22"/>
          <w:lang w:val="en-GB"/>
        </w:rPr>
        <w:t xml:space="preserve"> </w:t>
      </w:r>
      <w:r w:rsidR="001D0AA4" w:rsidRPr="00980ABA">
        <w:rPr>
          <w:rFonts w:ascii="Arial" w:hAnsi="Arial" w:cs="Arial"/>
          <w:bCs/>
          <w:sz w:val="22"/>
          <w:lang w:val="en-GB"/>
        </w:rPr>
        <w:t>most</w:t>
      </w:r>
      <w:r w:rsidR="00B37C9E" w:rsidRPr="00980ABA">
        <w:rPr>
          <w:rFonts w:ascii="Arial" w:hAnsi="Arial" w:cs="Arial"/>
          <w:bCs/>
          <w:sz w:val="22"/>
          <w:lang w:val="en-GB"/>
        </w:rPr>
        <w:t xml:space="preserve"> of </w:t>
      </w:r>
      <w:r w:rsidR="001D0AA4" w:rsidRPr="00980ABA">
        <w:rPr>
          <w:rFonts w:ascii="Arial" w:hAnsi="Arial" w:cs="Arial"/>
          <w:bCs/>
          <w:sz w:val="22"/>
          <w:lang w:val="en-GB"/>
        </w:rPr>
        <w:t>their</w:t>
      </w:r>
      <w:r w:rsidR="00B37C9E" w:rsidRPr="00980ABA">
        <w:rPr>
          <w:rFonts w:ascii="Arial" w:hAnsi="Arial" w:cs="Arial"/>
          <w:bCs/>
          <w:sz w:val="22"/>
          <w:lang w:val="en-GB"/>
        </w:rPr>
        <w:t xml:space="preserve"> time with the patients and </w:t>
      </w:r>
      <w:r w:rsidR="001D0AA4" w:rsidRPr="00980ABA">
        <w:rPr>
          <w:rFonts w:ascii="Arial" w:hAnsi="Arial" w:cs="Arial"/>
          <w:bCs/>
          <w:sz w:val="22"/>
          <w:lang w:val="en-GB"/>
        </w:rPr>
        <w:t>help</w:t>
      </w:r>
      <w:r w:rsidR="00B37C9E" w:rsidRPr="00980ABA">
        <w:rPr>
          <w:rFonts w:ascii="Arial" w:hAnsi="Arial" w:cs="Arial"/>
          <w:bCs/>
          <w:sz w:val="22"/>
          <w:lang w:val="en-GB"/>
        </w:rPr>
        <w:t xml:space="preserve"> in managing the care with the staff members. </w:t>
      </w:r>
      <w:r w:rsidR="001D0AA4" w:rsidRPr="00980ABA">
        <w:rPr>
          <w:rFonts w:ascii="Arial" w:hAnsi="Arial" w:cs="Arial"/>
          <w:bCs/>
          <w:sz w:val="22"/>
          <w:lang w:val="en-GB"/>
        </w:rPr>
        <w:t>Partnership</w:t>
      </w:r>
      <w:r w:rsidR="00B37C9E" w:rsidRPr="00980ABA">
        <w:rPr>
          <w:rFonts w:ascii="Arial" w:hAnsi="Arial" w:cs="Arial"/>
          <w:bCs/>
          <w:sz w:val="22"/>
          <w:lang w:val="en-GB"/>
        </w:rPr>
        <w:t xml:space="preserve"> working is important for the team members to collaborate with each other for the healthcare services. In healthcare services, it is very necessary to have </w:t>
      </w:r>
      <w:r w:rsidR="001D0AA4" w:rsidRPr="00980ABA">
        <w:rPr>
          <w:rFonts w:ascii="Arial" w:hAnsi="Arial" w:cs="Arial"/>
          <w:bCs/>
          <w:sz w:val="22"/>
          <w:lang w:val="en-GB"/>
        </w:rPr>
        <w:t>coordination</w:t>
      </w:r>
      <w:r w:rsidR="00B37C9E" w:rsidRPr="00980ABA">
        <w:rPr>
          <w:rFonts w:ascii="Arial" w:hAnsi="Arial" w:cs="Arial"/>
          <w:bCs/>
          <w:sz w:val="22"/>
          <w:lang w:val="en-GB"/>
        </w:rPr>
        <w:t xml:space="preserve"> between the various departments of the industry. In the nursing homes, the nurses are </w:t>
      </w:r>
      <w:r w:rsidR="001D0AA4" w:rsidRPr="00980ABA">
        <w:rPr>
          <w:rFonts w:ascii="Arial" w:hAnsi="Arial" w:cs="Arial"/>
          <w:bCs/>
          <w:sz w:val="22"/>
          <w:lang w:val="en-GB"/>
        </w:rPr>
        <w:t>more</w:t>
      </w:r>
      <w:r w:rsidR="00B37C9E" w:rsidRPr="00980ABA">
        <w:rPr>
          <w:rFonts w:ascii="Arial" w:hAnsi="Arial" w:cs="Arial"/>
          <w:bCs/>
          <w:sz w:val="22"/>
          <w:lang w:val="en-GB"/>
        </w:rPr>
        <w:t xml:space="preserve"> oriented </w:t>
      </w:r>
      <w:r w:rsidR="001D0AA4" w:rsidRPr="00980ABA">
        <w:rPr>
          <w:rFonts w:ascii="Arial" w:hAnsi="Arial" w:cs="Arial"/>
          <w:bCs/>
          <w:sz w:val="22"/>
          <w:lang w:val="en-GB"/>
        </w:rPr>
        <w:t>to</w:t>
      </w:r>
      <w:r w:rsidR="00B37C9E" w:rsidRPr="00980ABA">
        <w:rPr>
          <w:rFonts w:ascii="Arial" w:hAnsi="Arial" w:cs="Arial"/>
          <w:bCs/>
          <w:sz w:val="22"/>
          <w:lang w:val="en-GB"/>
        </w:rPr>
        <w:t xml:space="preserve"> the </w:t>
      </w:r>
      <w:r w:rsidR="001D0AA4" w:rsidRPr="00980ABA">
        <w:rPr>
          <w:rFonts w:ascii="Arial" w:hAnsi="Arial" w:cs="Arial"/>
          <w:bCs/>
          <w:sz w:val="22"/>
          <w:lang w:val="en-GB"/>
        </w:rPr>
        <w:t xml:space="preserve">care of individuals. They are the most important pillar for the healthcare sector. </w:t>
      </w:r>
    </w:p>
    <w:p w14:paraId="4E85F1EE" w14:textId="77777777" w:rsidR="0015583F" w:rsidRPr="00980ABA" w:rsidRDefault="0015583F" w:rsidP="00980ABA">
      <w:pPr>
        <w:spacing w:before="120" w:after="120"/>
        <w:jc w:val="both"/>
        <w:rPr>
          <w:rFonts w:ascii="Arial" w:hAnsi="Arial" w:cs="Arial"/>
          <w:bCs/>
          <w:sz w:val="22"/>
          <w:lang w:val="en-GB"/>
        </w:rPr>
      </w:pPr>
    </w:p>
    <w:p w14:paraId="4BBBBD40" w14:textId="77777777" w:rsidR="0096561F" w:rsidRPr="00980ABA" w:rsidRDefault="0096561F" w:rsidP="00F73435">
      <w:pPr>
        <w:rPr>
          <w:lang w:val="en-GB"/>
        </w:rPr>
      </w:pPr>
      <w:bookmarkStart w:id="4" w:name="_Toc213316750"/>
    </w:p>
    <w:p w14:paraId="5E492F5B" w14:textId="77777777" w:rsidR="0096561F" w:rsidRPr="00980ABA" w:rsidRDefault="0096561F" w:rsidP="00980ABA">
      <w:pPr>
        <w:jc w:val="both"/>
        <w:rPr>
          <w:rFonts w:ascii="Arial" w:hAnsi="Arial" w:cs="Arial"/>
          <w:sz w:val="22"/>
          <w:lang w:val="en-GB"/>
        </w:rPr>
      </w:pPr>
    </w:p>
    <w:p w14:paraId="15D30118" w14:textId="77777777" w:rsidR="00BD698A" w:rsidRDefault="00BD698A">
      <w:pPr>
        <w:spacing w:line="259" w:lineRule="auto"/>
        <w:rPr>
          <w:rFonts w:ascii="Arial" w:eastAsiaTheme="majorEastAsia" w:hAnsi="Arial" w:cs="Arial"/>
          <w:b/>
          <w:color w:val="000000" w:themeColor="text1"/>
          <w:sz w:val="22"/>
          <w:u w:val="single"/>
          <w:lang w:val="en-GB"/>
        </w:rPr>
      </w:pPr>
      <w:r>
        <w:rPr>
          <w:rFonts w:ascii="Arial" w:hAnsi="Arial" w:cs="Arial"/>
          <w:sz w:val="22"/>
          <w:u w:val="single"/>
          <w:lang w:val="en-GB"/>
        </w:rPr>
        <w:br w:type="page"/>
      </w:r>
    </w:p>
    <w:p w14:paraId="1C8B342C" w14:textId="120646B3" w:rsidR="00B95C15" w:rsidRPr="0000531B" w:rsidRDefault="0015583F" w:rsidP="0000531B">
      <w:pPr>
        <w:rPr>
          <w:b/>
          <w:bCs/>
          <w:lang w:val="en-GB"/>
        </w:rPr>
      </w:pPr>
      <w:r w:rsidRPr="0000531B">
        <w:rPr>
          <w:b/>
          <w:bCs/>
          <w:lang w:val="en-GB"/>
        </w:rPr>
        <w:lastRenderedPageBreak/>
        <w:t>P</w:t>
      </w:r>
      <w:r w:rsidR="00B95C15" w:rsidRPr="0000531B">
        <w:rPr>
          <w:b/>
          <w:bCs/>
          <w:lang w:val="en-GB"/>
        </w:rPr>
        <w:t>olic</w:t>
      </w:r>
      <w:r w:rsidRPr="0000531B">
        <w:rPr>
          <w:b/>
          <w:bCs/>
          <w:lang w:val="en-GB"/>
        </w:rPr>
        <w:t>ies</w:t>
      </w:r>
      <w:r w:rsidR="00B95C15" w:rsidRPr="0000531B">
        <w:rPr>
          <w:b/>
          <w:bCs/>
          <w:lang w:val="en-GB"/>
        </w:rPr>
        <w:t xml:space="preserve"> and legislation in relation to PCC and PW</w:t>
      </w:r>
      <w:bookmarkEnd w:id="4"/>
    </w:p>
    <w:p w14:paraId="72D4D176" w14:textId="53737586" w:rsidR="00781A62" w:rsidRPr="00980ABA" w:rsidRDefault="009A2D0E" w:rsidP="00980ABA">
      <w:pPr>
        <w:spacing w:before="120" w:after="120"/>
        <w:jc w:val="both"/>
        <w:rPr>
          <w:rFonts w:ascii="Arial" w:hAnsi="Arial" w:cs="Arial"/>
          <w:bCs/>
          <w:sz w:val="22"/>
          <w:lang w:val="en-GB"/>
        </w:rPr>
      </w:pPr>
      <w:r w:rsidRPr="00980ABA">
        <w:rPr>
          <w:rFonts w:ascii="Arial" w:hAnsi="Arial" w:cs="Arial"/>
          <w:bCs/>
          <w:sz w:val="22"/>
          <w:lang w:val="en-GB"/>
        </w:rPr>
        <w:t xml:space="preserve">The </w:t>
      </w:r>
      <w:r w:rsidR="00781A62" w:rsidRPr="00980ABA">
        <w:rPr>
          <w:rFonts w:ascii="Arial" w:hAnsi="Arial" w:cs="Arial"/>
          <w:bCs/>
          <w:sz w:val="22"/>
          <w:lang w:val="en-GB"/>
        </w:rPr>
        <w:t xml:space="preserve">Health and </w:t>
      </w:r>
      <w:r w:rsidRPr="00980ABA">
        <w:rPr>
          <w:rFonts w:ascii="Arial" w:hAnsi="Arial" w:cs="Arial"/>
          <w:bCs/>
          <w:sz w:val="22"/>
          <w:lang w:val="en-GB"/>
        </w:rPr>
        <w:t>Social Care</w:t>
      </w:r>
      <w:r w:rsidR="00781A62" w:rsidRPr="00980ABA">
        <w:rPr>
          <w:rFonts w:ascii="Arial" w:hAnsi="Arial" w:cs="Arial"/>
          <w:bCs/>
          <w:sz w:val="22"/>
          <w:lang w:val="en-GB"/>
        </w:rPr>
        <w:t xml:space="preserve"> Act 2008 </w:t>
      </w:r>
      <w:r w:rsidR="0096561F" w:rsidRPr="00980ABA">
        <w:rPr>
          <w:rFonts w:ascii="Arial" w:hAnsi="Arial" w:cs="Arial"/>
          <w:bCs/>
          <w:sz w:val="22"/>
          <w:lang w:val="en-GB"/>
        </w:rPr>
        <w:t>regulate</w:t>
      </w:r>
      <w:r w:rsidR="00781A62" w:rsidRPr="00980ABA">
        <w:rPr>
          <w:rFonts w:ascii="Arial" w:hAnsi="Arial" w:cs="Arial"/>
          <w:bCs/>
          <w:sz w:val="22"/>
          <w:lang w:val="en-GB"/>
        </w:rPr>
        <w:t xml:space="preserve"> </w:t>
      </w:r>
      <w:r w:rsidRPr="00980ABA">
        <w:rPr>
          <w:rFonts w:ascii="Arial" w:hAnsi="Arial" w:cs="Arial"/>
          <w:bCs/>
          <w:sz w:val="22"/>
          <w:lang w:val="en-GB"/>
        </w:rPr>
        <w:t>person-centred</w:t>
      </w:r>
      <w:r w:rsidR="00781A62" w:rsidRPr="00980ABA">
        <w:rPr>
          <w:rFonts w:ascii="Arial" w:hAnsi="Arial" w:cs="Arial"/>
          <w:bCs/>
          <w:sz w:val="22"/>
          <w:lang w:val="en-GB"/>
        </w:rPr>
        <w:t xml:space="preserve"> care in the </w:t>
      </w:r>
      <w:r w:rsidRPr="00980ABA">
        <w:rPr>
          <w:rFonts w:ascii="Arial" w:hAnsi="Arial" w:cs="Arial"/>
          <w:bCs/>
          <w:sz w:val="22"/>
          <w:lang w:val="en-GB"/>
        </w:rPr>
        <w:t>United Kingdom</w:t>
      </w:r>
      <w:r w:rsidR="00781A62" w:rsidRPr="00980ABA">
        <w:rPr>
          <w:rFonts w:ascii="Arial" w:hAnsi="Arial" w:cs="Arial"/>
          <w:bCs/>
          <w:sz w:val="22"/>
          <w:lang w:val="en-GB"/>
        </w:rPr>
        <w:t xml:space="preserve">. This law regulates the proper </w:t>
      </w:r>
      <w:r w:rsidRPr="00980ABA">
        <w:rPr>
          <w:rFonts w:ascii="Arial" w:hAnsi="Arial" w:cs="Arial"/>
          <w:bCs/>
          <w:sz w:val="22"/>
          <w:lang w:val="en-GB"/>
        </w:rPr>
        <w:t>delivery</w:t>
      </w:r>
      <w:r w:rsidR="00781A62" w:rsidRPr="00980ABA">
        <w:rPr>
          <w:rFonts w:ascii="Arial" w:hAnsi="Arial" w:cs="Arial"/>
          <w:bCs/>
          <w:sz w:val="22"/>
          <w:lang w:val="en-GB"/>
        </w:rPr>
        <w:t xml:space="preserve"> of personal care to the people. It provides the actions to the providers for making sure the proper delivery of the PCC to each person. </w:t>
      </w:r>
      <w:r w:rsidRPr="00980ABA">
        <w:rPr>
          <w:rFonts w:ascii="Arial" w:hAnsi="Arial" w:cs="Arial"/>
          <w:bCs/>
          <w:sz w:val="22"/>
          <w:lang w:val="en-GB"/>
        </w:rPr>
        <w:t>It</w:t>
      </w:r>
      <w:r w:rsidR="00781A62" w:rsidRPr="00980ABA">
        <w:rPr>
          <w:rFonts w:ascii="Arial" w:hAnsi="Arial" w:cs="Arial"/>
          <w:bCs/>
          <w:sz w:val="22"/>
          <w:lang w:val="en-GB"/>
        </w:rPr>
        <w:t xml:space="preserve"> also provides the actions for the </w:t>
      </w:r>
      <w:r w:rsidRPr="00980ABA">
        <w:rPr>
          <w:rFonts w:ascii="Arial" w:hAnsi="Arial" w:cs="Arial"/>
          <w:bCs/>
          <w:sz w:val="22"/>
          <w:lang w:val="en-GB"/>
        </w:rPr>
        <w:t>assessment</w:t>
      </w:r>
      <w:r w:rsidR="00781A62" w:rsidRPr="00980ABA">
        <w:rPr>
          <w:rFonts w:ascii="Arial" w:hAnsi="Arial" w:cs="Arial"/>
          <w:bCs/>
          <w:sz w:val="22"/>
          <w:lang w:val="en-GB"/>
        </w:rPr>
        <w:t xml:space="preserve"> </w:t>
      </w:r>
      <w:r w:rsidRPr="00980ABA">
        <w:rPr>
          <w:rFonts w:ascii="Arial" w:hAnsi="Arial" w:cs="Arial"/>
          <w:bCs/>
          <w:sz w:val="22"/>
          <w:lang w:val="en-GB"/>
        </w:rPr>
        <w:t>of</w:t>
      </w:r>
      <w:r w:rsidR="00781A62" w:rsidRPr="00980ABA">
        <w:rPr>
          <w:rFonts w:ascii="Arial" w:hAnsi="Arial" w:cs="Arial"/>
          <w:bCs/>
          <w:sz w:val="22"/>
          <w:lang w:val="en-GB"/>
        </w:rPr>
        <w:t xml:space="preserve"> the preferences and the needs of the person. It also provides the guidelines for partnership working with the person to make reasonable adjustments and to provide full support in </w:t>
      </w:r>
      <w:r w:rsidRPr="00980ABA">
        <w:rPr>
          <w:rFonts w:ascii="Arial" w:hAnsi="Arial" w:cs="Arial"/>
          <w:bCs/>
          <w:sz w:val="22"/>
          <w:lang w:val="en-GB"/>
        </w:rPr>
        <w:t>their decision-making</w:t>
      </w:r>
      <w:r w:rsidR="00781A62" w:rsidRPr="00980ABA">
        <w:rPr>
          <w:rFonts w:ascii="Arial" w:hAnsi="Arial" w:cs="Arial"/>
          <w:bCs/>
          <w:sz w:val="22"/>
          <w:lang w:val="en-GB"/>
        </w:rPr>
        <w:t xml:space="preserve"> and </w:t>
      </w:r>
      <w:r w:rsidRPr="00980ABA">
        <w:rPr>
          <w:rFonts w:ascii="Arial" w:hAnsi="Arial" w:cs="Arial"/>
          <w:bCs/>
          <w:sz w:val="22"/>
          <w:lang w:val="en-GB"/>
        </w:rPr>
        <w:t>treatment criteria</w:t>
      </w:r>
      <w:r w:rsidR="00781A62" w:rsidRPr="00980ABA">
        <w:rPr>
          <w:rFonts w:ascii="Arial" w:hAnsi="Arial" w:cs="Arial"/>
          <w:bCs/>
          <w:sz w:val="22"/>
          <w:lang w:val="en-GB"/>
        </w:rPr>
        <w:t xml:space="preserve">. It also provides the rule for the inclusion of the person into the PCC on the basis </w:t>
      </w:r>
      <w:r w:rsidRPr="00980ABA">
        <w:rPr>
          <w:rFonts w:ascii="Arial" w:hAnsi="Arial" w:cs="Arial"/>
          <w:bCs/>
          <w:sz w:val="22"/>
          <w:lang w:val="en-GB"/>
        </w:rPr>
        <w:t>of</w:t>
      </w:r>
      <w:r w:rsidR="00781A62" w:rsidRPr="00980ABA">
        <w:rPr>
          <w:rFonts w:ascii="Arial" w:hAnsi="Arial" w:cs="Arial"/>
          <w:bCs/>
          <w:sz w:val="22"/>
          <w:lang w:val="en-GB"/>
        </w:rPr>
        <w:t xml:space="preserve"> the </w:t>
      </w:r>
      <w:r w:rsidRPr="00980ABA">
        <w:rPr>
          <w:rFonts w:ascii="Arial" w:hAnsi="Arial" w:cs="Arial"/>
          <w:bCs/>
          <w:sz w:val="22"/>
          <w:lang w:val="en-GB"/>
        </w:rPr>
        <w:t>Mental</w:t>
      </w:r>
      <w:r w:rsidR="00781A62" w:rsidRPr="00980ABA">
        <w:rPr>
          <w:rFonts w:ascii="Arial" w:hAnsi="Arial" w:cs="Arial"/>
          <w:bCs/>
          <w:sz w:val="22"/>
          <w:lang w:val="en-GB"/>
        </w:rPr>
        <w:t xml:space="preserve"> </w:t>
      </w:r>
      <w:r w:rsidRPr="00980ABA">
        <w:rPr>
          <w:rFonts w:ascii="Arial" w:hAnsi="Arial" w:cs="Arial"/>
          <w:bCs/>
          <w:sz w:val="22"/>
          <w:lang w:val="en-GB"/>
        </w:rPr>
        <w:t>Capacity Act</w:t>
      </w:r>
      <w:r w:rsidR="00781A62" w:rsidRPr="00980ABA">
        <w:rPr>
          <w:rFonts w:ascii="Arial" w:hAnsi="Arial" w:cs="Arial"/>
          <w:bCs/>
          <w:sz w:val="22"/>
          <w:lang w:val="en-GB"/>
        </w:rPr>
        <w:t xml:space="preserve"> 2005 (CQC.Org.UK, 2025). </w:t>
      </w:r>
    </w:p>
    <w:p w14:paraId="543A487E" w14:textId="5069F2D4" w:rsidR="00781A62" w:rsidRPr="00980ABA" w:rsidRDefault="00781A62" w:rsidP="00980ABA">
      <w:pPr>
        <w:spacing w:before="120" w:after="120"/>
        <w:jc w:val="both"/>
        <w:rPr>
          <w:rFonts w:ascii="Arial" w:hAnsi="Arial" w:cs="Arial"/>
          <w:bCs/>
          <w:sz w:val="22"/>
          <w:lang w:val="en-GB"/>
        </w:rPr>
      </w:pPr>
      <w:r w:rsidRPr="00980ABA">
        <w:rPr>
          <w:rFonts w:ascii="Arial" w:hAnsi="Arial" w:cs="Arial"/>
          <w:bCs/>
          <w:sz w:val="22"/>
          <w:lang w:val="en-GB"/>
        </w:rPr>
        <w:t xml:space="preserve">The </w:t>
      </w:r>
      <w:r w:rsidR="009A2D0E" w:rsidRPr="00980ABA">
        <w:rPr>
          <w:rFonts w:ascii="Arial" w:hAnsi="Arial" w:cs="Arial"/>
          <w:bCs/>
          <w:sz w:val="22"/>
          <w:lang w:val="en-GB"/>
        </w:rPr>
        <w:t>Care Act</w:t>
      </w:r>
      <w:r w:rsidRPr="00980ABA">
        <w:rPr>
          <w:rFonts w:ascii="Arial" w:hAnsi="Arial" w:cs="Arial"/>
          <w:bCs/>
          <w:sz w:val="22"/>
          <w:lang w:val="en-GB"/>
        </w:rPr>
        <w:t xml:space="preserve"> 2014 of the </w:t>
      </w:r>
      <w:r w:rsidR="009A2D0E" w:rsidRPr="00980ABA">
        <w:rPr>
          <w:rFonts w:ascii="Arial" w:hAnsi="Arial" w:cs="Arial"/>
          <w:bCs/>
          <w:sz w:val="22"/>
          <w:lang w:val="en-GB"/>
        </w:rPr>
        <w:t>UK</w:t>
      </w:r>
      <w:r w:rsidRPr="00980ABA">
        <w:rPr>
          <w:rFonts w:ascii="Arial" w:hAnsi="Arial" w:cs="Arial"/>
          <w:bCs/>
          <w:sz w:val="22"/>
          <w:lang w:val="en-GB"/>
        </w:rPr>
        <w:t xml:space="preserve"> government </w:t>
      </w:r>
      <w:r w:rsidR="006761CA" w:rsidRPr="00980ABA">
        <w:rPr>
          <w:rFonts w:ascii="Arial" w:hAnsi="Arial" w:cs="Arial"/>
          <w:bCs/>
          <w:sz w:val="22"/>
          <w:lang w:val="en-GB"/>
        </w:rPr>
        <w:t xml:space="preserve">provides the </w:t>
      </w:r>
      <w:r w:rsidR="009A2D0E" w:rsidRPr="00980ABA">
        <w:rPr>
          <w:rFonts w:ascii="Arial" w:hAnsi="Arial" w:cs="Arial"/>
          <w:bCs/>
          <w:sz w:val="22"/>
          <w:lang w:val="en-GB"/>
        </w:rPr>
        <w:t>responsibilities</w:t>
      </w:r>
      <w:r w:rsidR="006761CA" w:rsidRPr="00980ABA">
        <w:rPr>
          <w:rFonts w:ascii="Arial" w:hAnsi="Arial" w:cs="Arial"/>
          <w:bCs/>
          <w:sz w:val="22"/>
          <w:lang w:val="en-GB"/>
        </w:rPr>
        <w:t xml:space="preserve"> to the local authorities. It provides guidance to the practitioners for </w:t>
      </w:r>
      <w:r w:rsidR="009A2D0E" w:rsidRPr="00980ABA">
        <w:rPr>
          <w:rFonts w:ascii="Arial" w:hAnsi="Arial" w:cs="Arial"/>
          <w:bCs/>
          <w:sz w:val="22"/>
          <w:lang w:val="en-GB"/>
        </w:rPr>
        <w:t>promoting</w:t>
      </w:r>
      <w:r w:rsidR="006761CA" w:rsidRPr="00980ABA">
        <w:rPr>
          <w:rFonts w:ascii="Arial" w:hAnsi="Arial" w:cs="Arial"/>
          <w:bCs/>
          <w:sz w:val="22"/>
          <w:lang w:val="en-GB"/>
        </w:rPr>
        <w:t xml:space="preserve"> the well-being of the locals. It also prevents the </w:t>
      </w:r>
      <w:r w:rsidR="009A2D0E" w:rsidRPr="00980ABA">
        <w:rPr>
          <w:rFonts w:ascii="Arial" w:hAnsi="Arial" w:cs="Arial"/>
          <w:bCs/>
          <w:sz w:val="22"/>
          <w:lang w:val="en-GB"/>
        </w:rPr>
        <w:t>need</w:t>
      </w:r>
      <w:r w:rsidR="006761CA" w:rsidRPr="00980ABA">
        <w:rPr>
          <w:rFonts w:ascii="Arial" w:hAnsi="Arial" w:cs="Arial"/>
          <w:bCs/>
          <w:sz w:val="22"/>
          <w:lang w:val="en-GB"/>
        </w:rPr>
        <w:t xml:space="preserve"> for support and care. For promoting the PCC in the local areas, there should be promotion of the well-being of the </w:t>
      </w:r>
      <w:r w:rsidR="009A2D0E" w:rsidRPr="00980ABA">
        <w:rPr>
          <w:rFonts w:ascii="Arial" w:hAnsi="Arial" w:cs="Arial"/>
          <w:bCs/>
          <w:sz w:val="22"/>
          <w:lang w:val="en-GB"/>
        </w:rPr>
        <w:t>individuals</w:t>
      </w:r>
      <w:r w:rsidR="006761CA" w:rsidRPr="00980ABA">
        <w:rPr>
          <w:rFonts w:ascii="Arial" w:hAnsi="Arial" w:cs="Arial"/>
          <w:bCs/>
          <w:sz w:val="22"/>
          <w:lang w:val="en-GB"/>
        </w:rPr>
        <w:t xml:space="preserve"> </w:t>
      </w:r>
      <w:r w:rsidR="009A2D0E" w:rsidRPr="00980ABA">
        <w:rPr>
          <w:rFonts w:ascii="Arial" w:hAnsi="Arial" w:cs="Arial"/>
          <w:bCs/>
          <w:sz w:val="22"/>
          <w:lang w:val="en-GB"/>
        </w:rPr>
        <w:t>in</w:t>
      </w:r>
      <w:r w:rsidR="006761CA" w:rsidRPr="00980ABA">
        <w:rPr>
          <w:rFonts w:ascii="Arial" w:hAnsi="Arial" w:cs="Arial"/>
          <w:bCs/>
          <w:sz w:val="22"/>
          <w:lang w:val="en-GB"/>
        </w:rPr>
        <w:t xml:space="preserve"> the </w:t>
      </w:r>
      <w:r w:rsidR="009A2D0E" w:rsidRPr="00980ABA">
        <w:rPr>
          <w:rFonts w:ascii="Arial" w:hAnsi="Arial" w:cs="Arial"/>
          <w:bCs/>
          <w:sz w:val="22"/>
          <w:lang w:val="en-GB"/>
        </w:rPr>
        <w:t>area</w:t>
      </w:r>
      <w:r w:rsidR="006761CA" w:rsidRPr="00980ABA">
        <w:rPr>
          <w:rFonts w:ascii="Arial" w:hAnsi="Arial" w:cs="Arial"/>
          <w:bCs/>
          <w:sz w:val="22"/>
          <w:lang w:val="en-GB"/>
        </w:rPr>
        <w:t xml:space="preserve"> (Legislation.Gov.UK, 2014). There should be accountability of the local authority for any delay or prevention of the social and health care development among the </w:t>
      </w:r>
      <w:r w:rsidR="009A2D0E" w:rsidRPr="00980ABA">
        <w:rPr>
          <w:rFonts w:ascii="Arial" w:hAnsi="Arial" w:cs="Arial"/>
          <w:bCs/>
          <w:sz w:val="22"/>
          <w:lang w:val="en-GB"/>
        </w:rPr>
        <w:t>individuals</w:t>
      </w:r>
      <w:r w:rsidR="006761CA" w:rsidRPr="00980ABA">
        <w:rPr>
          <w:rFonts w:ascii="Arial" w:hAnsi="Arial" w:cs="Arial"/>
          <w:bCs/>
          <w:sz w:val="22"/>
          <w:lang w:val="en-GB"/>
        </w:rPr>
        <w:t xml:space="preserve">. </w:t>
      </w:r>
      <w:r w:rsidR="002E51A0" w:rsidRPr="00980ABA">
        <w:rPr>
          <w:rFonts w:ascii="Arial" w:hAnsi="Arial" w:cs="Arial"/>
          <w:bCs/>
          <w:sz w:val="22"/>
          <w:lang w:val="en-GB"/>
        </w:rPr>
        <w:t xml:space="preserve">There </w:t>
      </w:r>
      <w:r w:rsidR="00CC725E" w:rsidRPr="00980ABA">
        <w:rPr>
          <w:rFonts w:ascii="Arial" w:hAnsi="Arial" w:cs="Arial"/>
          <w:bCs/>
          <w:sz w:val="22"/>
          <w:lang w:val="en-GB"/>
        </w:rPr>
        <w:t>is</w:t>
      </w:r>
      <w:r w:rsidR="002E51A0" w:rsidRPr="00980ABA">
        <w:rPr>
          <w:rFonts w:ascii="Arial" w:hAnsi="Arial" w:cs="Arial"/>
          <w:bCs/>
          <w:sz w:val="22"/>
          <w:lang w:val="en-GB"/>
        </w:rPr>
        <w:t xml:space="preserve"> some guidance for </w:t>
      </w:r>
      <w:r w:rsidR="009A2D0E" w:rsidRPr="00980ABA">
        <w:rPr>
          <w:rFonts w:ascii="Arial" w:hAnsi="Arial" w:cs="Arial"/>
          <w:bCs/>
          <w:sz w:val="22"/>
          <w:lang w:val="en-GB"/>
        </w:rPr>
        <w:t>partnership</w:t>
      </w:r>
      <w:r w:rsidR="002E51A0" w:rsidRPr="00980ABA">
        <w:rPr>
          <w:rFonts w:ascii="Arial" w:hAnsi="Arial" w:cs="Arial"/>
          <w:bCs/>
          <w:sz w:val="22"/>
          <w:lang w:val="en-GB"/>
        </w:rPr>
        <w:t xml:space="preserve"> working with the people and communities in the UK. It is developed in coordination with </w:t>
      </w:r>
      <w:r w:rsidR="009A2D0E" w:rsidRPr="00980ABA">
        <w:rPr>
          <w:rFonts w:ascii="Arial" w:hAnsi="Arial" w:cs="Arial"/>
          <w:bCs/>
          <w:sz w:val="22"/>
          <w:lang w:val="en-GB"/>
        </w:rPr>
        <w:t>the Department of</w:t>
      </w:r>
      <w:r w:rsidR="002E51A0" w:rsidRPr="00980ABA">
        <w:rPr>
          <w:rFonts w:ascii="Arial" w:hAnsi="Arial" w:cs="Arial"/>
          <w:bCs/>
          <w:sz w:val="22"/>
          <w:lang w:val="en-GB"/>
        </w:rPr>
        <w:t xml:space="preserve"> </w:t>
      </w:r>
      <w:r w:rsidR="009A2D0E" w:rsidRPr="00980ABA">
        <w:rPr>
          <w:rFonts w:ascii="Arial" w:hAnsi="Arial" w:cs="Arial"/>
          <w:bCs/>
          <w:sz w:val="22"/>
          <w:lang w:val="en-GB"/>
        </w:rPr>
        <w:t>Health</w:t>
      </w:r>
      <w:r w:rsidR="002E51A0" w:rsidRPr="00980ABA">
        <w:rPr>
          <w:rFonts w:ascii="Arial" w:hAnsi="Arial" w:cs="Arial"/>
          <w:bCs/>
          <w:sz w:val="22"/>
          <w:lang w:val="en-GB"/>
        </w:rPr>
        <w:t xml:space="preserve"> and </w:t>
      </w:r>
      <w:r w:rsidR="009A2D0E" w:rsidRPr="00980ABA">
        <w:rPr>
          <w:rFonts w:ascii="Arial" w:hAnsi="Arial" w:cs="Arial"/>
          <w:bCs/>
          <w:sz w:val="22"/>
          <w:lang w:val="en-GB"/>
        </w:rPr>
        <w:t>Social Care</w:t>
      </w:r>
      <w:r w:rsidR="002E51A0" w:rsidRPr="00980ABA">
        <w:rPr>
          <w:rFonts w:ascii="Arial" w:hAnsi="Arial" w:cs="Arial"/>
          <w:bCs/>
          <w:sz w:val="22"/>
          <w:lang w:val="en-GB"/>
        </w:rPr>
        <w:t xml:space="preserve"> and NHS providers (England</w:t>
      </w:r>
      <w:r w:rsidR="00502A86" w:rsidRPr="00980ABA">
        <w:rPr>
          <w:rFonts w:ascii="Arial" w:hAnsi="Arial" w:cs="Arial"/>
          <w:bCs/>
          <w:sz w:val="22"/>
          <w:lang w:val="en-GB"/>
        </w:rPr>
        <w:t>.</w:t>
      </w:r>
      <w:r w:rsidR="002E51A0" w:rsidRPr="00980ABA">
        <w:rPr>
          <w:rFonts w:ascii="Arial" w:hAnsi="Arial" w:cs="Arial"/>
          <w:bCs/>
          <w:sz w:val="22"/>
          <w:lang w:val="en-GB"/>
        </w:rPr>
        <w:t xml:space="preserve">NHS.UK, </w:t>
      </w:r>
      <w:r w:rsidR="009A2D0E" w:rsidRPr="00980ABA">
        <w:rPr>
          <w:rFonts w:ascii="Arial" w:hAnsi="Arial" w:cs="Arial"/>
          <w:bCs/>
          <w:sz w:val="22"/>
          <w:lang w:val="en-GB"/>
        </w:rPr>
        <w:t>2023)</w:t>
      </w:r>
      <w:r w:rsidR="002E51A0" w:rsidRPr="00980ABA">
        <w:rPr>
          <w:rFonts w:ascii="Arial" w:hAnsi="Arial" w:cs="Arial"/>
          <w:bCs/>
          <w:sz w:val="22"/>
          <w:lang w:val="en-GB"/>
        </w:rPr>
        <w:t xml:space="preserve">. The </w:t>
      </w:r>
      <w:r w:rsidR="009A2D0E" w:rsidRPr="00980ABA">
        <w:rPr>
          <w:rFonts w:ascii="Arial" w:hAnsi="Arial" w:cs="Arial"/>
          <w:bCs/>
          <w:sz w:val="22"/>
          <w:lang w:val="en-GB"/>
        </w:rPr>
        <w:t>Health</w:t>
      </w:r>
      <w:r w:rsidR="002E51A0" w:rsidRPr="00980ABA">
        <w:rPr>
          <w:rFonts w:ascii="Arial" w:hAnsi="Arial" w:cs="Arial"/>
          <w:bCs/>
          <w:sz w:val="22"/>
          <w:lang w:val="en-GB"/>
        </w:rPr>
        <w:t xml:space="preserve"> and </w:t>
      </w:r>
      <w:r w:rsidR="009A2D0E" w:rsidRPr="00980ABA">
        <w:rPr>
          <w:rFonts w:ascii="Arial" w:hAnsi="Arial" w:cs="Arial"/>
          <w:bCs/>
          <w:sz w:val="22"/>
          <w:lang w:val="en-GB"/>
        </w:rPr>
        <w:t>Care Act</w:t>
      </w:r>
      <w:r w:rsidR="002E51A0" w:rsidRPr="00980ABA">
        <w:rPr>
          <w:rFonts w:ascii="Arial" w:hAnsi="Arial" w:cs="Arial"/>
          <w:bCs/>
          <w:sz w:val="22"/>
          <w:lang w:val="en-GB"/>
        </w:rPr>
        <w:t xml:space="preserve"> 2022 </w:t>
      </w:r>
      <w:r w:rsidR="009A2D0E" w:rsidRPr="00980ABA">
        <w:rPr>
          <w:rFonts w:ascii="Arial" w:hAnsi="Arial" w:cs="Arial"/>
          <w:bCs/>
          <w:sz w:val="22"/>
          <w:lang w:val="en-GB"/>
        </w:rPr>
        <w:t>incorporates</w:t>
      </w:r>
      <w:r w:rsidR="002E51A0" w:rsidRPr="00980ABA">
        <w:rPr>
          <w:rFonts w:ascii="Arial" w:hAnsi="Arial" w:cs="Arial"/>
          <w:bCs/>
          <w:sz w:val="22"/>
          <w:lang w:val="en-GB"/>
        </w:rPr>
        <w:t xml:space="preserve"> the </w:t>
      </w:r>
      <w:r w:rsidR="009A2D0E" w:rsidRPr="00980ABA">
        <w:rPr>
          <w:rFonts w:ascii="Arial" w:hAnsi="Arial" w:cs="Arial"/>
          <w:bCs/>
          <w:sz w:val="22"/>
          <w:lang w:val="en-GB"/>
        </w:rPr>
        <w:t>partners</w:t>
      </w:r>
      <w:r w:rsidR="002E51A0" w:rsidRPr="00980ABA">
        <w:rPr>
          <w:rFonts w:ascii="Arial" w:hAnsi="Arial" w:cs="Arial"/>
          <w:bCs/>
          <w:sz w:val="22"/>
          <w:lang w:val="en-GB"/>
        </w:rPr>
        <w:t xml:space="preserve"> within the integrated care systems (ICSs) to work in </w:t>
      </w:r>
      <w:r w:rsidR="009A2D0E" w:rsidRPr="00980ABA">
        <w:rPr>
          <w:rFonts w:ascii="Arial" w:hAnsi="Arial" w:cs="Arial"/>
          <w:bCs/>
          <w:sz w:val="22"/>
          <w:lang w:val="en-GB"/>
        </w:rPr>
        <w:t>collaboration</w:t>
      </w:r>
      <w:r w:rsidR="002E51A0" w:rsidRPr="00980ABA">
        <w:rPr>
          <w:rFonts w:ascii="Arial" w:hAnsi="Arial" w:cs="Arial"/>
          <w:bCs/>
          <w:sz w:val="22"/>
          <w:lang w:val="en-GB"/>
        </w:rPr>
        <w:t xml:space="preserve"> for improving the mental and physical health </w:t>
      </w:r>
      <w:r w:rsidR="009A2D0E" w:rsidRPr="00980ABA">
        <w:rPr>
          <w:rFonts w:ascii="Arial" w:hAnsi="Arial" w:cs="Arial"/>
          <w:bCs/>
          <w:sz w:val="22"/>
          <w:lang w:val="en-GB"/>
        </w:rPr>
        <w:t>outcomes</w:t>
      </w:r>
      <w:r w:rsidR="002E51A0" w:rsidRPr="00980ABA">
        <w:rPr>
          <w:rFonts w:ascii="Arial" w:hAnsi="Arial" w:cs="Arial"/>
          <w:bCs/>
          <w:sz w:val="22"/>
          <w:lang w:val="en-GB"/>
        </w:rPr>
        <w:t xml:space="preserve">. </w:t>
      </w:r>
    </w:p>
    <w:p w14:paraId="164E25A0" w14:textId="77777777" w:rsidR="0015583F" w:rsidRPr="00980ABA" w:rsidRDefault="0015583F" w:rsidP="00980ABA">
      <w:pPr>
        <w:spacing w:before="120" w:after="120"/>
        <w:ind w:left="360"/>
        <w:jc w:val="both"/>
        <w:rPr>
          <w:rFonts w:ascii="Arial" w:hAnsi="Arial" w:cs="Arial"/>
          <w:bCs/>
          <w:sz w:val="22"/>
          <w:lang w:val="en-GB"/>
        </w:rPr>
      </w:pPr>
    </w:p>
    <w:p w14:paraId="3D123A9A" w14:textId="77777777" w:rsidR="0015583F" w:rsidRPr="00980ABA" w:rsidRDefault="0015583F" w:rsidP="00980ABA">
      <w:pPr>
        <w:spacing w:before="120" w:after="120"/>
        <w:ind w:left="360"/>
        <w:jc w:val="both"/>
        <w:rPr>
          <w:rFonts w:ascii="Arial" w:hAnsi="Arial" w:cs="Arial"/>
          <w:bCs/>
          <w:sz w:val="22"/>
          <w:lang w:val="en-GB"/>
        </w:rPr>
      </w:pPr>
    </w:p>
    <w:p w14:paraId="7C1CE174" w14:textId="77777777" w:rsidR="0015583F" w:rsidRPr="00980ABA" w:rsidRDefault="0015583F" w:rsidP="00980ABA">
      <w:pPr>
        <w:spacing w:before="120" w:after="120"/>
        <w:ind w:left="360"/>
        <w:jc w:val="both"/>
        <w:rPr>
          <w:rFonts w:ascii="Arial" w:hAnsi="Arial" w:cs="Arial"/>
          <w:bCs/>
          <w:sz w:val="22"/>
          <w:lang w:val="en-GB"/>
        </w:rPr>
      </w:pPr>
    </w:p>
    <w:p w14:paraId="1A934F10" w14:textId="77777777" w:rsidR="0015583F" w:rsidRPr="00980ABA" w:rsidRDefault="0015583F" w:rsidP="00980ABA">
      <w:pPr>
        <w:spacing w:before="120" w:after="120"/>
        <w:ind w:left="360"/>
        <w:jc w:val="both"/>
        <w:rPr>
          <w:rFonts w:ascii="Arial" w:hAnsi="Arial" w:cs="Arial"/>
          <w:bCs/>
          <w:sz w:val="22"/>
          <w:lang w:val="en-GB"/>
        </w:rPr>
      </w:pPr>
    </w:p>
    <w:p w14:paraId="41ACD1DC" w14:textId="77777777" w:rsidR="0015583F" w:rsidRPr="00980ABA" w:rsidRDefault="0015583F" w:rsidP="00980ABA">
      <w:pPr>
        <w:spacing w:before="120" w:after="120"/>
        <w:ind w:left="360"/>
        <w:jc w:val="both"/>
        <w:rPr>
          <w:rFonts w:ascii="Arial" w:hAnsi="Arial" w:cs="Arial"/>
          <w:bCs/>
          <w:sz w:val="22"/>
          <w:lang w:val="en-GB"/>
        </w:rPr>
      </w:pPr>
    </w:p>
    <w:p w14:paraId="6B6CA534" w14:textId="77777777" w:rsidR="0096561F" w:rsidRPr="00980ABA" w:rsidRDefault="0096561F" w:rsidP="00980ABA">
      <w:pPr>
        <w:jc w:val="both"/>
        <w:rPr>
          <w:rFonts w:ascii="Arial" w:eastAsiaTheme="majorEastAsia" w:hAnsi="Arial" w:cs="Arial"/>
          <w:b/>
          <w:color w:val="000000" w:themeColor="text1"/>
          <w:sz w:val="22"/>
          <w:u w:val="single"/>
          <w:lang w:val="en-GB"/>
        </w:rPr>
      </w:pPr>
      <w:bookmarkStart w:id="5" w:name="_Toc213316751"/>
      <w:r w:rsidRPr="00980ABA">
        <w:rPr>
          <w:rFonts w:ascii="Arial" w:hAnsi="Arial" w:cs="Arial"/>
          <w:sz w:val="22"/>
          <w:u w:val="single"/>
          <w:lang w:val="en-GB"/>
        </w:rPr>
        <w:br w:type="page"/>
      </w:r>
    </w:p>
    <w:p w14:paraId="7F466E32" w14:textId="0F708A0C" w:rsidR="0015583F" w:rsidRPr="0000531B" w:rsidRDefault="0015583F" w:rsidP="0000531B">
      <w:pPr>
        <w:rPr>
          <w:b/>
          <w:bCs/>
          <w:lang w:val="en-GB"/>
        </w:rPr>
      </w:pPr>
      <w:r w:rsidRPr="0000531B">
        <w:rPr>
          <w:b/>
          <w:bCs/>
          <w:lang w:val="en-GB"/>
        </w:rPr>
        <w:lastRenderedPageBreak/>
        <w:t>R</w:t>
      </w:r>
      <w:r w:rsidR="00B95C15" w:rsidRPr="0000531B">
        <w:rPr>
          <w:b/>
          <w:bCs/>
          <w:lang w:val="en-GB"/>
        </w:rPr>
        <w:t>ecommendations for future development of PCC and partnership working in the UK</w:t>
      </w:r>
      <w:bookmarkEnd w:id="5"/>
    </w:p>
    <w:p w14:paraId="30A5390E" w14:textId="49360EE3" w:rsidR="0096561F" w:rsidRPr="00980ABA" w:rsidRDefault="00694512" w:rsidP="00980ABA">
      <w:pPr>
        <w:jc w:val="both"/>
        <w:rPr>
          <w:rFonts w:ascii="Arial" w:hAnsi="Arial" w:cs="Arial"/>
          <w:sz w:val="22"/>
        </w:rPr>
      </w:pPr>
      <w:bookmarkStart w:id="6" w:name="_Toc213277039"/>
      <w:r w:rsidRPr="00980ABA">
        <w:rPr>
          <w:rFonts w:ascii="Arial" w:hAnsi="Arial" w:cs="Arial"/>
          <w:sz w:val="22"/>
        </w:rPr>
        <w:t xml:space="preserve">In the healthcare settings of the United Kingdom, the PCC and partnership working can be improved. There are various loopholes, like poor cost-effectiveness, poor staff coordination, and individual engagement. There should be proper implementation of the PCC care settings in the rural </w:t>
      </w:r>
      <w:r w:rsidR="00273073" w:rsidRPr="00980ABA">
        <w:rPr>
          <w:rFonts w:ascii="Arial" w:hAnsi="Arial" w:cs="Arial"/>
          <w:sz w:val="22"/>
        </w:rPr>
        <w:t>areas</w:t>
      </w:r>
      <w:r w:rsidRPr="00980ABA">
        <w:rPr>
          <w:rFonts w:ascii="Arial" w:hAnsi="Arial" w:cs="Arial"/>
          <w:sz w:val="22"/>
        </w:rPr>
        <w:t xml:space="preserve"> of the UK. </w:t>
      </w:r>
      <w:r w:rsidR="00273073" w:rsidRPr="00980ABA">
        <w:rPr>
          <w:rFonts w:ascii="Arial" w:hAnsi="Arial" w:cs="Arial"/>
          <w:sz w:val="22"/>
        </w:rPr>
        <w:t>There</w:t>
      </w:r>
      <w:r w:rsidRPr="00980ABA">
        <w:rPr>
          <w:rFonts w:ascii="Arial" w:hAnsi="Arial" w:cs="Arial"/>
          <w:sz w:val="22"/>
        </w:rPr>
        <w:t xml:space="preserve"> should be development of the workforce and community that can help in </w:t>
      </w:r>
      <w:r w:rsidR="00273073" w:rsidRPr="00980ABA">
        <w:rPr>
          <w:rFonts w:ascii="Arial" w:hAnsi="Arial" w:cs="Arial"/>
          <w:sz w:val="22"/>
        </w:rPr>
        <w:t>person-centered</w:t>
      </w:r>
      <w:r w:rsidRPr="00980ABA">
        <w:rPr>
          <w:rFonts w:ascii="Arial" w:hAnsi="Arial" w:cs="Arial"/>
          <w:sz w:val="22"/>
        </w:rPr>
        <w:t xml:space="preserve"> approaches. </w:t>
      </w:r>
      <w:r w:rsidR="009544B7" w:rsidRPr="009544B7">
        <w:rPr>
          <w:rFonts w:ascii="Arial" w:hAnsi="Arial" w:cs="Arial"/>
          <w:sz w:val="22"/>
        </w:rPr>
        <w:t>With appropriate development plans and strategic leadership to harmonize teams, collaborations can be set on a successful development pathway from the start</w:t>
      </w:r>
      <w:r w:rsidR="009544B7">
        <w:rPr>
          <w:rFonts w:ascii="Arial" w:hAnsi="Arial" w:cs="Arial"/>
          <w:sz w:val="22"/>
        </w:rPr>
        <w:t xml:space="preserve"> (PCC.Cic.Org.UK, 2025).</w:t>
      </w:r>
    </w:p>
    <w:p w14:paraId="05FB7DDA" w14:textId="7EE81F23" w:rsidR="00B95C15" w:rsidRPr="00980ABA" w:rsidRDefault="00694512" w:rsidP="00980ABA">
      <w:pPr>
        <w:jc w:val="both"/>
        <w:rPr>
          <w:rFonts w:ascii="Arial" w:hAnsi="Arial" w:cs="Arial"/>
          <w:sz w:val="22"/>
        </w:rPr>
      </w:pPr>
      <w:r w:rsidRPr="00980ABA">
        <w:rPr>
          <w:rFonts w:ascii="Arial" w:hAnsi="Arial" w:cs="Arial"/>
          <w:sz w:val="22"/>
        </w:rPr>
        <w:t xml:space="preserve">There </w:t>
      </w:r>
      <w:r w:rsidR="00273073" w:rsidRPr="00980ABA">
        <w:rPr>
          <w:rFonts w:ascii="Arial" w:hAnsi="Arial" w:cs="Arial"/>
          <w:sz w:val="22"/>
        </w:rPr>
        <w:t>should</w:t>
      </w:r>
      <w:r w:rsidRPr="00980ABA">
        <w:rPr>
          <w:rFonts w:ascii="Arial" w:hAnsi="Arial" w:cs="Arial"/>
          <w:sz w:val="22"/>
        </w:rPr>
        <w:t xml:space="preserve"> be proper funding </w:t>
      </w:r>
      <w:r w:rsidR="00273073" w:rsidRPr="00980ABA">
        <w:rPr>
          <w:rFonts w:ascii="Arial" w:hAnsi="Arial" w:cs="Arial"/>
          <w:sz w:val="22"/>
        </w:rPr>
        <w:t>for</w:t>
      </w:r>
      <w:r w:rsidRPr="00980ABA">
        <w:rPr>
          <w:rFonts w:ascii="Arial" w:hAnsi="Arial" w:cs="Arial"/>
          <w:sz w:val="22"/>
        </w:rPr>
        <w:t xml:space="preserve"> the PCC and PW in the UK. There is </w:t>
      </w:r>
      <w:r w:rsidR="00273073" w:rsidRPr="00980ABA">
        <w:rPr>
          <w:rFonts w:ascii="Arial" w:hAnsi="Arial" w:cs="Arial"/>
          <w:sz w:val="22"/>
        </w:rPr>
        <w:t xml:space="preserve">an </w:t>
      </w:r>
      <w:r w:rsidRPr="00980ABA">
        <w:rPr>
          <w:rFonts w:ascii="Arial" w:hAnsi="Arial" w:cs="Arial"/>
          <w:sz w:val="22"/>
        </w:rPr>
        <w:t xml:space="preserve">issue </w:t>
      </w:r>
      <w:r w:rsidR="00273073" w:rsidRPr="00980ABA">
        <w:rPr>
          <w:rFonts w:ascii="Arial" w:hAnsi="Arial" w:cs="Arial"/>
          <w:sz w:val="22"/>
        </w:rPr>
        <w:t>with</w:t>
      </w:r>
      <w:r w:rsidRPr="00980ABA">
        <w:rPr>
          <w:rFonts w:ascii="Arial" w:hAnsi="Arial" w:cs="Arial"/>
          <w:sz w:val="22"/>
        </w:rPr>
        <w:t xml:space="preserve"> </w:t>
      </w:r>
      <w:r w:rsidR="00273073" w:rsidRPr="00980ABA">
        <w:rPr>
          <w:rFonts w:ascii="Arial" w:hAnsi="Arial" w:cs="Arial"/>
          <w:sz w:val="22"/>
        </w:rPr>
        <w:t xml:space="preserve">insufficient funding for the PCC. </w:t>
      </w:r>
      <w:r w:rsidR="009544B7">
        <w:rPr>
          <w:rFonts w:ascii="Arial" w:hAnsi="Arial" w:cs="Arial"/>
          <w:sz w:val="22"/>
        </w:rPr>
        <w:t>T</w:t>
      </w:r>
      <w:r w:rsidR="009544B7" w:rsidRPr="009544B7">
        <w:rPr>
          <w:rFonts w:ascii="Arial" w:hAnsi="Arial" w:cs="Arial"/>
          <w:sz w:val="22"/>
        </w:rPr>
        <w:t>he government should consider commissioning a further in depth, independent review of local partnership systems</w:t>
      </w:r>
      <w:r w:rsidR="009544B7">
        <w:rPr>
          <w:rFonts w:ascii="Arial" w:hAnsi="Arial" w:cs="Arial"/>
          <w:sz w:val="22"/>
        </w:rPr>
        <w:t xml:space="preserve"> (APCC, 2025). </w:t>
      </w:r>
      <w:r w:rsidR="00273073" w:rsidRPr="00980ABA">
        <w:rPr>
          <w:rFonts w:ascii="Arial" w:hAnsi="Arial" w:cs="Arial"/>
          <w:sz w:val="22"/>
        </w:rPr>
        <w:t xml:space="preserve">For the cost-effectiveness of the PCC services, there should be public plus private funding. The NHS can also include the various ethnic groups and minority groups to promote the PCC. </w:t>
      </w:r>
      <w:r w:rsidR="009544B7" w:rsidRPr="009544B7">
        <w:rPr>
          <w:rFonts w:ascii="Arial" w:hAnsi="Arial" w:cs="Arial"/>
          <w:sz w:val="22"/>
        </w:rPr>
        <w:t>Primary care provider collaboratives are undergoing a significant evolution and development in response to the drive for integrated care and the need to ensure the contribution and role of primary care is effectively include</w:t>
      </w:r>
      <w:r w:rsidR="009544B7">
        <w:rPr>
          <w:rFonts w:ascii="Arial" w:hAnsi="Arial" w:cs="Arial"/>
          <w:sz w:val="22"/>
        </w:rPr>
        <w:t xml:space="preserve">d (Claridge et al., 2024). </w:t>
      </w:r>
      <w:r w:rsidR="00273073" w:rsidRPr="00980ABA">
        <w:rPr>
          <w:rFonts w:ascii="Arial" w:hAnsi="Arial" w:cs="Arial"/>
          <w:sz w:val="22"/>
        </w:rPr>
        <w:t xml:space="preserve">These groups do not have proper healthcare facilities, which can also result in poor health. It can also go for the use of digital technologies for making the healthcare services more effective and easier to access. </w:t>
      </w:r>
      <w:bookmarkEnd w:id="6"/>
    </w:p>
    <w:p w14:paraId="78C38E59" w14:textId="77777777" w:rsidR="0015583F" w:rsidRPr="00980ABA" w:rsidRDefault="0015583F" w:rsidP="00980ABA">
      <w:pPr>
        <w:jc w:val="both"/>
        <w:rPr>
          <w:rFonts w:ascii="Arial" w:hAnsi="Arial" w:cs="Arial"/>
          <w:sz w:val="22"/>
          <w:lang w:val="en-GB"/>
        </w:rPr>
      </w:pPr>
    </w:p>
    <w:p w14:paraId="7DF14B72" w14:textId="77777777" w:rsidR="0015583F" w:rsidRPr="00980ABA" w:rsidRDefault="0015583F" w:rsidP="00980ABA">
      <w:pPr>
        <w:jc w:val="both"/>
        <w:rPr>
          <w:rFonts w:ascii="Arial" w:hAnsi="Arial" w:cs="Arial"/>
          <w:sz w:val="22"/>
          <w:lang w:val="en-GB"/>
        </w:rPr>
      </w:pPr>
    </w:p>
    <w:p w14:paraId="652BCF54" w14:textId="77777777" w:rsidR="0015583F" w:rsidRPr="00980ABA" w:rsidRDefault="0015583F" w:rsidP="00980ABA">
      <w:pPr>
        <w:jc w:val="both"/>
        <w:rPr>
          <w:rFonts w:ascii="Arial" w:hAnsi="Arial" w:cs="Arial"/>
          <w:sz w:val="22"/>
          <w:lang w:val="en-GB"/>
        </w:rPr>
      </w:pPr>
    </w:p>
    <w:p w14:paraId="72FCC28C" w14:textId="77777777" w:rsidR="0015583F" w:rsidRPr="00980ABA" w:rsidRDefault="0015583F" w:rsidP="00980ABA">
      <w:pPr>
        <w:jc w:val="both"/>
        <w:rPr>
          <w:rFonts w:ascii="Arial" w:hAnsi="Arial" w:cs="Arial"/>
          <w:sz w:val="22"/>
          <w:lang w:val="en-GB"/>
        </w:rPr>
      </w:pPr>
    </w:p>
    <w:p w14:paraId="1FABC2C7" w14:textId="77777777" w:rsidR="0015583F" w:rsidRPr="00980ABA" w:rsidRDefault="0015583F" w:rsidP="00980ABA">
      <w:pPr>
        <w:jc w:val="both"/>
        <w:rPr>
          <w:rFonts w:ascii="Arial" w:hAnsi="Arial" w:cs="Arial"/>
          <w:sz w:val="22"/>
          <w:lang w:val="en-GB"/>
        </w:rPr>
      </w:pPr>
    </w:p>
    <w:p w14:paraId="3419929C" w14:textId="77777777" w:rsidR="0015583F" w:rsidRPr="00980ABA" w:rsidRDefault="0015583F" w:rsidP="00980ABA">
      <w:pPr>
        <w:jc w:val="both"/>
        <w:rPr>
          <w:rFonts w:ascii="Arial" w:hAnsi="Arial" w:cs="Arial"/>
          <w:sz w:val="22"/>
          <w:lang w:val="en-GB"/>
        </w:rPr>
      </w:pPr>
    </w:p>
    <w:p w14:paraId="0CC09E6A" w14:textId="77777777" w:rsidR="0015583F" w:rsidRPr="00980ABA" w:rsidRDefault="0015583F" w:rsidP="00980ABA">
      <w:pPr>
        <w:jc w:val="both"/>
        <w:rPr>
          <w:rFonts w:ascii="Arial" w:hAnsi="Arial" w:cs="Arial"/>
          <w:sz w:val="22"/>
          <w:lang w:val="en-GB"/>
        </w:rPr>
      </w:pPr>
    </w:p>
    <w:p w14:paraId="4DD3D5DD" w14:textId="77777777" w:rsidR="0015583F" w:rsidRPr="00980ABA" w:rsidRDefault="0015583F" w:rsidP="00980ABA">
      <w:pPr>
        <w:jc w:val="both"/>
        <w:rPr>
          <w:rFonts w:ascii="Arial" w:hAnsi="Arial" w:cs="Arial"/>
          <w:sz w:val="22"/>
          <w:lang w:val="en-GB"/>
        </w:rPr>
      </w:pPr>
    </w:p>
    <w:p w14:paraId="3886CE08" w14:textId="77777777" w:rsidR="0015583F" w:rsidRPr="00980ABA" w:rsidRDefault="0015583F" w:rsidP="00980ABA">
      <w:pPr>
        <w:jc w:val="both"/>
        <w:rPr>
          <w:rFonts w:ascii="Arial" w:hAnsi="Arial" w:cs="Arial"/>
          <w:sz w:val="22"/>
          <w:lang w:val="en-GB"/>
        </w:rPr>
      </w:pPr>
    </w:p>
    <w:p w14:paraId="0CAC8D33" w14:textId="77777777" w:rsidR="00CC043D" w:rsidRDefault="00CC043D">
      <w:pPr>
        <w:spacing w:line="259" w:lineRule="auto"/>
        <w:rPr>
          <w:rFonts w:ascii="Arial" w:eastAsiaTheme="majorEastAsia" w:hAnsi="Arial" w:cs="Arial"/>
          <w:b/>
          <w:color w:val="000000" w:themeColor="text1"/>
          <w:sz w:val="22"/>
          <w:u w:val="single"/>
        </w:rPr>
      </w:pPr>
      <w:bookmarkStart w:id="7" w:name="_Toc213316752"/>
      <w:r>
        <w:rPr>
          <w:rFonts w:ascii="Arial" w:hAnsi="Arial" w:cs="Arial"/>
          <w:sz w:val="22"/>
          <w:u w:val="single"/>
        </w:rPr>
        <w:br w:type="page"/>
      </w:r>
    </w:p>
    <w:p w14:paraId="5EA55FE6" w14:textId="2D1EABAB" w:rsidR="004F0E1E" w:rsidRPr="009A293F" w:rsidRDefault="004F0E1E" w:rsidP="009A293F">
      <w:pPr>
        <w:rPr>
          <w:b/>
          <w:bCs/>
        </w:rPr>
      </w:pPr>
      <w:r w:rsidRPr="009A293F">
        <w:rPr>
          <w:b/>
          <w:bCs/>
        </w:rPr>
        <w:lastRenderedPageBreak/>
        <w:t>References</w:t>
      </w:r>
      <w:bookmarkEnd w:id="7"/>
      <w:r w:rsidRPr="009A293F">
        <w:rPr>
          <w:b/>
          <w:bCs/>
        </w:rPr>
        <w:t xml:space="preserve"> </w:t>
      </w:r>
    </w:p>
    <w:p w14:paraId="69853701" w14:textId="7238E263" w:rsidR="006C4836" w:rsidRPr="006C4836" w:rsidRDefault="006C4836" w:rsidP="006C4836">
      <w:pPr>
        <w:spacing w:line="259" w:lineRule="auto"/>
      </w:pPr>
      <w:r>
        <w:rPr>
          <w:color w:val="000000"/>
        </w:rPr>
        <w:t>Ali, U. (2017). </w:t>
      </w:r>
      <w:r>
        <w:rPr>
          <w:i/>
          <w:iCs/>
          <w:color w:val="000000"/>
          <w:bdr w:val="single" w:sz="2" w:space="0" w:color="E5E7EB" w:frame="1"/>
        </w:rPr>
        <w:t>National Audit of Inpatient Falls Audit report 2017 This report was prepared by the members of the National Audit of Inpatient Falls workstream project team</w:t>
      </w:r>
      <w:r>
        <w:rPr>
          <w:color w:val="000000"/>
        </w:rPr>
        <w:t xml:space="preserve">. [online] Available at: </w:t>
      </w:r>
      <w:hyperlink r:id="rId9" w:history="1">
        <w:r w:rsidRPr="0092368B">
          <w:rPr>
            <w:color w:val="0000FF"/>
            <w:u w:val="single"/>
          </w:rPr>
          <w:t>Microsoft Word - Falls report_final.docx</w:t>
        </w:r>
      </w:hyperlink>
    </w:p>
    <w:p w14:paraId="617C6752" w14:textId="7BBF008E" w:rsidR="001E161F" w:rsidRPr="00860326" w:rsidRDefault="001E161F" w:rsidP="001E161F">
      <w:pPr>
        <w:jc w:val="both"/>
        <w:rPr>
          <w:rFonts w:ascii="Arial" w:hAnsi="Arial" w:cs="Arial"/>
          <w:sz w:val="22"/>
        </w:rPr>
      </w:pPr>
      <w:r w:rsidRPr="00860326">
        <w:rPr>
          <w:rFonts w:ascii="Arial" w:hAnsi="Arial" w:cs="Arial"/>
          <w:sz w:val="22"/>
        </w:rPr>
        <w:t xml:space="preserve">APCC, (2025) </w:t>
      </w:r>
      <w:r w:rsidRPr="00860326">
        <w:rPr>
          <w:rFonts w:ascii="Arial" w:hAnsi="Arial" w:cs="Arial"/>
          <w:i/>
          <w:iCs/>
          <w:sz w:val="22"/>
        </w:rPr>
        <w:t xml:space="preserve">Towards better local partnerships systems in England and Wales. </w:t>
      </w:r>
      <w:r w:rsidRPr="00860326">
        <w:rPr>
          <w:rFonts w:ascii="Arial" w:hAnsi="Arial" w:cs="Arial"/>
          <w:sz w:val="22"/>
        </w:rPr>
        <w:t xml:space="preserve">Available at: </w:t>
      </w:r>
      <w:hyperlink r:id="rId10" w:history="1">
        <w:r w:rsidRPr="00860326">
          <w:rPr>
            <w:rStyle w:val="Hyperlink"/>
            <w:rFonts w:ascii="Arial" w:hAnsi="Arial" w:cs="Arial"/>
            <w:sz w:val="22"/>
          </w:rPr>
          <w:t>https://greenandburtonasb.co.uk/wp-content/uploads/2025/02/towards-better-local-partnerships-apcc-report-2025-1.pdf</w:t>
        </w:r>
      </w:hyperlink>
      <w:r w:rsidRPr="00860326">
        <w:rPr>
          <w:rFonts w:ascii="Arial" w:hAnsi="Arial" w:cs="Arial"/>
          <w:sz w:val="22"/>
        </w:rPr>
        <w:t xml:space="preserve"> (Accessed: 4 November 2025).</w:t>
      </w:r>
    </w:p>
    <w:p w14:paraId="6A87BF89" w14:textId="68AD755D" w:rsidR="0015583F" w:rsidRPr="00860326" w:rsidRDefault="0015583F" w:rsidP="00980ABA">
      <w:pPr>
        <w:jc w:val="both"/>
        <w:rPr>
          <w:rFonts w:ascii="Arial" w:hAnsi="Arial" w:cs="Arial"/>
          <w:sz w:val="22"/>
        </w:rPr>
      </w:pPr>
      <w:r w:rsidRPr="00860326">
        <w:rPr>
          <w:rFonts w:ascii="Arial" w:hAnsi="Arial" w:cs="Arial"/>
          <w:sz w:val="22"/>
        </w:rPr>
        <w:t xml:space="preserve">Byrne, A.L., Baldwin, A. and Harvey, C. (2020) ‘Whose </w:t>
      </w:r>
      <w:proofErr w:type="spellStart"/>
      <w:r w:rsidRPr="00860326">
        <w:rPr>
          <w:rFonts w:ascii="Arial" w:hAnsi="Arial" w:cs="Arial"/>
          <w:sz w:val="22"/>
        </w:rPr>
        <w:t>centre</w:t>
      </w:r>
      <w:proofErr w:type="spellEnd"/>
      <w:r w:rsidRPr="00860326">
        <w:rPr>
          <w:rFonts w:ascii="Arial" w:hAnsi="Arial" w:cs="Arial"/>
          <w:sz w:val="22"/>
        </w:rPr>
        <w:t xml:space="preserve"> is it anyway? Defining person-</w:t>
      </w:r>
      <w:proofErr w:type="spellStart"/>
      <w:r w:rsidRPr="00860326">
        <w:rPr>
          <w:rFonts w:ascii="Arial" w:hAnsi="Arial" w:cs="Arial"/>
          <w:sz w:val="22"/>
        </w:rPr>
        <w:t>centred</w:t>
      </w:r>
      <w:proofErr w:type="spellEnd"/>
      <w:r w:rsidRPr="00860326">
        <w:rPr>
          <w:rFonts w:ascii="Arial" w:hAnsi="Arial" w:cs="Arial"/>
          <w:sz w:val="22"/>
        </w:rPr>
        <w:t xml:space="preserve"> care in nursing: An integrative review’, </w:t>
      </w:r>
      <w:proofErr w:type="spellStart"/>
      <w:r w:rsidRPr="00860326">
        <w:rPr>
          <w:rFonts w:ascii="Arial" w:hAnsi="Arial" w:cs="Arial"/>
          <w:i/>
          <w:iCs/>
          <w:sz w:val="22"/>
        </w:rPr>
        <w:t>PloS</w:t>
      </w:r>
      <w:proofErr w:type="spellEnd"/>
      <w:r w:rsidRPr="00860326">
        <w:rPr>
          <w:rFonts w:ascii="Arial" w:hAnsi="Arial" w:cs="Arial"/>
          <w:i/>
          <w:iCs/>
          <w:sz w:val="22"/>
        </w:rPr>
        <w:t xml:space="preserve"> one</w:t>
      </w:r>
      <w:r w:rsidRPr="00860326">
        <w:rPr>
          <w:rFonts w:ascii="Arial" w:hAnsi="Arial" w:cs="Arial"/>
          <w:sz w:val="22"/>
        </w:rPr>
        <w:t>, </w:t>
      </w:r>
      <w:r w:rsidRPr="00860326">
        <w:rPr>
          <w:rFonts w:ascii="Arial" w:hAnsi="Arial" w:cs="Arial"/>
          <w:i/>
          <w:iCs/>
          <w:sz w:val="22"/>
        </w:rPr>
        <w:t>15</w:t>
      </w:r>
      <w:r w:rsidRPr="00860326">
        <w:rPr>
          <w:rFonts w:ascii="Arial" w:hAnsi="Arial" w:cs="Arial"/>
          <w:sz w:val="22"/>
        </w:rPr>
        <w:t xml:space="preserve">(3), p.e0229923. </w:t>
      </w:r>
      <w:hyperlink r:id="rId11" w:history="1">
        <w:r w:rsidRPr="00860326">
          <w:rPr>
            <w:rStyle w:val="Hyperlink"/>
            <w:rFonts w:ascii="Arial" w:hAnsi="Arial" w:cs="Arial"/>
            <w:sz w:val="22"/>
          </w:rPr>
          <w:t>https://journals.plos.org/plosone/article?id=10.1371/journal.pone.0229923</w:t>
        </w:r>
      </w:hyperlink>
    </w:p>
    <w:p w14:paraId="4B69D7A2" w14:textId="1CD598F0" w:rsidR="009544B7" w:rsidRPr="00860326" w:rsidRDefault="009544B7" w:rsidP="009544B7">
      <w:pPr>
        <w:jc w:val="both"/>
        <w:rPr>
          <w:rFonts w:ascii="Arial" w:hAnsi="Arial" w:cs="Arial"/>
          <w:sz w:val="22"/>
        </w:rPr>
      </w:pPr>
      <w:r w:rsidRPr="00860326">
        <w:rPr>
          <w:rFonts w:ascii="Arial" w:hAnsi="Arial" w:cs="Arial"/>
          <w:sz w:val="22"/>
        </w:rPr>
        <w:t xml:space="preserve">Claridge, F., Akhtar, S., Sethi, A., and Roberts, N., (2024) </w:t>
      </w:r>
      <w:proofErr w:type="spellStart"/>
      <w:r w:rsidRPr="00860326">
        <w:rPr>
          <w:rFonts w:ascii="Arial" w:hAnsi="Arial" w:cs="Arial"/>
          <w:i/>
          <w:iCs/>
          <w:sz w:val="22"/>
        </w:rPr>
        <w:t>Realising</w:t>
      </w:r>
      <w:proofErr w:type="spellEnd"/>
      <w:r w:rsidRPr="00860326">
        <w:rPr>
          <w:rFonts w:ascii="Arial" w:hAnsi="Arial" w:cs="Arial"/>
          <w:i/>
          <w:iCs/>
          <w:sz w:val="22"/>
        </w:rPr>
        <w:t xml:space="preserve"> the potential of primary care provider collaboratives. </w:t>
      </w:r>
      <w:r w:rsidRPr="00860326">
        <w:rPr>
          <w:rFonts w:ascii="Arial" w:hAnsi="Arial" w:cs="Arial"/>
          <w:sz w:val="22"/>
        </w:rPr>
        <w:t xml:space="preserve">Available at: </w:t>
      </w:r>
      <w:hyperlink r:id="rId12" w:history="1">
        <w:r w:rsidRPr="00860326">
          <w:rPr>
            <w:rStyle w:val="Hyperlink"/>
            <w:rFonts w:ascii="Arial" w:hAnsi="Arial" w:cs="Arial"/>
            <w:sz w:val="22"/>
          </w:rPr>
          <w:t>https://www.nhsconfed.org/publications/realising-potential-primary-care-provider-collaboratives</w:t>
        </w:r>
      </w:hyperlink>
      <w:r w:rsidRPr="00860326">
        <w:rPr>
          <w:rFonts w:ascii="Arial" w:hAnsi="Arial" w:cs="Arial"/>
          <w:sz w:val="22"/>
        </w:rPr>
        <w:t xml:space="preserve"> (Accessed: 5 November 2025).</w:t>
      </w:r>
    </w:p>
    <w:p w14:paraId="74CBE9EC" w14:textId="4026CEF0" w:rsidR="0015583F" w:rsidRPr="00860326" w:rsidRDefault="0015583F" w:rsidP="00980ABA">
      <w:pPr>
        <w:jc w:val="both"/>
        <w:rPr>
          <w:rFonts w:ascii="Arial" w:hAnsi="Arial" w:cs="Arial"/>
          <w:sz w:val="22"/>
        </w:rPr>
      </w:pPr>
      <w:r w:rsidRPr="00860326">
        <w:rPr>
          <w:rFonts w:ascii="Arial" w:hAnsi="Arial" w:cs="Arial"/>
          <w:sz w:val="22"/>
        </w:rPr>
        <w:t xml:space="preserve">CQC.ORG.UK. (2025) </w:t>
      </w:r>
      <w:r w:rsidRPr="00860326">
        <w:rPr>
          <w:rFonts w:ascii="Arial" w:hAnsi="Arial" w:cs="Arial"/>
          <w:i/>
          <w:iCs/>
          <w:sz w:val="22"/>
        </w:rPr>
        <w:t>Regulations for service providers and managers</w:t>
      </w:r>
      <w:r w:rsidRPr="00860326">
        <w:rPr>
          <w:rFonts w:ascii="Arial" w:hAnsi="Arial" w:cs="Arial"/>
          <w:sz w:val="22"/>
        </w:rPr>
        <w:t xml:space="preserve">. Available at: </w:t>
      </w:r>
      <w:hyperlink r:id="rId13" w:history="1">
        <w:r w:rsidRPr="00860326">
          <w:rPr>
            <w:rStyle w:val="Hyperlink"/>
            <w:rFonts w:ascii="Arial" w:hAnsi="Arial" w:cs="Arial"/>
            <w:sz w:val="22"/>
          </w:rPr>
          <w:t>https://www.cqc.org.uk/guidance-regulation/providers/regulations-service-providers-and-managers/health-social-care-act/regulation-9</w:t>
        </w:r>
      </w:hyperlink>
      <w:r w:rsidRPr="00860326">
        <w:rPr>
          <w:rFonts w:ascii="Arial" w:hAnsi="Arial" w:cs="Arial"/>
          <w:sz w:val="22"/>
        </w:rPr>
        <w:t xml:space="preserve"> (Accessed: 5 November 2025)</w:t>
      </w:r>
    </w:p>
    <w:p w14:paraId="4DD9E5F0" w14:textId="5609CDF6" w:rsidR="0015583F" w:rsidRPr="00860326" w:rsidRDefault="0015583F" w:rsidP="00980ABA">
      <w:pPr>
        <w:jc w:val="both"/>
        <w:rPr>
          <w:rFonts w:ascii="Arial" w:hAnsi="Arial" w:cs="Arial"/>
          <w:sz w:val="22"/>
        </w:rPr>
      </w:pPr>
      <w:r w:rsidRPr="00860326">
        <w:rPr>
          <w:rFonts w:ascii="Arial" w:hAnsi="Arial" w:cs="Arial"/>
          <w:sz w:val="22"/>
        </w:rPr>
        <w:t xml:space="preserve">England.NHS.UK. (2023) </w:t>
      </w:r>
      <w:r w:rsidRPr="00860326">
        <w:rPr>
          <w:rFonts w:ascii="Arial" w:hAnsi="Arial" w:cs="Arial"/>
          <w:i/>
          <w:iCs/>
          <w:sz w:val="22"/>
        </w:rPr>
        <w:t>Working in partnership with people and communities: Statutory guidance</w:t>
      </w:r>
      <w:r w:rsidRPr="00860326">
        <w:rPr>
          <w:rFonts w:ascii="Arial" w:hAnsi="Arial" w:cs="Arial"/>
          <w:sz w:val="22"/>
        </w:rPr>
        <w:t xml:space="preserve">. Available at: </w:t>
      </w:r>
      <w:hyperlink r:id="rId14" w:history="1">
        <w:r w:rsidRPr="00860326">
          <w:rPr>
            <w:rStyle w:val="Hyperlink"/>
            <w:rFonts w:ascii="Arial" w:hAnsi="Arial" w:cs="Arial"/>
            <w:sz w:val="22"/>
          </w:rPr>
          <w:t>https://www.england.nhs.uk/long-read/working-in-partnership-with-people-and-communities-statutory-guidance/</w:t>
        </w:r>
      </w:hyperlink>
      <w:r w:rsidRPr="00860326">
        <w:rPr>
          <w:rFonts w:ascii="Arial" w:hAnsi="Arial" w:cs="Arial"/>
          <w:sz w:val="22"/>
        </w:rPr>
        <w:t xml:space="preserve"> (Accessed: 4 November 2025)</w:t>
      </w:r>
    </w:p>
    <w:p w14:paraId="16C9F7A1" w14:textId="739C47F9" w:rsidR="0015583F" w:rsidRPr="00860326" w:rsidRDefault="0015583F" w:rsidP="00980ABA">
      <w:pPr>
        <w:jc w:val="both"/>
        <w:rPr>
          <w:rFonts w:ascii="Arial" w:hAnsi="Arial" w:cs="Arial"/>
          <w:sz w:val="22"/>
        </w:rPr>
      </w:pPr>
      <w:r w:rsidRPr="00860326">
        <w:rPr>
          <w:rFonts w:ascii="Arial" w:hAnsi="Arial" w:cs="Arial"/>
          <w:sz w:val="22"/>
        </w:rPr>
        <w:t xml:space="preserve">Giusti, A., Nkhoma, K., Petrus, R., Petersen, I., Gwyther, L., Farrant, L., </w:t>
      </w:r>
      <w:proofErr w:type="spellStart"/>
      <w:r w:rsidRPr="00860326">
        <w:rPr>
          <w:rFonts w:ascii="Arial" w:hAnsi="Arial" w:cs="Arial"/>
          <w:sz w:val="22"/>
        </w:rPr>
        <w:t>Venkatapuram</w:t>
      </w:r>
      <w:proofErr w:type="spellEnd"/>
      <w:r w:rsidRPr="00860326">
        <w:rPr>
          <w:rFonts w:ascii="Arial" w:hAnsi="Arial" w:cs="Arial"/>
          <w:sz w:val="22"/>
        </w:rPr>
        <w:t>, S. and Harding, R. (2020) ‘The empirical evidence underpinning the concept and practice of person-</w:t>
      </w:r>
      <w:proofErr w:type="spellStart"/>
      <w:r w:rsidRPr="00860326">
        <w:rPr>
          <w:rFonts w:ascii="Arial" w:hAnsi="Arial" w:cs="Arial"/>
          <w:sz w:val="22"/>
        </w:rPr>
        <w:t>centred</w:t>
      </w:r>
      <w:proofErr w:type="spellEnd"/>
      <w:r w:rsidRPr="00860326">
        <w:rPr>
          <w:rFonts w:ascii="Arial" w:hAnsi="Arial" w:cs="Arial"/>
          <w:sz w:val="22"/>
        </w:rPr>
        <w:t xml:space="preserve"> care for serious illness: a systematic review’, </w:t>
      </w:r>
      <w:r w:rsidRPr="00860326">
        <w:rPr>
          <w:rFonts w:ascii="Arial" w:hAnsi="Arial" w:cs="Arial"/>
          <w:i/>
          <w:iCs/>
          <w:sz w:val="22"/>
        </w:rPr>
        <w:t>BMJ global health</w:t>
      </w:r>
      <w:r w:rsidRPr="00860326">
        <w:rPr>
          <w:rFonts w:ascii="Arial" w:hAnsi="Arial" w:cs="Arial"/>
          <w:sz w:val="22"/>
        </w:rPr>
        <w:t>, </w:t>
      </w:r>
      <w:r w:rsidRPr="00860326">
        <w:rPr>
          <w:rFonts w:ascii="Arial" w:hAnsi="Arial" w:cs="Arial"/>
          <w:i/>
          <w:iCs/>
          <w:sz w:val="22"/>
        </w:rPr>
        <w:t>5</w:t>
      </w:r>
      <w:r w:rsidRPr="00860326">
        <w:rPr>
          <w:rFonts w:ascii="Arial" w:hAnsi="Arial" w:cs="Arial"/>
          <w:sz w:val="22"/>
        </w:rPr>
        <w:t xml:space="preserve">(12). </w:t>
      </w:r>
      <w:hyperlink r:id="rId15" w:history="1">
        <w:r w:rsidRPr="00860326">
          <w:rPr>
            <w:rStyle w:val="Hyperlink"/>
            <w:rFonts w:ascii="Arial" w:hAnsi="Arial" w:cs="Arial"/>
            <w:sz w:val="22"/>
          </w:rPr>
          <w:t>https://gh.bmj.com/content/5/12/e003330</w:t>
        </w:r>
      </w:hyperlink>
    </w:p>
    <w:p w14:paraId="5D2D8BD1" w14:textId="576DAB03" w:rsidR="0015583F" w:rsidRPr="00860326" w:rsidRDefault="0015583F" w:rsidP="00980ABA">
      <w:pPr>
        <w:jc w:val="both"/>
        <w:rPr>
          <w:rFonts w:ascii="Arial" w:hAnsi="Arial" w:cs="Arial"/>
          <w:sz w:val="22"/>
        </w:rPr>
      </w:pPr>
      <w:r w:rsidRPr="00860326">
        <w:rPr>
          <w:rFonts w:ascii="Arial" w:hAnsi="Arial" w:cs="Arial"/>
          <w:sz w:val="22"/>
        </w:rPr>
        <w:t xml:space="preserve">Legislation.GOV.UK. (N.D) </w:t>
      </w:r>
      <w:r w:rsidRPr="00860326">
        <w:rPr>
          <w:rFonts w:ascii="Arial" w:hAnsi="Arial" w:cs="Arial"/>
          <w:i/>
          <w:iCs/>
          <w:sz w:val="22"/>
        </w:rPr>
        <w:t>Care Act 2014</w:t>
      </w:r>
      <w:r w:rsidRPr="00860326">
        <w:rPr>
          <w:rFonts w:ascii="Arial" w:hAnsi="Arial" w:cs="Arial"/>
          <w:sz w:val="22"/>
        </w:rPr>
        <w:t xml:space="preserve">. Available at: </w:t>
      </w:r>
      <w:hyperlink r:id="rId16" w:history="1">
        <w:r w:rsidRPr="00860326">
          <w:rPr>
            <w:rStyle w:val="Hyperlink"/>
            <w:rFonts w:ascii="Arial" w:hAnsi="Arial" w:cs="Arial"/>
            <w:sz w:val="22"/>
          </w:rPr>
          <w:t>https://www.legislation.gov.uk/ukpga/2014/23/section/3</w:t>
        </w:r>
      </w:hyperlink>
      <w:r w:rsidRPr="00860326">
        <w:rPr>
          <w:rFonts w:ascii="Arial" w:hAnsi="Arial" w:cs="Arial"/>
          <w:sz w:val="22"/>
        </w:rPr>
        <w:t xml:space="preserve"> (Accessed: 4 November 2025)</w:t>
      </w:r>
    </w:p>
    <w:p w14:paraId="3759B0D6" w14:textId="3317F950" w:rsidR="0015583F" w:rsidRPr="00860326" w:rsidRDefault="0015583F" w:rsidP="00980ABA">
      <w:pPr>
        <w:jc w:val="both"/>
        <w:rPr>
          <w:rFonts w:ascii="Arial" w:hAnsi="Arial" w:cs="Arial"/>
          <w:sz w:val="22"/>
        </w:rPr>
      </w:pPr>
      <w:r w:rsidRPr="00860326">
        <w:rPr>
          <w:rFonts w:ascii="Arial" w:hAnsi="Arial" w:cs="Arial"/>
          <w:sz w:val="22"/>
        </w:rPr>
        <w:t xml:space="preserve">Létourneau, D., Cara, C. and Goudreau, J. (2017) ‘Humanizing nursing care: An analysis of caring theories through the lens of humanism’, </w:t>
      </w:r>
      <w:hyperlink r:id="rId17" w:history="1">
        <w:r w:rsidRPr="00860326">
          <w:rPr>
            <w:rStyle w:val="Hyperlink"/>
            <w:rFonts w:ascii="Arial" w:hAnsi="Arial" w:cs="Arial"/>
            <w:sz w:val="22"/>
          </w:rPr>
          <w:t>https://umontreal.scholaris.ca/items/9069e24e-aa50-416a-8500-01c8777b3a2a</w:t>
        </w:r>
      </w:hyperlink>
    </w:p>
    <w:p w14:paraId="06E1C867" w14:textId="22D7BD57" w:rsidR="0015583F" w:rsidRDefault="0015583F" w:rsidP="00980ABA">
      <w:pPr>
        <w:jc w:val="both"/>
      </w:pPr>
      <w:proofErr w:type="spellStart"/>
      <w:r w:rsidRPr="00860326">
        <w:rPr>
          <w:rFonts w:ascii="Arial" w:hAnsi="Arial" w:cs="Arial"/>
          <w:sz w:val="22"/>
        </w:rPr>
        <w:lastRenderedPageBreak/>
        <w:t>Linnanen</w:t>
      </w:r>
      <w:proofErr w:type="spellEnd"/>
      <w:r w:rsidRPr="00860326">
        <w:rPr>
          <w:rFonts w:ascii="Arial" w:hAnsi="Arial" w:cs="Arial"/>
          <w:sz w:val="22"/>
        </w:rPr>
        <w:t>, C., Hemberg, J., Bjerga, G.H., Ueland, V. and Bergdahl, E. (2025) ‘Possibilities and Limitations in Person</w:t>
      </w:r>
      <w:r w:rsidRPr="00860326">
        <w:rPr>
          <w:rFonts w:ascii="Cambria Math" w:hAnsi="Cambria Math" w:cs="Cambria Math"/>
          <w:sz w:val="22"/>
        </w:rPr>
        <w:t>‐</w:t>
      </w:r>
      <w:proofErr w:type="spellStart"/>
      <w:r w:rsidRPr="00860326">
        <w:rPr>
          <w:rFonts w:ascii="Arial" w:hAnsi="Arial" w:cs="Arial"/>
          <w:sz w:val="22"/>
        </w:rPr>
        <w:t>Centred</w:t>
      </w:r>
      <w:proofErr w:type="spellEnd"/>
      <w:r w:rsidRPr="00860326">
        <w:rPr>
          <w:rFonts w:ascii="Arial" w:hAnsi="Arial" w:cs="Arial"/>
          <w:sz w:val="22"/>
        </w:rPr>
        <w:t xml:space="preserve"> Cancer Care: A Qualitative Study’, </w:t>
      </w:r>
      <w:r w:rsidRPr="00860326">
        <w:rPr>
          <w:rFonts w:ascii="Arial" w:hAnsi="Arial" w:cs="Arial"/>
          <w:i/>
          <w:iCs/>
          <w:sz w:val="22"/>
        </w:rPr>
        <w:t>Scandinavian Journal of Caring Sciences</w:t>
      </w:r>
      <w:r w:rsidRPr="00860326">
        <w:rPr>
          <w:rFonts w:ascii="Arial" w:hAnsi="Arial" w:cs="Arial"/>
          <w:sz w:val="22"/>
        </w:rPr>
        <w:t>, </w:t>
      </w:r>
      <w:r w:rsidRPr="00860326">
        <w:rPr>
          <w:rFonts w:ascii="Arial" w:hAnsi="Arial" w:cs="Arial"/>
          <w:i/>
          <w:iCs/>
          <w:sz w:val="22"/>
        </w:rPr>
        <w:t>39</w:t>
      </w:r>
      <w:r w:rsidRPr="00860326">
        <w:rPr>
          <w:rFonts w:ascii="Arial" w:hAnsi="Arial" w:cs="Arial"/>
          <w:sz w:val="22"/>
        </w:rPr>
        <w:t xml:space="preserve">(1), p.e70002. </w:t>
      </w:r>
      <w:hyperlink r:id="rId18" w:history="1">
        <w:r w:rsidRPr="00860326">
          <w:rPr>
            <w:rStyle w:val="Hyperlink"/>
            <w:rFonts w:ascii="Arial" w:hAnsi="Arial" w:cs="Arial"/>
            <w:sz w:val="22"/>
          </w:rPr>
          <w:t>https://onlinelibrary.wiley.com/doi/abs/10.1111/scs.70002</w:t>
        </w:r>
      </w:hyperlink>
    </w:p>
    <w:p w14:paraId="578BB14F" w14:textId="642F6833" w:rsidR="009A293F" w:rsidRPr="00F73435" w:rsidRDefault="009A293F" w:rsidP="00F73435">
      <w:pPr>
        <w:spacing w:line="259" w:lineRule="auto"/>
        <w:rPr>
          <w:rFonts w:ascii="Arial" w:hAnsi="Arial" w:cs="Arial"/>
          <w:sz w:val="22"/>
          <w:lang w:val="en-GB"/>
        </w:rPr>
      </w:pPr>
      <w:r w:rsidRPr="00384CFC">
        <w:rPr>
          <w:rFonts w:ascii="Arial" w:hAnsi="Arial" w:cs="Arial"/>
          <w:sz w:val="22"/>
          <w:lang w:val="en-GB"/>
        </w:rPr>
        <w:t>NHS England (2024). </w:t>
      </w:r>
      <w:r w:rsidRPr="00384CFC">
        <w:rPr>
          <w:rFonts w:ascii="Arial" w:hAnsi="Arial" w:cs="Arial"/>
          <w:i/>
          <w:iCs/>
          <w:sz w:val="22"/>
          <w:lang w:val="en-GB"/>
        </w:rPr>
        <w:t>NHS England» Working in partnership</w:t>
      </w:r>
      <w:r w:rsidRPr="00384CFC">
        <w:rPr>
          <w:rFonts w:ascii="Arial" w:hAnsi="Arial" w:cs="Arial"/>
          <w:sz w:val="22"/>
          <w:lang w:val="en-GB"/>
        </w:rPr>
        <w:t>. [online] www.england.nhs.uk. Available at:</w:t>
      </w:r>
      <w:r w:rsidRPr="009A293F">
        <w:t xml:space="preserve"> </w:t>
      </w:r>
      <w:hyperlink r:id="rId19" w:history="1">
        <w:r w:rsidRPr="009A293F">
          <w:rPr>
            <w:color w:val="0000FF"/>
            <w:u w:val="single"/>
          </w:rPr>
          <w:t>NHS England » Working in partnership</w:t>
        </w:r>
      </w:hyperlink>
    </w:p>
    <w:p w14:paraId="1ED1D5E9" w14:textId="5C55BCCE" w:rsidR="0015583F" w:rsidRPr="00860326" w:rsidRDefault="0015583F" w:rsidP="00980ABA">
      <w:pPr>
        <w:jc w:val="both"/>
        <w:rPr>
          <w:rFonts w:ascii="Arial" w:hAnsi="Arial" w:cs="Arial"/>
          <w:sz w:val="22"/>
        </w:rPr>
      </w:pPr>
      <w:proofErr w:type="spellStart"/>
      <w:r w:rsidRPr="00860326">
        <w:rPr>
          <w:rFonts w:ascii="Arial" w:hAnsi="Arial" w:cs="Arial"/>
          <w:sz w:val="22"/>
        </w:rPr>
        <w:t>Ocloo</w:t>
      </w:r>
      <w:proofErr w:type="spellEnd"/>
      <w:r w:rsidRPr="00860326">
        <w:rPr>
          <w:rFonts w:ascii="Arial" w:hAnsi="Arial" w:cs="Arial"/>
          <w:sz w:val="22"/>
        </w:rPr>
        <w:t>, J., Garfield, S., Franklin, B.D. and Dawson, S. (2021) ‘Exploring the theory, barriers and enablers for patient and public involvement across health, social care and patient safety: a systematic review of reviews’, </w:t>
      </w:r>
      <w:r w:rsidRPr="00860326">
        <w:rPr>
          <w:rFonts w:ascii="Arial" w:hAnsi="Arial" w:cs="Arial"/>
          <w:i/>
          <w:iCs/>
          <w:sz w:val="22"/>
        </w:rPr>
        <w:t>Health research policy and systems</w:t>
      </w:r>
      <w:r w:rsidRPr="00860326">
        <w:rPr>
          <w:rFonts w:ascii="Arial" w:hAnsi="Arial" w:cs="Arial"/>
          <w:sz w:val="22"/>
        </w:rPr>
        <w:t>, </w:t>
      </w:r>
      <w:r w:rsidRPr="00860326">
        <w:rPr>
          <w:rFonts w:ascii="Arial" w:hAnsi="Arial" w:cs="Arial"/>
          <w:i/>
          <w:iCs/>
          <w:sz w:val="22"/>
        </w:rPr>
        <w:t>19</w:t>
      </w:r>
      <w:r w:rsidRPr="00860326">
        <w:rPr>
          <w:rFonts w:ascii="Arial" w:hAnsi="Arial" w:cs="Arial"/>
          <w:sz w:val="22"/>
        </w:rPr>
        <w:t xml:space="preserve">(1), p.8. </w:t>
      </w:r>
      <w:hyperlink r:id="rId20" w:history="1">
        <w:r w:rsidRPr="00860326">
          <w:rPr>
            <w:rStyle w:val="Hyperlink"/>
            <w:rFonts w:ascii="Arial" w:hAnsi="Arial" w:cs="Arial"/>
            <w:sz w:val="22"/>
          </w:rPr>
          <w:t>https://link.springer.com/article/10.1186/s12961-020-00644-3</w:t>
        </w:r>
      </w:hyperlink>
    </w:p>
    <w:p w14:paraId="0AD73EA8" w14:textId="256866FA" w:rsidR="001E161F" w:rsidRPr="00860326" w:rsidRDefault="001E161F" w:rsidP="00980ABA">
      <w:pPr>
        <w:jc w:val="both"/>
        <w:rPr>
          <w:rFonts w:ascii="Arial" w:hAnsi="Arial" w:cs="Arial"/>
          <w:sz w:val="22"/>
        </w:rPr>
      </w:pPr>
      <w:r w:rsidRPr="00860326">
        <w:rPr>
          <w:rFonts w:ascii="Arial" w:hAnsi="Arial" w:cs="Arial"/>
          <w:sz w:val="22"/>
        </w:rPr>
        <w:t xml:space="preserve">PCC.CIC.Org.UK, (2025) </w:t>
      </w:r>
      <w:r w:rsidRPr="00860326">
        <w:rPr>
          <w:rFonts w:ascii="Arial" w:hAnsi="Arial" w:cs="Arial"/>
          <w:i/>
          <w:iCs/>
          <w:sz w:val="22"/>
        </w:rPr>
        <w:t xml:space="preserve">Working in Partnership. </w:t>
      </w:r>
      <w:r w:rsidRPr="00860326">
        <w:rPr>
          <w:rFonts w:ascii="Arial" w:hAnsi="Arial" w:cs="Arial"/>
          <w:sz w:val="22"/>
        </w:rPr>
        <w:t xml:space="preserve">Available at: </w:t>
      </w:r>
      <w:hyperlink r:id="rId21" w:history="1">
        <w:r w:rsidRPr="00860326">
          <w:rPr>
            <w:rStyle w:val="Hyperlink"/>
            <w:rFonts w:ascii="Arial" w:hAnsi="Arial" w:cs="Arial"/>
            <w:sz w:val="22"/>
          </w:rPr>
          <w:t>https://pcc-cic.org.uk/working-in-partnership/</w:t>
        </w:r>
      </w:hyperlink>
      <w:r w:rsidRPr="00860326">
        <w:rPr>
          <w:rFonts w:ascii="Arial" w:hAnsi="Arial" w:cs="Arial"/>
          <w:sz w:val="22"/>
        </w:rPr>
        <w:t xml:space="preserve"> (Accessed: 5 November 2025). </w:t>
      </w:r>
    </w:p>
    <w:p w14:paraId="730811D9" w14:textId="66E1C8AD" w:rsidR="0015583F" w:rsidRPr="00860326" w:rsidRDefault="0015583F" w:rsidP="00980ABA">
      <w:pPr>
        <w:jc w:val="both"/>
        <w:rPr>
          <w:rFonts w:ascii="Arial" w:hAnsi="Arial" w:cs="Arial"/>
          <w:sz w:val="22"/>
        </w:rPr>
      </w:pPr>
      <w:r w:rsidRPr="00860326">
        <w:rPr>
          <w:rFonts w:ascii="Arial" w:hAnsi="Arial" w:cs="Arial"/>
          <w:sz w:val="22"/>
        </w:rPr>
        <w:t xml:space="preserve">Summer Meranius, M., Holmström, I.K., Håkansson, J., </w:t>
      </w:r>
      <w:proofErr w:type="spellStart"/>
      <w:r w:rsidRPr="00860326">
        <w:rPr>
          <w:rFonts w:ascii="Arial" w:hAnsi="Arial" w:cs="Arial"/>
          <w:sz w:val="22"/>
        </w:rPr>
        <w:t>Breitholtz</w:t>
      </w:r>
      <w:proofErr w:type="spellEnd"/>
      <w:r w:rsidRPr="00860326">
        <w:rPr>
          <w:rFonts w:ascii="Arial" w:hAnsi="Arial" w:cs="Arial"/>
          <w:sz w:val="22"/>
        </w:rPr>
        <w:t xml:space="preserve">, A., </w:t>
      </w:r>
      <w:proofErr w:type="spellStart"/>
      <w:r w:rsidRPr="00860326">
        <w:rPr>
          <w:rFonts w:ascii="Arial" w:hAnsi="Arial" w:cs="Arial"/>
          <w:sz w:val="22"/>
        </w:rPr>
        <w:t>Moniri</w:t>
      </w:r>
      <w:proofErr w:type="spellEnd"/>
      <w:r w:rsidRPr="00860326">
        <w:rPr>
          <w:rFonts w:ascii="Arial" w:hAnsi="Arial" w:cs="Arial"/>
          <w:sz w:val="22"/>
        </w:rPr>
        <w:t xml:space="preserve">, F., </w:t>
      </w:r>
      <w:proofErr w:type="spellStart"/>
      <w:r w:rsidRPr="00860326">
        <w:rPr>
          <w:rFonts w:ascii="Arial" w:hAnsi="Arial" w:cs="Arial"/>
          <w:sz w:val="22"/>
        </w:rPr>
        <w:t>Skogevall</w:t>
      </w:r>
      <w:proofErr w:type="spellEnd"/>
      <w:r w:rsidRPr="00860326">
        <w:rPr>
          <w:rFonts w:ascii="Arial" w:hAnsi="Arial" w:cs="Arial"/>
          <w:sz w:val="22"/>
        </w:rPr>
        <w:t xml:space="preserve">, S., Skoglund, K. and </w:t>
      </w:r>
      <w:proofErr w:type="spellStart"/>
      <w:r w:rsidRPr="00860326">
        <w:rPr>
          <w:rFonts w:ascii="Arial" w:hAnsi="Arial" w:cs="Arial"/>
          <w:sz w:val="22"/>
        </w:rPr>
        <w:t>Rasoal</w:t>
      </w:r>
      <w:proofErr w:type="spellEnd"/>
      <w:r w:rsidRPr="00860326">
        <w:rPr>
          <w:rFonts w:ascii="Arial" w:hAnsi="Arial" w:cs="Arial"/>
          <w:sz w:val="22"/>
        </w:rPr>
        <w:t>, D. (2020) ‘Paradoxes of person</w:t>
      </w:r>
      <w:r w:rsidRPr="00860326">
        <w:rPr>
          <w:rFonts w:ascii="Cambria Math" w:hAnsi="Cambria Math" w:cs="Cambria Math"/>
          <w:sz w:val="22"/>
        </w:rPr>
        <w:t>‐</w:t>
      </w:r>
      <w:proofErr w:type="spellStart"/>
      <w:r w:rsidRPr="00860326">
        <w:rPr>
          <w:rFonts w:ascii="Arial" w:hAnsi="Arial" w:cs="Arial"/>
          <w:sz w:val="22"/>
        </w:rPr>
        <w:t>centred</w:t>
      </w:r>
      <w:proofErr w:type="spellEnd"/>
      <w:r w:rsidRPr="00860326">
        <w:rPr>
          <w:rFonts w:ascii="Arial" w:hAnsi="Arial" w:cs="Arial"/>
          <w:sz w:val="22"/>
        </w:rPr>
        <w:t xml:space="preserve"> care: A discussion paper’, </w:t>
      </w:r>
      <w:r w:rsidRPr="00860326">
        <w:rPr>
          <w:rFonts w:ascii="Arial" w:hAnsi="Arial" w:cs="Arial"/>
          <w:i/>
          <w:iCs/>
          <w:sz w:val="22"/>
        </w:rPr>
        <w:t>Nursing open</w:t>
      </w:r>
      <w:r w:rsidRPr="00860326">
        <w:rPr>
          <w:rFonts w:ascii="Arial" w:hAnsi="Arial" w:cs="Arial"/>
          <w:sz w:val="22"/>
        </w:rPr>
        <w:t>, </w:t>
      </w:r>
      <w:r w:rsidRPr="00860326">
        <w:rPr>
          <w:rFonts w:ascii="Arial" w:hAnsi="Arial" w:cs="Arial"/>
          <w:i/>
          <w:iCs/>
          <w:sz w:val="22"/>
        </w:rPr>
        <w:t>7</w:t>
      </w:r>
      <w:r w:rsidRPr="00860326">
        <w:rPr>
          <w:rFonts w:ascii="Arial" w:hAnsi="Arial" w:cs="Arial"/>
          <w:sz w:val="22"/>
        </w:rPr>
        <w:t xml:space="preserve">(5), pp.1321-1329. </w:t>
      </w:r>
      <w:hyperlink r:id="rId22" w:history="1">
        <w:r w:rsidRPr="00860326">
          <w:rPr>
            <w:rStyle w:val="Hyperlink"/>
            <w:rFonts w:ascii="Arial" w:hAnsi="Arial" w:cs="Arial"/>
            <w:sz w:val="22"/>
          </w:rPr>
          <w:t>https://onlinelibrary.wiley.com/doi/abs/10.1002/nop2.520</w:t>
        </w:r>
      </w:hyperlink>
    </w:p>
    <w:p w14:paraId="17A1B99B" w14:textId="787021EE" w:rsidR="0015583F" w:rsidRPr="00860326" w:rsidRDefault="0015583F" w:rsidP="00980ABA">
      <w:pPr>
        <w:jc w:val="both"/>
        <w:rPr>
          <w:rFonts w:ascii="Arial" w:hAnsi="Arial" w:cs="Arial"/>
          <w:sz w:val="22"/>
        </w:rPr>
      </w:pPr>
      <w:r w:rsidRPr="00860326">
        <w:rPr>
          <w:rFonts w:ascii="Arial" w:hAnsi="Arial" w:cs="Arial"/>
          <w:sz w:val="22"/>
        </w:rPr>
        <w:t xml:space="preserve">Varkey, B. (2021) ‘Principles of clinical ethics and their application to practice’, </w:t>
      </w:r>
      <w:r w:rsidRPr="00860326">
        <w:rPr>
          <w:rFonts w:ascii="Arial" w:hAnsi="Arial" w:cs="Arial"/>
          <w:i/>
          <w:iCs/>
          <w:sz w:val="22"/>
        </w:rPr>
        <w:t>Medical principles and practice</w:t>
      </w:r>
      <w:r w:rsidRPr="00860326">
        <w:rPr>
          <w:rFonts w:ascii="Arial" w:hAnsi="Arial" w:cs="Arial"/>
          <w:sz w:val="22"/>
        </w:rPr>
        <w:t>, </w:t>
      </w:r>
      <w:r w:rsidRPr="00860326">
        <w:rPr>
          <w:rFonts w:ascii="Arial" w:hAnsi="Arial" w:cs="Arial"/>
          <w:i/>
          <w:iCs/>
          <w:sz w:val="22"/>
        </w:rPr>
        <w:t>30</w:t>
      </w:r>
      <w:r w:rsidRPr="00860326">
        <w:rPr>
          <w:rFonts w:ascii="Arial" w:hAnsi="Arial" w:cs="Arial"/>
          <w:sz w:val="22"/>
        </w:rPr>
        <w:t xml:space="preserve">(1), pp.17-28. </w:t>
      </w:r>
      <w:hyperlink r:id="rId23" w:history="1">
        <w:r w:rsidRPr="00860326">
          <w:rPr>
            <w:rStyle w:val="Hyperlink"/>
            <w:rFonts w:ascii="Arial" w:hAnsi="Arial" w:cs="Arial"/>
            <w:sz w:val="22"/>
          </w:rPr>
          <w:t>https://karger.com/mpp/article-abstract/30/1/17/204816</w:t>
        </w:r>
      </w:hyperlink>
    </w:p>
    <w:p w14:paraId="325A27E1" w14:textId="6B9F96BF" w:rsidR="0015583F" w:rsidRPr="00860326" w:rsidRDefault="0015583F" w:rsidP="00980ABA">
      <w:pPr>
        <w:jc w:val="both"/>
        <w:rPr>
          <w:rFonts w:ascii="Arial" w:hAnsi="Arial" w:cs="Arial"/>
          <w:sz w:val="22"/>
        </w:rPr>
      </w:pPr>
      <w:r w:rsidRPr="00860326">
        <w:rPr>
          <w:rFonts w:ascii="Arial" w:hAnsi="Arial" w:cs="Arial"/>
          <w:sz w:val="22"/>
        </w:rPr>
        <w:t>Yang, X.X., Chen, Y.Y. and Meng, F.J. (2020) ‘The application of scientific theory of humanistic care in nursing’, </w:t>
      </w:r>
      <w:r w:rsidRPr="00860326">
        <w:rPr>
          <w:rFonts w:ascii="Arial" w:hAnsi="Arial" w:cs="Arial"/>
          <w:i/>
          <w:iCs/>
          <w:sz w:val="22"/>
        </w:rPr>
        <w:t>History &amp; Philosophy of Medicine</w:t>
      </w:r>
      <w:r w:rsidRPr="00860326">
        <w:rPr>
          <w:rFonts w:ascii="Arial" w:hAnsi="Arial" w:cs="Arial"/>
          <w:sz w:val="22"/>
        </w:rPr>
        <w:t>, </w:t>
      </w:r>
      <w:r w:rsidRPr="00860326">
        <w:rPr>
          <w:rFonts w:ascii="Arial" w:hAnsi="Arial" w:cs="Arial"/>
          <w:i/>
          <w:iCs/>
          <w:sz w:val="22"/>
        </w:rPr>
        <w:t>2</w:t>
      </w:r>
      <w:r w:rsidRPr="00860326">
        <w:rPr>
          <w:rFonts w:ascii="Arial" w:hAnsi="Arial" w:cs="Arial"/>
          <w:sz w:val="22"/>
        </w:rPr>
        <w:t xml:space="preserve">(3), pp.91-96. </w:t>
      </w:r>
      <w:hyperlink r:id="rId24" w:history="1">
        <w:r w:rsidRPr="00860326">
          <w:rPr>
            <w:rStyle w:val="Hyperlink"/>
            <w:rFonts w:ascii="Arial" w:hAnsi="Arial" w:cs="Arial"/>
            <w:sz w:val="22"/>
          </w:rPr>
          <w:t>https://www.tmrjournals.com/public/articlePDF/20201202/3eb0aee905747a8b23a1993d70a4333b.pdf</w:t>
        </w:r>
      </w:hyperlink>
    </w:p>
    <w:p w14:paraId="195FF345" w14:textId="45B96E4C" w:rsidR="00C26B6C" w:rsidRPr="00980ABA" w:rsidRDefault="00C26B6C" w:rsidP="00230D34">
      <w:pPr>
        <w:spacing w:line="259" w:lineRule="auto"/>
        <w:rPr>
          <w:rFonts w:ascii="Arial" w:hAnsi="Arial" w:cs="Arial"/>
          <w:sz w:val="22"/>
        </w:rPr>
      </w:pPr>
    </w:p>
    <w:sectPr w:rsidR="00C26B6C" w:rsidRPr="00980ABA">
      <w:footerReference w:type="default" r:id="rId2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044DD2" w14:textId="77777777" w:rsidR="003A1831" w:rsidRDefault="003A1831" w:rsidP="0015583F">
      <w:pPr>
        <w:spacing w:after="0" w:line="240" w:lineRule="auto"/>
      </w:pPr>
      <w:r>
        <w:separator/>
      </w:r>
    </w:p>
  </w:endnote>
  <w:endnote w:type="continuationSeparator" w:id="0">
    <w:p w14:paraId="189B94BD" w14:textId="77777777" w:rsidR="003A1831" w:rsidRDefault="003A1831" w:rsidP="001558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47142430"/>
      <w:docPartObj>
        <w:docPartGallery w:val="Page Numbers (Bottom of Page)"/>
        <w:docPartUnique/>
      </w:docPartObj>
    </w:sdtPr>
    <w:sdtEndPr>
      <w:rPr>
        <w:noProof/>
      </w:rPr>
    </w:sdtEndPr>
    <w:sdtContent>
      <w:p w14:paraId="062D1AB1" w14:textId="6BBA3F13" w:rsidR="0015583F" w:rsidRDefault="0015583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5D273E" w14:textId="77777777" w:rsidR="0015583F" w:rsidRDefault="001558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502325" w14:textId="77777777" w:rsidR="003A1831" w:rsidRDefault="003A1831" w:rsidP="0015583F">
      <w:pPr>
        <w:spacing w:after="0" w:line="240" w:lineRule="auto"/>
      </w:pPr>
      <w:r>
        <w:separator/>
      </w:r>
    </w:p>
  </w:footnote>
  <w:footnote w:type="continuationSeparator" w:id="0">
    <w:p w14:paraId="01228361" w14:textId="77777777" w:rsidR="003A1831" w:rsidRDefault="003A1831" w:rsidP="001558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4A23F3B"/>
    <w:multiLevelType w:val="hybridMultilevel"/>
    <w:tmpl w:val="341A496A"/>
    <w:lvl w:ilvl="0" w:tplc="B8DAF9AC">
      <w:start w:val="1"/>
      <w:numFmt w:val="lowerLetter"/>
      <w:lvlText w:val="%1)"/>
      <w:lvlJc w:val="left"/>
      <w:pPr>
        <w:ind w:left="720" w:hanging="360"/>
      </w:pPr>
      <w:rPr>
        <w:b/>
        <w:bCs/>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num w:numId="1" w16cid:durableId="1017657569">
    <w:abstractNumId w:val="0"/>
    <w:lvlOverride w:ilvl="0">
      <w:startOverride w:val="1"/>
    </w:lvlOverride>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75E7"/>
    <w:rsid w:val="0000531B"/>
    <w:rsid w:val="00022301"/>
    <w:rsid w:val="0007267D"/>
    <w:rsid w:val="000A56B1"/>
    <w:rsid w:val="000E17A0"/>
    <w:rsid w:val="00123493"/>
    <w:rsid w:val="0015583F"/>
    <w:rsid w:val="00173A02"/>
    <w:rsid w:val="00190264"/>
    <w:rsid w:val="001A16B2"/>
    <w:rsid w:val="001D0AA4"/>
    <w:rsid w:val="001D12B5"/>
    <w:rsid w:val="001D5F41"/>
    <w:rsid w:val="001E161F"/>
    <w:rsid w:val="00230D34"/>
    <w:rsid w:val="00245EDA"/>
    <w:rsid w:val="0025363D"/>
    <w:rsid w:val="00273073"/>
    <w:rsid w:val="002812FD"/>
    <w:rsid w:val="002E51A0"/>
    <w:rsid w:val="0033387A"/>
    <w:rsid w:val="0034426D"/>
    <w:rsid w:val="00374850"/>
    <w:rsid w:val="00375C07"/>
    <w:rsid w:val="003A1831"/>
    <w:rsid w:val="003A2F50"/>
    <w:rsid w:val="003C1D8F"/>
    <w:rsid w:val="003D7106"/>
    <w:rsid w:val="00471455"/>
    <w:rsid w:val="00490F07"/>
    <w:rsid w:val="004F0E1E"/>
    <w:rsid w:val="00502A86"/>
    <w:rsid w:val="00502DE5"/>
    <w:rsid w:val="00532877"/>
    <w:rsid w:val="00544D50"/>
    <w:rsid w:val="005659BC"/>
    <w:rsid w:val="005D2A7A"/>
    <w:rsid w:val="005E75E7"/>
    <w:rsid w:val="005F4D4D"/>
    <w:rsid w:val="00654A6B"/>
    <w:rsid w:val="006761CA"/>
    <w:rsid w:val="00694512"/>
    <w:rsid w:val="006C4836"/>
    <w:rsid w:val="00781A62"/>
    <w:rsid w:val="007F3653"/>
    <w:rsid w:val="007F7943"/>
    <w:rsid w:val="00860326"/>
    <w:rsid w:val="008623EB"/>
    <w:rsid w:val="008A193F"/>
    <w:rsid w:val="00931F0B"/>
    <w:rsid w:val="009544B7"/>
    <w:rsid w:val="00961525"/>
    <w:rsid w:val="0096561F"/>
    <w:rsid w:val="00971AAA"/>
    <w:rsid w:val="00980ABA"/>
    <w:rsid w:val="009A293F"/>
    <w:rsid w:val="009A2D0E"/>
    <w:rsid w:val="009F12FB"/>
    <w:rsid w:val="00A357C9"/>
    <w:rsid w:val="00A56F93"/>
    <w:rsid w:val="00A9055C"/>
    <w:rsid w:val="00AA1DA0"/>
    <w:rsid w:val="00AB3CE2"/>
    <w:rsid w:val="00AE6398"/>
    <w:rsid w:val="00B37C9E"/>
    <w:rsid w:val="00B52ADC"/>
    <w:rsid w:val="00B77E61"/>
    <w:rsid w:val="00B80624"/>
    <w:rsid w:val="00B95C15"/>
    <w:rsid w:val="00BD698A"/>
    <w:rsid w:val="00BE4AE0"/>
    <w:rsid w:val="00C26B6C"/>
    <w:rsid w:val="00CC043D"/>
    <w:rsid w:val="00CC725E"/>
    <w:rsid w:val="00D21D4E"/>
    <w:rsid w:val="00D2796D"/>
    <w:rsid w:val="00D57720"/>
    <w:rsid w:val="00DB05ED"/>
    <w:rsid w:val="00DB6DCE"/>
    <w:rsid w:val="00DC5BF1"/>
    <w:rsid w:val="00DE5150"/>
    <w:rsid w:val="00DF2F2A"/>
    <w:rsid w:val="00E43B3B"/>
    <w:rsid w:val="00E62D8D"/>
    <w:rsid w:val="00EB0AFA"/>
    <w:rsid w:val="00EC6036"/>
    <w:rsid w:val="00F106E2"/>
    <w:rsid w:val="00F54F12"/>
    <w:rsid w:val="00F73435"/>
    <w:rsid w:val="00FE75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0C1550A"/>
  <w15:chartTrackingRefBased/>
  <w15:docId w15:val="{7539F340-8BA4-430A-A8D3-26F6FD5BB5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0F07"/>
    <w:pPr>
      <w:spacing w:line="360" w:lineRule="auto"/>
    </w:pPr>
    <w:rPr>
      <w:rFonts w:ascii="Times New Roman" w:hAnsi="Times New Roman"/>
      <w:sz w:val="24"/>
    </w:rPr>
  </w:style>
  <w:style w:type="paragraph" w:styleId="Heading1">
    <w:name w:val="heading 1"/>
    <w:basedOn w:val="Normal"/>
    <w:next w:val="Normal"/>
    <w:link w:val="Heading1Char"/>
    <w:uiPriority w:val="9"/>
    <w:qFormat/>
    <w:rsid w:val="00490F07"/>
    <w:pPr>
      <w:keepNext/>
      <w:keepLines/>
      <w:spacing w:before="240" w:after="0"/>
      <w:outlineLvl w:val="0"/>
    </w:pPr>
    <w:rPr>
      <w:rFonts w:eastAsiaTheme="majorEastAsia" w:cstheme="majorBidi"/>
      <w:b/>
      <w:color w:val="000000" w:themeColor="text1"/>
      <w:sz w:val="28"/>
      <w:szCs w:val="40"/>
    </w:rPr>
  </w:style>
  <w:style w:type="paragraph" w:styleId="Heading2">
    <w:name w:val="heading 2"/>
    <w:basedOn w:val="Normal"/>
    <w:next w:val="Normal"/>
    <w:link w:val="Heading2Char"/>
    <w:uiPriority w:val="9"/>
    <w:unhideWhenUsed/>
    <w:qFormat/>
    <w:rsid w:val="00490F07"/>
    <w:pPr>
      <w:keepNext/>
      <w:keepLines/>
      <w:spacing w:before="160" w:after="80"/>
      <w:outlineLvl w:val="1"/>
    </w:pPr>
    <w:rPr>
      <w:rFonts w:eastAsiaTheme="majorEastAsia" w:cstheme="majorBidi"/>
      <w:b/>
      <w:color w:val="000000" w:themeColor="text1"/>
      <w:szCs w:val="32"/>
    </w:rPr>
  </w:style>
  <w:style w:type="paragraph" w:styleId="Heading3">
    <w:name w:val="heading 3"/>
    <w:basedOn w:val="Normal"/>
    <w:next w:val="Normal"/>
    <w:link w:val="Heading3Char"/>
    <w:uiPriority w:val="9"/>
    <w:unhideWhenUsed/>
    <w:qFormat/>
    <w:rsid w:val="00490F07"/>
    <w:pPr>
      <w:keepNext/>
      <w:keepLines/>
      <w:spacing w:before="160" w:after="80"/>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unhideWhenUsed/>
    <w:qFormat/>
    <w:rsid w:val="00490F07"/>
    <w:pPr>
      <w:keepNext/>
      <w:keepLines/>
      <w:spacing w:before="80" w:after="40"/>
      <w:outlineLvl w:val="3"/>
    </w:pPr>
    <w:rPr>
      <w:rFonts w:eastAsiaTheme="majorEastAsia" w:cstheme="majorBidi"/>
      <w:b/>
      <w:iCs/>
      <w:color w:val="000000" w:themeColor="text1"/>
    </w:rPr>
  </w:style>
  <w:style w:type="paragraph" w:styleId="Heading5">
    <w:name w:val="heading 5"/>
    <w:basedOn w:val="Normal"/>
    <w:next w:val="Normal"/>
    <w:link w:val="Heading5Char"/>
    <w:uiPriority w:val="9"/>
    <w:semiHidden/>
    <w:unhideWhenUsed/>
    <w:qFormat/>
    <w:rsid w:val="005E75E7"/>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5E75E7"/>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E75E7"/>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E75E7"/>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E75E7"/>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0F07"/>
    <w:rPr>
      <w:rFonts w:ascii="Times New Roman" w:eastAsiaTheme="majorEastAsia" w:hAnsi="Times New Roman" w:cstheme="majorBidi"/>
      <w:b/>
      <w:color w:val="000000" w:themeColor="text1"/>
      <w:sz w:val="28"/>
      <w:szCs w:val="40"/>
    </w:rPr>
  </w:style>
  <w:style w:type="character" w:customStyle="1" w:styleId="Heading2Char">
    <w:name w:val="Heading 2 Char"/>
    <w:basedOn w:val="DefaultParagraphFont"/>
    <w:link w:val="Heading2"/>
    <w:uiPriority w:val="9"/>
    <w:rsid w:val="00490F07"/>
    <w:rPr>
      <w:rFonts w:ascii="Times New Roman" w:eastAsiaTheme="majorEastAsia" w:hAnsi="Times New Roman" w:cstheme="majorBidi"/>
      <w:b/>
      <w:color w:val="000000" w:themeColor="text1"/>
      <w:sz w:val="24"/>
      <w:szCs w:val="32"/>
    </w:rPr>
  </w:style>
  <w:style w:type="character" w:customStyle="1" w:styleId="Heading3Char">
    <w:name w:val="Heading 3 Char"/>
    <w:basedOn w:val="DefaultParagraphFont"/>
    <w:link w:val="Heading3"/>
    <w:uiPriority w:val="9"/>
    <w:rsid w:val="00490F07"/>
    <w:rPr>
      <w:rFonts w:ascii="Times New Roman" w:eastAsiaTheme="majorEastAsia" w:hAnsi="Times New Roman" w:cstheme="majorBidi"/>
      <w:b/>
      <w:color w:val="000000" w:themeColor="text1"/>
      <w:sz w:val="24"/>
      <w:szCs w:val="28"/>
    </w:rPr>
  </w:style>
  <w:style w:type="character" w:customStyle="1" w:styleId="Heading4Char">
    <w:name w:val="Heading 4 Char"/>
    <w:basedOn w:val="DefaultParagraphFont"/>
    <w:link w:val="Heading4"/>
    <w:uiPriority w:val="9"/>
    <w:rsid w:val="00490F07"/>
    <w:rPr>
      <w:rFonts w:ascii="Times New Roman" w:eastAsiaTheme="majorEastAsia" w:hAnsi="Times New Roman" w:cstheme="majorBidi"/>
      <w:b/>
      <w:iCs/>
      <w:color w:val="000000" w:themeColor="text1"/>
      <w:sz w:val="24"/>
    </w:rPr>
  </w:style>
  <w:style w:type="character" w:customStyle="1" w:styleId="Heading5Char">
    <w:name w:val="Heading 5 Char"/>
    <w:basedOn w:val="DefaultParagraphFont"/>
    <w:link w:val="Heading5"/>
    <w:uiPriority w:val="9"/>
    <w:semiHidden/>
    <w:rsid w:val="005E75E7"/>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5E75E7"/>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5E75E7"/>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5E75E7"/>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5E75E7"/>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5E75E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75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75E7"/>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75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75E7"/>
    <w:pPr>
      <w:spacing w:before="160"/>
      <w:jc w:val="center"/>
    </w:pPr>
    <w:rPr>
      <w:i/>
      <w:iCs/>
      <w:color w:val="404040" w:themeColor="text1" w:themeTint="BF"/>
    </w:rPr>
  </w:style>
  <w:style w:type="character" w:customStyle="1" w:styleId="QuoteChar">
    <w:name w:val="Quote Char"/>
    <w:basedOn w:val="DefaultParagraphFont"/>
    <w:link w:val="Quote"/>
    <w:uiPriority w:val="29"/>
    <w:rsid w:val="005E75E7"/>
    <w:rPr>
      <w:rFonts w:ascii="Times New Roman" w:hAnsi="Times New Roman"/>
      <w:i/>
      <w:iCs/>
      <w:color w:val="404040" w:themeColor="text1" w:themeTint="BF"/>
      <w:sz w:val="24"/>
    </w:rPr>
  </w:style>
  <w:style w:type="paragraph" w:styleId="ListParagraph">
    <w:name w:val="List Paragraph"/>
    <w:basedOn w:val="Normal"/>
    <w:uiPriority w:val="34"/>
    <w:qFormat/>
    <w:rsid w:val="005E75E7"/>
    <w:pPr>
      <w:ind w:left="720"/>
      <w:contextualSpacing/>
    </w:pPr>
  </w:style>
  <w:style w:type="character" w:styleId="IntenseEmphasis">
    <w:name w:val="Intense Emphasis"/>
    <w:basedOn w:val="DefaultParagraphFont"/>
    <w:uiPriority w:val="21"/>
    <w:qFormat/>
    <w:rsid w:val="005E75E7"/>
    <w:rPr>
      <w:i/>
      <w:iCs/>
      <w:color w:val="2F5496" w:themeColor="accent1" w:themeShade="BF"/>
    </w:rPr>
  </w:style>
  <w:style w:type="paragraph" w:styleId="IntenseQuote">
    <w:name w:val="Intense Quote"/>
    <w:basedOn w:val="Normal"/>
    <w:next w:val="Normal"/>
    <w:link w:val="IntenseQuoteChar"/>
    <w:uiPriority w:val="30"/>
    <w:qFormat/>
    <w:rsid w:val="005E75E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E75E7"/>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5E75E7"/>
    <w:rPr>
      <w:b/>
      <w:bCs/>
      <w:smallCaps/>
      <w:color w:val="2F5496" w:themeColor="accent1" w:themeShade="BF"/>
      <w:spacing w:val="5"/>
    </w:rPr>
  </w:style>
  <w:style w:type="character" w:styleId="Hyperlink">
    <w:name w:val="Hyperlink"/>
    <w:basedOn w:val="DefaultParagraphFont"/>
    <w:uiPriority w:val="99"/>
    <w:unhideWhenUsed/>
    <w:rsid w:val="0015583F"/>
    <w:rPr>
      <w:color w:val="0563C1" w:themeColor="hyperlink"/>
      <w:u w:val="single"/>
    </w:rPr>
  </w:style>
  <w:style w:type="paragraph" w:styleId="Header">
    <w:name w:val="header"/>
    <w:basedOn w:val="Normal"/>
    <w:link w:val="HeaderChar"/>
    <w:uiPriority w:val="99"/>
    <w:unhideWhenUsed/>
    <w:rsid w:val="0015583F"/>
    <w:pPr>
      <w:tabs>
        <w:tab w:val="center" w:pos="4680"/>
        <w:tab w:val="right" w:pos="9360"/>
      </w:tabs>
      <w:spacing w:after="0" w:line="240" w:lineRule="auto"/>
    </w:pPr>
  </w:style>
  <w:style w:type="character" w:customStyle="1" w:styleId="HeaderChar">
    <w:name w:val="Header Char"/>
    <w:basedOn w:val="DefaultParagraphFont"/>
    <w:link w:val="Header"/>
    <w:uiPriority w:val="99"/>
    <w:rsid w:val="0015583F"/>
    <w:rPr>
      <w:rFonts w:ascii="Times New Roman" w:hAnsi="Times New Roman"/>
      <w:sz w:val="24"/>
    </w:rPr>
  </w:style>
  <w:style w:type="paragraph" w:styleId="Footer">
    <w:name w:val="footer"/>
    <w:basedOn w:val="Normal"/>
    <w:link w:val="FooterChar"/>
    <w:uiPriority w:val="99"/>
    <w:unhideWhenUsed/>
    <w:rsid w:val="0015583F"/>
    <w:pPr>
      <w:tabs>
        <w:tab w:val="center" w:pos="4680"/>
        <w:tab w:val="right" w:pos="9360"/>
      </w:tabs>
      <w:spacing w:after="0" w:line="240" w:lineRule="auto"/>
    </w:pPr>
  </w:style>
  <w:style w:type="character" w:customStyle="1" w:styleId="FooterChar">
    <w:name w:val="Footer Char"/>
    <w:basedOn w:val="DefaultParagraphFont"/>
    <w:link w:val="Footer"/>
    <w:uiPriority w:val="99"/>
    <w:rsid w:val="0015583F"/>
    <w:rPr>
      <w:rFonts w:ascii="Times New Roman" w:hAnsi="Times New Roman"/>
      <w:sz w:val="24"/>
    </w:rPr>
  </w:style>
  <w:style w:type="paragraph" w:styleId="TOCHeading">
    <w:name w:val="TOC Heading"/>
    <w:basedOn w:val="Heading1"/>
    <w:next w:val="Normal"/>
    <w:uiPriority w:val="39"/>
    <w:unhideWhenUsed/>
    <w:qFormat/>
    <w:rsid w:val="0015583F"/>
    <w:pPr>
      <w:spacing w:line="259" w:lineRule="auto"/>
      <w:outlineLvl w:val="9"/>
    </w:pPr>
    <w:rPr>
      <w:rFonts w:asciiTheme="majorHAnsi" w:hAnsiTheme="majorHAns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15583F"/>
    <w:pPr>
      <w:spacing w:after="100"/>
    </w:pPr>
  </w:style>
  <w:style w:type="character" w:styleId="UnresolvedMention">
    <w:name w:val="Unresolved Mention"/>
    <w:basedOn w:val="DefaultParagraphFont"/>
    <w:uiPriority w:val="99"/>
    <w:semiHidden/>
    <w:unhideWhenUsed/>
    <w:rsid w:val="009544B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qc.org.uk/guidance-regulation/providers/regulations-service-providers-and-managers/health-social-care-act/regulation-9" TargetMode="External"/><Relationship Id="rId18" Type="http://schemas.openxmlformats.org/officeDocument/2006/relationships/hyperlink" Target="https://onlinelibrary.wiley.com/doi/abs/10.1111/scs.70002"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pcc-cic.org.uk/working-in-partnership/" TargetMode="External"/><Relationship Id="rId7" Type="http://schemas.openxmlformats.org/officeDocument/2006/relationships/endnotes" Target="endnotes.xml"/><Relationship Id="rId12" Type="http://schemas.openxmlformats.org/officeDocument/2006/relationships/hyperlink" Target="https://www.nhsconfed.org/publications/realising-potential-primary-care-provider-collaboratives" TargetMode="External"/><Relationship Id="rId17" Type="http://schemas.openxmlformats.org/officeDocument/2006/relationships/hyperlink" Target="https://umontreal.scholaris.ca/items/9069e24e-aa50-416a-8500-01c8777b3a2a"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legislation.gov.uk/ukpga/2014/23/section/3" TargetMode="External"/><Relationship Id="rId20" Type="http://schemas.openxmlformats.org/officeDocument/2006/relationships/hyperlink" Target="https://link.springer.com/article/10.1186/s12961-020-00644-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journals.plos.org/plosone/article?id=10.1371/journal.pone.0229923" TargetMode="External"/><Relationship Id="rId24" Type="http://schemas.openxmlformats.org/officeDocument/2006/relationships/hyperlink" Target="https://www.tmrjournals.com/public/articlePDF/20201202/3eb0aee905747a8b23a1993d70a4333b.pdf" TargetMode="External"/><Relationship Id="rId5" Type="http://schemas.openxmlformats.org/officeDocument/2006/relationships/webSettings" Target="webSettings.xml"/><Relationship Id="rId15" Type="http://schemas.openxmlformats.org/officeDocument/2006/relationships/hyperlink" Target="https://gh.bmj.com/content/5/12/e003330" TargetMode="External"/><Relationship Id="rId23" Type="http://schemas.openxmlformats.org/officeDocument/2006/relationships/hyperlink" Target="https://karger.com/mpp/article-abstract/30/1/17/204816" TargetMode="External"/><Relationship Id="rId10" Type="http://schemas.openxmlformats.org/officeDocument/2006/relationships/hyperlink" Target="https://greenandburtonasb.co.uk/wp-content/uploads/2025/02/towards-better-local-partnerships-apcc-report-2025-1.pdf" TargetMode="External"/><Relationship Id="rId19" Type="http://schemas.openxmlformats.org/officeDocument/2006/relationships/hyperlink" Target="https://www.england.nhs.uk/integratedcare/what-is-integrated-care/working-in-partnership/" TargetMode="External"/><Relationship Id="rId4" Type="http://schemas.openxmlformats.org/officeDocument/2006/relationships/settings" Target="settings.xml"/><Relationship Id="rId9" Type="http://schemas.openxmlformats.org/officeDocument/2006/relationships/hyperlink" Target="https://www.hqip.org.uk/wp-content/uploads/2018/02/national-audit-of-inpatient-falls-audit-report-2017.pdf" TargetMode="External"/><Relationship Id="rId14" Type="http://schemas.openxmlformats.org/officeDocument/2006/relationships/hyperlink" Target="https://www.england.nhs.uk/long-read/working-in-partnership-with-people-and-communities-statutory-guidance/" TargetMode="External"/><Relationship Id="rId22" Type="http://schemas.openxmlformats.org/officeDocument/2006/relationships/hyperlink" Target="https://onlinelibrary.wiley.com/doi/abs/10.1002/nop2.520"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61B682-058E-4DFC-8A0F-7D0AEC735C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2754</Words>
  <Characters>16061</Characters>
  <Application>Microsoft Office Word</Application>
  <DocSecurity>0</DocSecurity>
  <Lines>297</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hnati</dc:creator>
  <cp:keywords/>
  <dc:description/>
  <cp:lastModifiedBy>Anfisa Hnatiuc (2333322)</cp:lastModifiedBy>
  <cp:revision>3</cp:revision>
  <dcterms:created xsi:type="dcterms:W3CDTF">2025-11-16T14:08:00Z</dcterms:created>
  <dcterms:modified xsi:type="dcterms:W3CDTF">2025-11-16T14:11:00Z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f1abe612-b63d-413e-aeab-bd2656df63a6</vt:lpwstr>
  </property>
</Properties>
</file>