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C89C0" w14:textId="45A47390" w:rsidR="00A971C9" w:rsidRDefault="00A971C9" w:rsidP="00C27299">
      <w:pPr>
        <w:rPr>
          <w:rFonts w:ascii="Arial" w:eastAsia="Arial" w:hAnsi="Arial" w:cs="Arial"/>
        </w:rPr>
      </w:pPr>
    </w:p>
    <w:p w14:paraId="797D4C9C" w14:textId="77777777" w:rsidR="00A971C9" w:rsidRDefault="00000000">
      <w:pPr>
        <w:spacing w:line="360" w:lineRule="auto"/>
        <w:ind w:left="426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F2539BF" wp14:editId="42253100">
            <wp:simplePos x="0" y="0"/>
            <wp:positionH relativeFrom="column">
              <wp:posOffset>-634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 distT="0" distB="0" distL="114300" distR="114300"/>
            <wp:docPr id="1" name="image1.png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iscover University of Wales Trinity Saint Davi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6F0EFE9" w14:textId="77777777" w:rsidR="00A971C9" w:rsidRDefault="00A971C9">
      <w:pPr>
        <w:spacing w:line="360" w:lineRule="auto"/>
        <w:ind w:left="426"/>
        <w:rPr>
          <w:rFonts w:ascii="Arial" w:eastAsia="Arial" w:hAnsi="Arial" w:cs="Arial"/>
        </w:rPr>
      </w:pPr>
    </w:p>
    <w:p w14:paraId="7430A591" w14:textId="77777777" w:rsidR="00A971C9" w:rsidRDefault="00A971C9">
      <w:pPr>
        <w:spacing w:line="360" w:lineRule="auto"/>
        <w:ind w:left="426"/>
        <w:rPr>
          <w:rFonts w:ascii="Arial" w:eastAsia="Arial" w:hAnsi="Arial" w:cs="Arial"/>
        </w:rPr>
      </w:pPr>
    </w:p>
    <w:p w14:paraId="094CA969" w14:textId="77777777" w:rsidR="00A971C9" w:rsidRDefault="00A971C9">
      <w:pPr>
        <w:spacing w:line="360" w:lineRule="auto"/>
        <w:ind w:left="426"/>
        <w:rPr>
          <w:rFonts w:ascii="Arial" w:eastAsia="Arial" w:hAnsi="Arial" w:cs="Arial"/>
        </w:rPr>
      </w:pPr>
    </w:p>
    <w:p w14:paraId="5D0BCCD4" w14:textId="77777777" w:rsidR="00A971C9" w:rsidRDefault="00A971C9">
      <w:pPr>
        <w:tabs>
          <w:tab w:val="left" w:pos="6540"/>
        </w:tabs>
        <w:spacing w:line="360" w:lineRule="auto"/>
        <w:ind w:left="426"/>
        <w:rPr>
          <w:rFonts w:ascii="Arial" w:eastAsia="Arial" w:hAnsi="Arial" w:cs="Arial"/>
          <w:sz w:val="28"/>
          <w:szCs w:val="28"/>
        </w:rPr>
      </w:pPr>
    </w:p>
    <w:p w14:paraId="28BDB6E3" w14:textId="6E9BB2F8" w:rsidR="00A971C9" w:rsidRDefault="00000000">
      <w:pPr>
        <w:tabs>
          <w:tab w:val="left" w:pos="6540"/>
        </w:tabs>
        <w:spacing w:line="360" w:lineRule="auto"/>
        <w:ind w:left="426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Student name</w:t>
      </w:r>
      <w:r>
        <w:rPr>
          <w:rFonts w:ascii="Arial" w:eastAsia="Arial" w:hAnsi="Arial" w:cs="Arial"/>
          <w:sz w:val="28"/>
          <w:szCs w:val="28"/>
        </w:rPr>
        <w:t>:</w:t>
      </w:r>
      <w:r w:rsidR="00C27299">
        <w:rPr>
          <w:rFonts w:ascii="Arial" w:eastAsia="Arial" w:hAnsi="Arial" w:cs="Arial"/>
          <w:sz w:val="28"/>
          <w:szCs w:val="28"/>
        </w:rPr>
        <w:t xml:space="preserve"> Sarolta Bei</w:t>
      </w:r>
      <w:r w:rsidR="00C27299">
        <w:rPr>
          <w:rFonts w:ascii="Arial" w:eastAsia="Arial" w:hAnsi="Arial" w:cs="Arial"/>
          <w:sz w:val="28"/>
          <w:szCs w:val="28"/>
        </w:rPr>
        <w:tab/>
      </w:r>
    </w:p>
    <w:p w14:paraId="111DDC17" w14:textId="164A48DF" w:rsidR="00A971C9" w:rsidRDefault="00000000">
      <w:pPr>
        <w:tabs>
          <w:tab w:val="left" w:pos="6540"/>
        </w:tabs>
        <w:spacing w:line="360" w:lineRule="auto"/>
        <w:ind w:left="426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Student ID</w:t>
      </w:r>
      <w:r>
        <w:rPr>
          <w:rFonts w:ascii="Arial" w:eastAsia="Arial" w:hAnsi="Arial" w:cs="Arial"/>
          <w:sz w:val="28"/>
          <w:szCs w:val="28"/>
        </w:rPr>
        <w:t>:</w:t>
      </w:r>
      <w:r w:rsidR="00C27299">
        <w:rPr>
          <w:rFonts w:ascii="Arial" w:eastAsia="Arial" w:hAnsi="Arial" w:cs="Arial"/>
          <w:sz w:val="28"/>
          <w:szCs w:val="28"/>
        </w:rPr>
        <w:t xml:space="preserve"> 2314149</w:t>
      </w:r>
    </w:p>
    <w:p w14:paraId="4191059E" w14:textId="77777777" w:rsidR="00A971C9" w:rsidRDefault="00A971C9">
      <w:pPr>
        <w:tabs>
          <w:tab w:val="left" w:pos="6540"/>
        </w:tabs>
        <w:spacing w:line="360" w:lineRule="auto"/>
        <w:ind w:left="426"/>
        <w:rPr>
          <w:rFonts w:ascii="Arial" w:eastAsia="Arial" w:hAnsi="Arial" w:cs="Arial"/>
          <w:sz w:val="28"/>
          <w:szCs w:val="28"/>
        </w:rPr>
      </w:pPr>
    </w:p>
    <w:p w14:paraId="73915F21" w14:textId="5A99D6CE" w:rsidR="00A971C9" w:rsidRPr="00D16E97" w:rsidRDefault="00000000">
      <w:pPr>
        <w:tabs>
          <w:tab w:val="left" w:pos="6540"/>
        </w:tabs>
        <w:spacing w:line="360" w:lineRule="auto"/>
        <w:ind w:left="426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Module name</w:t>
      </w:r>
      <w:r>
        <w:rPr>
          <w:rFonts w:ascii="Arial" w:eastAsia="Arial" w:hAnsi="Arial" w:cs="Arial"/>
          <w:sz w:val="28"/>
          <w:szCs w:val="28"/>
        </w:rPr>
        <w:t xml:space="preserve">: </w:t>
      </w:r>
      <w:r w:rsidR="00D16E97" w:rsidRPr="00D16E97">
        <w:rPr>
          <w:rFonts w:ascii="Arial" w:eastAsia="Arial" w:hAnsi="Arial" w:cs="Arial"/>
          <w:sz w:val="28"/>
          <w:szCs w:val="28"/>
        </w:rPr>
        <w:t>Independent Project</w:t>
      </w:r>
    </w:p>
    <w:p w14:paraId="2AFB61F0" w14:textId="5AB2DAD3" w:rsidR="00A971C9" w:rsidRDefault="00000000">
      <w:pPr>
        <w:tabs>
          <w:tab w:val="left" w:pos="6540"/>
        </w:tabs>
        <w:spacing w:line="360" w:lineRule="auto"/>
        <w:ind w:left="426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Module code</w:t>
      </w:r>
      <w:r>
        <w:rPr>
          <w:rFonts w:ascii="Arial" w:eastAsia="Arial" w:hAnsi="Arial" w:cs="Arial"/>
          <w:sz w:val="28"/>
          <w:szCs w:val="28"/>
        </w:rPr>
        <w:t>:</w:t>
      </w:r>
      <w:r w:rsidR="00D16E97">
        <w:rPr>
          <w:rFonts w:ascii="Arial" w:eastAsia="Arial" w:hAnsi="Arial" w:cs="Arial"/>
          <w:sz w:val="28"/>
          <w:szCs w:val="28"/>
        </w:rPr>
        <w:t xml:space="preserve"> </w:t>
      </w:r>
      <w:r w:rsidR="00D16E97" w:rsidRPr="00D16E97">
        <w:rPr>
          <w:rFonts w:ascii="Arial" w:eastAsia="Arial" w:hAnsi="Arial" w:cs="Arial"/>
          <w:sz w:val="28"/>
          <w:szCs w:val="28"/>
        </w:rPr>
        <w:t>BMHP6020</w:t>
      </w:r>
    </w:p>
    <w:p w14:paraId="08E8EBDD" w14:textId="0394F199" w:rsidR="00A971C9" w:rsidRDefault="00000000">
      <w:pPr>
        <w:tabs>
          <w:tab w:val="left" w:pos="6540"/>
        </w:tabs>
        <w:spacing w:line="360" w:lineRule="auto"/>
        <w:ind w:left="426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Supervisor’s name</w:t>
      </w:r>
      <w:r>
        <w:rPr>
          <w:rFonts w:ascii="Arial" w:eastAsia="Arial" w:hAnsi="Arial" w:cs="Arial"/>
          <w:sz w:val="28"/>
          <w:szCs w:val="28"/>
        </w:rPr>
        <w:t>:</w:t>
      </w:r>
      <w:r w:rsidR="00D16E97">
        <w:rPr>
          <w:rFonts w:ascii="Arial" w:eastAsia="Arial" w:hAnsi="Arial" w:cs="Arial"/>
          <w:sz w:val="28"/>
          <w:szCs w:val="28"/>
        </w:rPr>
        <w:t xml:space="preserve"> </w:t>
      </w:r>
      <w:r w:rsidR="00D16E97" w:rsidRPr="00D16E97">
        <w:rPr>
          <w:rFonts w:ascii="Arial" w:eastAsia="Arial" w:hAnsi="Arial" w:cs="Arial"/>
          <w:sz w:val="28"/>
          <w:szCs w:val="28"/>
        </w:rPr>
        <w:t>Bianca Sanfilippo</w:t>
      </w:r>
    </w:p>
    <w:p w14:paraId="6AAD2F2F" w14:textId="77777777" w:rsidR="00A971C9" w:rsidRDefault="00A971C9">
      <w:pPr>
        <w:rPr>
          <w:rFonts w:ascii="Arial" w:eastAsia="Arial" w:hAnsi="Arial" w:cs="Arial"/>
        </w:rPr>
      </w:pPr>
    </w:p>
    <w:p w14:paraId="10F81D3B" w14:textId="77777777" w:rsidR="00A971C9" w:rsidRDefault="00000000">
      <w:r>
        <w:br w:type="page"/>
      </w:r>
    </w:p>
    <w:tbl>
      <w:tblPr>
        <w:tblStyle w:val="a"/>
        <w:tblW w:w="143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16"/>
        <w:gridCol w:w="4497"/>
        <w:gridCol w:w="360"/>
        <w:gridCol w:w="4587"/>
      </w:tblGrid>
      <w:tr w:rsidR="00A971C9" w14:paraId="72F2743E" w14:textId="77777777">
        <w:trPr>
          <w:trHeight w:val="2393"/>
          <w:jc w:val="center"/>
        </w:trPr>
        <w:tc>
          <w:tcPr>
            <w:tcW w:w="4530" w:type="dxa"/>
          </w:tcPr>
          <w:p w14:paraId="19861D47" w14:textId="6C9F00B0" w:rsidR="00A971C9" w:rsidRDefault="00A971C9">
            <w:pPr>
              <w:rPr>
                <w:rFonts w:ascii="Arial" w:eastAsia="Arial" w:hAnsi="Arial" w:cs="Arial"/>
              </w:rPr>
            </w:pPr>
          </w:p>
          <w:p w14:paraId="491DF327" w14:textId="7E28D86E" w:rsidR="00A971C9" w:rsidRDefault="00E86D6A">
            <w:pPr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65E5264" wp14:editId="28090C47">
                  <wp:extent cx="2730500" cy="1820545"/>
                  <wp:effectExtent l="0" t="0" r="0" b="8255"/>
                  <wp:docPr id="338547999" name="Picture 2" descr="Mind Map health | PowerPoint Templates Backgrounds | Template PP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nd Map health | PowerPoint Templates Backgrounds | Template PP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0" cy="182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05E827" w14:textId="4F10671A" w:rsidR="00A971C9" w:rsidRDefault="00A971C9">
            <w:pPr>
              <w:rPr>
                <w:rFonts w:ascii="Arial" w:eastAsia="Arial" w:hAnsi="Arial" w:cs="Arial"/>
              </w:rPr>
            </w:pPr>
          </w:p>
        </w:tc>
        <w:tc>
          <w:tcPr>
            <w:tcW w:w="416" w:type="dxa"/>
            <w:vMerge w:val="restart"/>
          </w:tcPr>
          <w:p w14:paraId="06A7D080" w14:textId="77777777" w:rsidR="00A971C9" w:rsidRDefault="00A971C9">
            <w:pPr>
              <w:rPr>
                <w:rFonts w:ascii="Arial" w:eastAsia="Arial" w:hAnsi="Arial" w:cs="Arial"/>
              </w:rPr>
            </w:pPr>
          </w:p>
        </w:tc>
        <w:tc>
          <w:tcPr>
            <w:tcW w:w="4497" w:type="dxa"/>
            <w:vMerge w:val="restart"/>
          </w:tcPr>
          <w:p w14:paraId="6EF6780B" w14:textId="1900A2B6" w:rsidR="00A971C9" w:rsidRDefault="006F2FE6" w:rsidP="00504AC7">
            <w:pPr>
              <w:pStyle w:val="Heading1"/>
              <w:numPr>
                <w:ilvl w:val="0"/>
                <w:numId w:val="10"/>
              </w:num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Aim- </w:t>
            </w:r>
            <w:r w:rsidR="00C27299" w:rsidRPr="00C27299">
              <w:rPr>
                <w:rFonts w:ascii="Arial" w:eastAsia="Arial" w:hAnsi="Arial" w:cs="Arial"/>
              </w:rPr>
              <w:t>Exploring How Lifestyle Choices Impact the Brain in UK Adults</w:t>
            </w:r>
          </w:p>
          <w:p w14:paraId="63E3143E" w14:textId="746F797D" w:rsidR="0007382E" w:rsidRPr="0007382E" w:rsidRDefault="0007382E" w:rsidP="00D16E97">
            <w:pPr>
              <w:pStyle w:val="Heading2"/>
              <w:spacing w:line="360" w:lineRule="auto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07382E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 xml:space="preserve">To explore how various lifestyle choices, such as diet, physical activity, sleep, substance use, and screen time, affect brain health and cognitive function in </w:t>
            </w:r>
            <w:bookmarkStart w:id="0" w:name="OLE_LINK7"/>
            <w:bookmarkStart w:id="1" w:name="OLE_LINK8"/>
            <w:r w:rsidRPr="0007382E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 xml:space="preserve">UK adults </w:t>
            </w:r>
            <w:bookmarkEnd w:id="0"/>
            <w:bookmarkEnd w:id="1"/>
            <w:r w:rsidRPr="0007382E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aged 18-65.</w:t>
            </w:r>
          </w:p>
          <w:p w14:paraId="5F831375" w14:textId="77777777" w:rsidR="005156BB" w:rsidRPr="0007382E" w:rsidRDefault="005156BB" w:rsidP="00D16E97">
            <w:pPr>
              <w:spacing w:line="360" w:lineRule="auto"/>
              <w:rPr>
                <w:rFonts w:ascii="Arial" w:eastAsia="Arial" w:hAnsi="Arial" w:cs="Arial"/>
                <w:b/>
                <w:bCs/>
                <w:color w:val="000000" w:themeColor="text1"/>
                <w:lang w:val="en-GB"/>
              </w:rPr>
            </w:pPr>
            <w:r w:rsidRPr="0007382E">
              <w:rPr>
                <w:rFonts w:ascii="Arial" w:eastAsia="Arial" w:hAnsi="Arial" w:cs="Arial"/>
                <w:b/>
                <w:bCs/>
                <w:color w:val="000000" w:themeColor="text1"/>
                <w:lang w:val="en-GB"/>
              </w:rPr>
              <w:t>Research Method</w:t>
            </w:r>
          </w:p>
          <w:p w14:paraId="428E6657" w14:textId="77777777" w:rsidR="005156BB" w:rsidRPr="005156BB" w:rsidRDefault="005156BB" w:rsidP="00D16E97">
            <w:pPr>
              <w:pStyle w:val="ListParagraph"/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b/>
                <w:bCs/>
                <w:lang w:val="en-GB"/>
              </w:rPr>
              <w:t>Research Design</w:t>
            </w:r>
          </w:p>
          <w:p w14:paraId="6BF8F497" w14:textId="77777777" w:rsidR="005156BB" w:rsidRP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lang w:val="en-GB"/>
              </w:rPr>
              <w:t xml:space="preserve">Secondary research </w:t>
            </w:r>
          </w:p>
          <w:p w14:paraId="48CC2EA7" w14:textId="77777777" w:rsid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lang w:val="en-GB"/>
              </w:rPr>
              <w:t xml:space="preserve">Systematic Literature Review </w:t>
            </w:r>
          </w:p>
          <w:p w14:paraId="0A0997E9" w14:textId="77777777" w:rsidR="005156BB" w:rsidRP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</w:p>
          <w:p w14:paraId="5C26A8CA" w14:textId="77777777" w:rsidR="005156BB" w:rsidRPr="005156BB" w:rsidRDefault="005156BB" w:rsidP="00D16E97">
            <w:pPr>
              <w:pStyle w:val="ListParagraph"/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b/>
                <w:bCs/>
                <w:lang w:val="en-GB"/>
              </w:rPr>
              <w:t>Data Collection</w:t>
            </w:r>
          </w:p>
          <w:p w14:paraId="52262B58" w14:textId="77777777" w:rsidR="005156BB" w:rsidRP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lang w:val="en-GB"/>
              </w:rPr>
              <w:t xml:space="preserve">PubMed </w:t>
            </w:r>
          </w:p>
          <w:p w14:paraId="1D59A045" w14:textId="77777777" w:rsidR="005156BB" w:rsidRP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lang w:val="en-GB"/>
              </w:rPr>
              <w:t xml:space="preserve">ProQuest </w:t>
            </w:r>
          </w:p>
          <w:p w14:paraId="2D6F7971" w14:textId="192821F2" w:rsid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lang w:val="en-GB"/>
              </w:rPr>
              <w:t xml:space="preserve">Google Scholar </w:t>
            </w:r>
          </w:p>
          <w:p w14:paraId="433D11AB" w14:textId="39505B6B" w:rsidR="004D7CC0" w:rsidRDefault="004D7CC0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School Library</w:t>
            </w:r>
          </w:p>
          <w:p w14:paraId="53359525" w14:textId="77777777" w:rsidR="004D7CC0" w:rsidRPr="004D7CC0" w:rsidRDefault="004D7CC0" w:rsidP="00D16E97">
            <w:pPr>
              <w:pStyle w:val="ListParagraph"/>
              <w:spacing w:line="360" w:lineRule="auto"/>
              <w:rPr>
                <w:rFonts w:ascii="Arial" w:eastAsia="Arial" w:hAnsi="Arial" w:cs="Arial"/>
                <w:lang w:val="en-GB"/>
              </w:rPr>
            </w:pPr>
          </w:p>
          <w:p w14:paraId="74F0C2DD" w14:textId="77777777" w:rsidR="005156BB" w:rsidRPr="005156BB" w:rsidRDefault="005156BB" w:rsidP="00D16E97">
            <w:pPr>
              <w:pStyle w:val="ListParagraph"/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b/>
                <w:bCs/>
                <w:lang w:val="en-GB"/>
              </w:rPr>
              <w:t>Data Analysis</w:t>
            </w:r>
          </w:p>
          <w:p w14:paraId="53708887" w14:textId="77777777" w:rsidR="005156BB" w:rsidRP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lang w:val="en-GB"/>
              </w:rPr>
              <w:t xml:space="preserve">Thematic Analysis </w:t>
            </w:r>
          </w:p>
          <w:p w14:paraId="1F3280C8" w14:textId="77777777" w:rsidR="005156BB" w:rsidRP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lang w:val="en-GB"/>
              </w:rPr>
              <w:t xml:space="preserve">Critical appraisal of peer-reviewed studies </w:t>
            </w:r>
          </w:p>
          <w:p w14:paraId="6F83350C" w14:textId="77777777" w:rsidR="005156BB" w:rsidRPr="005156BB" w:rsidRDefault="005156BB" w:rsidP="00D16E9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5156BB">
              <w:rPr>
                <w:rFonts w:ascii="Arial" w:eastAsia="Arial" w:hAnsi="Arial" w:cs="Arial"/>
                <w:lang w:val="en-GB"/>
              </w:rPr>
              <w:t>Comparison and synthesis of findings</w:t>
            </w:r>
          </w:p>
          <w:p w14:paraId="50AD7D4C" w14:textId="77777777" w:rsidR="00A971C9" w:rsidRDefault="00A971C9" w:rsidP="00D16E97">
            <w:pPr>
              <w:pStyle w:val="ListParagraph"/>
              <w:spacing w:line="360" w:lineRule="auto"/>
              <w:rPr>
                <w:rFonts w:ascii="Arial" w:eastAsia="Arial" w:hAnsi="Arial" w:cs="Arial"/>
              </w:rPr>
            </w:pPr>
          </w:p>
          <w:p w14:paraId="7EEFE28E" w14:textId="77777777" w:rsidR="004D7CC0" w:rsidRPr="004D7CC0" w:rsidRDefault="004D7CC0" w:rsidP="00D16E97">
            <w:pPr>
              <w:pStyle w:val="ListParagraph"/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4D7CC0">
              <w:rPr>
                <w:rFonts w:ascii="Arial" w:eastAsia="Arial" w:hAnsi="Arial" w:cs="Arial"/>
                <w:b/>
                <w:bCs/>
                <w:lang w:val="en-GB"/>
              </w:rPr>
              <w:t>Keywords</w:t>
            </w:r>
          </w:p>
          <w:p w14:paraId="76A39C95" w14:textId="5490072E" w:rsidR="004D7CC0" w:rsidRPr="004D7CC0" w:rsidRDefault="004D7CC0" w:rsidP="00D16E97">
            <w:p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4D7CC0">
              <w:rPr>
                <w:rFonts w:ascii="Arial" w:eastAsia="Arial" w:hAnsi="Arial" w:cs="Arial"/>
                <w:lang w:val="en-GB"/>
              </w:rPr>
              <w:t>Lifestyle choices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Brain health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Cognitive function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Diet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Physical activity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Sleep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Alcohol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Smoking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Screen time</w:t>
            </w:r>
            <w:r w:rsidRPr="004D7CC0">
              <w:rPr>
                <w:rFonts w:ascii="Arial" w:eastAsia="Arial" w:hAnsi="Arial" w:cs="Arial"/>
                <w:lang w:val="en-GB"/>
              </w:rPr>
              <w:t xml:space="preserve">, </w:t>
            </w:r>
            <w:r w:rsidRPr="004D7CC0">
              <w:rPr>
                <w:rFonts w:ascii="Arial" w:eastAsia="Arial" w:hAnsi="Arial" w:cs="Arial"/>
                <w:lang w:val="en-GB"/>
              </w:rPr>
              <w:t>UK adults</w:t>
            </w:r>
          </w:p>
          <w:p w14:paraId="37471D62" w14:textId="593391C6" w:rsidR="004D7CC0" w:rsidRPr="00C97A82" w:rsidRDefault="004D7CC0" w:rsidP="00D16E97">
            <w:pPr>
              <w:spacing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360" w:type="dxa"/>
            <w:vMerge w:val="restart"/>
          </w:tcPr>
          <w:p w14:paraId="3E3F05C8" w14:textId="77777777" w:rsidR="00A971C9" w:rsidRDefault="00A971C9">
            <w:pPr>
              <w:rPr>
                <w:rFonts w:ascii="Arial" w:eastAsia="Arial" w:hAnsi="Arial" w:cs="Arial"/>
              </w:rPr>
            </w:pPr>
          </w:p>
        </w:tc>
        <w:tc>
          <w:tcPr>
            <w:tcW w:w="4587" w:type="dxa"/>
            <w:vAlign w:val="center"/>
          </w:tcPr>
          <w:p w14:paraId="12CD8EF8" w14:textId="787CA756" w:rsidR="00A971C9" w:rsidRDefault="005156BB">
            <w:pPr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6930B5D6" wp14:editId="2892AF95">
                  <wp:extent cx="2766695" cy="2143125"/>
                  <wp:effectExtent l="0" t="0" r="0" b="9525"/>
                  <wp:docPr id="1899512396" name="Picture 3" descr="Research Methodolo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earch Methodolo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71C9" w14:paraId="209C8A44" w14:textId="77777777">
        <w:trPr>
          <w:trHeight w:val="272"/>
          <w:jc w:val="center"/>
        </w:trPr>
        <w:tc>
          <w:tcPr>
            <w:tcW w:w="4530" w:type="dxa"/>
          </w:tcPr>
          <w:p w14:paraId="5A62588C" w14:textId="545EFC9C" w:rsidR="00A971C9" w:rsidRPr="00E86D6A" w:rsidRDefault="00E86D6A">
            <w:pPr>
              <w:rPr>
                <w:rFonts w:ascii="Arial" w:eastAsia="Arial" w:hAnsi="Arial" w:cs="Arial"/>
                <w:lang w:val="en-GB"/>
              </w:rPr>
            </w:pPr>
            <w:r w:rsidRPr="00E86D6A">
              <w:rPr>
                <w:rFonts w:ascii="Arial" w:eastAsia="Arial" w:hAnsi="Arial" w:cs="Arial"/>
                <w:lang w:val="en-GB"/>
              </w:rPr>
              <w:t>(Mindmapart.com, 2011)</w:t>
            </w:r>
          </w:p>
        </w:tc>
        <w:tc>
          <w:tcPr>
            <w:tcW w:w="416" w:type="dxa"/>
            <w:vMerge/>
          </w:tcPr>
          <w:p w14:paraId="09EBCD9A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497" w:type="dxa"/>
            <w:vMerge/>
          </w:tcPr>
          <w:p w14:paraId="363B3F26" w14:textId="77777777" w:rsidR="00A971C9" w:rsidRDefault="00A971C9" w:rsidP="00D16E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360" w:type="dxa"/>
            <w:vMerge/>
          </w:tcPr>
          <w:p w14:paraId="19F2631B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587" w:type="dxa"/>
          </w:tcPr>
          <w:p w14:paraId="02D0D589" w14:textId="193107FB" w:rsidR="00A971C9" w:rsidRPr="005156BB" w:rsidRDefault="005156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lang w:val="en-GB"/>
              </w:rPr>
            </w:pPr>
            <w:r w:rsidRPr="005156BB">
              <w:rPr>
                <w:rFonts w:ascii="Arial" w:eastAsia="Arial" w:hAnsi="Arial" w:cs="Arial"/>
                <w:color w:val="000000"/>
                <w:lang w:val="en-GB"/>
              </w:rPr>
              <w:t>(</w:t>
            </w:r>
            <w:proofErr w:type="spellStart"/>
            <w:r w:rsidRPr="005156BB">
              <w:rPr>
                <w:rFonts w:ascii="Arial" w:eastAsia="Arial" w:hAnsi="Arial" w:cs="Arial"/>
                <w:color w:val="000000"/>
                <w:lang w:val="en-GB"/>
              </w:rPr>
              <w:t>GOLNNursing</w:t>
            </w:r>
            <w:proofErr w:type="spellEnd"/>
            <w:r w:rsidRPr="005156BB">
              <w:rPr>
                <w:rFonts w:ascii="Arial" w:eastAsia="Arial" w:hAnsi="Arial" w:cs="Arial"/>
                <w:color w:val="000000"/>
                <w:lang w:val="en-GB"/>
              </w:rPr>
              <w:t>, 2020)</w:t>
            </w:r>
          </w:p>
        </w:tc>
      </w:tr>
      <w:tr w:rsidR="00A971C9" w14:paraId="375E660E" w14:textId="77777777">
        <w:trPr>
          <w:trHeight w:val="599"/>
          <w:jc w:val="center"/>
        </w:trPr>
        <w:tc>
          <w:tcPr>
            <w:tcW w:w="4530" w:type="dxa"/>
            <w:vMerge w:val="restart"/>
          </w:tcPr>
          <w:p w14:paraId="30710D9A" w14:textId="2BD9BE42" w:rsidR="00A971C9" w:rsidRDefault="00504AC7">
            <w:pPr>
              <w:pStyle w:val="Heading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2. Research design and </w:t>
            </w:r>
            <w:r w:rsidR="007B1E77" w:rsidRPr="007B1E77">
              <w:rPr>
                <w:rFonts w:ascii="Arial" w:eastAsia="Arial" w:hAnsi="Arial" w:cs="Arial"/>
              </w:rPr>
              <w:t>Methodology</w:t>
            </w:r>
            <w:r w:rsidR="007B1E77">
              <w:rPr>
                <w:rFonts w:ascii="Arial" w:eastAsia="Arial" w:hAnsi="Arial" w:cs="Arial"/>
              </w:rPr>
              <w:t xml:space="preserve"> </w:t>
            </w:r>
          </w:p>
          <w:p w14:paraId="203ECAC7" w14:textId="77777777" w:rsidR="00A3081B" w:rsidRPr="00A3081B" w:rsidRDefault="00A3081B" w:rsidP="00D16E97">
            <w:pPr>
              <w:numPr>
                <w:ilvl w:val="0"/>
                <w:numId w:val="5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A3081B">
              <w:rPr>
                <w:rFonts w:ascii="Arial" w:eastAsia="Arial" w:hAnsi="Arial" w:cs="Arial"/>
                <w:b/>
                <w:bCs/>
                <w:lang w:val="en-GB"/>
              </w:rPr>
              <w:t>Secondary research using a systematic literature review.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 (Snyder, 2019; Grant &amp; Booth, 2009)</w:t>
            </w:r>
          </w:p>
          <w:p w14:paraId="23F5FACD" w14:textId="77777777" w:rsidR="00A3081B" w:rsidRPr="00A3081B" w:rsidRDefault="00A3081B" w:rsidP="00D16E97">
            <w:pPr>
              <w:numPr>
                <w:ilvl w:val="0"/>
                <w:numId w:val="5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A3081B">
              <w:rPr>
                <w:rFonts w:ascii="Arial" w:eastAsia="Arial" w:hAnsi="Arial" w:cs="Arial"/>
                <w:b/>
                <w:bCs/>
                <w:lang w:val="en-GB"/>
              </w:rPr>
              <w:t>Reviewed peer-reviewed published studies.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 (Grant &amp; Booth, 2009)</w:t>
            </w:r>
          </w:p>
          <w:p w14:paraId="2EA36164" w14:textId="4E7A0B71" w:rsidR="00A3081B" w:rsidRPr="00A3081B" w:rsidRDefault="00A3081B" w:rsidP="00D16E97">
            <w:pPr>
              <w:numPr>
                <w:ilvl w:val="0"/>
                <w:numId w:val="5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A3081B">
              <w:rPr>
                <w:rFonts w:ascii="Arial" w:eastAsia="Arial" w:hAnsi="Arial" w:cs="Arial"/>
                <w:b/>
                <w:bCs/>
                <w:lang w:val="en-GB"/>
              </w:rPr>
              <w:t>Used a transparent, systematic process to reduce bias.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 (Page </w:t>
            </w:r>
            <w:r w:rsidRPr="00A3081B">
              <w:rPr>
                <w:rFonts w:ascii="Arial" w:eastAsia="Arial" w:hAnsi="Arial" w:cs="Arial"/>
                <w:i/>
                <w:iCs/>
                <w:lang w:val="en-GB"/>
              </w:rPr>
              <w:t>et al</w:t>
            </w:r>
            <w:r w:rsidRPr="00A3081B">
              <w:rPr>
                <w:rFonts w:ascii="Arial" w:eastAsia="Arial" w:hAnsi="Arial" w:cs="Arial"/>
                <w:lang w:val="en-GB"/>
              </w:rPr>
              <w:t>., 202</w:t>
            </w:r>
            <w:r w:rsidR="001375CC">
              <w:rPr>
                <w:rFonts w:ascii="Arial" w:eastAsia="Arial" w:hAnsi="Arial" w:cs="Arial"/>
                <w:lang w:val="en-GB"/>
              </w:rPr>
              <w:t>2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; </w:t>
            </w:r>
            <w:r w:rsidR="001375CC" w:rsidRPr="001375CC">
              <w:rPr>
                <w:rFonts w:ascii="Arial" w:eastAsia="Arial" w:hAnsi="Arial" w:cs="Arial"/>
              </w:rPr>
              <w:t>Chandler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 </w:t>
            </w:r>
            <w:r w:rsidRPr="00A3081B">
              <w:rPr>
                <w:rFonts w:ascii="Arial" w:eastAsia="Arial" w:hAnsi="Arial" w:cs="Arial"/>
                <w:i/>
                <w:iCs/>
                <w:lang w:val="en-GB"/>
              </w:rPr>
              <w:t>et al</w:t>
            </w:r>
            <w:r w:rsidRPr="00A3081B">
              <w:rPr>
                <w:rFonts w:ascii="Arial" w:eastAsia="Arial" w:hAnsi="Arial" w:cs="Arial"/>
                <w:lang w:val="en-GB"/>
              </w:rPr>
              <w:t>., 20</w:t>
            </w:r>
            <w:r w:rsidR="001375CC">
              <w:rPr>
                <w:rFonts w:ascii="Arial" w:eastAsia="Arial" w:hAnsi="Arial" w:cs="Arial"/>
                <w:lang w:val="en-GB"/>
              </w:rPr>
              <w:t>19</w:t>
            </w:r>
            <w:r w:rsidRPr="00A3081B">
              <w:rPr>
                <w:rFonts w:ascii="Arial" w:eastAsia="Arial" w:hAnsi="Arial" w:cs="Arial"/>
                <w:lang w:val="en-GB"/>
              </w:rPr>
              <w:t>)</w:t>
            </w:r>
          </w:p>
          <w:p w14:paraId="4CDC07C7" w14:textId="106DA512" w:rsidR="00A3081B" w:rsidRPr="00A3081B" w:rsidRDefault="00A3081B" w:rsidP="00D16E97">
            <w:pPr>
              <w:numPr>
                <w:ilvl w:val="0"/>
                <w:numId w:val="5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A3081B">
              <w:rPr>
                <w:rFonts w:ascii="Arial" w:eastAsia="Arial" w:hAnsi="Arial" w:cs="Arial"/>
                <w:b/>
                <w:bCs/>
                <w:lang w:val="en-GB"/>
              </w:rPr>
              <w:lastRenderedPageBreak/>
              <w:t>Applied predefined inclusion and exclusion criteria.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 (Page </w:t>
            </w:r>
            <w:r w:rsidRPr="00A3081B">
              <w:rPr>
                <w:rFonts w:ascii="Arial" w:eastAsia="Arial" w:hAnsi="Arial" w:cs="Arial"/>
                <w:i/>
                <w:iCs/>
                <w:lang w:val="en-GB"/>
              </w:rPr>
              <w:t>et al</w:t>
            </w:r>
            <w:r w:rsidRPr="00A3081B">
              <w:rPr>
                <w:rFonts w:ascii="Arial" w:eastAsia="Arial" w:hAnsi="Arial" w:cs="Arial"/>
                <w:lang w:val="en-GB"/>
              </w:rPr>
              <w:t>., 202</w:t>
            </w:r>
            <w:r w:rsidR="001375CC">
              <w:rPr>
                <w:rFonts w:ascii="Arial" w:eastAsia="Arial" w:hAnsi="Arial" w:cs="Arial"/>
                <w:lang w:val="en-GB"/>
              </w:rPr>
              <w:t>2</w:t>
            </w:r>
            <w:r w:rsidRPr="00A3081B">
              <w:rPr>
                <w:rFonts w:ascii="Arial" w:eastAsia="Arial" w:hAnsi="Arial" w:cs="Arial"/>
                <w:lang w:val="en-GB"/>
              </w:rPr>
              <w:t>)</w:t>
            </w:r>
          </w:p>
          <w:p w14:paraId="30233DF4" w14:textId="70CA3A6B" w:rsidR="00A3081B" w:rsidRPr="00A3081B" w:rsidRDefault="00A3081B" w:rsidP="00D16E97">
            <w:pPr>
              <w:numPr>
                <w:ilvl w:val="0"/>
                <w:numId w:val="5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A3081B">
              <w:rPr>
                <w:rFonts w:ascii="Arial" w:eastAsia="Arial" w:hAnsi="Arial" w:cs="Arial"/>
                <w:b/>
                <w:bCs/>
                <w:lang w:val="en-GB"/>
              </w:rPr>
              <w:t>Critically appraised study quality.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 (</w:t>
            </w:r>
            <w:r w:rsidR="001375CC" w:rsidRPr="001375CC">
              <w:rPr>
                <w:rFonts w:ascii="Arial" w:eastAsia="Arial" w:hAnsi="Arial" w:cs="Arial"/>
              </w:rPr>
              <w:t>Chandler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 </w:t>
            </w:r>
            <w:r w:rsidRPr="00A3081B">
              <w:rPr>
                <w:rFonts w:ascii="Arial" w:eastAsia="Arial" w:hAnsi="Arial" w:cs="Arial"/>
                <w:i/>
                <w:iCs/>
                <w:lang w:val="en-GB"/>
              </w:rPr>
              <w:t>et al</w:t>
            </w:r>
            <w:r w:rsidRPr="00A3081B">
              <w:rPr>
                <w:rFonts w:ascii="Arial" w:eastAsia="Arial" w:hAnsi="Arial" w:cs="Arial"/>
                <w:lang w:val="en-GB"/>
              </w:rPr>
              <w:t>., 20</w:t>
            </w:r>
            <w:r w:rsidR="001375CC">
              <w:rPr>
                <w:rFonts w:ascii="Arial" w:eastAsia="Arial" w:hAnsi="Arial" w:cs="Arial"/>
                <w:lang w:val="en-GB"/>
              </w:rPr>
              <w:t>19</w:t>
            </w:r>
            <w:r w:rsidRPr="00A3081B">
              <w:rPr>
                <w:rFonts w:ascii="Arial" w:eastAsia="Arial" w:hAnsi="Arial" w:cs="Arial"/>
                <w:lang w:val="en-GB"/>
              </w:rPr>
              <w:t>)</w:t>
            </w:r>
          </w:p>
          <w:p w14:paraId="5A144B14" w14:textId="1ED86689" w:rsidR="00A971C9" w:rsidRPr="001375CC" w:rsidRDefault="00A3081B" w:rsidP="00D16E97">
            <w:pPr>
              <w:numPr>
                <w:ilvl w:val="0"/>
                <w:numId w:val="5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A3081B">
              <w:rPr>
                <w:rFonts w:ascii="Arial" w:eastAsia="Arial" w:hAnsi="Arial" w:cs="Arial"/>
                <w:b/>
                <w:bCs/>
                <w:lang w:val="en-GB"/>
              </w:rPr>
              <w:t>Synthesised findings to identify key themes and research gaps.</w:t>
            </w:r>
            <w:r w:rsidRPr="00A3081B">
              <w:rPr>
                <w:rFonts w:ascii="Arial" w:eastAsia="Arial" w:hAnsi="Arial" w:cs="Arial"/>
                <w:lang w:val="en-GB"/>
              </w:rPr>
              <w:t xml:space="preserve"> (</w:t>
            </w:r>
            <w:proofErr w:type="spellStart"/>
            <w:r w:rsidRPr="00A3081B">
              <w:rPr>
                <w:rFonts w:ascii="Arial" w:eastAsia="Arial" w:hAnsi="Arial" w:cs="Arial"/>
                <w:lang w:val="en-GB"/>
              </w:rPr>
              <w:t>Aromataris</w:t>
            </w:r>
            <w:proofErr w:type="spellEnd"/>
            <w:r w:rsidR="001375CC">
              <w:rPr>
                <w:rFonts w:ascii="Arial" w:eastAsia="Arial" w:hAnsi="Arial" w:cs="Arial"/>
                <w:lang w:val="en-GB"/>
              </w:rPr>
              <w:t xml:space="preserve">, </w:t>
            </w:r>
            <w:r w:rsidRPr="00A3081B">
              <w:rPr>
                <w:rFonts w:ascii="Arial" w:eastAsia="Arial" w:hAnsi="Arial" w:cs="Arial"/>
                <w:lang w:val="en-GB"/>
              </w:rPr>
              <w:t>2014)</w:t>
            </w:r>
          </w:p>
        </w:tc>
        <w:tc>
          <w:tcPr>
            <w:tcW w:w="416" w:type="dxa"/>
            <w:vMerge/>
          </w:tcPr>
          <w:p w14:paraId="579133FA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497" w:type="dxa"/>
            <w:vMerge/>
          </w:tcPr>
          <w:p w14:paraId="7883E55E" w14:textId="77777777" w:rsidR="00A971C9" w:rsidRDefault="00A971C9" w:rsidP="00D16E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360" w:type="dxa"/>
            <w:vMerge/>
          </w:tcPr>
          <w:p w14:paraId="77034866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587" w:type="dxa"/>
            <w:vMerge w:val="restart"/>
          </w:tcPr>
          <w:p w14:paraId="53FD57A1" w14:textId="7966F24D" w:rsidR="00A971C9" w:rsidRDefault="00504AC7" w:rsidP="00D16E97">
            <w:pPr>
              <w:pStyle w:val="Heading1"/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4, </w:t>
            </w:r>
            <w:r w:rsidR="00C27299">
              <w:rPr>
                <w:rFonts w:ascii="Arial" w:eastAsia="Arial" w:hAnsi="Arial" w:cs="Arial"/>
              </w:rPr>
              <w:t>Data Analysis</w:t>
            </w:r>
          </w:p>
          <w:p w14:paraId="2BAE8FB0" w14:textId="77777777" w:rsidR="006F2FE6" w:rsidRPr="006F2FE6" w:rsidRDefault="006F2FE6" w:rsidP="00D16E97">
            <w:p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 xml:space="preserve">The selected studies will be analysed using </w:t>
            </w:r>
            <w:r w:rsidRPr="006F2FE6">
              <w:rPr>
                <w:rFonts w:ascii="Arial" w:eastAsia="Arial" w:hAnsi="Arial" w:cs="Arial"/>
                <w:b/>
                <w:bCs/>
                <w:lang w:val="en-GB"/>
              </w:rPr>
              <w:t>thematic analysis</w:t>
            </w:r>
            <w:r w:rsidRPr="006F2FE6">
              <w:rPr>
                <w:rFonts w:ascii="Arial" w:eastAsia="Arial" w:hAnsi="Arial" w:cs="Arial"/>
                <w:lang w:val="en-GB"/>
              </w:rPr>
              <w:t xml:space="preserve"> (Braun &amp; Clarke, 2022). This method involves identifying recurring patterns across the literature and organising findings into key themes.</w:t>
            </w:r>
          </w:p>
          <w:p w14:paraId="62CB2B77" w14:textId="77777777" w:rsidR="006F2FE6" w:rsidRPr="006F2FE6" w:rsidRDefault="006F2FE6" w:rsidP="00D16E97">
            <w:p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>The themes include:</w:t>
            </w:r>
          </w:p>
          <w:p w14:paraId="274F523B" w14:textId="77777777" w:rsidR="006F2FE6" w:rsidRPr="006F2FE6" w:rsidRDefault="006F2FE6" w:rsidP="00D16E97">
            <w:pPr>
              <w:numPr>
                <w:ilvl w:val="0"/>
                <w:numId w:val="6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 xml:space="preserve">Diet and nutrition </w:t>
            </w:r>
          </w:p>
          <w:p w14:paraId="29126313" w14:textId="77777777" w:rsidR="006F2FE6" w:rsidRPr="006F2FE6" w:rsidRDefault="006F2FE6" w:rsidP="00D16E97">
            <w:pPr>
              <w:numPr>
                <w:ilvl w:val="0"/>
                <w:numId w:val="6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 xml:space="preserve">Physical activity </w:t>
            </w:r>
          </w:p>
          <w:p w14:paraId="416F87E0" w14:textId="77777777" w:rsidR="006F2FE6" w:rsidRPr="006F2FE6" w:rsidRDefault="006F2FE6" w:rsidP="00D16E97">
            <w:pPr>
              <w:numPr>
                <w:ilvl w:val="0"/>
                <w:numId w:val="6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 xml:space="preserve">Sleep quality </w:t>
            </w:r>
          </w:p>
          <w:p w14:paraId="6EBC6A26" w14:textId="77777777" w:rsidR="006F2FE6" w:rsidRPr="006F2FE6" w:rsidRDefault="006F2FE6" w:rsidP="00D16E97">
            <w:pPr>
              <w:numPr>
                <w:ilvl w:val="0"/>
                <w:numId w:val="6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 xml:space="preserve">Substance use </w:t>
            </w:r>
          </w:p>
          <w:p w14:paraId="4D412279" w14:textId="77777777" w:rsidR="006F2FE6" w:rsidRPr="006F2FE6" w:rsidRDefault="006F2FE6" w:rsidP="00D16E97">
            <w:pPr>
              <w:numPr>
                <w:ilvl w:val="0"/>
                <w:numId w:val="6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lastRenderedPageBreak/>
              <w:t xml:space="preserve">Screen time </w:t>
            </w:r>
          </w:p>
          <w:p w14:paraId="56D460BC" w14:textId="224BA5E9" w:rsidR="006F2FE6" w:rsidRPr="006F2FE6" w:rsidRDefault="006F2FE6" w:rsidP="00D16E97">
            <w:p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>The findings will then be compared and synthesised to identify similarities, differences and evidence gaps regarding their effects on brain health and cognitive function</w:t>
            </w:r>
            <w:r w:rsidR="00C97A82">
              <w:rPr>
                <w:rFonts w:ascii="Arial" w:eastAsia="Arial" w:hAnsi="Arial" w:cs="Arial"/>
                <w:lang w:val="en-GB"/>
              </w:rPr>
              <w:t xml:space="preserve"> (</w:t>
            </w:r>
            <w:r w:rsidR="00C97A82" w:rsidRPr="00C97A82">
              <w:rPr>
                <w:rFonts w:ascii="Arial" w:eastAsia="Arial" w:hAnsi="Arial" w:cs="Arial"/>
              </w:rPr>
              <w:t xml:space="preserve">Braun &amp; Clarke, 2022; Page </w:t>
            </w:r>
            <w:r w:rsidR="00C97A82" w:rsidRPr="00C97A82">
              <w:rPr>
                <w:rFonts w:ascii="Arial" w:eastAsia="Arial" w:hAnsi="Arial" w:cs="Arial"/>
                <w:i/>
                <w:iCs/>
              </w:rPr>
              <w:t>et al</w:t>
            </w:r>
            <w:r w:rsidR="00C97A82" w:rsidRPr="00C97A82">
              <w:rPr>
                <w:rFonts w:ascii="Arial" w:eastAsia="Arial" w:hAnsi="Arial" w:cs="Arial"/>
              </w:rPr>
              <w:t>., 202</w:t>
            </w:r>
            <w:r w:rsidR="00C97A82">
              <w:rPr>
                <w:rFonts w:ascii="Arial" w:eastAsia="Arial" w:hAnsi="Arial" w:cs="Arial"/>
              </w:rPr>
              <w:t>2</w:t>
            </w:r>
            <w:r w:rsidR="00C97A82" w:rsidRPr="00C97A82">
              <w:rPr>
                <w:rFonts w:ascii="Arial" w:eastAsia="Arial" w:hAnsi="Arial" w:cs="Arial"/>
              </w:rPr>
              <w:t>)</w:t>
            </w:r>
          </w:p>
          <w:p w14:paraId="4C7BEB96" w14:textId="77777777" w:rsidR="00A971C9" w:rsidRDefault="00A971C9" w:rsidP="00D16E97">
            <w:pPr>
              <w:spacing w:line="360" w:lineRule="auto"/>
              <w:rPr>
                <w:rFonts w:ascii="Arial" w:eastAsia="Arial" w:hAnsi="Arial" w:cs="Arial"/>
              </w:rPr>
            </w:pPr>
          </w:p>
          <w:p w14:paraId="4909BC9F" w14:textId="513573B2" w:rsidR="00A971C9" w:rsidRDefault="00504AC7" w:rsidP="00D16E97">
            <w:pPr>
              <w:pStyle w:val="Heading1"/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5. </w:t>
            </w:r>
            <w:r w:rsidR="00C27299">
              <w:rPr>
                <w:rFonts w:ascii="Arial" w:eastAsia="Arial" w:hAnsi="Arial" w:cs="Arial"/>
              </w:rPr>
              <w:t>Ethical consideration</w:t>
            </w:r>
          </w:p>
          <w:p w14:paraId="34C9FA45" w14:textId="77777777" w:rsidR="006F2FE6" w:rsidRPr="006F2FE6" w:rsidRDefault="006F2FE6" w:rsidP="00D16E97">
            <w:p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>As this study uses secondary data from published research, ethical approval is not required because no participants will be recruited.</w:t>
            </w:r>
          </w:p>
          <w:p w14:paraId="4392ECE0" w14:textId="77777777" w:rsidR="006F2FE6" w:rsidRPr="006F2FE6" w:rsidRDefault="006F2FE6" w:rsidP="00D16E97">
            <w:p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>Ethical principles will be maintained by:</w:t>
            </w:r>
          </w:p>
          <w:p w14:paraId="769635F9" w14:textId="58D39773" w:rsidR="006F2FE6" w:rsidRPr="00C97A82" w:rsidRDefault="006F2FE6" w:rsidP="00D16E97">
            <w:pPr>
              <w:numPr>
                <w:ilvl w:val="0"/>
                <w:numId w:val="5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>Using only peer-reviewed academic literature</w:t>
            </w:r>
            <w:r w:rsidR="00C97A82">
              <w:rPr>
                <w:rFonts w:ascii="Arial" w:eastAsia="Arial" w:hAnsi="Arial" w:cs="Arial"/>
                <w:lang w:val="en-GB"/>
              </w:rPr>
              <w:t xml:space="preserve"> </w:t>
            </w:r>
            <w:r w:rsidR="00C97A82" w:rsidRPr="00A3081B">
              <w:rPr>
                <w:rFonts w:ascii="Arial" w:eastAsia="Arial" w:hAnsi="Arial" w:cs="Arial"/>
                <w:lang w:val="en-GB"/>
              </w:rPr>
              <w:t xml:space="preserve">(Page </w:t>
            </w:r>
            <w:r w:rsidR="00C97A82" w:rsidRPr="00A3081B">
              <w:rPr>
                <w:rFonts w:ascii="Arial" w:eastAsia="Arial" w:hAnsi="Arial" w:cs="Arial"/>
                <w:i/>
                <w:iCs/>
                <w:lang w:val="en-GB"/>
              </w:rPr>
              <w:t>et al</w:t>
            </w:r>
            <w:r w:rsidR="00C97A82" w:rsidRPr="00A3081B">
              <w:rPr>
                <w:rFonts w:ascii="Arial" w:eastAsia="Arial" w:hAnsi="Arial" w:cs="Arial"/>
                <w:lang w:val="en-GB"/>
              </w:rPr>
              <w:t>., 202</w:t>
            </w:r>
            <w:r w:rsidR="00C97A82">
              <w:rPr>
                <w:rFonts w:ascii="Arial" w:eastAsia="Arial" w:hAnsi="Arial" w:cs="Arial"/>
                <w:lang w:val="en-GB"/>
              </w:rPr>
              <w:t>2</w:t>
            </w:r>
            <w:r w:rsidR="00C97A82" w:rsidRPr="00A3081B">
              <w:rPr>
                <w:rFonts w:ascii="Arial" w:eastAsia="Arial" w:hAnsi="Arial" w:cs="Arial"/>
                <w:lang w:val="en-GB"/>
              </w:rPr>
              <w:t>)</w:t>
            </w:r>
            <w:r w:rsidR="00C97A82">
              <w:rPr>
                <w:rFonts w:ascii="Arial" w:eastAsia="Arial" w:hAnsi="Arial" w:cs="Arial"/>
                <w:lang w:val="en-GB"/>
              </w:rPr>
              <w:t>.</w:t>
            </w:r>
          </w:p>
          <w:p w14:paraId="7BA1812C" w14:textId="3FCC62A6" w:rsidR="006F2FE6" w:rsidRPr="006F2FE6" w:rsidRDefault="006F2FE6" w:rsidP="00D16E97">
            <w:pPr>
              <w:numPr>
                <w:ilvl w:val="0"/>
                <w:numId w:val="9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>Correctly citing all sources using Harvard referencing</w:t>
            </w:r>
            <w:r w:rsidR="00C97A82">
              <w:rPr>
                <w:rFonts w:ascii="Arial" w:eastAsia="Arial" w:hAnsi="Arial" w:cs="Arial"/>
                <w:lang w:val="en-GB"/>
              </w:rPr>
              <w:t xml:space="preserve"> (Pears, 2025)</w:t>
            </w:r>
            <w:r w:rsidR="00D16E97">
              <w:rPr>
                <w:rFonts w:ascii="Arial" w:eastAsia="Arial" w:hAnsi="Arial" w:cs="Arial"/>
                <w:lang w:val="en-GB"/>
              </w:rPr>
              <w:t>.</w:t>
            </w:r>
          </w:p>
          <w:p w14:paraId="7DE56E97" w14:textId="396055E7" w:rsidR="006F2FE6" w:rsidRPr="00C97A82" w:rsidRDefault="006F2FE6" w:rsidP="00D16E97">
            <w:pPr>
              <w:numPr>
                <w:ilvl w:val="0"/>
                <w:numId w:val="9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>Avoiding plagiarism</w:t>
            </w:r>
            <w:r w:rsidR="00C97A82">
              <w:rPr>
                <w:rFonts w:ascii="Arial" w:eastAsia="Arial" w:hAnsi="Arial" w:cs="Arial"/>
                <w:lang w:val="en-GB"/>
              </w:rPr>
              <w:t xml:space="preserve"> </w:t>
            </w:r>
            <w:r w:rsidR="00C97A82">
              <w:rPr>
                <w:rFonts w:ascii="Arial" w:eastAsia="Arial" w:hAnsi="Arial" w:cs="Arial"/>
                <w:lang w:val="en-GB"/>
              </w:rPr>
              <w:t>(Pears, 2025)</w:t>
            </w:r>
            <w:r w:rsidR="00D16E97">
              <w:rPr>
                <w:rFonts w:ascii="Arial" w:eastAsia="Arial" w:hAnsi="Arial" w:cs="Arial"/>
                <w:lang w:val="en-GB"/>
              </w:rPr>
              <w:t>.</w:t>
            </w:r>
          </w:p>
          <w:p w14:paraId="65D08F90" w14:textId="6C8B5C49" w:rsidR="006F2FE6" w:rsidRPr="00D16E97" w:rsidRDefault="006F2FE6" w:rsidP="00D16E97">
            <w:pPr>
              <w:numPr>
                <w:ilvl w:val="0"/>
                <w:numId w:val="9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t>Reporting findings honestly and objectively</w:t>
            </w:r>
            <w:r w:rsidR="00D16E97">
              <w:rPr>
                <w:rFonts w:ascii="Arial" w:eastAsia="Arial" w:hAnsi="Arial" w:cs="Arial"/>
                <w:lang w:val="en-GB"/>
              </w:rPr>
              <w:t xml:space="preserve"> </w:t>
            </w:r>
            <w:r w:rsidR="00D16E97" w:rsidRPr="006F2FE6">
              <w:rPr>
                <w:rFonts w:ascii="Arial" w:eastAsia="Arial" w:hAnsi="Arial" w:cs="Arial"/>
                <w:lang w:val="en-GB"/>
              </w:rPr>
              <w:t>(</w:t>
            </w:r>
            <w:r w:rsidR="00D16E97">
              <w:rPr>
                <w:rFonts w:ascii="Arial" w:eastAsia="Arial" w:hAnsi="Arial" w:cs="Arial"/>
                <w:lang w:val="en-GB"/>
              </w:rPr>
              <w:t>Crespo et al., 2025</w:t>
            </w:r>
            <w:r w:rsidR="00D16E97" w:rsidRPr="006F2FE6">
              <w:rPr>
                <w:rFonts w:ascii="Arial" w:eastAsia="Arial" w:hAnsi="Arial" w:cs="Arial"/>
                <w:lang w:val="en-GB"/>
              </w:rPr>
              <w:t>)</w:t>
            </w:r>
            <w:r w:rsidR="00D16E97">
              <w:rPr>
                <w:rFonts w:ascii="Arial" w:eastAsia="Arial" w:hAnsi="Arial" w:cs="Arial"/>
                <w:lang w:val="en-GB"/>
              </w:rPr>
              <w:t>.</w:t>
            </w:r>
          </w:p>
          <w:p w14:paraId="0D207922" w14:textId="6715D092" w:rsidR="006F2FE6" w:rsidRDefault="006F2FE6" w:rsidP="00D16E97">
            <w:pPr>
              <w:numPr>
                <w:ilvl w:val="0"/>
                <w:numId w:val="9"/>
              </w:numPr>
              <w:spacing w:line="360" w:lineRule="auto"/>
              <w:rPr>
                <w:rFonts w:ascii="Arial" w:eastAsia="Arial" w:hAnsi="Arial" w:cs="Arial"/>
                <w:lang w:val="en-GB"/>
              </w:rPr>
            </w:pPr>
            <w:r w:rsidRPr="006F2FE6">
              <w:rPr>
                <w:rFonts w:ascii="Arial" w:eastAsia="Arial" w:hAnsi="Arial" w:cs="Arial"/>
                <w:lang w:val="en-GB"/>
              </w:rPr>
              <w:lastRenderedPageBreak/>
              <w:t>Respecting academic integrity throughout the review (</w:t>
            </w:r>
            <w:r w:rsidR="00C97A82">
              <w:rPr>
                <w:rFonts w:ascii="Arial" w:eastAsia="Arial" w:hAnsi="Arial" w:cs="Arial"/>
                <w:lang w:val="en-GB"/>
              </w:rPr>
              <w:t>Crespo et al., 2025</w:t>
            </w:r>
            <w:r w:rsidRPr="006F2FE6">
              <w:rPr>
                <w:rFonts w:ascii="Arial" w:eastAsia="Arial" w:hAnsi="Arial" w:cs="Arial"/>
                <w:lang w:val="en-GB"/>
              </w:rPr>
              <w:t>).</w:t>
            </w:r>
          </w:p>
          <w:p w14:paraId="29DA10C3" w14:textId="7B687A39" w:rsidR="00D16E97" w:rsidRDefault="00504AC7" w:rsidP="00D16E97">
            <w:pPr>
              <w:pStyle w:val="Heading1"/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6. </w:t>
            </w:r>
            <w:r w:rsidR="00D16E97" w:rsidRPr="00D16E97">
              <w:rPr>
                <w:rFonts w:ascii="Arial" w:hAnsi="Arial" w:cs="Arial"/>
                <w:lang w:val="en-GB"/>
              </w:rPr>
              <w:t xml:space="preserve">Conclusion </w:t>
            </w:r>
          </w:p>
          <w:p w14:paraId="3945289A" w14:textId="5C29627B" w:rsidR="00D16E97" w:rsidRPr="00D16E97" w:rsidRDefault="00D16E97" w:rsidP="00D16E97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D16E97">
              <w:rPr>
                <w:rFonts w:ascii="Arial" w:hAnsi="Arial" w:cs="Arial"/>
              </w:rPr>
              <w:t>A systematic literature review is an appropriate method for examining the relationship between lifestyle choices and brain health. The findings will provide evidence-based insights to inform future research, public health policy and health promotion strategies.</w:t>
            </w:r>
          </w:p>
          <w:p w14:paraId="15960584" w14:textId="285DE293" w:rsidR="00A971C9" w:rsidRDefault="00A971C9">
            <w:pPr>
              <w:rPr>
                <w:rFonts w:ascii="Arial" w:eastAsia="Arial" w:hAnsi="Arial" w:cs="Arial"/>
              </w:rPr>
            </w:pPr>
          </w:p>
        </w:tc>
      </w:tr>
      <w:tr w:rsidR="00A971C9" w14:paraId="598D6798" w14:textId="77777777">
        <w:trPr>
          <w:trHeight w:val="60"/>
          <w:jc w:val="center"/>
        </w:trPr>
        <w:tc>
          <w:tcPr>
            <w:tcW w:w="4530" w:type="dxa"/>
            <w:vMerge/>
          </w:tcPr>
          <w:p w14:paraId="3B7DFD67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16" w:type="dxa"/>
            <w:vMerge/>
          </w:tcPr>
          <w:p w14:paraId="6B6F3BD8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497" w:type="dxa"/>
          </w:tcPr>
          <w:p w14:paraId="2557CF19" w14:textId="77777777" w:rsidR="00A971C9" w:rsidRDefault="00A971C9" w:rsidP="00D16E97">
            <w:pPr>
              <w:spacing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360" w:type="dxa"/>
            <w:vMerge/>
          </w:tcPr>
          <w:p w14:paraId="34B0AEDA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587" w:type="dxa"/>
            <w:vMerge/>
          </w:tcPr>
          <w:p w14:paraId="7930A095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</w:tr>
      <w:tr w:rsidR="00A971C9" w14:paraId="625B2310" w14:textId="77777777">
        <w:trPr>
          <w:trHeight w:val="6431"/>
          <w:jc w:val="center"/>
        </w:trPr>
        <w:tc>
          <w:tcPr>
            <w:tcW w:w="4530" w:type="dxa"/>
            <w:vMerge/>
          </w:tcPr>
          <w:p w14:paraId="20CC089D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16" w:type="dxa"/>
            <w:vMerge/>
          </w:tcPr>
          <w:p w14:paraId="4E733312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497" w:type="dxa"/>
          </w:tcPr>
          <w:p w14:paraId="347B10AF" w14:textId="7D3EE189" w:rsidR="00A971C9" w:rsidRDefault="00C27299" w:rsidP="00504AC7">
            <w:pPr>
              <w:pStyle w:val="Heading1"/>
              <w:numPr>
                <w:ilvl w:val="1"/>
                <w:numId w:val="5"/>
              </w:numP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Data Collection </w:t>
            </w:r>
          </w:p>
          <w:p w14:paraId="0404377C" w14:textId="77777777" w:rsidR="00A971C9" w:rsidRDefault="006F2FE6" w:rsidP="00D16E97">
            <w:pPr>
              <w:spacing w:line="360" w:lineRule="auto"/>
              <w:rPr>
                <w:rFonts w:ascii="Arial" w:eastAsia="Arial" w:hAnsi="Arial" w:cs="Arial"/>
              </w:rPr>
            </w:pPr>
            <w:r w:rsidRPr="006F2FE6">
              <w:rPr>
                <w:rFonts w:ascii="Arial" w:eastAsia="Arial" w:hAnsi="Arial" w:cs="Arial"/>
              </w:rPr>
              <w:t xml:space="preserve">The literature search will be conducted using the electronic databases </w:t>
            </w:r>
            <w:r w:rsidRPr="006F2FE6">
              <w:rPr>
                <w:rFonts w:ascii="Arial" w:eastAsia="Arial" w:hAnsi="Arial" w:cs="Arial"/>
                <w:b/>
                <w:bCs/>
              </w:rPr>
              <w:t>PubMed, ProQuest and Google Scholar</w:t>
            </w:r>
            <w:r w:rsidRPr="006F2FE6">
              <w:rPr>
                <w:rFonts w:ascii="Arial" w:eastAsia="Arial" w:hAnsi="Arial" w:cs="Arial"/>
              </w:rPr>
              <w:t>.</w:t>
            </w:r>
          </w:p>
          <w:p w14:paraId="3FDFFFC0" w14:textId="77777777" w:rsidR="006F2FE6" w:rsidRPr="00613CF3" w:rsidRDefault="006F2FE6" w:rsidP="00D16E9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13CF3">
              <w:rPr>
                <w:rFonts w:ascii="Arial" w:hAnsi="Arial" w:cs="Arial"/>
                <w:b/>
                <w:bCs/>
              </w:rPr>
              <w:t>INCLUSION CRITERIA:</w:t>
            </w:r>
          </w:p>
          <w:p w14:paraId="0F632F69" w14:textId="77777777" w:rsidR="006F2FE6" w:rsidRDefault="006F2FE6" w:rsidP="00D16E97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rPr>
                <w:rFonts w:ascii="Arial" w:hAnsi="Arial" w:cs="Arial"/>
              </w:rPr>
            </w:pPr>
            <w:r w:rsidRPr="00613CF3">
              <w:rPr>
                <w:rFonts w:ascii="Arial" w:hAnsi="Arial" w:cs="Arial"/>
              </w:rPr>
              <w:t xml:space="preserve">Primary research studies </w:t>
            </w:r>
            <w:r>
              <w:rPr>
                <w:rFonts w:ascii="Arial" w:hAnsi="Arial" w:cs="Arial"/>
              </w:rPr>
              <w:t xml:space="preserve">are published in peer-reviewed journals. </w:t>
            </w:r>
          </w:p>
          <w:p w14:paraId="6B1E8DA2" w14:textId="12B5AFCC" w:rsidR="006F2FE6" w:rsidRDefault="006F2FE6" w:rsidP="00D16E97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Studies </w:t>
            </w:r>
            <w:r>
              <w:rPr>
                <w:rFonts w:ascii="Arial" w:hAnsi="Arial" w:cs="Arial"/>
              </w:rPr>
              <w:t>were published</w:t>
            </w:r>
            <w:r>
              <w:rPr>
                <w:rFonts w:ascii="Arial" w:hAnsi="Arial" w:cs="Arial"/>
              </w:rPr>
              <w:t xml:space="preserve"> after 2015. </w:t>
            </w:r>
          </w:p>
          <w:p w14:paraId="0E2C6C6D" w14:textId="77777777" w:rsidR="006F2FE6" w:rsidRDefault="006F2FE6" w:rsidP="00D16E97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Studies </w:t>
            </w:r>
            <w:r w:rsidRPr="00613CF3">
              <w:rPr>
                <w:rFonts w:ascii="Arial" w:hAnsi="Arial" w:cs="Arial"/>
              </w:rPr>
              <w:t xml:space="preserve">focused on adults aged 18-65 </w:t>
            </w:r>
          </w:p>
          <w:p w14:paraId="59484CB7" w14:textId="77777777" w:rsidR="006F2FE6" w:rsidRDefault="006F2FE6" w:rsidP="00D16E97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rPr>
                <w:rFonts w:ascii="Arial" w:hAnsi="Arial" w:cs="Arial"/>
              </w:rPr>
            </w:pPr>
            <w:r w:rsidRPr="00613CF3">
              <w:rPr>
                <w:rFonts w:ascii="Arial" w:hAnsi="Arial" w:cs="Arial"/>
              </w:rPr>
              <w:t>Studies on adults living in the UK.</w:t>
            </w:r>
          </w:p>
          <w:p w14:paraId="45B3EE62" w14:textId="77777777" w:rsidR="006F2FE6" w:rsidRPr="00613CF3" w:rsidRDefault="006F2FE6" w:rsidP="00D16E97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rPr>
                <w:rFonts w:ascii="Arial" w:hAnsi="Arial" w:cs="Arial"/>
              </w:rPr>
            </w:pPr>
            <w:r w:rsidRPr="00613CF3">
              <w:rPr>
                <w:rFonts w:ascii="Arial" w:hAnsi="Arial" w:cs="Arial"/>
              </w:rPr>
              <w:t>Examining lifestyle factors (diet, exercise, sleep, screen time, substance use) and brain health or cognition.</w:t>
            </w:r>
          </w:p>
          <w:p w14:paraId="22CD00A4" w14:textId="77777777" w:rsidR="006F2FE6" w:rsidRDefault="006F2FE6" w:rsidP="00D16E97">
            <w:pPr>
              <w:pStyle w:val="ListParagraph"/>
              <w:numPr>
                <w:ilvl w:val="0"/>
                <w:numId w:val="7"/>
              </w:numPr>
              <w:spacing w:after="160" w:line="360" w:lineRule="auto"/>
              <w:rPr>
                <w:rFonts w:ascii="Arial" w:hAnsi="Arial" w:cs="Arial"/>
              </w:rPr>
            </w:pPr>
            <w:r w:rsidRPr="00613CF3">
              <w:rPr>
                <w:rFonts w:ascii="Arial" w:hAnsi="Arial" w:cs="Arial"/>
              </w:rPr>
              <w:t xml:space="preserve">Research articles written in English </w:t>
            </w:r>
          </w:p>
          <w:p w14:paraId="46B98A8E" w14:textId="77777777" w:rsidR="006F2FE6" w:rsidRPr="00613CF3" w:rsidRDefault="006F2FE6" w:rsidP="00D16E9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613CF3">
              <w:rPr>
                <w:rFonts w:ascii="Arial" w:hAnsi="Arial" w:cs="Arial"/>
                <w:b/>
                <w:bCs/>
              </w:rPr>
              <w:lastRenderedPageBreak/>
              <w:t>EXCLUSION CRITERIA:</w:t>
            </w:r>
          </w:p>
          <w:p w14:paraId="5705472C" w14:textId="77777777" w:rsidR="006F2FE6" w:rsidRDefault="006F2FE6" w:rsidP="00D16E9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Secondary research, reports, books, websites and studies not in peer-reviewed journals</w:t>
            </w:r>
          </w:p>
          <w:p w14:paraId="008837CF" w14:textId="7E7B657A" w:rsidR="006F2FE6" w:rsidRDefault="006F2FE6" w:rsidP="00D16E9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Studies </w:t>
            </w:r>
            <w:r>
              <w:rPr>
                <w:rFonts w:ascii="Arial" w:hAnsi="Arial" w:cs="Arial"/>
              </w:rPr>
              <w:t>were published</w:t>
            </w:r>
            <w:r>
              <w:rPr>
                <w:rFonts w:ascii="Arial" w:hAnsi="Arial" w:cs="Arial"/>
              </w:rPr>
              <w:t xml:space="preserve"> before 2015. </w:t>
            </w:r>
          </w:p>
          <w:p w14:paraId="04D1A4FE" w14:textId="77777777" w:rsidR="006F2FE6" w:rsidRDefault="006F2FE6" w:rsidP="00D16E9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Studies focusing on non-UK populations</w:t>
            </w:r>
          </w:p>
          <w:p w14:paraId="79B35EDE" w14:textId="77777777" w:rsidR="006F2FE6" w:rsidRPr="00613CF3" w:rsidRDefault="006F2FE6" w:rsidP="00D16E9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Studies focusing on individuals d</w:t>
            </w:r>
            <w:r w:rsidRPr="00613CF3">
              <w:rPr>
                <w:rFonts w:ascii="Arial" w:hAnsi="Arial" w:cs="Arial"/>
              </w:rPr>
              <w:t>iagnosed with neurological or severe psychiatric conditions.</w:t>
            </w:r>
          </w:p>
          <w:p w14:paraId="714B51A1" w14:textId="1A9383DB" w:rsidR="006F2FE6" w:rsidRDefault="006F2FE6" w:rsidP="00D16E9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</w:rPr>
            </w:pPr>
            <w:r w:rsidRPr="00613CF3">
              <w:rPr>
                <w:rFonts w:ascii="Arial" w:hAnsi="Arial" w:cs="Arial"/>
              </w:rPr>
              <w:t xml:space="preserve">Participants </w:t>
            </w:r>
            <w:r w:rsidRPr="00613CF3">
              <w:rPr>
                <w:rFonts w:ascii="Arial" w:hAnsi="Arial" w:cs="Arial"/>
              </w:rPr>
              <w:t>are under</w:t>
            </w:r>
            <w:r w:rsidRPr="00613CF3">
              <w:rPr>
                <w:rFonts w:ascii="Arial" w:hAnsi="Arial" w:cs="Arial"/>
              </w:rPr>
              <w:t xml:space="preserve"> 18 or over 65 years old.</w:t>
            </w:r>
          </w:p>
          <w:p w14:paraId="71878C7D" w14:textId="77777777" w:rsidR="006F2FE6" w:rsidRPr="00613CF3" w:rsidRDefault="006F2FE6" w:rsidP="00D16E97">
            <w:pPr>
              <w:pStyle w:val="ListParagraph"/>
              <w:numPr>
                <w:ilvl w:val="0"/>
                <w:numId w:val="8"/>
              </w:numPr>
              <w:spacing w:after="160" w:line="360" w:lineRule="auto"/>
              <w:rPr>
                <w:rFonts w:ascii="Arial" w:hAnsi="Arial" w:cs="Arial"/>
              </w:rPr>
            </w:pPr>
            <w:r w:rsidRPr="00613CF3">
              <w:rPr>
                <w:rFonts w:ascii="Arial" w:hAnsi="Arial" w:cs="Arial"/>
              </w:rPr>
              <w:t>Studies written in languages other than English.</w:t>
            </w:r>
          </w:p>
          <w:p w14:paraId="521032FC" w14:textId="77777777" w:rsidR="006F2FE6" w:rsidRPr="006F2FE6" w:rsidRDefault="006F2FE6" w:rsidP="00D16E97">
            <w:pPr>
              <w:spacing w:after="160" w:line="360" w:lineRule="auto"/>
              <w:rPr>
                <w:rFonts w:ascii="Arial" w:hAnsi="Arial" w:cs="Arial"/>
              </w:rPr>
            </w:pPr>
          </w:p>
          <w:p w14:paraId="403D7CF8" w14:textId="7EA2DC41" w:rsidR="006F2FE6" w:rsidRDefault="006F2FE6" w:rsidP="00D16E97">
            <w:pPr>
              <w:spacing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360" w:type="dxa"/>
            <w:vMerge/>
          </w:tcPr>
          <w:p w14:paraId="11F01D46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4587" w:type="dxa"/>
            <w:vMerge/>
          </w:tcPr>
          <w:p w14:paraId="439FBE7A" w14:textId="77777777" w:rsidR="00A971C9" w:rsidRDefault="00A971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</w:rPr>
            </w:pPr>
          </w:p>
        </w:tc>
      </w:tr>
    </w:tbl>
    <w:p w14:paraId="5D5D075C" w14:textId="77777777" w:rsidR="00A971C9" w:rsidRDefault="00A971C9"/>
    <w:p w14:paraId="1854B22B" w14:textId="77777777" w:rsidR="00D16E97" w:rsidRDefault="00D16E97"/>
    <w:p w14:paraId="39051CE6" w14:textId="77777777" w:rsidR="00D16E97" w:rsidRDefault="00D16E97"/>
    <w:p w14:paraId="71B369D5" w14:textId="77777777" w:rsidR="00D16E97" w:rsidRDefault="00D16E97"/>
    <w:p w14:paraId="3562E531" w14:textId="77777777" w:rsidR="00D16E97" w:rsidRDefault="00D16E97"/>
    <w:p w14:paraId="3827AE62" w14:textId="77777777" w:rsidR="00D16E97" w:rsidRDefault="00D16E97"/>
    <w:p w14:paraId="3C85A115" w14:textId="77777777" w:rsidR="00D16E97" w:rsidRDefault="00D16E97"/>
    <w:p w14:paraId="1E3FD46D" w14:textId="2ECD69DA" w:rsidR="00D16E97" w:rsidRPr="00D16E97" w:rsidRDefault="00000000">
      <w:pPr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lastRenderedPageBreak/>
        <w:t>References</w:t>
      </w:r>
    </w:p>
    <w:p w14:paraId="11C5229E" w14:textId="77777777" w:rsidR="00D16E97" w:rsidRDefault="00D16E97" w:rsidP="001375CC">
      <w:pPr>
        <w:rPr>
          <w:rFonts w:ascii="Arial" w:eastAsia="Arial" w:hAnsi="Arial" w:cs="Arial"/>
        </w:rPr>
      </w:pPr>
      <w:proofErr w:type="spellStart"/>
      <w:r w:rsidRPr="001375CC">
        <w:rPr>
          <w:rFonts w:ascii="Arial" w:eastAsia="Arial" w:hAnsi="Arial" w:cs="Arial"/>
        </w:rPr>
        <w:t>Aromataris</w:t>
      </w:r>
      <w:proofErr w:type="spellEnd"/>
      <w:r w:rsidRPr="001375CC">
        <w:rPr>
          <w:rFonts w:ascii="Arial" w:eastAsia="Arial" w:hAnsi="Arial" w:cs="Arial"/>
        </w:rPr>
        <w:t xml:space="preserve">, E. and Pearson, A., </w:t>
      </w:r>
      <w:r>
        <w:rPr>
          <w:rFonts w:ascii="Arial" w:eastAsia="Arial" w:hAnsi="Arial" w:cs="Arial"/>
        </w:rPr>
        <w:t>(</w:t>
      </w:r>
      <w:r w:rsidRPr="001375CC">
        <w:rPr>
          <w:rFonts w:ascii="Arial" w:eastAsia="Arial" w:hAnsi="Arial" w:cs="Arial"/>
        </w:rPr>
        <w:t>2014</w:t>
      </w:r>
      <w:r>
        <w:rPr>
          <w:rFonts w:ascii="Arial" w:eastAsia="Arial" w:hAnsi="Arial" w:cs="Arial"/>
        </w:rPr>
        <w:t>)</w:t>
      </w:r>
      <w:r w:rsidRPr="001375CC">
        <w:rPr>
          <w:rFonts w:ascii="Arial" w:eastAsia="Arial" w:hAnsi="Arial" w:cs="Arial"/>
        </w:rPr>
        <w:t>. The systematic review: an overview. </w:t>
      </w:r>
      <w:r w:rsidRPr="001375CC">
        <w:rPr>
          <w:rFonts w:ascii="Arial" w:eastAsia="Arial" w:hAnsi="Arial" w:cs="Arial"/>
          <w:i/>
          <w:iCs/>
        </w:rPr>
        <w:t>AJN The American Journal of Nursing</w:t>
      </w:r>
      <w:r w:rsidRPr="001375CC">
        <w:rPr>
          <w:rFonts w:ascii="Arial" w:eastAsia="Arial" w:hAnsi="Arial" w:cs="Arial"/>
        </w:rPr>
        <w:t>, </w:t>
      </w:r>
      <w:r w:rsidRPr="001375CC">
        <w:rPr>
          <w:rFonts w:ascii="Arial" w:eastAsia="Arial" w:hAnsi="Arial" w:cs="Arial"/>
          <w:i/>
          <w:iCs/>
        </w:rPr>
        <w:t>114</w:t>
      </w:r>
      <w:r w:rsidRPr="001375CC">
        <w:rPr>
          <w:rFonts w:ascii="Arial" w:eastAsia="Arial" w:hAnsi="Arial" w:cs="Arial"/>
        </w:rPr>
        <w:t>(3), pp.53-58.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Available at:</w:t>
      </w:r>
      <w:r>
        <w:rPr>
          <w:rFonts w:ascii="Arial" w:eastAsia="Arial" w:hAnsi="Arial" w:cs="Arial"/>
        </w:rPr>
        <w:t xml:space="preserve"> </w:t>
      </w:r>
      <w:hyperlink r:id="rId10" w:history="1">
        <w:r w:rsidRPr="001375CC">
          <w:rPr>
            <w:rStyle w:val="Hyperlink"/>
            <w:rFonts w:ascii="Arial" w:eastAsia="Arial" w:hAnsi="Arial" w:cs="Arial"/>
          </w:rPr>
          <w:t>AJN The American Journal of Nursing</w:t>
        </w:r>
      </w:hyperlink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(Accessed: 5 July 2026)</w:t>
      </w:r>
    </w:p>
    <w:p w14:paraId="52CDCE64" w14:textId="77777777" w:rsidR="00D16E97" w:rsidRDefault="00D16E97" w:rsidP="006F2FE6">
      <w:pPr>
        <w:rPr>
          <w:rFonts w:ascii="Arial" w:eastAsia="Arial" w:hAnsi="Arial" w:cs="Arial"/>
        </w:rPr>
      </w:pPr>
      <w:r w:rsidRPr="006F2FE6">
        <w:rPr>
          <w:rFonts w:ascii="Arial" w:eastAsia="Arial" w:hAnsi="Arial" w:cs="Arial"/>
        </w:rPr>
        <w:t>Braun, V. and Clarke, V., 2022. Thematic analysis: A practical guide.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(Accessed: 5 July 2026)</w:t>
      </w:r>
    </w:p>
    <w:p w14:paraId="3C73C35C" w14:textId="77777777" w:rsidR="00D16E97" w:rsidRDefault="00D16E97" w:rsidP="005156BB">
      <w:pPr>
        <w:rPr>
          <w:rFonts w:ascii="Arial" w:eastAsia="Arial" w:hAnsi="Arial" w:cs="Arial"/>
        </w:rPr>
      </w:pPr>
      <w:r w:rsidRPr="001375CC">
        <w:rPr>
          <w:rFonts w:ascii="Arial" w:eastAsia="Arial" w:hAnsi="Arial" w:cs="Arial"/>
        </w:rPr>
        <w:t>Chandler, J., Cumpston, M., Li, T., Page, M.J. and Welch, V.J.H.W., 2019. Cochrane handbook for systematic reviews of interventions. </w:t>
      </w:r>
      <w:r w:rsidRPr="001375CC">
        <w:rPr>
          <w:rFonts w:ascii="Arial" w:eastAsia="Arial" w:hAnsi="Arial" w:cs="Arial"/>
          <w:i/>
          <w:iCs/>
        </w:rPr>
        <w:t>Hoboken: Wiley</w:t>
      </w:r>
      <w:r w:rsidRPr="001375CC">
        <w:rPr>
          <w:rFonts w:ascii="Arial" w:eastAsia="Arial" w:hAnsi="Arial" w:cs="Arial"/>
        </w:rPr>
        <w:t>, </w:t>
      </w:r>
      <w:r w:rsidRPr="001375CC">
        <w:rPr>
          <w:rFonts w:ascii="Arial" w:eastAsia="Arial" w:hAnsi="Arial" w:cs="Arial"/>
          <w:i/>
          <w:iCs/>
        </w:rPr>
        <w:t>4</w:t>
      </w:r>
      <w:r w:rsidRPr="001375CC">
        <w:rPr>
          <w:rFonts w:ascii="Arial" w:eastAsia="Arial" w:hAnsi="Arial" w:cs="Arial"/>
        </w:rPr>
        <w:t>(1002), p.14651858.</w:t>
      </w:r>
      <w:r>
        <w:rPr>
          <w:rFonts w:ascii="Arial" w:eastAsia="Arial" w:hAnsi="Arial" w:cs="Arial"/>
        </w:rPr>
        <w:t xml:space="preserve"> Available at: </w:t>
      </w:r>
      <w:hyperlink r:id="rId11" w:history="1">
        <w:r w:rsidRPr="001375CC">
          <w:rPr>
            <w:rStyle w:val="Hyperlink"/>
            <w:rFonts w:ascii="Arial" w:eastAsia="Arial" w:hAnsi="Arial" w:cs="Arial"/>
          </w:rPr>
          <w:t>cochrane-handbook-for-systematic-reviews-of-interventions-2019-1.pdf</w:t>
        </w:r>
      </w:hyperlink>
      <w:r>
        <w:rPr>
          <w:rFonts w:ascii="Arial" w:eastAsia="Arial" w:hAnsi="Arial" w:cs="Arial"/>
        </w:rPr>
        <w:t xml:space="preserve"> (Accessed: 5 July 2026)</w:t>
      </w:r>
    </w:p>
    <w:p w14:paraId="401A674E" w14:textId="77777777" w:rsidR="00D16E97" w:rsidRDefault="00D16E97" w:rsidP="00C97A82">
      <w:pPr>
        <w:rPr>
          <w:rFonts w:ascii="Arial" w:eastAsia="Arial" w:hAnsi="Arial" w:cs="Arial"/>
        </w:rPr>
      </w:pPr>
      <w:r w:rsidRPr="00C97A82">
        <w:rPr>
          <w:rFonts w:ascii="Arial" w:eastAsia="Arial" w:hAnsi="Arial" w:cs="Arial"/>
        </w:rPr>
        <w:t>Crespo, J.E., Rodríguez, I.C.R., de Jesús, F., Mora, V. and Vishwanath, J.E.C.M.B., 2025. The Declaration of Helsinki and the Evolution of Ethics in Medical Research. </w:t>
      </w:r>
      <w:r w:rsidRPr="00C97A82">
        <w:rPr>
          <w:rFonts w:ascii="Arial" w:eastAsia="Arial" w:hAnsi="Arial" w:cs="Arial"/>
          <w:i/>
          <w:iCs/>
        </w:rPr>
        <w:t>International Journal of Sustainable Science and Technology</w:t>
      </w:r>
      <w:r w:rsidRPr="00C97A82">
        <w:rPr>
          <w:rFonts w:ascii="Arial" w:eastAsia="Arial" w:hAnsi="Arial" w:cs="Arial"/>
        </w:rPr>
        <w:t>, </w:t>
      </w:r>
      <w:r w:rsidRPr="00C97A82">
        <w:rPr>
          <w:rFonts w:ascii="Arial" w:eastAsia="Arial" w:hAnsi="Arial" w:cs="Arial"/>
          <w:i/>
          <w:iCs/>
        </w:rPr>
        <w:t>3</w:t>
      </w:r>
      <w:r w:rsidRPr="00C97A82">
        <w:rPr>
          <w:rFonts w:ascii="Arial" w:eastAsia="Arial" w:hAnsi="Arial" w:cs="Arial"/>
        </w:rPr>
        <w:t>(1).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Available at:</w:t>
      </w:r>
      <w:r w:rsidRPr="00C97A82">
        <w:t xml:space="preserve"> </w:t>
      </w:r>
      <w:hyperlink r:id="rId12" w:history="1">
        <w:r w:rsidRPr="00C97A82">
          <w:rPr>
            <w:rStyle w:val="Hyperlink"/>
            <w:rFonts w:ascii="Arial" w:eastAsia="Arial" w:hAnsi="Arial" w:cs="Arial"/>
          </w:rPr>
          <w:t>The Declaration of Helsinki and the Evolution of Ethics in Medical Research | International Journal of Sustainable Science and Technology</w:t>
        </w:r>
      </w:hyperlink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(Accessed: 5 July 2026)</w:t>
      </w:r>
    </w:p>
    <w:p w14:paraId="4FF9EEBB" w14:textId="77777777" w:rsidR="00D16E97" w:rsidRDefault="00D16E97" w:rsidP="005156BB">
      <w:pPr>
        <w:rPr>
          <w:rFonts w:ascii="Arial" w:eastAsia="Arial" w:hAnsi="Arial" w:cs="Arial"/>
          <w:lang w:val="en-GB"/>
        </w:rPr>
      </w:pPr>
      <w:proofErr w:type="spellStart"/>
      <w:r w:rsidRPr="005156BB">
        <w:rPr>
          <w:rFonts w:ascii="Arial" w:eastAsia="Arial" w:hAnsi="Arial" w:cs="Arial"/>
          <w:lang w:val="en-GB"/>
        </w:rPr>
        <w:t>GOLNNursing</w:t>
      </w:r>
      <w:proofErr w:type="spellEnd"/>
      <w:r w:rsidRPr="005156BB">
        <w:rPr>
          <w:rFonts w:ascii="Arial" w:eastAsia="Arial" w:hAnsi="Arial" w:cs="Arial"/>
          <w:lang w:val="en-GB"/>
        </w:rPr>
        <w:t xml:space="preserve"> (2020). </w:t>
      </w:r>
      <w:r w:rsidRPr="005156BB">
        <w:rPr>
          <w:rFonts w:ascii="Arial" w:eastAsia="Arial" w:hAnsi="Arial" w:cs="Arial"/>
          <w:i/>
          <w:iCs/>
          <w:lang w:val="en-GB"/>
        </w:rPr>
        <w:t>Research Methodology | Diploma in Nursing Science and Midwifery - Nursing &amp; Midwifery Gurukul, GOLN</w:t>
      </w:r>
      <w:r w:rsidRPr="005156BB">
        <w:rPr>
          <w:rFonts w:ascii="Arial" w:eastAsia="Arial" w:hAnsi="Arial" w:cs="Arial"/>
          <w:lang w:val="en-GB"/>
        </w:rPr>
        <w:t xml:space="preserve">. Available at: </w:t>
      </w:r>
      <w:hyperlink r:id="rId13" w:history="1">
        <w:r w:rsidRPr="006405CF">
          <w:rPr>
            <w:rStyle w:val="Hyperlink"/>
            <w:rFonts w:ascii="Arial" w:eastAsia="Arial" w:hAnsi="Arial" w:cs="Arial"/>
            <w:lang w:val="en-GB"/>
          </w:rPr>
          <w:t>https://nursinggoln.com/research-methodology/</w:t>
        </w:r>
      </w:hyperlink>
      <w:r>
        <w:rPr>
          <w:rFonts w:ascii="Arial" w:eastAsia="Arial" w:hAnsi="Arial" w:cs="Arial"/>
          <w:lang w:val="en-GB"/>
        </w:rPr>
        <w:t xml:space="preserve"> </w:t>
      </w:r>
      <w:r w:rsidRPr="005156BB">
        <w:rPr>
          <w:rFonts w:ascii="Arial" w:eastAsia="Arial" w:hAnsi="Arial" w:cs="Arial"/>
          <w:lang w:val="en-GB"/>
        </w:rPr>
        <w:t xml:space="preserve"> </w:t>
      </w:r>
      <w:r>
        <w:rPr>
          <w:rFonts w:ascii="Arial" w:eastAsia="Arial" w:hAnsi="Arial" w:cs="Arial"/>
          <w:lang w:val="en-GB"/>
        </w:rPr>
        <w:t>(</w:t>
      </w:r>
      <w:r w:rsidRPr="005156BB">
        <w:rPr>
          <w:rFonts w:ascii="Arial" w:eastAsia="Arial" w:hAnsi="Arial" w:cs="Arial"/>
          <w:lang w:val="en-GB"/>
        </w:rPr>
        <w:t>Accessed 5 Ju</w:t>
      </w:r>
      <w:r>
        <w:rPr>
          <w:rFonts w:ascii="Arial" w:eastAsia="Arial" w:hAnsi="Arial" w:cs="Arial"/>
          <w:lang w:val="en-GB"/>
        </w:rPr>
        <w:t>ly</w:t>
      </w:r>
      <w:r w:rsidRPr="005156BB">
        <w:rPr>
          <w:rFonts w:ascii="Arial" w:eastAsia="Arial" w:hAnsi="Arial" w:cs="Arial"/>
          <w:lang w:val="en-GB"/>
        </w:rPr>
        <w:t xml:space="preserve"> 2026</w:t>
      </w:r>
      <w:r>
        <w:rPr>
          <w:rFonts w:ascii="Arial" w:eastAsia="Arial" w:hAnsi="Arial" w:cs="Arial"/>
          <w:lang w:val="en-GB"/>
        </w:rPr>
        <w:t>)</w:t>
      </w:r>
      <w:r w:rsidRPr="005156BB">
        <w:rPr>
          <w:rFonts w:ascii="Arial" w:eastAsia="Arial" w:hAnsi="Arial" w:cs="Arial"/>
          <w:lang w:val="en-GB"/>
        </w:rPr>
        <w:t>.</w:t>
      </w:r>
    </w:p>
    <w:p w14:paraId="42485C24" w14:textId="77777777" w:rsidR="00D16E97" w:rsidRDefault="00D16E97" w:rsidP="005156BB">
      <w:pPr>
        <w:rPr>
          <w:rFonts w:ascii="Arial" w:eastAsia="Arial" w:hAnsi="Arial" w:cs="Arial"/>
        </w:rPr>
      </w:pPr>
      <w:r w:rsidRPr="00A3081B">
        <w:rPr>
          <w:rFonts w:ascii="Arial" w:eastAsia="Arial" w:hAnsi="Arial" w:cs="Arial"/>
        </w:rPr>
        <w:t xml:space="preserve">Grant, M.J. and Booth, A., </w:t>
      </w:r>
      <w:r>
        <w:rPr>
          <w:rFonts w:ascii="Arial" w:eastAsia="Arial" w:hAnsi="Arial" w:cs="Arial"/>
        </w:rPr>
        <w:t>(</w:t>
      </w:r>
      <w:r w:rsidRPr="00A3081B">
        <w:rPr>
          <w:rFonts w:ascii="Arial" w:eastAsia="Arial" w:hAnsi="Arial" w:cs="Arial"/>
        </w:rPr>
        <w:t>2009</w:t>
      </w:r>
      <w:r>
        <w:rPr>
          <w:rFonts w:ascii="Arial" w:eastAsia="Arial" w:hAnsi="Arial" w:cs="Arial"/>
        </w:rPr>
        <w:t>)</w:t>
      </w:r>
      <w:r w:rsidRPr="00A3081B">
        <w:rPr>
          <w:rFonts w:ascii="Arial" w:eastAsia="Arial" w:hAnsi="Arial" w:cs="Arial"/>
        </w:rPr>
        <w:t>. A typology of reviews: an analysis of 14 review types and associated methodologies. </w:t>
      </w:r>
      <w:r w:rsidRPr="00A3081B">
        <w:rPr>
          <w:rFonts w:ascii="Arial" w:eastAsia="Arial" w:hAnsi="Arial" w:cs="Arial"/>
          <w:i/>
          <w:iCs/>
        </w:rPr>
        <w:t>Health information &amp; libraries journal</w:t>
      </w:r>
      <w:r w:rsidRPr="00A3081B">
        <w:rPr>
          <w:rFonts w:ascii="Arial" w:eastAsia="Arial" w:hAnsi="Arial" w:cs="Arial"/>
        </w:rPr>
        <w:t>, </w:t>
      </w:r>
      <w:r w:rsidRPr="00A3081B">
        <w:rPr>
          <w:rFonts w:ascii="Arial" w:eastAsia="Arial" w:hAnsi="Arial" w:cs="Arial"/>
          <w:i/>
          <w:iCs/>
        </w:rPr>
        <w:t>26</w:t>
      </w:r>
      <w:r w:rsidRPr="00A3081B">
        <w:rPr>
          <w:rFonts w:ascii="Arial" w:eastAsia="Arial" w:hAnsi="Arial" w:cs="Arial"/>
        </w:rPr>
        <w:t>(2), pp.91-108.</w:t>
      </w:r>
      <w:r>
        <w:rPr>
          <w:rFonts w:ascii="Arial" w:eastAsia="Arial" w:hAnsi="Arial" w:cs="Arial"/>
        </w:rPr>
        <w:t xml:space="preserve"> Available at: </w:t>
      </w:r>
      <w:hyperlink r:id="rId14" w:history="1">
        <w:r w:rsidRPr="00A3081B">
          <w:rPr>
            <w:rStyle w:val="Hyperlink"/>
            <w:rFonts w:ascii="Arial" w:eastAsia="Arial" w:hAnsi="Arial" w:cs="Arial"/>
          </w:rPr>
          <w:t>A typology of reviews: an analysis of 14 review types and associated methodologies - Grant - 2009 - Health Information &amp; Libraries Journal - Wiley Online Library</w:t>
        </w:r>
      </w:hyperlink>
      <w:r>
        <w:rPr>
          <w:rFonts w:ascii="Arial" w:eastAsia="Arial" w:hAnsi="Arial" w:cs="Arial"/>
        </w:rPr>
        <w:t xml:space="preserve"> (Accessed: 5 July 2026). </w:t>
      </w:r>
    </w:p>
    <w:p w14:paraId="6D03B39B" w14:textId="77777777" w:rsidR="00D16E97" w:rsidRDefault="00D16E97" w:rsidP="00E86D6A">
      <w:pPr>
        <w:rPr>
          <w:rFonts w:ascii="Arial" w:eastAsia="Arial" w:hAnsi="Arial" w:cs="Arial"/>
          <w:lang w:val="en-GB"/>
        </w:rPr>
      </w:pPr>
      <w:r w:rsidRPr="00E86D6A">
        <w:rPr>
          <w:rFonts w:ascii="Arial" w:eastAsia="Arial" w:hAnsi="Arial" w:cs="Arial"/>
          <w:lang w:val="en-GB"/>
        </w:rPr>
        <w:t xml:space="preserve">Mindmapart.com. (2011). </w:t>
      </w:r>
      <w:r w:rsidRPr="00E86D6A">
        <w:rPr>
          <w:rFonts w:ascii="Arial" w:eastAsia="Arial" w:hAnsi="Arial" w:cs="Arial"/>
          <w:i/>
          <w:iCs/>
          <w:lang w:val="en-GB"/>
        </w:rPr>
        <w:t>Health @ Mind Map Art</w:t>
      </w:r>
      <w:r w:rsidRPr="00E86D6A">
        <w:rPr>
          <w:rFonts w:ascii="Arial" w:eastAsia="Arial" w:hAnsi="Arial" w:cs="Arial"/>
          <w:lang w:val="en-GB"/>
        </w:rPr>
        <w:t xml:space="preserve">.  Available at: </w:t>
      </w:r>
      <w:hyperlink r:id="rId15" w:history="1">
        <w:r w:rsidRPr="006405CF">
          <w:rPr>
            <w:rStyle w:val="Hyperlink"/>
            <w:rFonts w:ascii="Arial" w:eastAsia="Arial" w:hAnsi="Arial" w:cs="Arial"/>
            <w:lang w:val="en-GB"/>
          </w:rPr>
          <w:t>https://www.mindmapart.com/health-mind-map-jane-genovese/</w:t>
        </w:r>
      </w:hyperlink>
      <w:r w:rsidRPr="00E86D6A">
        <w:rPr>
          <w:rFonts w:ascii="Arial" w:eastAsia="Arial" w:hAnsi="Arial" w:cs="Arial"/>
          <w:lang w:val="en-GB"/>
        </w:rPr>
        <w:t>.</w:t>
      </w:r>
      <w:r>
        <w:rPr>
          <w:rFonts w:ascii="Arial" w:eastAsia="Arial" w:hAnsi="Arial" w:cs="Arial"/>
          <w:lang w:val="en-GB"/>
        </w:rPr>
        <w:t xml:space="preserve"> (Accessed: 05 July 2026)</w:t>
      </w:r>
    </w:p>
    <w:p w14:paraId="420E3C0B" w14:textId="77777777" w:rsidR="00D16E97" w:rsidRDefault="00D16E97" w:rsidP="005156BB">
      <w:pPr>
        <w:rPr>
          <w:rFonts w:ascii="Arial" w:eastAsia="Arial" w:hAnsi="Arial" w:cs="Arial"/>
        </w:rPr>
      </w:pPr>
      <w:r w:rsidRPr="001375CC">
        <w:rPr>
          <w:rFonts w:ascii="Arial" w:eastAsia="Arial" w:hAnsi="Arial" w:cs="Arial"/>
        </w:rPr>
        <w:t xml:space="preserve">Page, M.J., McKenzie, J.E., Bossuyt, P.M., </w:t>
      </w:r>
      <w:proofErr w:type="spellStart"/>
      <w:r w:rsidRPr="001375CC">
        <w:rPr>
          <w:rFonts w:ascii="Arial" w:eastAsia="Arial" w:hAnsi="Arial" w:cs="Arial"/>
        </w:rPr>
        <w:t>Boutron</w:t>
      </w:r>
      <w:proofErr w:type="spellEnd"/>
      <w:r w:rsidRPr="001375CC">
        <w:rPr>
          <w:rFonts w:ascii="Arial" w:eastAsia="Arial" w:hAnsi="Arial" w:cs="Arial"/>
        </w:rPr>
        <w:t xml:space="preserve">, I., Hoffmann, T.C., Mulrow, C.D., </w:t>
      </w:r>
      <w:proofErr w:type="spellStart"/>
      <w:r w:rsidRPr="001375CC">
        <w:rPr>
          <w:rFonts w:ascii="Arial" w:eastAsia="Arial" w:hAnsi="Arial" w:cs="Arial"/>
        </w:rPr>
        <w:t>Shamseer</w:t>
      </w:r>
      <w:proofErr w:type="spellEnd"/>
      <w:r w:rsidRPr="001375CC">
        <w:rPr>
          <w:rFonts w:ascii="Arial" w:eastAsia="Arial" w:hAnsi="Arial" w:cs="Arial"/>
        </w:rPr>
        <w:t xml:space="preserve">, L., Tetzlaff, J.M., Akl, E.A., Brennan, S.E. and Chou, R., </w:t>
      </w:r>
      <w:r>
        <w:rPr>
          <w:rFonts w:ascii="Arial" w:eastAsia="Arial" w:hAnsi="Arial" w:cs="Arial"/>
        </w:rPr>
        <w:t>(</w:t>
      </w:r>
      <w:r w:rsidRPr="001375CC">
        <w:rPr>
          <w:rFonts w:ascii="Arial" w:eastAsia="Arial" w:hAnsi="Arial" w:cs="Arial"/>
        </w:rPr>
        <w:t>2022</w:t>
      </w:r>
      <w:r>
        <w:rPr>
          <w:rFonts w:ascii="Arial" w:eastAsia="Arial" w:hAnsi="Arial" w:cs="Arial"/>
        </w:rPr>
        <w:t>)</w:t>
      </w:r>
      <w:r w:rsidRPr="001375CC">
        <w:rPr>
          <w:rFonts w:ascii="Arial" w:eastAsia="Arial" w:hAnsi="Arial" w:cs="Arial"/>
        </w:rPr>
        <w:t xml:space="preserve"> The PRISMA 2020 statement: an updated guideline for reporting systematic reviews. </w:t>
      </w:r>
      <w:r w:rsidRPr="001375CC">
        <w:rPr>
          <w:rFonts w:ascii="Arial" w:eastAsia="Arial" w:hAnsi="Arial" w:cs="Arial"/>
          <w:i/>
          <w:iCs/>
        </w:rPr>
        <w:t xml:space="preserve">Revista </w:t>
      </w:r>
      <w:proofErr w:type="spellStart"/>
      <w:r w:rsidRPr="001375CC">
        <w:rPr>
          <w:rFonts w:ascii="Arial" w:eastAsia="Arial" w:hAnsi="Arial" w:cs="Arial"/>
          <w:i/>
          <w:iCs/>
        </w:rPr>
        <w:t>panamericana</w:t>
      </w:r>
      <w:proofErr w:type="spellEnd"/>
      <w:r w:rsidRPr="001375CC">
        <w:rPr>
          <w:rFonts w:ascii="Arial" w:eastAsia="Arial" w:hAnsi="Arial" w:cs="Arial"/>
          <w:i/>
          <w:iCs/>
        </w:rPr>
        <w:t xml:space="preserve"> de </w:t>
      </w:r>
      <w:proofErr w:type="spellStart"/>
      <w:r w:rsidRPr="001375CC">
        <w:rPr>
          <w:rFonts w:ascii="Arial" w:eastAsia="Arial" w:hAnsi="Arial" w:cs="Arial"/>
          <w:i/>
          <w:iCs/>
        </w:rPr>
        <w:t>salud</w:t>
      </w:r>
      <w:proofErr w:type="spellEnd"/>
      <w:r w:rsidRPr="001375CC">
        <w:rPr>
          <w:rFonts w:ascii="Arial" w:eastAsia="Arial" w:hAnsi="Arial" w:cs="Arial"/>
          <w:i/>
          <w:iCs/>
        </w:rPr>
        <w:t xml:space="preserve"> publica</w:t>
      </w:r>
      <w:r w:rsidRPr="001375CC">
        <w:rPr>
          <w:rFonts w:ascii="Arial" w:eastAsia="Arial" w:hAnsi="Arial" w:cs="Arial"/>
        </w:rPr>
        <w:t>, </w:t>
      </w:r>
      <w:r w:rsidRPr="001375CC">
        <w:rPr>
          <w:rFonts w:ascii="Arial" w:eastAsia="Arial" w:hAnsi="Arial" w:cs="Arial"/>
          <w:i/>
          <w:iCs/>
        </w:rPr>
        <w:t>46</w:t>
      </w:r>
      <w:r w:rsidRPr="001375CC">
        <w:rPr>
          <w:rFonts w:ascii="Arial" w:eastAsia="Arial" w:hAnsi="Arial" w:cs="Arial"/>
        </w:rPr>
        <w:t>, p.e112.</w:t>
      </w:r>
      <w:r>
        <w:rPr>
          <w:rFonts w:ascii="Arial" w:eastAsia="Arial" w:hAnsi="Arial" w:cs="Arial"/>
        </w:rPr>
        <w:t xml:space="preserve"> Available at: </w:t>
      </w:r>
      <w:hyperlink r:id="rId16" w:history="1">
        <w:r w:rsidRPr="001375CC">
          <w:rPr>
            <w:rStyle w:val="Hyperlink"/>
            <w:rFonts w:ascii="Arial" w:eastAsia="Arial" w:hAnsi="Arial" w:cs="Arial"/>
          </w:rPr>
          <w:t>The PRISMA 2020 statement: an updated guideline for reporting systematic reviews - PMC</w:t>
        </w:r>
      </w:hyperlink>
      <w:r>
        <w:rPr>
          <w:rFonts w:ascii="Arial" w:eastAsia="Arial" w:hAnsi="Arial" w:cs="Arial"/>
        </w:rPr>
        <w:t xml:space="preserve"> (Accessed: 5 July 2026). </w:t>
      </w:r>
    </w:p>
    <w:p w14:paraId="372239DA" w14:textId="77777777" w:rsidR="00D16E97" w:rsidRDefault="00D16E97" w:rsidP="00C97A82">
      <w:pPr>
        <w:rPr>
          <w:rFonts w:ascii="Arial" w:eastAsia="Arial" w:hAnsi="Arial" w:cs="Arial"/>
        </w:rPr>
      </w:pPr>
      <w:r w:rsidRPr="00C97A82">
        <w:rPr>
          <w:rFonts w:ascii="Arial" w:eastAsia="Arial" w:hAnsi="Arial" w:cs="Arial"/>
        </w:rPr>
        <w:t>Pears, R. and Shields, G., 2025. </w:t>
      </w:r>
      <w:r w:rsidRPr="00C97A82">
        <w:rPr>
          <w:rFonts w:ascii="Arial" w:eastAsia="Arial" w:hAnsi="Arial" w:cs="Arial"/>
          <w:i/>
          <w:iCs/>
        </w:rPr>
        <w:t>Cite them right: the essential referencing guide</w:t>
      </w:r>
      <w:r w:rsidRPr="00C97A82">
        <w:rPr>
          <w:rFonts w:ascii="Arial" w:eastAsia="Arial" w:hAnsi="Arial" w:cs="Arial"/>
        </w:rPr>
        <w:t>. Bloomsbury Publishing.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Available at:</w:t>
      </w:r>
      <w:r w:rsidRPr="00C97A82">
        <w:t xml:space="preserve"> </w:t>
      </w:r>
      <w:hyperlink r:id="rId17" w:anchor="v=onepage&amp;q&amp;f=false" w:history="1">
        <w:r w:rsidRPr="00C97A82">
          <w:rPr>
            <w:rStyle w:val="Hyperlink"/>
            <w:rFonts w:ascii="Arial" w:eastAsia="Arial" w:hAnsi="Arial" w:cs="Arial"/>
          </w:rPr>
          <w:t>Cite Them Right: The Essential Referencing Guide - Richard Pears, Graham Shields - Google Books</w:t>
        </w:r>
      </w:hyperlink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(Accessed: 5 July 2026)</w:t>
      </w:r>
    </w:p>
    <w:p w14:paraId="37124174" w14:textId="77777777" w:rsidR="00D16E97" w:rsidRDefault="00D16E97" w:rsidP="005156BB">
      <w:pPr>
        <w:rPr>
          <w:rFonts w:ascii="Arial" w:eastAsia="Arial" w:hAnsi="Arial" w:cs="Arial"/>
          <w:lang w:val="en-GB"/>
        </w:rPr>
      </w:pPr>
      <w:r w:rsidRPr="007B1E77">
        <w:rPr>
          <w:rFonts w:ascii="Arial" w:eastAsia="Arial" w:hAnsi="Arial" w:cs="Arial"/>
        </w:rPr>
        <w:t xml:space="preserve">Snyder, H., </w:t>
      </w:r>
      <w:r>
        <w:rPr>
          <w:rFonts w:ascii="Arial" w:eastAsia="Arial" w:hAnsi="Arial" w:cs="Arial"/>
        </w:rPr>
        <w:t>(</w:t>
      </w:r>
      <w:r w:rsidRPr="007B1E77">
        <w:rPr>
          <w:rFonts w:ascii="Arial" w:eastAsia="Arial" w:hAnsi="Arial" w:cs="Arial"/>
        </w:rPr>
        <w:t>2019</w:t>
      </w:r>
      <w:r>
        <w:rPr>
          <w:rFonts w:ascii="Arial" w:eastAsia="Arial" w:hAnsi="Arial" w:cs="Arial"/>
        </w:rPr>
        <w:t>)</w:t>
      </w:r>
      <w:r w:rsidRPr="007B1E77">
        <w:rPr>
          <w:rFonts w:ascii="Arial" w:eastAsia="Arial" w:hAnsi="Arial" w:cs="Arial"/>
        </w:rPr>
        <w:t>. Literature review as a research methodology: An overview and guidelines. </w:t>
      </w:r>
      <w:r w:rsidRPr="007B1E77">
        <w:rPr>
          <w:rFonts w:ascii="Arial" w:eastAsia="Arial" w:hAnsi="Arial" w:cs="Arial"/>
          <w:i/>
          <w:iCs/>
        </w:rPr>
        <w:t>Journal of business research</w:t>
      </w:r>
      <w:r w:rsidRPr="007B1E77">
        <w:rPr>
          <w:rFonts w:ascii="Arial" w:eastAsia="Arial" w:hAnsi="Arial" w:cs="Arial"/>
        </w:rPr>
        <w:t>, </w:t>
      </w:r>
      <w:r w:rsidRPr="007B1E77">
        <w:rPr>
          <w:rFonts w:ascii="Arial" w:eastAsia="Arial" w:hAnsi="Arial" w:cs="Arial"/>
          <w:i/>
          <w:iCs/>
        </w:rPr>
        <w:t>104</w:t>
      </w:r>
      <w:r w:rsidRPr="007B1E77">
        <w:rPr>
          <w:rFonts w:ascii="Arial" w:eastAsia="Arial" w:hAnsi="Arial" w:cs="Arial"/>
        </w:rPr>
        <w:t>, pp.333-339.</w:t>
      </w:r>
      <w:r>
        <w:rPr>
          <w:rFonts w:ascii="Arial" w:eastAsia="Arial" w:hAnsi="Arial" w:cs="Arial"/>
        </w:rPr>
        <w:t xml:space="preserve"> Available at: </w:t>
      </w:r>
      <w:hyperlink r:id="rId18" w:history="1">
        <w:r w:rsidRPr="007B1E77">
          <w:rPr>
            <w:rStyle w:val="Hyperlink"/>
            <w:rFonts w:ascii="Arial" w:eastAsia="Arial" w:hAnsi="Arial" w:cs="Arial"/>
          </w:rPr>
          <w:t>Literature review as a research methodology: An overview and guidelines - ScienceDirect</w:t>
        </w:r>
      </w:hyperlink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lang w:val="en-GB"/>
        </w:rPr>
        <w:t>(</w:t>
      </w:r>
      <w:r w:rsidRPr="005156BB">
        <w:rPr>
          <w:rFonts w:ascii="Arial" w:eastAsia="Arial" w:hAnsi="Arial" w:cs="Arial"/>
          <w:lang w:val="en-GB"/>
        </w:rPr>
        <w:t>Accessed 5 Ju</w:t>
      </w:r>
      <w:r>
        <w:rPr>
          <w:rFonts w:ascii="Arial" w:eastAsia="Arial" w:hAnsi="Arial" w:cs="Arial"/>
          <w:lang w:val="en-GB"/>
        </w:rPr>
        <w:t>ly</w:t>
      </w:r>
      <w:r w:rsidRPr="005156BB">
        <w:rPr>
          <w:rFonts w:ascii="Arial" w:eastAsia="Arial" w:hAnsi="Arial" w:cs="Arial"/>
          <w:lang w:val="en-GB"/>
        </w:rPr>
        <w:t xml:space="preserve"> 2026</w:t>
      </w:r>
      <w:r>
        <w:rPr>
          <w:rFonts w:ascii="Arial" w:eastAsia="Arial" w:hAnsi="Arial" w:cs="Arial"/>
          <w:lang w:val="en-GB"/>
        </w:rPr>
        <w:t>)</w:t>
      </w:r>
      <w:r w:rsidRPr="005156BB">
        <w:rPr>
          <w:rFonts w:ascii="Arial" w:eastAsia="Arial" w:hAnsi="Arial" w:cs="Arial"/>
          <w:lang w:val="en-GB"/>
        </w:rPr>
        <w:t>.</w:t>
      </w:r>
    </w:p>
    <w:sectPr w:rsidR="00D16E97">
      <w:headerReference w:type="default" r:id="rId19"/>
      <w:headerReference w:type="first" r:id="rId20"/>
      <w:pgSz w:w="15840" w:h="12240" w:orient="landscape"/>
      <w:pgMar w:top="720" w:right="720" w:bottom="576" w:left="720" w:header="432" w:footer="28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3CCCD" w14:textId="77777777" w:rsidR="00295DAA" w:rsidRDefault="00295DAA">
      <w:pPr>
        <w:spacing w:after="0"/>
      </w:pPr>
      <w:r>
        <w:separator/>
      </w:r>
    </w:p>
  </w:endnote>
  <w:endnote w:type="continuationSeparator" w:id="0">
    <w:p w14:paraId="270DC25A" w14:textId="77777777" w:rsidR="00295DAA" w:rsidRDefault="00295D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1" w:fontKey="{E4CF4CCF-57DD-4A21-B88A-8AA0586822A7}"/>
    <w:embedBold r:id="rId2" w:fontKey="{DF668D17-8C2E-46A8-A57C-17AF70516A45}"/>
    <w:embedBoldItalic r:id="rId3" w:fontKey="{BF0288B5-50D5-4E97-9620-94FDC8181D4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65EB379-7861-4C94-B261-006522A2869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3F0AC3AC-95BB-4C73-A233-6E5C18B0251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34B255D-E2DE-435D-99EA-D32E3F1381A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26F36" w14:textId="77777777" w:rsidR="00295DAA" w:rsidRDefault="00295DAA">
      <w:pPr>
        <w:spacing w:after="0"/>
      </w:pPr>
      <w:r>
        <w:separator/>
      </w:r>
    </w:p>
  </w:footnote>
  <w:footnote w:type="continuationSeparator" w:id="0">
    <w:p w14:paraId="73FECED7" w14:textId="77777777" w:rsidR="00295DAA" w:rsidRDefault="00295D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3EA7" w14:textId="77777777" w:rsidR="00A971C9" w:rsidRDefault="00000000">
    <w:pPr>
      <w:pBdr>
        <w:top w:val="nil"/>
        <w:left w:val="nil"/>
        <w:bottom w:val="nil"/>
        <w:right w:val="nil"/>
        <w:between w:val="nil"/>
      </w:pBdr>
      <w:spacing w:after="0"/>
      <w:rPr>
        <w:color w:val="000000"/>
      </w:rPr>
    </w:pPr>
    <w:r>
      <w:rPr>
        <w:color w:val="000000"/>
      </w:rP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579FF" w14:textId="77777777" w:rsidR="00A971C9" w:rsidRDefault="00A971C9">
    <w:pPr>
      <w:pBdr>
        <w:top w:val="nil"/>
        <w:left w:val="nil"/>
        <w:bottom w:val="nil"/>
        <w:right w:val="nil"/>
        <w:between w:val="nil"/>
      </w:pBdr>
      <w:spacing w:after="0"/>
      <w:rPr>
        <w:color w:val="000000"/>
      </w:rPr>
    </w:pPr>
  </w:p>
  <w:p w14:paraId="1505E82F" w14:textId="77777777" w:rsidR="00A971C9" w:rsidRDefault="00A971C9">
    <w:pPr>
      <w:pBdr>
        <w:top w:val="nil"/>
        <w:left w:val="nil"/>
        <w:bottom w:val="nil"/>
        <w:right w:val="nil"/>
        <w:between w:val="nil"/>
      </w:pBdr>
      <w:spacing w:after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A28"/>
    <w:multiLevelType w:val="hybridMultilevel"/>
    <w:tmpl w:val="962CC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C3F86"/>
    <w:multiLevelType w:val="hybridMultilevel"/>
    <w:tmpl w:val="54A8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20938"/>
    <w:multiLevelType w:val="multilevel"/>
    <w:tmpl w:val="D7A8F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7E53D5"/>
    <w:multiLevelType w:val="multilevel"/>
    <w:tmpl w:val="8D28C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1E7C3B"/>
    <w:multiLevelType w:val="hybridMultilevel"/>
    <w:tmpl w:val="263AF7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935BD6"/>
    <w:multiLevelType w:val="multilevel"/>
    <w:tmpl w:val="B664B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E05902"/>
    <w:multiLevelType w:val="multilevel"/>
    <w:tmpl w:val="E9D8A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77561C"/>
    <w:multiLevelType w:val="multilevel"/>
    <w:tmpl w:val="69E6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8E1FF3"/>
    <w:multiLevelType w:val="hybridMultilevel"/>
    <w:tmpl w:val="B9C2C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E73FA"/>
    <w:multiLevelType w:val="multilevel"/>
    <w:tmpl w:val="3502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730440">
    <w:abstractNumId w:val="0"/>
  </w:num>
  <w:num w:numId="2" w16cid:durableId="1541935987">
    <w:abstractNumId w:val="9"/>
  </w:num>
  <w:num w:numId="3" w16cid:durableId="1211307387">
    <w:abstractNumId w:val="3"/>
  </w:num>
  <w:num w:numId="4" w16cid:durableId="744496695">
    <w:abstractNumId w:val="2"/>
  </w:num>
  <w:num w:numId="5" w16cid:durableId="549346317">
    <w:abstractNumId w:val="5"/>
  </w:num>
  <w:num w:numId="6" w16cid:durableId="1316715694">
    <w:abstractNumId w:val="6"/>
  </w:num>
  <w:num w:numId="7" w16cid:durableId="1113986648">
    <w:abstractNumId w:val="8"/>
  </w:num>
  <w:num w:numId="8" w16cid:durableId="1388068668">
    <w:abstractNumId w:val="1"/>
  </w:num>
  <w:num w:numId="9" w16cid:durableId="1168057542">
    <w:abstractNumId w:val="7"/>
  </w:num>
  <w:num w:numId="10" w16cid:durableId="12976821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1C9"/>
    <w:rsid w:val="0007382E"/>
    <w:rsid w:val="001375CC"/>
    <w:rsid w:val="00295DAA"/>
    <w:rsid w:val="004D7CC0"/>
    <w:rsid w:val="00504AC7"/>
    <w:rsid w:val="005156BB"/>
    <w:rsid w:val="006B22D7"/>
    <w:rsid w:val="006F2FE6"/>
    <w:rsid w:val="007B1E77"/>
    <w:rsid w:val="00A3081B"/>
    <w:rsid w:val="00A971C9"/>
    <w:rsid w:val="00C27299"/>
    <w:rsid w:val="00C97A82"/>
    <w:rsid w:val="00D16E97"/>
    <w:rsid w:val="00E8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D34D8"/>
  <w15:docId w15:val="{2F6055D0-A4AB-4D25-89B0-3988F409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Century Schoolbook"/>
        <w:sz w:val="22"/>
        <w:szCs w:val="22"/>
        <w:lang w:val="en" w:eastAsia="en-GB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240"/>
      <w:outlineLvl w:val="0"/>
    </w:pPr>
    <w:rPr>
      <w:b/>
      <w:bCs/>
      <w:color w:val="44546A"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spacing w:after="240"/>
      <w:outlineLvl w:val="1"/>
    </w:pPr>
    <w:rPr>
      <w:b/>
      <w:bCs/>
      <w:color w:val="FFFFFF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after="240"/>
      <w:outlineLvl w:val="3"/>
    </w:pPr>
    <w:rPr>
      <w:b/>
      <w:bCs/>
      <w:color w:val="ED7D31"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200"/>
      <w:jc w:val="center"/>
    </w:pPr>
    <w:rPr>
      <w:b/>
      <w:bCs/>
      <w:color w:val="FFFFFF"/>
      <w:sz w:val="48"/>
      <w:szCs w:val="4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86D6A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86D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6D6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5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ursinggoln.com/research-methodology/" TargetMode="External"/><Relationship Id="rId18" Type="http://schemas.openxmlformats.org/officeDocument/2006/relationships/hyperlink" Target="https://www.sciencedirect.com/science/article/pii/S014829631930456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ijsusat.com/index.php/pub/article/view/15" TargetMode="External"/><Relationship Id="rId17" Type="http://schemas.openxmlformats.org/officeDocument/2006/relationships/hyperlink" Target="https://books.google.co.uk/books?hl=en&amp;lr=&amp;id=9A5bEQAAQBAJ&amp;oi=fnd&amp;pg=PP1&amp;dq=Pears,+R.+and+Shields,+G.+(2022)+Cite+Them+Right:+The+Essential+Referencing+Guide.+12th+edn.+London:+Bloomsbury.&amp;ots=sb3U9aKQpC&amp;sig=RLdIz3_t6kHeGTwf1Gy8k4ITBMo" TargetMode="External"/><Relationship Id="rId2" Type="http://schemas.openxmlformats.org/officeDocument/2006/relationships/styles" Target="styles.xml"/><Relationship Id="rId16" Type="http://schemas.openxmlformats.org/officeDocument/2006/relationships/hyperlink" Target="https://pmc.ncbi.nlm.nih.gov/articles/PMC9798848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ariososafoula.wordpress.com/wp-content/uploads/2017/01/cochrane-handbook-for-systematic-reviews-of-interventions-2019-1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indmapart.com/health-mind-map-jane-genovese/" TargetMode="External"/><Relationship Id="rId10" Type="http://schemas.openxmlformats.org/officeDocument/2006/relationships/hyperlink" Target="https://journals.lww.com/ajnonline/fulltext/2014/03000/The_Systematic_Review__An_Overview.28.aspx?__cf_chl_f_tk=vm6mUhGvaVCaE2p0tPd6ayvnzUzhUBhdE6Pv_IAxfr8-1783247462-1.0.1.1-1e04MJdn_0vN9AU5HEyH7oGCyLX1Sg1naKaeCD4DnOQ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onlinelibrary.wiley.com/doi/full/10.1111/j.1471-1842.2009.00848.x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Sarolta Beri (2314149)</cp:lastModifiedBy>
  <cp:revision>5</cp:revision>
  <dcterms:created xsi:type="dcterms:W3CDTF">2026-07-05T09:27:00Z</dcterms:created>
  <dcterms:modified xsi:type="dcterms:W3CDTF">2026-07-05T11:22:00Z</dcterms:modified>
</cp:coreProperties>
</file>