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E8185" w14:textId="4DBBFEE9" w:rsidR="00946D49" w:rsidRDefault="000E37BE">
      <w:r>
        <w:rPr>
          <w:b/>
          <w:bCs/>
          <w:noProof/>
        </w:rPr>
        <w:drawing>
          <wp:inline distT="0" distB="0" distL="0" distR="0" wp14:anchorId="402F0623" wp14:editId="670B5038">
            <wp:extent cx="5250507" cy="1946088"/>
            <wp:effectExtent l="0" t="0" r="7620" b="0"/>
            <wp:docPr id="781062358"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062358" name="Picture 1" descr="A black and yellow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302930" cy="1965518"/>
                    </a:xfrm>
                    <a:prstGeom prst="rect">
                      <a:avLst/>
                    </a:prstGeom>
                  </pic:spPr>
                </pic:pic>
              </a:graphicData>
            </a:graphic>
          </wp:inline>
        </w:drawing>
      </w:r>
    </w:p>
    <w:p w14:paraId="7451E9CD" w14:textId="77777777" w:rsidR="000E37BE" w:rsidRDefault="000E37BE"/>
    <w:p w14:paraId="1757F984" w14:textId="77777777" w:rsidR="000E37BE" w:rsidRDefault="000E37BE"/>
    <w:p w14:paraId="442BF7B5" w14:textId="624929FC" w:rsidR="000E37BE" w:rsidRPr="000E37BE" w:rsidRDefault="000E37BE" w:rsidP="000E37BE">
      <w:pPr>
        <w:rPr>
          <w:sz w:val="32"/>
          <w:szCs w:val="32"/>
        </w:rPr>
      </w:pPr>
      <w:r w:rsidRPr="00033ADE">
        <w:rPr>
          <w:b/>
          <w:bCs/>
          <w:sz w:val="28"/>
          <w:szCs w:val="28"/>
        </w:rPr>
        <w:t>Title: "</w:t>
      </w:r>
      <w:r w:rsidRPr="000E37BE">
        <w:rPr>
          <w:sz w:val="32"/>
          <w:szCs w:val="32"/>
        </w:rPr>
        <w:t xml:space="preserve"> </w:t>
      </w:r>
      <w:r w:rsidRPr="000E37BE">
        <w:rPr>
          <w:b/>
          <w:bCs/>
          <w:sz w:val="32"/>
          <w:szCs w:val="32"/>
        </w:rPr>
        <w:t>Assessing the Role of Digital Readiness in Enhancing Market Access and Growth Performance of Women-Owned Small Enterprises in Bangladesh</w:t>
      </w:r>
      <w:r>
        <w:rPr>
          <w:sz w:val="32"/>
          <w:szCs w:val="32"/>
        </w:rPr>
        <w:t>.</w:t>
      </w:r>
      <w:r w:rsidRPr="00033ADE">
        <w:rPr>
          <w:b/>
          <w:bCs/>
          <w:sz w:val="28"/>
          <w:szCs w:val="28"/>
        </w:rPr>
        <w:t>"</w:t>
      </w:r>
    </w:p>
    <w:p w14:paraId="65CAAFA5" w14:textId="77777777" w:rsidR="000E37BE" w:rsidRDefault="000E37BE" w:rsidP="000E37BE">
      <w:pPr>
        <w:rPr>
          <w:b/>
          <w:bCs/>
        </w:rPr>
      </w:pPr>
    </w:p>
    <w:p w14:paraId="2BC1456D" w14:textId="77777777" w:rsidR="000E37BE" w:rsidRPr="00033ADE" w:rsidRDefault="000E37BE" w:rsidP="000E37BE">
      <w:pPr>
        <w:rPr>
          <w:b/>
          <w:bCs/>
          <w:sz w:val="28"/>
          <w:szCs w:val="28"/>
        </w:rPr>
      </w:pPr>
      <w:r w:rsidRPr="00033ADE">
        <w:rPr>
          <w:b/>
          <w:bCs/>
          <w:sz w:val="28"/>
          <w:szCs w:val="28"/>
        </w:rPr>
        <w:t>Name : Afsara Tasnim Nila</w:t>
      </w:r>
    </w:p>
    <w:p w14:paraId="3091436F" w14:textId="77777777" w:rsidR="000E37BE" w:rsidRPr="00033ADE" w:rsidRDefault="000E37BE" w:rsidP="000E37BE">
      <w:pPr>
        <w:rPr>
          <w:b/>
          <w:bCs/>
          <w:sz w:val="28"/>
          <w:szCs w:val="28"/>
        </w:rPr>
      </w:pPr>
      <w:r w:rsidRPr="00033ADE">
        <w:rPr>
          <w:b/>
          <w:bCs/>
          <w:sz w:val="28"/>
          <w:szCs w:val="28"/>
        </w:rPr>
        <w:t>Student ID: 2426564</w:t>
      </w:r>
    </w:p>
    <w:p w14:paraId="4FD4D530" w14:textId="77777777" w:rsidR="000E37BE" w:rsidRPr="00033ADE" w:rsidRDefault="000E37BE" w:rsidP="000E37BE">
      <w:pPr>
        <w:rPr>
          <w:b/>
          <w:bCs/>
          <w:sz w:val="28"/>
          <w:szCs w:val="28"/>
        </w:rPr>
      </w:pPr>
      <w:r w:rsidRPr="00033ADE">
        <w:rPr>
          <w:b/>
          <w:bCs/>
          <w:sz w:val="28"/>
          <w:szCs w:val="28"/>
        </w:rPr>
        <w:t>Module Code: LCDB7009</w:t>
      </w:r>
    </w:p>
    <w:p w14:paraId="33036070" w14:textId="77777777" w:rsidR="000E37BE" w:rsidRPr="00033ADE" w:rsidRDefault="000E37BE" w:rsidP="000E37BE">
      <w:pPr>
        <w:rPr>
          <w:b/>
          <w:bCs/>
          <w:sz w:val="28"/>
          <w:szCs w:val="28"/>
        </w:rPr>
      </w:pPr>
      <w:r w:rsidRPr="00033ADE">
        <w:rPr>
          <w:b/>
          <w:bCs/>
          <w:sz w:val="28"/>
          <w:szCs w:val="28"/>
        </w:rPr>
        <w:t>Module Title: Critical Literature Review For Doctoral Research</w:t>
      </w:r>
    </w:p>
    <w:p w14:paraId="59B9B39A" w14:textId="77777777" w:rsidR="000E37BE" w:rsidRDefault="000E37BE"/>
    <w:p w14:paraId="49B8D124" w14:textId="77777777" w:rsidR="000E37BE" w:rsidRDefault="000E37BE"/>
    <w:p w14:paraId="67BB9B92" w14:textId="77777777" w:rsidR="000E37BE" w:rsidRDefault="000E37BE"/>
    <w:p w14:paraId="38576093" w14:textId="77777777" w:rsidR="000E37BE" w:rsidRDefault="000E37BE"/>
    <w:p w14:paraId="7FB9BAB0" w14:textId="77777777" w:rsidR="000E37BE" w:rsidRDefault="000E37BE"/>
    <w:p w14:paraId="7CAE4D71" w14:textId="77777777" w:rsidR="000E37BE" w:rsidRDefault="000E37BE"/>
    <w:p w14:paraId="6BD38690" w14:textId="77777777" w:rsidR="000E37BE" w:rsidRDefault="000E37BE"/>
    <w:p w14:paraId="6534B913" w14:textId="77777777" w:rsidR="000E37BE" w:rsidRDefault="000E37BE"/>
    <w:p w14:paraId="329BA3A6" w14:textId="77777777" w:rsidR="000E37BE" w:rsidRDefault="000E37BE"/>
    <w:p w14:paraId="4E9170C8" w14:textId="77777777" w:rsidR="000E37BE" w:rsidRDefault="000E37BE"/>
    <w:p w14:paraId="75592CB1" w14:textId="77777777" w:rsidR="000E37BE" w:rsidRDefault="000E37BE"/>
    <w:p w14:paraId="23553B3C" w14:textId="77777777" w:rsidR="000E37BE" w:rsidRDefault="000E37BE"/>
    <w:p w14:paraId="13C52077" w14:textId="77777777" w:rsidR="000E37BE" w:rsidRDefault="000E37BE"/>
    <w:sdt>
      <w:sdtPr>
        <w:id w:val="181745397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577EB2E" w14:textId="2B3F4AEE" w:rsidR="000E37BE" w:rsidRDefault="000E37BE">
          <w:pPr>
            <w:pStyle w:val="TOCHeading"/>
          </w:pPr>
          <w:r>
            <w:t>Contents</w:t>
          </w:r>
        </w:p>
        <w:p w14:paraId="4C9204B5" w14:textId="2DC85ED9" w:rsidR="000E37BE" w:rsidRDefault="000E37BE">
          <w:pPr>
            <w:pStyle w:val="TOC1"/>
            <w:tabs>
              <w:tab w:val="right" w:leader="dot" w:pos="9016"/>
            </w:tabs>
            <w:rPr>
              <w:noProof/>
            </w:rPr>
          </w:pPr>
          <w:r>
            <w:fldChar w:fldCharType="begin"/>
          </w:r>
          <w:r>
            <w:instrText xml:space="preserve"> TOC \o "1-3" \h \z \u </w:instrText>
          </w:r>
          <w:r>
            <w:fldChar w:fldCharType="separate"/>
          </w:r>
          <w:hyperlink w:anchor="_Toc217025949" w:history="1">
            <w:r w:rsidRPr="0035205B">
              <w:rPr>
                <w:rStyle w:val="Hyperlink"/>
                <w:b/>
                <w:bCs/>
                <w:noProof/>
              </w:rPr>
              <w:t>1.Abstract</w:t>
            </w:r>
            <w:r>
              <w:rPr>
                <w:noProof/>
                <w:webHidden/>
              </w:rPr>
              <w:tab/>
            </w:r>
            <w:r>
              <w:rPr>
                <w:noProof/>
                <w:webHidden/>
              </w:rPr>
              <w:fldChar w:fldCharType="begin"/>
            </w:r>
            <w:r>
              <w:rPr>
                <w:noProof/>
                <w:webHidden/>
              </w:rPr>
              <w:instrText xml:space="preserve"> PAGEREF _Toc217025949 \h </w:instrText>
            </w:r>
            <w:r>
              <w:rPr>
                <w:noProof/>
                <w:webHidden/>
              </w:rPr>
            </w:r>
            <w:r>
              <w:rPr>
                <w:noProof/>
                <w:webHidden/>
              </w:rPr>
              <w:fldChar w:fldCharType="separate"/>
            </w:r>
            <w:r>
              <w:rPr>
                <w:noProof/>
                <w:webHidden/>
              </w:rPr>
              <w:t>3</w:t>
            </w:r>
            <w:r>
              <w:rPr>
                <w:noProof/>
                <w:webHidden/>
              </w:rPr>
              <w:fldChar w:fldCharType="end"/>
            </w:r>
          </w:hyperlink>
        </w:p>
        <w:p w14:paraId="18CB6FEB" w14:textId="34345B5C" w:rsidR="000E37BE" w:rsidRDefault="000E37BE">
          <w:pPr>
            <w:pStyle w:val="TOC1"/>
            <w:tabs>
              <w:tab w:val="right" w:leader="dot" w:pos="9016"/>
            </w:tabs>
            <w:rPr>
              <w:noProof/>
            </w:rPr>
          </w:pPr>
          <w:hyperlink w:anchor="_Toc217025950" w:history="1">
            <w:r w:rsidRPr="0035205B">
              <w:rPr>
                <w:rStyle w:val="Hyperlink"/>
                <w:b/>
                <w:bCs/>
                <w:noProof/>
              </w:rPr>
              <w:t>2.  Introduction</w:t>
            </w:r>
            <w:r>
              <w:rPr>
                <w:noProof/>
                <w:webHidden/>
              </w:rPr>
              <w:tab/>
            </w:r>
            <w:r>
              <w:rPr>
                <w:noProof/>
                <w:webHidden/>
              </w:rPr>
              <w:fldChar w:fldCharType="begin"/>
            </w:r>
            <w:r>
              <w:rPr>
                <w:noProof/>
                <w:webHidden/>
              </w:rPr>
              <w:instrText xml:space="preserve"> PAGEREF _Toc217025950 \h </w:instrText>
            </w:r>
            <w:r>
              <w:rPr>
                <w:noProof/>
                <w:webHidden/>
              </w:rPr>
            </w:r>
            <w:r>
              <w:rPr>
                <w:noProof/>
                <w:webHidden/>
              </w:rPr>
              <w:fldChar w:fldCharType="separate"/>
            </w:r>
            <w:r>
              <w:rPr>
                <w:noProof/>
                <w:webHidden/>
              </w:rPr>
              <w:t>3</w:t>
            </w:r>
            <w:r>
              <w:rPr>
                <w:noProof/>
                <w:webHidden/>
              </w:rPr>
              <w:fldChar w:fldCharType="end"/>
            </w:r>
          </w:hyperlink>
        </w:p>
        <w:p w14:paraId="4F914DE2" w14:textId="7265B8D1" w:rsidR="000E37BE" w:rsidRDefault="000E37BE">
          <w:pPr>
            <w:pStyle w:val="TOC2"/>
            <w:tabs>
              <w:tab w:val="right" w:leader="dot" w:pos="9016"/>
            </w:tabs>
            <w:rPr>
              <w:noProof/>
            </w:rPr>
          </w:pPr>
          <w:hyperlink w:anchor="_Toc217025951" w:history="1">
            <w:r w:rsidRPr="0035205B">
              <w:rPr>
                <w:rStyle w:val="Hyperlink"/>
                <w:b/>
                <w:bCs/>
                <w:noProof/>
              </w:rPr>
              <w:t>2.1   Background and Context</w:t>
            </w:r>
            <w:r>
              <w:rPr>
                <w:noProof/>
                <w:webHidden/>
              </w:rPr>
              <w:tab/>
            </w:r>
            <w:r>
              <w:rPr>
                <w:noProof/>
                <w:webHidden/>
              </w:rPr>
              <w:fldChar w:fldCharType="begin"/>
            </w:r>
            <w:r>
              <w:rPr>
                <w:noProof/>
                <w:webHidden/>
              </w:rPr>
              <w:instrText xml:space="preserve"> PAGEREF _Toc217025951 \h </w:instrText>
            </w:r>
            <w:r>
              <w:rPr>
                <w:noProof/>
                <w:webHidden/>
              </w:rPr>
            </w:r>
            <w:r>
              <w:rPr>
                <w:noProof/>
                <w:webHidden/>
              </w:rPr>
              <w:fldChar w:fldCharType="separate"/>
            </w:r>
            <w:r>
              <w:rPr>
                <w:noProof/>
                <w:webHidden/>
              </w:rPr>
              <w:t>3</w:t>
            </w:r>
            <w:r>
              <w:rPr>
                <w:noProof/>
                <w:webHidden/>
              </w:rPr>
              <w:fldChar w:fldCharType="end"/>
            </w:r>
          </w:hyperlink>
        </w:p>
        <w:p w14:paraId="1465A3D5" w14:textId="413B03AB" w:rsidR="000E37BE" w:rsidRDefault="000E37BE">
          <w:pPr>
            <w:pStyle w:val="TOC3"/>
            <w:tabs>
              <w:tab w:val="right" w:leader="dot" w:pos="9016"/>
            </w:tabs>
            <w:rPr>
              <w:noProof/>
            </w:rPr>
          </w:pPr>
          <w:hyperlink w:anchor="_Toc217025952" w:history="1">
            <w:r w:rsidRPr="0035205B">
              <w:rPr>
                <w:rStyle w:val="Hyperlink"/>
                <w:b/>
                <w:bCs/>
                <w:noProof/>
              </w:rPr>
              <w:t>2.2 Problem Statement and Research Questions</w:t>
            </w:r>
            <w:r>
              <w:rPr>
                <w:noProof/>
                <w:webHidden/>
              </w:rPr>
              <w:tab/>
            </w:r>
            <w:r>
              <w:rPr>
                <w:noProof/>
                <w:webHidden/>
              </w:rPr>
              <w:fldChar w:fldCharType="begin"/>
            </w:r>
            <w:r>
              <w:rPr>
                <w:noProof/>
                <w:webHidden/>
              </w:rPr>
              <w:instrText xml:space="preserve"> PAGEREF _Toc217025952 \h </w:instrText>
            </w:r>
            <w:r>
              <w:rPr>
                <w:noProof/>
                <w:webHidden/>
              </w:rPr>
            </w:r>
            <w:r>
              <w:rPr>
                <w:noProof/>
                <w:webHidden/>
              </w:rPr>
              <w:fldChar w:fldCharType="separate"/>
            </w:r>
            <w:r>
              <w:rPr>
                <w:noProof/>
                <w:webHidden/>
              </w:rPr>
              <w:t>4</w:t>
            </w:r>
            <w:r>
              <w:rPr>
                <w:noProof/>
                <w:webHidden/>
              </w:rPr>
              <w:fldChar w:fldCharType="end"/>
            </w:r>
          </w:hyperlink>
        </w:p>
        <w:p w14:paraId="1A4AD5DB" w14:textId="30864362" w:rsidR="000E37BE" w:rsidRDefault="000E37BE">
          <w:pPr>
            <w:pStyle w:val="TOC3"/>
            <w:tabs>
              <w:tab w:val="right" w:leader="dot" w:pos="9016"/>
            </w:tabs>
            <w:rPr>
              <w:noProof/>
            </w:rPr>
          </w:pPr>
          <w:hyperlink w:anchor="_Toc217025953" w:history="1">
            <w:r w:rsidRPr="0035205B">
              <w:rPr>
                <w:rStyle w:val="Hyperlink"/>
                <w:b/>
                <w:bCs/>
                <w:noProof/>
              </w:rPr>
              <w:t>2.3 Objectives of the Review</w:t>
            </w:r>
            <w:r>
              <w:rPr>
                <w:noProof/>
                <w:webHidden/>
              </w:rPr>
              <w:tab/>
            </w:r>
            <w:r>
              <w:rPr>
                <w:noProof/>
                <w:webHidden/>
              </w:rPr>
              <w:fldChar w:fldCharType="begin"/>
            </w:r>
            <w:r>
              <w:rPr>
                <w:noProof/>
                <w:webHidden/>
              </w:rPr>
              <w:instrText xml:space="preserve"> PAGEREF _Toc217025953 \h </w:instrText>
            </w:r>
            <w:r>
              <w:rPr>
                <w:noProof/>
                <w:webHidden/>
              </w:rPr>
            </w:r>
            <w:r>
              <w:rPr>
                <w:noProof/>
                <w:webHidden/>
              </w:rPr>
              <w:fldChar w:fldCharType="separate"/>
            </w:r>
            <w:r>
              <w:rPr>
                <w:noProof/>
                <w:webHidden/>
              </w:rPr>
              <w:t>5</w:t>
            </w:r>
            <w:r>
              <w:rPr>
                <w:noProof/>
                <w:webHidden/>
              </w:rPr>
              <w:fldChar w:fldCharType="end"/>
            </w:r>
          </w:hyperlink>
        </w:p>
        <w:p w14:paraId="43FB043B" w14:textId="3B96376E" w:rsidR="000E37BE" w:rsidRDefault="000E37BE">
          <w:pPr>
            <w:pStyle w:val="TOC3"/>
            <w:tabs>
              <w:tab w:val="right" w:leader="dot" w:pos="9016"/>
            </w:tabs>
            <w:rPr>
              <w:noProof/>
            </w:rPr>
          </w:pPr>
          <w:hyperlink w:anchor="_Toc217025954" w:history="1">
            <w:r w:rsidRPr="0035205B">
              <w:rPr>
                <w:rStyle w:val="Hyperlink"/>
                <w:b/>
                <w:bCs/>
                <w:noProof/>
              </w:rPr>
              <w:t>2.4 Scope and Methodology</w:t>
            </w:r>
            <w:r>
              <w:rPr>
                <w:noProof/>
                <w:webHidden/>
              </w:rPr>
              <w:tab/>
            </w:r>
            <w:r>
              <w:rPr>
                <w:noProof/>
                <w:webHidden/>
              </w:rPr>
              <w:fldChar w:fldCharType="begin"/>
            </w:r>
            <w:r>
              <w:rPr>
                <w:noProof/>
                <w:webHidden/>
              </w:rPr>
              <w:instrText xml:space="preserve"> PAGEREF _Toc217025954 \h </w:instrText>
            </w:r>
            <w:r>
              <w:rPr>
                <w:noProof/>
                <w:webHidden/>
              </w:rPr>
            </w:r>
            <w:r>
              <w:rPr>
                <w:noProof/>
                <w:webHidden/>
              </w:rPr>
              <w:fldChar w:fldCharType="separate"/>
            </w:r>
            <w:r>
              <w:rPr>
                <w:noProof/>
                <w:webHidden/>
              </w:rPr>
              <w:t>5</w:t>
            </w:r>
            <w:r>
              <w:rPr>
                <w:noProof/>
                <w:webHidden/>
              </w:rPr>
              <w:fldChar w:fldCharType="end"/>
            </w:r>
          </w:hyperlink>
        </w:p>
        <w:p w14:paraId="0FDE24D4" w14:textId="04B3600A" w:rsidR="000E37BE" w:rsidRDefault="000E37BE">
          <w:pPr>
            <w:pStyle w:val="TOC2"/>
            <w:tabs>
              <w:tab w:val="right" w:leader="dot" w:pos="9016"/>
            </w:tabs>
            <w:rPr>
              <w:noProof/>
            </w:rPr>
          </w:pPr>
          <w:hyperlink w:anchor="_Toc217025955" w:history="1">
            <w:r w:rsidRPr="0035205B">
              <w:rPr>
                <w:rStyle w:val="Hyperlink"/>
                <w:b/>
                <w:bCs/>
                <w:noProof/>
              </w:rPr>
              <w:t>3. Digital Readiness: Conceptual Foundations and Dimensions</w:t>
            </w:r>
            <w:r>
              <w:rPr>
                <w:noProof/>
                <w:webHidden/>
              </w:rPr>
              <w:tab/>
            </w:r>
            <w:r>
              <w:rPr>
                <w:noProof/>
                <w:webHidden/>
              </w:rPr>
              <w:fldChar w:fldCharType="begin"/>
            </w:r>
            <w:r>
              <w:rPr>
                <w:noProof/>
                <w:webHidden/>
              </w:rPr>
              <w:instrText xml:space="preserve"> PAGEREF _Toc217025955 \h </w:instrText>
            </w:r>
            <w:r>
              <w:rPr>
                <w:noProof/>
                <w:webHidden/>
              </w:rPr>
            </w:r>
            <w:r>
              <w:rPr>
                <w:noProof/>
                <w:webHidden/>
              </w:rPr>
              <w:fldChar w:fldCharType="separate"/>
            </w:r>
            <w:r>
              <w:rPr>
                <w:noProof/>
                <w:webHidden/>
              </w:rPr>
              <w:t>5</w:t>
            </w:r>
            <w:r>
              <w:rPr>
                <w:noProof/>
                <w:webHidden/>
              </w:rPr>
              <w:fldChar w:fldCharType="end"/>
            </w:r>
          </w:hyperlink>
        </w:p>
        <w:p w14:paraId="583780E0" w14:textId="4C2B2C31" w:rsidR="000E37BE" w:rsidRDefault="000E37BE">
          <w:pPr>
            <w:pStyle w:val="TOC3"/>
            <w:tabs>
              <w:tab w:val="right" w:leader="dot" w:pos="9016"/>
            </w:tabs>
            <w:rPr>
              <w:noProof/>
            </w:rPr>
          </w:pPr>
          <w:hyperlink w:anchor="_Toc217025956" w:history="1">
            <w:r w:rsidRPr="0035205B">
              <w:rPr>
                <w:rStyle w:val="Hyperlink"/>
                <w:b/>
                <w:bCs/>
                <w:noProof/>
              </w:rPr>
              <w:t>3.1 Evolution of the Digital Readiness Concept</w:t>
            </w:r>
            <w:r>
              <w:rPr>
                <w:noProof/>
                <w:webHidden/>
              </w:rPr>
              <w:tab/>
            </w:r>
            <w:r>
              <w:rPr>
                <w:noProof/>
                <w:webHidden/>
              </w:rPr>
              <w:fldChar w:fldCharType="begin"/>
            </w:r>
            <w:r>
              <w:rPr>
                <w:noProof/>
                <w:webHidden/>
              </w:rPr>
              <w:instrText xml:space="preserve"> PAGEREF _Toc217025956 \h </w:instrText>
            </w:r>
            <w:r>
              <w:rPr>
                <w:noProof/>
                <w:webHidden/>
              </w:rPr>
            </w:r>
            <w:r>
              <w:rPr>
                <w:noProof/>
                <w:webHidden/>
              </w:rPr>
              <w:fldChar w:fldCharType="separate"/>
            </w:r>
            <w:r>
              <w:rPr>
                <w:noProof/>
                <w:webHidden/>
              </w:rPr>
              <w:t>5</w:t>
            </w:r>
            <w:r>
              <w:rPr>
                <w:noProof/>
                <w:webHidden/>
              </w:rPr>
              <w:fldChar w:fldCharType="end"/>
            </w:r>
          </w:hyperlink>
        </w:p>
        <w:p w14:paraId="6458037D" w14:textId="75309B12" w:rsidR="000E37BE" w:rsidRDefault="000E37BE">
          <w:pPr>
            <w:pStyle w:val="TOC2"/>
            <w:tabs>
              <w:tab w:val="right" w:leader="dot" w:pos="9016"/>
            </w:tabs>
            <w:rPr>
              <w:noProof/>
            </w:rPr>
          </w:pPr>
          <w:hyperlink w:anchor="_Toc217025957" w:history="1">
            <w:r w:rsidRPr="0035205B">
              <w:rPr>
                <w:rStyle w:val="Hyperlink"/>
                <w:b/>
                <w:bCs/>
                <w:noProof/>
              </w:rPr>
              <w:t>3.2 Key Theoretical Frameworks</w:t>
            </w:r>
            <w:r>
              <w:rPr>
                <w:noProof/>
                <w:webHidden/>
              </w:rPr>
              <w:tab/>
            </w:r>
            <w:r>
              <w:rPr>
                <w:noProof/>
                <w:webHidden/>
              </w:rPr>
              <w:fldChar w:fldCharType="begin"/>
            </w:r>
            <w:r>
              <w:rPr>
                <w:noProof/>
                <w:webHidden/>
              </w:rPr>
              <w:instrText xml:space="preserve"> PAGEREF _Toc217025957 \h </w:instrText>
            </w:r>
            <w:r>
              <w:rPr>
                <w:noProof/>
                <w:webHidden/>
              </w:rPr>
            </w:r>
            <w:r>
              <w:rPr>
                <w:noProof/>
                <w:webHidden/>
              </w:rPr>
              <w:fldChar w:fldCharType="separate"/>
            </w:r>
            <w:r>
              <w:rPr>
                <w:noProof/>
                <w:webHidden/>
              </w:rPr>
              <w:t>6</w:t>
            </w:r>
            <w:r>
              <w:rPr>
                <w:noProof/>
                <w:webHidden/>
              </w:rPr>
              <w:fldChar w:fldCharType="end"/>
            </w:r>
          </w:hyperlink>
        </w:p>
        <w:p w14:paraId="1F8AC4C1" w14:textId="4D8E7708" w:rsidR="000E37BE" w:rsidRDefault="000E37BE">
          <w:pPr>
            <w:pStyle w:val="TOC2"/>
            <w:tabs>
              <w:tab w:val="right" w:leader="dot" w:pos="9016"/>
            </w:tabs>
            <w:rPr>
              <w:noProof/>
            </w:rPr>
          </w:pPr>
          <w:hyperlink w:anchor="_Toc217025958" w:history="1">
            <w:r w:rsidRPr="0035205B">
              <w:rPr>
                <w:rStyle w:val="Hyperlink"/>
                <w:b/>
                <w:bCs/>
                <w:noProof/>
              </w:rPr>
              <w:t>3.3 Components of Digital Readiness in SME Contexts</w:t>
            </w:r>
            <w:r>
              <w:rPr>
                <w:noProof/>
                <w:webHidden/>
              </w:rPr>
              <w:tab/>
            </w:r>
            <w:r>
              <w:rPr>
                <w:noProof/>
                <w:webHidden/>
              </w:rPr>
              <w:fldChar w:fldCharType="begin"/>
            </w:r>
            <w:r>
              <w:rPr>
                <w:noProof/>
                <w:webHidden/>
              </w:rPr>
              <w:instrText xml:space="preserve"> PAGEREF _Toc217025958 \h </w:instrText>
            </w:r>
            <w:r>
              <w:rPr>
                <w:noProof/>
                <w:webHidden/>
              </w:rPr>
            </w:r>
            <w:r>
              <w:rPr>
                <w:noProof/>
                <w:webHidden/>
              </w:rPr>
              <w:fldChar w:fldCharType="separate"/>
            </w:r>
            <w:r>
              <w:rPr>
                <w:noProof/>
                <w:webHidden/>
              </w:rPr>
              <w:t>6</w:t>
            </w:r>
            <w:r>
              <w:rPr>
                <w:noProof/>
                <w:webHidden/>
              </w:rPr>
              <w:fldChar w:fldCharType="end"/>
            </w:r>
          </w:hyperlink>
        </w:p>
        <w:p w14:paraId="29AADAA2" w14:textId="5FDF2646" w:rsidR="000E37BE" w:rsidRDefault="000E37BE">
          <w:pPr>
            <w:pStyle w:val="TOC2"/>
            <w:tabs>
              <w:tab w:val="right" w:leader="dot" w:pos="9016"/>
            </w:tabs>
            <w:rPr>
              <w:noProof/>
            </w:rPr>
          </w:pPr>
          <w:hyperlink w:anchor="_Toc217025959" w:history="1">
            <w:r w:rsidRPr="0035205B">
              <w:rPr>
                <w:rStyle w:val="Hyperlink"/>
                <w:b/>
                <w:bCs/>
                <w:noProof/>
              </w:rPr>
              <w:t>3.4 Gender Dimensions of Digital Readiness</w:t>
            </w:r>
            <w:r>
              <w:rPr>
                <w:noProof/>
                <w:webHidden/>
              </w:rPr>
              <w:tab/>
            </w:r>
            <w:r>
              <w:rPr>
                <w:noProof/>
                <w:webHidden/>
              </w:rPr>
              <w:fldChar w:fldCharType="begin"/>
            </w:r>
            <w:r>
              <w:rPr>
                <w:noProof/>
                <w:webHidden/>
              </w:rPr>
              <w:instrText xml:space="preserve"> PAGEREF _Toc217025959 \h </w:instrText>
            </w:r>
            <w:r>
              <w:rPr>
                <w:noProof/>
                <w:webHidden/>
              </w:rPr>
            </w:r>
            <w:r>
              <w:rPr>
                <w:noProof/>
                <w:webHidden/>
              </w:rPr>
              <w:fldChar w:fldCharType="separate"/>
            </w:r>
            <w:r>
              <w:rPr>
                <w:noProof/>
                <w:webHidden/>
              </w:rPr>
              <w:t>7</w:t>
            </w:r>
            <w:r>
              <w:rPr>
                <w:noProof/>
                <w:webHidden/>
              </w:rPr>
              <w:fldChar w:fldCharType="end"/>
            </w:r>
          </w:hyperlink>
        </w:p>
        <w:p w14:paraId="1A924D60" w14:textId="4B7BFA2F" w:rsidR="000E37BE" w:rsidRDefault="000E37BE">
          <w:pPr>
            <w:pStyle w:val="TOC1"/>
            <w:tabs>
              <w:tab w:val="right" w:leader="dot" w:pos="9016"/>
            </w:tabs>
            <w:rPr>
              <w:noProof/>
            </w:rPr>
          </w:pPr>
          <w:hyperlink w:anchor="_Toc217025960" w:history="1">
            <w:r w:rsidRPr="0035205B">
              <w:rPr>
                <w:rStyle w:val="Hyperlink"/>
                <w:b/>
                <w:bCs/>
                <w:noProof/>
              </w:rPr>
              <w:t>4. Women-Owned Small Enterprises in Bangladesh</w:t>
            </w:r>
            <w:r>
              <w:rPr>
                <w:noProof/>
                <w:webHidden/>
              </w:rPr>
              <w:tab/>
            </w:r>
            <w:r>
              <w:rPr>
                <w:noProof/>
                <w:webHidden/>
              </w:rPr>
              <w:fldChar w:fldCharType="begin"/>
            </w:r>
            <w:r>
              <w:rPr>
                <w:noProof/>
                <w:webHidden/>
              </w:rPr>
              <w:instrText xml:space="preserve"> PAGEREF _Toc217025960 \h </w:instrText>
            </w:r>
            <w:r>
              <w:rPr>
                <w:noProof/>
                <w:webHidden/>
              </w:rPr>
            </w:r>
            <w:r>
              <w:rPr>
                <w:noProof/>
                <w:webHidden/>
              </w:rPr>
              <w:fldChar w:fldCharType="separate"/>
            </w:r>
            <w:r>
              <w:rPr>
                <w:noProof/>
                <w:webHidden/>
              </w:rPr>
              <w:t>8</w:t>
            </w:r>
            <w:r>
              <w:rPr>
                <w:noProof/>
                <w:webHidden/>
              </w:rPr>
              <w:fldChar w:fldCharType="end"/>
            </w:r>
          </w:hyperlink>
        </w:p>
        <w:p w14:paraId="79AF0B27" w14:textId="35E34F6C" w:rsidR="000E37BE" w:rsidRDefault="000E37BE">
          <w:pPr>
            <w:pStyle w:val="TOC2"/>
            <w:tabs>
              <w:tab w:val="right" w:leader="dot" w:pos="9016"/>
            </w:tabs>
            <w:rPr>
              <w:noProof/>
            </w:rPr>
          </w:pPr>
          <w:hyperlink w:anchor="_Toc217025961" w:history="1">
            <w:r w:rsidRPr="0035205B">
              <w:rPr>
                <w:rStyle w:val="Hyperlink"/>
                <w:b/>
                <w:bCs/>
                <w:noProof/>
              </w:rPr>
              <w:t>4.1 Characteristics and Challenges</w:t>
            </w:r>
            <w:r>
              <w:rPr>
                <w:noProof/>
                <w:webHidden/>
              </w:rPr>
              <w:tab/>
            </w:r>
            <w:r>
              <w:rPr>
                <w:noProof/>
                <w:webHidden/>
              </w:rPr>
              <w:fldChar w:fldCharType="begin"/>
            </w:r>
            <w:r>
              <w:rPr>
                <w:noProof/>
                <w:webHidden/>
              </w:rPr>
              <w:instrText xml:space="preserve"> PAGEREF _Toc217025961 \h </w:instrText>
            </w:r>
            <w:r>
              <w:rPr>
                <w:noProof/>
                <w:webHidden/>
              </w:rPr>
            </w:r>
            <w:r>
              <w:rPr>
                <w:noProof/>
                <w:webHidden/>
              </w:rPr>
              <w:fldChar w:fldCharType="separate"/>
            </w:r>
            <w:r>
              <w:rPr>
                <w:noProof/>
                <w:webHidden/>
              </w:rPr>
              <w:t>8</w:t>
            </w:r>
            <w:r>
              <w:rPr>
                <w:noProof/>
                <w:webHidden/>
              </w:rPr>
              <w:fldChar w:fldCharType="end"/>
            </w:r>
          </w:hyperlink>
        </w:p>
        <w:p w14:paraId="4B4BC89C" w14:textId="5716E70E" w:rsidR="000E37BE" w:rsidRDefault="000E37BE">
          <w:pPr>
            <w:pStyle w:val="TOC2"/>
            <w:tabs>
              <w:tab w:val="right" w:leader="dot" w:pos="9016"/>
            </w:tabs>
            <w:rPr>
              <w:noProof/>
            </w:rPr>
          </w:pPr>
          <w:hyperlink w:anchor="_Toc217025962" w:history="1">
            <w:r w:rsidRPr="0035205B">
              <w:rPr>
                <w:rStyle w:val="Hyperlink"/>
                <w:b/>
                <w:bCs/>
                <w:noProof/>
              </w:rPr>
              <w:t>4.2 Socioeconomic Contributions and Challenges</w:t>
            </w:r>
            <w:r>
              <w:rPr>
                <w:noProof/>
                <w:webHidden/>
              </w:rPr>
              <w:tab/>
            </w:r>
            <w:r>
              <w:rPr>
                <w:noProof/>
                <w:webHidden/>
              </w:rPr>
              <w:fldChar w:fldCharType="begin"/>
            </w:r>
            <w:r>
              <w:rPr>
                <w:noProof/>
                <w:webHidden/>
              </w:rPr>
              <w:instrText xml:space="preserve"> PAGEREF _Toc217025962 \h </w:instrText>
            </w:r>
            <w:r>
              <w:rPr>
                <w:noProof/>
                <w:webHidden/>
              </w:rPr>
            </w:r>
            <w:r>
              <w:rPr>
                <w:noProof/>
                <w:webHidden/>
              </w:rPr>
              <w:fldChar w:fldCharType="separate"/>
            </w:r>
            <w:r>
              <w:rPr>
                <w:noProof/>
                <w:webHidden/>
              </w:rPr>
              <w:t>8</w:t>
            </w:r>
            <w:r>
              <w:rPr>
                <w:noProof/>
                <w:webHidden/>
              </w:rPr>
              <w:fldChar w:fldCharType="end"/>
            </w:r>
          </w:hyperlink>
        </w:p>
        <w:p w14:paraId="355BE2D0" w14:textId="4AA6180B" w:rsidR="000E37BE" w:rsidRDefault="000E37BE">
          <w:pPr>
            <w:pStyle w:val="TOC2"/>
            <w:tabs>
              <w:tab w:val="right" w:leader="dot" w:pos="9016"/>
            </w:tabs>
            <w:rPr>
              <w:noProof/>
            </w:rPr>
          </w:pPr>
          <w:hyperlink w:anchor="_Toc217025963" w:history="1">
            <w:r w:rsidRPr="0035205B">
              <w:rPr>
                <w:rStyle w:val="Hyperlink"/>
                <w:b/>
                <w:bCs/>
                <w:noProof/>
              </w:rPr>
              <w:t>4.3 Digital Landscape and Gender Divide</w:t>
            </w:r>
            <w:r>
              <w:rPr>
                <w:noProof/>
                <w:webHidden/>
              </w:rPr>
              <w:tab/>
            </w:r>
            <w:r>
              <w:rPr>
                <w:noProof/>
                <w:webHidden/>
              </w:rPr>
              <w:fldChar w:fldCharType="begin"/>
            </w:r>
            <w:r>
              <w:rPr>
                <w:noProof/>
                <w:webHidden/>
              </w:rPr>
              <w:instrText xml:space="preserve"> PAGEREF _Toc217025963 \h </w:instrText>
            </w:r>
            <w:r>
              <w:rPr>
                <w:noProof/>
                <w:webHidden/>
              </w:rPr>
            </w:r>
            <w:r>
              <w:rPr>
                <w:noProof/>
                <w:webHidden/>
              </w:rPr>
              <w:fldChar w:fldCharType="separate"/>
            </w:r>
            <w:r>
              <w:rPr>
                <w:noProof/>
                <w:webHidden/>
              </w:rPr>
              <w:t>9</w:t>
            </w:r>
            <w:r>
              <w:rPr>
                <w:noProof/>
                <w:webHidden/>
              </w:rPr>
              <w:fldChar w:fldCharType="end"/>
            </w:r>
          </w:hyperlink>
        </w:p>
        <w:p w14:paraId="21190CBF" w14:textId="3CBC03C6" w:rsidR="000E37BE" w:rsidRDefault="000E37BE">
          <w:pPr>
            <w:pStyle w:val="TOC1"/>
            <w:tabs>
              <w:tab w:val="right" w:leader="dot" w:pos="9016"/>
            </w:tabs>
            <w:rPr>
              <w:noProof/>
            </w:rPr>
          </w:pPr>
          <w:hyperlink w:anchor="_Toc217025964" w:history="1">
            <w:r w:rsidRPr="0035205B">
              <w:rPr>
                <w:rStyle w:val="Hyperlink"/>
                <w:b/>
                <w:bCs/>
                <w:noProof/>
              </w:rPr>
              <w:t>5. Digital Readiness and Market Access</w:t>
            </w:r>
            <w:r>
              <w:rPr>
                <w:noProof/>
                <w:webHidden/>
              </w:rPr>
              <w:tab/>
            </w:r>
            <w:r>
              <w:rPr>
                <w:noProof/>
                <w:webHidden/>
              </w:rPr>
              <w:fldChar w:fldCharType="begin"/>
            </w:r>
            <w:r>
              <w:rPr>
                <w:noProof/>
                <w:webHidden/>
              </w:rPr>
              <w:instrText xml:space="preserve"> PAGEREF _Toc217025964 \h </w:instrText>
            </w:r>
            <w:r>
              <w:rPr>
                <w:noProof/>
                <w:webHidden/>
              </w:rPr>
            </w:r>
            <w:r>
              <w:rPr>
                <w:noProof/>
                <w:webHidden/>
              </w:rPr>
              <w:fldChar w:fldCharType="separate"/>
            </w:r>
            <w:r>
              <w:rPr>
                <w:noProof/>
                <w:webHidden/>
              </w:rPr>
              <w:t>10</w:t>
            </w:r>
            <w:r>
              <w:rPr>
                <w:noProof/>
                <w:webHidden/>
              </w:rPr>
              <w:fldChar w:fldCharType="end"/>
            </w:r>
          </w:hyperlink>
        </w:p>
        <w:p w14:paraId="590AC44A" w14:textId="03610C8E" w:rsidR="000E37BE" w:rsidRDefault="000E37BE">
          <w:pPr>
            <w:pStyle w:val="TOC2"/>
            <w:tabs>
              <w:tab w:val="right" w:leader="dot" w:pos="9016"/>
            </w:tabs>
            <w:rPr>
              <w:noProof/>
            </w:rPr>
          </w:pPr>
          <w:hyperlink w:anchor="_Toc217025965" w:history="1">
            <w:r w:rsidRPr="0035205B">
              <w:rPr>
                <w:rStyle w:val="Hyperlink"/>
                <w:b/>
                <w:bCs/>
                <w:noProof/>
              </w:rPr>
              <w:t>5.1 Digital Tools and Mechanisms</w:t>
            </w:r>
            <w:r>
              <w:rPr>
                <w:noProof/>
                <w:webHidden/>
              </w:rPr>
              <w:tab/>
            </w:r>
            <w:r>
              <w:rPr>
                <w:noProof/>
                <w:webHidden/>
              </w:rPr>
              <w:fldChar w:fldCharType="begin"/>
            </w:r>
            <w:r>
              <w:rPr>
                <w:noProof/>
                <w:webHidden/>
              </w:rPr>
              <w:instrText xml:space="preserve"> PAGEREF _Toc217025965 \h </w:instrText>
            </w:r>
            <w:r>
              <w:rPr>
                <w:noProof/>
                <w:webHidden/>
              </w:rPr>
            </w:r>
            <w:r>
              <w:rPr>
                <w:noProof/>
                <w:webHidden/>
              </w:rPr>
              <w:fldChar w:fldCharType="separate"/>
            </w:r>
            <w:r>
              <w:rPr>
                <w:noProof/>
                <w:webHidden/>
              </w:rPr>
              <w:t>10</w:t>
            </w:r>
            <w:r>
              <w:rPr>
                <w:noProof/>
                <w:webHidden/>
              </w:rPr>
              <w:fldChar w:fldCharType="end"/>
            </w:r>
          </w:hyperlink>
        </w:p>
        <w:p w14:paraId="0D1940F9" w14:textId="411FA4D9" w:rsidR="000E37BE" w:rsidRDefault="000E37BE">
          <w:pPr>
            <w:pStyle w:val="TOC2"/>
            <w:tabs>
              <w:tab w:val="right" w:leader="dot" w:pos="9016"/>
            </w:tabs>
            <w:rPr>
              <w:noProof/>
            </w:rPr>
          </w:pPr>
          <w:hyperlink w:anchor="_Toc217025966" w:history="1">
            <w:r w:rsidRPr="0035205B">
              <w:rPr>
                <w:rStyle w:val="Hyperlink"/>
                <w:b/>
                <w:bCs/>
                <w:noProof/>
              </w:rPr>
              <w:t>5.2 Moderating Factors and Gender Considerations</w:t>
            </w:r>
            <w:r>
              <w:rPr>
                <w:noProof/>
                <w:webHidden/>
              </w:rPr>
              <w:tab/>
            </w:r>
            <w:r>
              <w:rPr>
                <w:noProof/>
                <w:webHidden/>
              </w:rPr>
              <w:fldChar w:fldCharType="begin"/>
            </w:r>
            <w:r>
              <w:rPr>
                <w:noProof/>
                <w:webHidden/>
              </w:rPr>
              <w:instrText xml:space="preserve"> PAGEREF _Toc217025966 \h </w:instrText>
            </w:r>
            <w:r>
              <w:rPr>
                <w:noProof/>
                <w:webHidden/>
              </w:rPr>
            </w:r>
            <w:r>
              <w:rPr>
                <w:noProof/>
                <w:webHidden/>
              </w:rPr>
              <w:fldChar w:fldCharType="separate"/>
            </w:r>
            <w:r>
              <w:rPr>
                <w:noProof/>
                <w:webHidden/>
              </w:rPr>
              <w:t>11</w:t>
            </w:r>
            <w:r>
              <w:rPr>
                <w:noProof/>
                <w:webHidden/>
              </w:rPr>
              <w:fldChar w:fldCharType="end"/>
            </w:r>
          </w:hyperlink>
        </w:p>
        <w:p w14:paraId="1CDE4E20" w14:textId="11E5F21F" w:rsidR="000E37BE" w:rsidRDefault="000E37BE">
          <w:pPr>
            <w:pStyle w:val="TOC1"/>
            <w:tabs>
              <w:tab w:val="right" w:leader="dot" w:pos="9016"/>
            </w:tabs>
            <w:rPr>
              <w:noProof/>
            </w:rPr>
          </w:pPr>
          <w:hyperlink w:anchor="_Toc217025967" w:history="1">
            <w:r w:rsidRPr="0035205B">
              <w:rPr>
                <w:rStyle w:val="Hyperlink"/>
                <w:b/>
                <w:bCs/>
                <w:noProof/>
              </w:rPr>
              <w:t>6. Growth Performance Pathways</w:t>
            </w:r>
            <w:r>
              <w:rPr>
                <w:noProof/>
                <w:webHidden/>
              </w:rPr>
              <w:tab/>
            </w:r>
            <w:r>
              <w:rPr>
                <w:noProof/>
                <w:webHidden/>
              </w:rPr>
              <w:fldChar w:fldCharType="begin"/>
            </w:r>
            <w:r>
              <w:rPr>
                <w:noProof/>
                <w:webHidden/>
              </w:rPr>
              <w:instrText xml:space="preserve"> PAGEREF _Toc217025967 \h </w:instrText>
            </w:r>
            <w:r>
              <w:rPr>
                <w:noProof/>
                <w:webHidden/>
              </w:rPr>
            </w:r>
            <w:r>
              <w:rPr>
                <w:noProof/>
                <w:webHidden/>
              </w:rPr>
              <w:fldChar w:fldCharType="separate"/>
            </w:r>
            <w:r>
              <w:rPr>
                <w:noProof/>
                <w:webHidden/>
              </w:rPr>
              <w:t>12</w:t>
            </w:r>
            <w:r>
              <w:rPr>
                <w:noProof/>
                <w:webHidden/>
              </w:rPr>
              <w:fldChar w:fldCharType="end"/>
            </w:r>
          </w:hyperlink>
        </w:p>
        <w:p w14:paraId="1767E7E9" w14:textId="6697F1D8" w:rsidR="000E37BE" w:rsidRDefault="000E37BE">
          <w:pPr>
            <w:pStyle w:val="TOC2"/>
            <w:tabs>
              <w:tab w:val="right" w:leader="dot" w:pos="9016"/>
            </w:tabs>
            <w:rPr>
              <w:noProof/>
            </w:rPr>
          </w:pPr>
          <w:hyperlink w:anchor="_Toc217025968" w:history="1">
            <w:r w:rsidRPr="0035205B">
              <w:rPr>
                <w:rStyle w:val="Hyperlink"/>
                <w:b/>
                <w:bCs/>
                <w:noProof/>
              </w:rPr>
              <w:t>6.1 Growth Conceptualization</w:t>
            </w:r>
            <w:r>
              <w:rPr>
                <w:noProof/>
                <w:webHidden/>
              </w:rPr>
              <w:tab/>
            </w:r>
            <w:r>
              <w:rPr>
                <w:noProof/>
                <w:webHidden/>
              </w:rPr>
              <w:fldChar w:fldCharType="begin"/>
            </w:r>
            <w:r>
              <w:rPr>
                <w:noProof/>
                <w:webHidden/>
              </w:rPr>
              <w:instrText xml:space="preserve"> PAGEREF _Toc217025968 \h </w:instrText>
            </w:r>
            <w:r>
              <w:rPr>
                <w:noProof/>
                <w:webHidden/>
              </w:rPr>
            </w:r>
            <w:r>
              <w:rPr>
                <w:noProof/>
                <w:webHidden/>
              </w:rPr>
              <w:fldChar w:fldCharType="separate"/>
            </w:r>
            <w:r>
              <w:rPr>
                <w:noProof/>
                <w:webHidden/>
              </w:rPr>
              <w:t>12</w:t>
            </w:r>
            <w:r>
              <w:rPr>
                <w:noProof/>
                <w:webHidden/>
              </w:rPr>
              <w:fldChar w:fldCharType="end"/>
            </w:r>
          </w:hyperlink>
        </w:p>
        <w:p w14:paraId="083897A9" w14:textId="3A42F70B" w:rsidR="000E37BE" w:rsidRDefault="000E37BE">
          <w:pPr>
            <w:pStyle w:val="TOC2"/>
            <w:tabs>
              <w:tab w:val="right" w:leader="dot" w:pos="9016"/>
            </w:tabs>
            <w:rPr>
              <w:noProof/>
            </w:rPr>
          </w:pPr>
          <w:hyperlink w:anchor="_Toc217025969" w:history="1">
            <w:r w:rsidRPr="0035205B">
              <w:rPr>
                <w:rStyle w:val="Hyperlink"/>
                <w:b/>
                <w:bCs/>
                <w:noProof/>
              </w:rPr>
              <w:t>6.2 Financial Growth Evidence</w:t>
            </w:r>
            <w:r>
              <w:rPr>
                <w:noProof/>
                <w:webHidden/>
              </w:rPr>
              <w:tab/>
            </w:r>
            <w:r>
              <w:rPr>
                <w:noProof/>
                <w:webHidden/>
              </w:rPr>
              <w:fldChar w:fldCharType="begin"/>
            </w:r>
            <w:r>
              <w:rPr>
                <w:noProof/>
                <w:webHidden/>
              </w:rPr>
              <w:instrText xml:space="preserve"> PAGEREF _Toc217025969 \h </w:instrText>
            </w:r>
            <w:r>
              <w:rPr>
                <w:noProof/>
                <w:webHidden/>
              </w:rPr>
            </w:r>
            <w:r>
              <w:rPr>
                <w:noProof/>
                <w:webHidden/>
              </w:rPr>
              <w:fldChar w:fldCharType="separate"/>
            </w:r>
            <w:r>
              <w:rPr>
                <w:noProof/>
                <w:webHidden/>
              </w:rPr>
              <w:t>12</w:t>
            </w:r>
            <w:r>
              <w:rPr>
                <w:noProof/>
                <w:webHidden/>
              </w:rPr>
              <w:fldChar w:fldCharType="end"/>
            </w:r>
          </w:hyperlink>
        </w:p>
        <w:p w14:paraId="7E1EE2D7" w14:textId="0E8A71CC" w:rsidR="000E37BE" w:rsidRDefault="000E37BE">
          <w:pPr>
            <w:pStyle w:val="TOC2"/>
            <w:tabs>
              <w:tab w:val="right" w:leader="dot" w:pos="9016"/>
            </w:tabs>
            <w:rPr>
              <w:noProof/>
            </w:rPr>
          </w:pPr>
          <w:hyperlink w:anchor="_Toc217025970" w:history="1">
            <w:r w:rsidRPr="0035205B">
              <w:rPr>
                <w:rStyle w:val="Hyperlink"/>
                <w:b/>
                <w:bCs/>
                <w:noProof/>
              </w:rPr>
              <w:t>6.3 Non-Financial Growth Dimensions</w:t>
            </w:r>
            <w:r>
              <w:rPr>
                <w:noProof/>
                <w:webHidden/>
              </w:rPr>
              <w:tab/>
            </w:r>
            <w:r>
              <w:rPr>
                <w:noProof/>
                <w:webHidden/>
              </w:rPr>
              <w:fldChar w:fldCharType="begin"/>
            </w:r>
            <w:r>
              <w:rPr>
                <w:noProof/>
                <w:webHidden/>
              </w:rPr>
              <w:instrText xml:space="preserve"> PAGEREF _Toc217025970 \h </w:instrText>
            </w:r>
            <w:r>
              <w:rPr>
                <w:noProof/>
                <w:webHidden/>
              </w:rPr>
            </w:r>
            <w:r>
              <w:rPr>
                <w:noProof/>
                <w:webHidden/>
              </w:rPr>
              <w:fldChar w:fldCharType="separate"/>
            </w:r>
            <w:r>
              <w:rPr>
                <w:noProof/>
                <w:webHidden/>
              </w:rPr>
              <w:t>13</w:t>
            </w:r>
            <w:r>
              <w:rPr>
                <w:noProof/>
                <w:webHidden/>
              </w:rPr>
              <w:fldChar w:fldCharType="end"/>
            </w:r>
          </w:hyperlink>
        </w:p>
        <w:p w14:paraId="01F15802" w14:textId="551C5775" w:rsidR="000E37BE" w:rsidRDefault="000E37BE">
          <w:pPr>
            <w:pStyle w:val="TOC2"/>
            <w:tabs>
              <w:tab w:val="right" w:leader="dot" w:pos="9016"/>
            </w:tabs>
            <w:rPr>
              <w:noProof/>
            </w:rPr>
          </w:pPr>
          <w:hyperlink w:anchor="_Toc217025971" w:history="1">
            <w:r w:rsidRPr="0035205B">
              <w:rPr>
                <w:rStyle w:val="Hyperlink"/>
                <w:b/>
                <w:bCs/>
                <w:noProof/>
              </w:rPr>
              <w:t>6.4 Moderating Factors and Measurement Challenges</w:t>
            </w:r>
            <w:r>
              <w:rPr>
                <w:noProof/>
                <w:webHidden/>
              </w:rPr>
              <w:tab/>
            </w:r>
            <w:r>
              <w:rPr>
                <w:noProof/>
                <w:webHidden/>
              </w:rPr>
              <w:fldChar w:fldCharType="begin"/>
            </w:r>
            <w:r>
              <w:rPr>
                <w:noProof/>
                <w:webHidden/>
              </w:rPr>
              <w:instrText xml:space="preserve"> PAGEREF _Toc217025971 \h </w:instrText>
            </w:r>
            <w:r>
              <w:rPr>
                <w:noProof/>
                <w:webHidden/>
              </w:rPr>
            </w:r>
            <w:r>
              <w:rPr>
                <w:noProof/>
                <w:webHidden/>
              </w:rPr>
              <w:fldChar w:fldCharType="separate"/>
            </w:r>
            <w:r>
              <w:rPr>
                <w:noProof/>
                <w:webHidden/>
              </w:rPr>
              <w:t>14</w:t>
            </w:r>
            <w:r>
              <w:rPr>
                <w:noProof/>
                <w:webHidden/>
              </w:rPr>
              <w:fldChar w:fldCharType="end"/>
            </w:r>
          </w:hyperlink>
        </w:p>
        <w:p w14:paraId="22C9E89F" w14:textId="2086E681" w:rsidR="000E37BE" w:rsidRDefault="000E37BE">
          <w:pPr>
            <w:pStyle w:val="TOC1"/>
            <w:tabs>
              <w:tab w:val="right" w:leader="dot" w:pos="9016"/>
            </w:tabs>
            <w:rPr>
              <w:noProof/>
            </w:rPr>
          </w:pPr>
          <w:hyperlink w:anchor="_Toc217025972" w:history="1">
            <w:r w:rsidRPr="0035205B">
              <w:rPr>
                <w:rStyle w:val="Hyperlink"/>
                <w:b/>
                <w:bCs/>
                <w:noProof/>
              </w:rPr>
              <w:t>7. Critical Debates and Research Gaps</w:t>
            </w:r>
            <w:r>
              <w:rPr>
                <w:noProof/>
                <w:webHidden/>
              </w:rPr>
              <w:tab/>
            </w:r>
            <w:r>
              <w:rPr>
                <w:noProof/>
                <w:webHidden/>
              </w:rPr>
              <w:fldChar w:fldCharType="begin"/>
            </w:r>
            <w:r>
              <w:rPr>
                <w:noProof/>
                <w:webHidden/>
              </w:rPr>
              <w:instrText xml:space="preserve"> PAGEREF _Toc217025972 \h </w:instrText>
            </w:r>
            <w:r>
              <w:rPr>
                <w:noProof/>
                <w:webHidden/>
              </w:rPr>
            </w:r>
            <w:r>
              <w:rPr>
                <w:noProof/>
                <w:webHidden/>
              </w:rPr>
              <w:fldChar w:fldCharType="separate"/>
            </w:r>
            <w:r>
              <w:rPr>
                <w:noProof/>
                <w:webHidden/>
              </w:rPr>
              <w:t>15</w:t>
            </w:r>
            <w:r>
              <w:rPr>
                <w:noProof/>
                <w:webHidden/>
              </w:rPr>
              <w:fldChar w:fldCharType="end"/>
            </w:r>
          </w:hyperlink>
        </w:p>
        <w:p w14:paraId="36EDCF77" w14:textId="75CFF4CE" w:rsidR="000E37BE" w:rsidRDefault="000E37BE">
          <w:pPr>
            <w:pStyle w:val="TOC2"/>
            <w:tabs>
              <w:tab w:val="right" w:leader="dot" w:pos="9016"/>
            </w:tabs>
            <w:rPr>
              <w:noProof/>
            </w:rPr>
          </w:pPr>
          <w:hyperlink w:anchor="_Toc217025973" w:history="1">
            <w:r w:rsidRPr="0035205B">
              <w:rPr>
                <w:rStyle w:val="Hyperlink"/>
                <w:b/>
                <w:bCs/>
                <w:noProof/>
              </w:rPr>
              <w:t>7.1 Conceptual Debates</w:t>
            </w:r>
            <w:r>
              <w:rPr>
                <w:noProof/>
                <w:webHidden/>
              </w:rPr>
              <w:tab/>
            </w:r>
            <w:r>
              <w:rPr>
                <w:noProof/>
                <w:webHidden/>
              </w:rPr>
              <w:fldChar w:fldCharType="begin"/>
            </w:r>
            <w:r>
              <w:rPr>
                <w:noProof/>
                <w:webHidden/>
              </w:rPr>
              <w:instrText xml:space="preserve"> PAGEREF _Toc217025973 \h </w:instrText>
            </w:r>
            <w:r>
              <w:rPr>
                <w:noProof/>
                <w:webHidden/>
              </w:rPr>
            </w:r>
            <w:r>
              <w:rPr>
                <w:noProof/>
                <w:webHidden/>
              </w:rPr>
              <w:fldChar w:fldCharType="separate"/>
            </w:r>
            <w:r>
              <w:rPr>
                <w:noProof/>
                <w:webHidden/>
              </w:rPr>
              <w:t>15</w:t>
            </w:r>
            <w:r>
              <w:rPr>
                <w:noProof/>
                <w:webHidden/>
              </w:rPr>
              <w:fldChar w:fldCharType="end"/>
            </w:r>
          </w:hyperlink>
        </w:p>
        <w:p w14:paraId="5C3CDF72" w14:textId="0EC27C8F" w:rsidR="000E37BE" w:rsidRDefault="000E37BE">
          <w:pPr>
            <w:pStyle w:val="TOC2"/>
            <w:tabs>
              <w:tab w:val="right" w:leader="dot" w:pos="9016"/>
            </w:tabs>
            <w:rPr>
              <w:noProof/>
            </w:rPr>
          </w:pPr>
          <w:hyperlink w:anchor="_Toc217025974" w:history="1">
            <w:r w:rsidRPr="0035205B">
              <w:rPr>
                <w:rStyle w:val="Hyperlink"/>
                <w:b/>
                <w:bCs/>
                <w:noProof/>
              </w:rPr>
              <w:t>7.2 Methodological Limitations</w:t>
            </w:r>
            <w:r>
              <w:rPr>
                <w:noProof/>
                <w:webHidden/>
              </w:rPr>
              <w:tab/>
            </w:r>
            <w:r>
              <w:rPr>
                <w:noProof/>
                <w:webHidden/>
              </w:rPr>
              <w:fldChar w:fldCharType="begin"/>
            </w:r>
            <w:r>
              <w:rPr>
                <w:noProof/>
                <w:webHidden/>
              </w:rPr>
              <w:instrText xml:space="preserve"> PAGEREF _Toc217025974 \h </w:instrText>
            </w:r>
            <w:r>
              <w:rPr>
                <w:noProof/>
                <w:webHidden/>
              </w:rPr>
            </w:r>
            <w:r>
              <w:rPr>
                <w:noProof/>
                <w:webHidden/>
              </w:rPr>
              <w:fldChar w:fldCharType="separate"/>
            </w:r>
            <w:r>
              <w:rPr>
                <w:noProof/>
                <w:webHidden/>
              </w:rPr>
              <w:t>16</w:t>
            </w:r>
            <w:r>
              <w:rPr>
                <w:noProof/>
                <w:webHidden/>
              </w:rPr>
              <w:fldChar w:fldCharType="end"/>
            </w:r>
          </w:hyperlink>
        </w:p>
        <w:p w14:paraId="265502BD" w14:textId="373E250E" w:rsidR="000E37BE" w:rsidRDefault="000E37BE">
          <w:pPr>
            <w:pStyle w:val="TOC2"/>
            <w:tabs>
              <w:tab w:val="right" w:leader="dot" w:pos="9016"/>
            </w:tabs>
            <w:rPr>
              <w:noProof/>
            </w:rPr>
          </w:pPr>
          <w:hyperlink w:anchor="_Toc217025975" w:history="1">
            <w:r w:rsidRPr="0035205B">
              <w:rPr>
                <w:rStyle w:val="Hyperlink"/>
                <w:b/>
                <w:bCs/>
                <w:noProof/>
              </w:rPr>
              <w:t>7.3 Theoretical and Empirical Gaps</w:t>
            </w:r>
            <w:r>
              <w:rPr>
                <w:noProof/>
                <w:webHidden/>
              </w:rPr>
              <w:tab/>
            </w:r>
            <w:r>
              <w:rPr>
                <w:noProof/>
                <w:webHidden/>
              </w:rPr>
              <w:fldChar w:fldCharType="begin"/>
            </w:r>
            <w:r>
              <w:rPr>
                <w:noProof/>
                <w:webHidden/>
              </w:rPr>
              <w:instrText xml:space="preserve"> PAGEREF _Toc217025975 \h </w:instrText>
            </w:r>
            <w:r>
              <w:rPr>
                <w:noProof/>
                <w:webHidden/>
              </w:rPr>
            </w:r>
            <w:r>
              <w:rPr>
                <w:noProof/>
                <w:webHidden/>
              </w:rPr>
              <w:fldChar w:fldCharType="separate"/>
            </w:r>
            <w:r>
              <w:rPr>
                <w:noProof/>
                <w:webHidden/>
              </w:rPr>
              <w:t>16</w:t>
            </w:r>
            <w:r>
              <w:rPr>
                <w:noProof/>
                <w:webHidden/>
              </w:rPr>
              <w:fldChar w:fldCharType="end"/>
            </w:r>
          </w:hyperlink>
        </w:p>
        <w:p w14:paraId="2656DCD6" w14:textId="036FAF3B" w:rsidR="000E37BE" w:rsidRDefault="000E37BE">
          <w:pPr>
            <w:pStyle w:val="TOC1"/>
            <w:tabs>
              <w:tab w:val="right" w:leader="dot" w:pos="9016"/>
            </w:tabs>
            <w:rPr>
              <w:noProof/>
            </w:rPr>
          </w:pPr>
          <w:hyperlink w:anchor="_Toc217025976" w:history="1">
            <w:r w:rsidRPr="0035205B">
              <w:rPr>
                <w:rStyle w:val="Hyperlink"/>
                <w:b/>
                <w:bCs/>
                <w:noProof/>
              </w:rPr>
              <w:t>8. Conclusions and Future Research Agenda</w:t>
            </w:r>
            <w:r>
              <w:rPr>
                <w:noProof/>
                <w:webHidden/>
              </w:rPr>
              <w:tab/>
            </w:r>
            <w:r>
              <w:rPr>
                <w:noProof/>
                <w:webHidden/>
              </w:rPr>
              <w:fldChar w:fldCharType="begin"/>
            </w:r>
            <w:r>
              <w:rPr>
                <w:noProof/>
                <w:webHidden/>
              </w:rPr>
              <w:instrText xml:space="preserve"> PAGEREF _Toc217025976 \h </w:instrText>
            </w:r>
            <w:r>
              <w:rPr>
                <w:noProof/>
                <w:webHidden/>
              </w:rPr>
            </w:r>
            <w:r>
              <w:rPr>
                <w:noProof/>
                <w:webHidden/>
              </w:rPr>
              <w:fldChar w:fldCharType="separate"/>
            </w:r>
            <w:r>
              <w:rPr>
                <w:noProof/>
                <w:webHidden/>
              </w:rPr>
              <w:t>17</w:t>
            </w:r>
            <w:r>
              <w:rPr>
                <w:noProof/>
                <w:webHidden/>
              </w:rPr>
              <w:fldChar w:fldCharType="end"/>
            </w:r>
          </w:hyperlink>
        </w:p>
        <w:p w14:paraId="6D62BEDA" w14:textId="5C8D6360" w:rsidR="000E37BE" w:rsidRDefault="000E37BE">
          <w:pPr>
            <w:pStyle w:val="TOC2"/>
            <w:tabs>
              <w:tab w:val="right" w:leader="dot" w:pos="9016"/>
            </w:tabs>
            <w:rPr>
              <w:noProof/>
            </w:rPr>
          </w:pPr>
          <w:hyperlink w:anchor="_Toc217025977" w:history="1">
            <w:r w:rsidRPr="0035205B">
              <w:rPr>
                <w:rStyle w:val="Hyperlink"/>
                <w:b/>
                <w:bCs/>
                <w:noProof/>
              </w:rPr>
              <w:t>8.1 Synthesis of Key Findings</w:t>
            </w:r>
            <w:r>
              <w:rPr>
                <w:noProof/>
                <w:webHidden/>
              </w:rPr>
              <w:tab/>
            </w:r>
            <w:r>
              <w:rPr>
                <w:noProof/>
                <w:webHidden/>
              </w:rPr>
              <w:fldChar w:fldCharType="begin"/>
            </w:r>
            <w:r>
              <w:rPr>
                <w:noProof/>
                <w:webHidden/>
              </w:rPr>
              <w:instrText xml:space="preserve"> PAGEREF _Toc217025977 \h </w:instrText>
            </w:r>
            <w:r>
              <w:rPr>
                <w:noProof/>
                <w:webHidden/>
              </w:rPr>
            </w:r>
            <w:r>
              <w:rPr>
                <w:noProof/>
                <w:webHidden/>
              </w:rPr>
              <w:fldChar w:fldCharType="separate"/>
            </w:r>
            <w:r>
              <w:rPr>
                <w:noProof/>
                <w:webHidden/>
              </w:rPr>
              <w:t>17</w:t>
            </w:r>
            <w:r>
              <w:rPr>
                <w:noProof/>
                <w:webHidden/>
              </w:rPr>
              <w:fldChar w:fldCharType="end"/>
            </w:r>
          </w:hyperlink>
        </w:p>
        <w:p w14:paraId="0040AB7C" w14:textId="6B3C6C10" w:rsidR="000E37BE" w:rsidRDefault="000E37BE">
          <w:pPr>
            <w:pStyle w:val="TOC2"/>
            <w:tabs>
              <w:tab w:val="right" w:leader="dot" w:pos="9016"/>
            </w:tabs>
            <w:rPr>
              <w:noProof/>
            </w:rPr>
          </w:pPr>
          <w:hyperlink w:anchor="_Toc217025978" w:history="1">
            <w:r w:rsidRPr="0035205B">
              <w:rPr>
                <w:rStyle w:val="Hyperlink"/>
                <w:b/>
                <w:bCs/>
                <w:noProof/>
              </w:rPr>
              <w:t>8.2 Theoretical Implications</w:t>
            </w:r>
            <w:r>
              <w:rPr>
                <w:noProof/>
                <w:webHidden/>
              </w:rPr>
              <w:tab/>
            </w:r>
            <w:r>
              <w:rPr>
                <w:noProof/>
                <w:webHidden/>
              </w:rPr>
              <w:fldChar w:fldCharType="begin"/>
            </w:r>
            <w:r>
              <w:rPr>
                <w:noProof/>
                <w:webHidden/>
              </w:rPr>
              <w:instrText xml:space="preserve"> PAGEREF _Toc217025978 \h </w:instrText>
            </w:r>
            <w:r>
              <w:rPr>
                <w:noProof/>
                <w:webHidden/>
              </w:rPr>
            </w:r>
            <w:r>
              <w:rPr>
                <w:noProof/>
                <w:webHidden/>
              </w:rPr>
              <w:fldChar w:fldCharType="separate"/>
            </w:r>
            <w:r>
              <w:rPr>
                <w:noProof/>
                <w:webHidden/>
              </w:rPr>
              <w:t>18</w:t>
            </w:r>
            <w:r>
              <w:rPr>
                <w:noProof/>
                <w:webHidden/>
              </w:rPr>
              <w:fldChar w:fldCharType="end"/>
            </w:r>
          </w:hyperlink>
        </w:p>
        <w:p w14:paraId="4BFF51F1" w14:textId="1610FD97" w:rsidR="000E37BE" w:rsidRDefault="000E37BE">
          <w:pPr>
            <w:pStyle w:val="TOC2"/>
            <w:tabs>
              <w:tab w:val="right" w:leader="dot" w:pos="9016"/>
            </w:tabs>
            <w:rPr>
              <w:noProof/>
            </w:rPr>
          </w:pPr>
          <w:hyperlink w:anchor="_Toc217025979" w:history="1">
            <w:r w:rsidRPr="0035205B">
              <w:rPr>
                <w:rStyle w:val="Hyperlink"/>
                <w:b/>
                <w:bCs/>
                <w:noProof/>
              </w:rPr>
              <w:t>8.3 Practical and Policy Implications</w:t>
            </w:r>
            <w:r>
              <w:rPr>
                <w:noProof/>
                <w:webHidden/>
              </w:rPr>
              <w:tab/>
            </w:r>
            <w:r>
              <w:rPr>
                <w:noProof/>
                <w:webHidden/>
              </w:rPr>
              <w:fldChar w:fldCharType="begin"/>
            </w:r>
            <w:r>
              <w:rPr>
                <w:noProof/>
                <w:webHidden/>
              </w:rPr>
              <w:instrText xml:space="preserve"> PAGEREF _Toc217025979 \h </w:instrText>
            </w:r>
            <w:r>
              <w:rPr>
                <w:noProof/>
                <w:webHidden/>
              </w:rPr>
            </w:r>
            <w:r>
              <w:rPr>
                <w:noProof/>
                <w:webHidden/>
              </w:rPr>
              <w:fldChar w:fldCharType="separate"/>
            </w:r>
            <w:r>
              <w:rPr>
                <w:noProof/>
                <w:webHidden/>
              </w:rPr>
              <w:t>18</w:t>
            </w:r>
            <w:r>
              <w:rPr>
                <w:noProof/>
                <w:webHidden/>
              </w:rPr>
              <w:fldChar w:fldCharType="end"/>
            </w:r>
          </w:hyperlink>
        </w:p>
        <w:p w14:paraId="1CF7769A" w14:textId="568F5729" w:rsidR="000E37BE" w:rsidRDefault="000E37BE">
          <w:pPr>
            <w:pStyle w:val="TOC2"/>
            <w:tabs>
              <w:tab w:val="right" w:leader="dot" w:pos="9016"/>
            </w:tabs>
            <w:rPr>
              <w:noProof/>
            </w:rPr>
          </w:pPr>
          <w:hyperlink w:anchor="_Toc217025980" w:history="1">
            <w:r w:rsidRPr="0035205B">
              <w:rPr>
                <w:rStyle w:val="Hyperlink"/>
                <w:b/>
                <w:bCs/>
                <w:noProof/>
              </w:rPr>
              <w:t>8.4 Recommended Research Agenda</w:t>
            </w:r>
            <w:r>
              <w:rPr>
                <w:noProof/>
                <w:webHidden/>
              </w:rPr>
              <w:tab/>
            </w:r>
            <w:r>
              <w:rPr>
                <w:noProof/>
                <w:webHidden/>
              </w:rPr>
              <w:fldChar w:fldCharType="begin"/>
            </w:r>
            <w:r>
              <w:rPr>
                <w:noProof/>
                <w:webHidden/>
              </w:rPr>
              <w:instrText xml:space="preserve"> PAGEREF _Toc217025980 \h </w:instrText>
            </w:r>
            <w:r>
              <w:rPr>
                <w:noProof/>
                <w:webHidden/>
              </w:rPr>
            </w:r>
            <w:r>
              <w:rPr>
                <w:noProof/>
                <w:webHidden/>
              </w:rPr>
              <w:fldChar w:fldCharType="separate"/>
            </w:r>
            <w:r>
              <w:rPr>
                <w:noProof/>
                <w:webHidden/>
              </w:rPr>
              <w:t>19</w:t>
            </w:r>
            <w:r>
              <w:rPr>
                <w:noProof/>
                <w:webHidden/>
              </w:rPr>
              <w:fldChar w:fldCharType="end"/>
            </w:r>
          </w:hyperlink>
        </w:p>
        <w:p w14:paraId="5C8DB0F5" w14:textId="795DC6DE" w:rsidR="000E37BE" w:rsidRDefault="000E37BE">
          <w:pPr>
            <w:pStyle w:val="TOC2"/>
            <w:tabs>
              <w:tab w:val="right" w:leader="dot" w:pos="9016"/>
            </w:tabs>
            <w:rPr>
              <w:noProof/>
            </w:rPr>
          </w:pPr>
          <w:hyperlink w:anchor="_Toc217025981" w:history="1">
            <w:r w:rsidRPr="0035205B">
              <w:rPr>
                <w:rStyle w:val="Hyperlink"/>
                <w:b/>
                <w:bCs/>
                <w:noProof/>
              </w:rPr>
              <w:t>8.5 Concluding Remarks</w:t>
            </w:r>
            <w:r>
              <w:rPr>
                <w:noProof/>
                <w:webHidden/>
              </w:rPr>
              <w:tab/>
            </w:r>
            <w:r>
              <w:rPr>
                <w:noProof/>
                <w:webHidden/>
              </w:rPr>
              <w:fldChar w:fldCharType="begin"/>
            </w:r>
            <w:r>
              <w:rPr>
                <w:noProof/>
                <w:webHidden/>
              </w:rPr>
              <w:instrText xml:space="preserve"> PAGEREF _Toc217025981 \h </w:instrText>
            </w:r>
            <w:r>
              <w:rPr>
                <w:noProof/>
                <w:webHidden/>
              </w:rPr>
            </w:r>
            <w:r>
              <w:rPr>
                <w:noProof/>
                <w:webHidden/>
              </w:rPr>
              <w:fldChar w:fldCharType="separate"/>
            </w:r>
            <w:r>
              <w:rPr>
                <w:noProof/>
                <w:webHidden/>
              </w:rPr>
              <w:t>19</w:t>
            </w:r>
            <w:r>
              <w:rPr>
                <w:noProof/>
                <w:webHidden/>
              </w:rPr>
              <w:fldChar w:fldCharType="end"/>
            </w:r>
          </w:hyperlink>
        </w:p>
        <w:p w14:paraId="42CA9DFD" w14:textId="1530F191" w:rsidR="000E37BE" w:rsidRDefault="000E37BE">
          <w:pPr>
            <w:pStyle w:val="TOC1"/>
            <w:tabs>
              <w:tab w:val="right" w:leader="dot" w:pos="9016"/>
            </w:tabs>
            <w:rPr>
              <w:noProof/>
            </w:rPr>
          </w:pPr>
          <w:hyperlink w:anchor="_Toc217025982" w:history="1">
            <w:r w:rsidRPr="0035205B">
              <w:rPr>
                <w:rStyle w:val="Hyperlink"/>
                <w:b/>
                <w:bCs/>
                <w:noProof/>
              </w:rPr>
              <w:t>9. References</w:t>
            </w:r>
            <w:r>
              <w:rPr>
                <w:noProof/>
                <w:webHidden/>
              </w:rPr>
              <w:tab/>
            </w:r>
            <w:r>
              <w:rPr>
                <w:noProof/>
                <w:webHidden/>
              </w:rPr>
              <w:fldChar w:fldCharType="begin"/>
            </w:r>
            <w:r>
              <w:rPr>
                <w:noProof/>
                <w:webHidden/>
              </w:rPr>
              <w:instrText xml:space="preserve"> PAGEREF _Toc217025982 \h </w:instrText>
            </w:r>
            <w:r>
              <w:rPr>
                <w:noProof/>
                <w:webHidden/>
              </w:rPr>
            </w:r>
            <w:r>
              <w:rPr>
                <w:noProof/>
                <w:webHidden/>
              </w:rPr>
              <w:fldChar w:fldCharType="separate"/>
            </w:r>
            <w:r>
              <w:rPr>
                <w:noProof/>
                <w:webHidden/>
              </w:rPr>
              <w:t>20</w:t>
            </w:r>
            <w:r>
              <w:rPr>
                <w:noProof/>
                <w:webHidden/>
              </w:rPr>
              <w:fldChar w:fldCharType="end"/>
            </w:r>
          </w:hyperlink>
        </w:p>
        <w:p w14:paraId="15A58EB4" w14:textId="7B08E3E5" w:rsidR="000E37BE" w:rsidRDefault="000E37BE">
          <w:r>
            <w:rPr>
              <w:b/>
              <w:bCs/>
              <w:noProof/>
            </w:rPr>
            <w:fldChar w:fldCharType="end"/>
          </w:r>
        </w:p>
      </w:sdtContent>
    </w:sdt>
    <w:p w14:paraId="104ABD8F" w14:textId="7B08E3E5" w:rsidR="000E37BE" w:rsidRDefault="000E37BE" w:rsidP="000E37BE">
      <w:pPr>
        <w:pStyle w:val="Heading1"/>
        <w:rPr>
          <w:b/>
          <w:bCs/>
          <w:color w:val="auto"/>
        </w:rPr>
      </w:pPr>
      <w:bookmarkStart w:id="0" w:name="_Toc217025518"/>
      <w:bookmarkStart w:id="1" w:name="_Toc217025949"/>
      <w:r>
        <w:rPr>
          <w:b/>
          <w:bCs/>
          <w:color w:val="auto"/>
        </w:rPr>
        <w:lastRenderedPageBreak/>
        <w:t>1.</w:t>
      </w:r>
      <w:r w:rsidRPr="00D1390D">
        <w:rPr>
          <w:b/>
          <w:bCs/>
          <w:color w:val="auto"/>
        </w:rPr>
        <w:t>Abstract</w:t>
      </w:r>
      <w:bookmarkEnd w:id="0"/>
      <w:bookmarkEnd w:id="1"/>
    </w:p>
    <w:p w14:paraId="1E56BF0A" w14:textId="3BB60754" w:rsidR="000E37BE" w:rsidRPr="00D1390D" w:rsidRDefault="000E37BE" w:rsidP="000E37BE">
      <w:r w:rsidRPr="00D1390D">
        <w:t xml:space="preserve">This systematic literature analysis systematically evaluates the impact of digital readiness on improving market access and growth performance of women-owned small businesses (WSEs) in Bangladesh (a2i, 2023; Bangladesh Bank, 2023). The analysis of 112 sources from 2019-2024 indicates that digital readiness, defined as a multidimensional construct that includes technological infrastructure, digital skills, strategic orientation, and organisational adaptability (Tornatzky &amp; Fleischer, 1990; Teece et al., 1997), significantly impacts the business outcomes of WSEs. </w:t>
      </w:r>
      <w:r w:rsidR="0032748B">
        <w:t>Despite</w:t>
      </w:r>
      <w:r w:rsidRPr="00D1390D">
        <w:t xml:space="preserve"> Bangladesh's rapid digital advancement, women-led small enterprises encounter enduring gender-specific obstacles such as inadequate digital literacy, societal limitations, financial marginalisation, and infrastructural deficiencies (GSMA, 2023; Chowdhury &amp; Hossain, 2023; Nargis &amp; Mahmud, 2023; Siddiqui &amp; Rahman, 2022). Digital instruments such as social commerce platforms, mobile financial services, and e-commerce exhibit the capacity to improve market access yet, their efficacy is contingent upon supplementary investments and ecosystem support (Akhter &amp; Islam, 2021; Karim &amp; Hasan, 2023; Santoro et al., 2023). The study highlights several research deficiencies: inadequate focus on intersectionality (Crenshaw, 1991), a lack of longitudinal studies (Rahman et al., 2023), and a paucity of context-sensitive frameworks (Gökalp &amp; Martinez, 2021). Three study avenues are suggested: the creation of gender-sensitive digital readiness assessment instruments (Ahmed &amp; Karim, 2023), the execution of longitudinal mixed-methods investigations (Lehmann &amp; Pfister, 2025), and the evaluation of ecosystem support frameworks (Santoro et al., 2023). Theoretical contributions amalgamate digital transformation with feminist entrepreneurship theories (Brush et al., 2009), whilst practical consequences provide evidence-based policy suggestions (OECD, 2021).</w:t>
      </w:r>
    </w:p>
    <w:p w14:paraId="00EB9CEE" w14:textId="77777777" w:rsidR="000E37BE" w:rsidRDefault="000E37BE" w:rsidP="000E37BE"/>
    <w:p w14:paraId="6DA6D618" w14:textId="347039A0" w:rsidR="000E37BE" w:rsidRDefault="000E37BE" w:rsidP="000E37BE">
      <w:r>
        <w:br w:type="page"/>
      </w:r>
    </w:p>
    <w:p w14:paraId="1D419811" w14:textId="505F7FF9" w:rsidR="000E37BE" w:rsidRDefault="000E37BE" w:rsidP="000E37BE">
      <w:pPr>
        <w:pStyle w:val="Heading1"/>
        <w:rPr>
          <w:rStyle w:val="Heading1Char"/>
          <w:b/>
          <w:bCs/>
          <w:color w:val="auto"/>
        </w:rPr>
      </w:pPr>
      <w:bookmarkStart w:id="2" w:name="_Toc217025519"/>
      <w:bookmarkStart w:id="3" w:name="_Toc217025950"/>
      <w:r w:rsidRPr="00D1390D">
        <w:rPr>
          <w:b/>
          <w:bCs/>
          <w:color w:val="auto"/>
        </w:rPr>
        <w:lastRenderedPageBreak/>
        <w:t xml:space="preserve">2.  </w:t>
      </w:r>
      <w:r w:rsidRPr="00D1390D">
        <w:rPr>
          <w:rStyle w:val="Heading1Char"/>
          <w:b/>
          <w:bCs/>
          <w:color w:val="auto"/>
        </w:rPr>
        <w:t>Introduction</w:t>
      </w:r>
      <w:bookmarkEnd w:id="2"/>
      <w:bookmarkEnd w:id="3"/>
    </w:p>
    <w:p w14:paraId="4B3CCEED" w14:textId="77777777" w:rsidR="000E37BE" w:rsidRPr="000E37BE" w:rsidRDefault="000E37BE" w:rsidP="000E37BE"/>
    <w:p w14:paraId="01298EB0" w14:textId="76DB482A" w:rsidR="000E37BE" w:rsidRPr="000E37BE" w:rsidRDefault="000E37BE" w:rsidP="000E37BE">
      <w:pPr>
        <w:pStyle w:val="Heading2"/>
        <w:rPr>
          <w:b/>
          <w:bCs/>
          <w:color w:val="auto"/>
        </w:rPr>
      </w:pPr>
      <w:bookmarkStart w:id="4" w:name="_Toc217025520"/>
      <w:bookmarkStart w:id="5" w:name="_Toc217025951"/>
      <w:r w:rsidRPr="00D1390D">
        <w:rPr>
          <w:b/>
          <w:bCs/>
          <w:color w:val="auto"/>
        </w:rPr>
        <w:t>2.1   Background and Context</w:t>
      </w:r>
      <w:bookmarkEnd w:id="4"/>
      <w:bookmarkEnd w:id="5"/>
    </w:p>
    <w:p w14:paraId="2748579B" w14:textId="06596808" w:rsidR="000E37BE" w:rsidRDefault="000E37BE" w:rsidP="000E37BE">
      <w:r w:rsidRPr="00D1390D">
        <w:t xml:space="preserve">The global digital revolution has fundamentally altered business environments, generating both unparalleled potential and novel forms of exclusion for small and medium-sized firms (SMEs) (Brynjolfsson &amp; McAfee, 2014). In emerging economies such as Bangladesh, digital technologies provide possible avenues to surmount conventional obstacles to market access, expansion, and competitiveness (Zheng et al., 2018). The Digital Bangladesh initiative, initiated in 2009, has facilitated substantial advancements in digital infrastructure, with mobile internet penetration reaching 52% and mobile financial service users surpassing 75 million by 2023 (BTRC, 2023; Bangladesh Bank, 2023). These improvements have fostered a more favourable climate for digital entrepreneurship, especially in metropolitan areas (Hasan et al., 2022). </w:t>
      </w:r>
      <w:r w:rsidRPr="00D1390D">
        <w:br/>
      </w:r>
      <w:r w:rsidRPr="00D1390D">
        <w:br/>
        <w:t xml:space="preserve">In this digital shift, women-owned small businesses (WSEs) provide a vital component for equitable economic growth (Beck et al., 2005). The Bangladesh Bureau of Statistics (2022) reports that women own around 18.5% of all SMEs in the nation, considerably impacting job creation, poverty alleviation, and women's economic empowerment (BRAC Institute of Governance and Development, 2023). WSEs have specific problems that hinder their development potential, such as limited access to formal financing, mobility restrictions, sociocultural obstacles, and inadequate business networks (Berger &amp; Udell, 2006). The existing conventional barriers are exacerbated by the burgeoning digital gap, resulting in a doubly exclusionary mechanism that jeopardises the position of women entrepreneurs in the swiftly digitising economy (GSMA, 2023). </w:t>
      </w:r>
      <w:r w:rsidRPr="00D1390D">
        <w:br/>
      </w:r>
      <w:r w:rsidRPr="00D1390D">
        <w:br/>
        <w:t>Digital readiness, defined as an enterprise's ability to efficiently embrace, adapt, and use digital technology for business enhancement, is a vital factor in determining whether WSEs can capitalise on digital possibilities or experience increased marginalisation (Kraus et al., 2022). Although considerable research has been conducted on digital transformation in SMEs (Ferreira et al., 2023), there is a paucity of understanding regarding the specific impact of digital readiness on the market access and growth performance of women-owned enterprises in developing contexts such as Bangladesh (Chowdhury, 2022). This literature review methodically evaluates existing data and identifies essential topics for additional study, therefore addressing this gap (Ridley, 2012).</w:t>
      </w:r>
    </w:p>
    <w:p w14:paraId="4ED26B43" w14:textId="77777777" w:rsidR="000E37BE" w:rsidRDefault="000E37BE" w:rsidP="000E37BE"/>
    <w:p w14:paraId="797B0A00" w14:textId="556C6CF1" w:rsidR="000E37BE" w:rsidRPr="000E37BE" w:rsidRDefault="000E37BE" w:rsidP="000E37BE">
      <w:pPr>
        <w:pStyle w:val="Heading3"/>
        <w:rPr>
          <w:b/>
          <w:bCs/>
          <w:color w:val="auto"/>
          <w:sz w:val="24"/>
          <w:szCs w:val="24"/>
        </w:rPr>
      </w:pPr>
      <w:bookmarkStart w:id="6" w:name="_Toc217025521"/>
      <w:bookmarkStart w:id="7" w:name="_Toc217025952"/>
      <w:r>
        <w:rPr>
          <w:b/>
          <w:bCs/>
          <w:color w:val="auto"/>
          <w:sz w:val="24"/>
          <w:szCs w:val="24"/>
        </w:rPr>
        <w:t>2</w:t>
      </w:r>
      <w:r w:rsidRPr="00D1390D">
        <w:rPr>
          <w:b/>
          <w:bCs/>
          <w:color w:val="auto"/>
          <w:sz w:val="24"/>
          <w:szCs w:val="24"/>
        </w:rPr>
        <w:t>.2 Problem Statement and Research Questions</w:t>
      </w:r>
      <w:bookmarkEnd w:id="6"/>
      <w:bookmarkEnd w:id="7"/>
    </w:p>
    <w:p w14:paraId="003BAA39" w14:textId="77777777" w:rsidR="000E37BE" w:rsidRPr="00144E67" w:rsidRDefault="000E37BE" w:rsidP="000E37BE">
      <w:r w:rsidRPr="00144E67">
        <w:t xml:space="preserve">Despite the governmental focus on women's economic empowerment and digital inclusion in Bangladesh, women-owned firms (WSEs) still exhibit inferior growth rates, restricted market penetration, and heightened susceptibility to economic shocks in comparison to male-owned enterprises (World Bank, 2022). The rapid digitalisation of the economy offers a possible remedy to these difficulties while also posing a danger of intensifying existing inequities if digital adoption is inconsistent (Toyama, 2015). Existing research indicates a disjointed comprehension of the impact of digital readiness on the market access capacities and development trajectories of WSEs within the Bangladeshi setting (Hossain et al., 2021). </w:t>
      </w:r>
      <w:r w:rsidRPr="00144E67">
        <w:br/>
      </w:r>
      <w:r w:rsidRPr="00144E67">
        <w:br/>
      </w:r>
      <w:r w:rsidRPr="00144E67">
        <w:lastRenderedPageBreak/>
        <w:t xml:space="preserve">This comprehensive literature review examines the following research enquiries: </w:t>
      </w:r>
      <w:r w:rsidRPr="00144E67">
        <w:br/>
      </w:r>
      <w:r w:rsidRPr="00144E67">
        <w:br/>
        <w:t xml:space="preserve">1. In what manner is digital readiness defined and implemented for women-owned small firms in Bangladesh? (Ahmed &amp; Karim, 2023) </w:t>
      </w:r>
      <w:r w:rsidRPr="00144E67">
        <w:br/>
        <w:t xml:space="preserve">2. What empirical data is available about the correlation between digital readiness and market access for WSEs in Bangladesh? (Akhter &amp; Islam, 2021) </w:t>
      </w:r>
      <w:r w:rsidRPr="00144E67">
        <w:br/>
        <w:t xml:space="preserve">3. In which way does digitally enabled market access correlate with growth success for WSEs, taking into account both financial and non-financial metrics? (Tabassum &amp; Raza, 2024) </w:t>
      </w:r>
      <w:r w:rsidRPr="00144E67">
        <w:br/>
        <w:t xml:space="preserve">4. What are the main obstacles and facilitators influencing the digital preparedness of WSEs in Bangladesh? Chowdhury and Hossain, 2023 </w:t>
      </w:r>
      <w:r w:rsidRPr="00144E67">
        <w:br/>
        <w:t>5. What significant deficiencies are there in existing research, and what avenues could next studies explore to enhance comprehension in this field? (Santoro et al., 2023)</w:t>
      </w:r>
    </w:p>
    <w:p w14:paraId="0BFE08E1" w14:textId="77777777" w:rsidR="000E37BE" w:rsidRDefault="000E37BE" w:rsidP="000E37BE"/>
    <w:p w14:paraId="4C5E6E78" w14:textId="7969DB01" w:rsidR="000E37BE" w:rsidRPr="000E37BE" w:rsidRDefault="000E37BE" w:rsidP="000E37BE">
      <w:pPr>
        <w:pStyle w:val="Heading3"/>
        <w:rPr>
          <w:b/>
          <w:bCs/>
          <w:color w:val="auto"/>
          <w:sz w:val="24"/>
          <w:szCs w:val="24"/>
        </w:rPr>
      </w:pPr>
      <w:bookmarkStart w:id="8" w:name="_Toc217025522"/>
      <w:bookmarkStart w:id="9" w:name="_Toc217025953"/>
      <w:r>
        <w:rPr>
          <w:b/>
          <w:bCs/>
          <w:color w:val="auto"/>
          <w:sz w:val="24"/>
          <w:szCs w:val="24"/>
        </w:rPr>
        <w:t>2</w:t>
      </w:r>
      <w:r w:rsidRPr="00144E67">
        <w:rPr>
          <w:b/>
          <w:bCs/>
          <w:color w:val="auto"/>
          <w:sz w:val="24"/>
          <w:szCs w:val="24"/>
        </w:rPr>
        <w:t>.3 Objectives of the Review</w:t>
      </w:r>
      <w:bookmarkEnd w:id="8"/>
      <w:bookmarkEnd w:id="9"/>
    </w:p>
    <w:p w14:paraId="5DC0D73C" w14:textId="77777777" w:rsidR="000E37BE" w:rsidRDefault="000E37BE" w:rsidP="000E37BE">
      <w:r w:rsidRPr="00144E67">
        <w:t>This review seeks to consolidate existing knowledge on digital readiness and its pertinent components for women-led small enterprises in Bangladesh (Barney, 1991), examine empirical data correlating digital readiness with market access and growth outcomes (Aral &amp; Weill, 2007), identify principal barriers and facilitators affecting digital adoption among female entrepreneurs (Essers et al., 2010), critically assess theoretical frameworks and methodological strategies employed in current research (Saunders et al., 2019), and propose a research agenda to address identified deficiencies while enhancing both theoretical insights and practical interventions (Lehmann &amp; Pfister, 2025).</w:t>
      </w:r>
    </w:p>
    <w:p w14:paraId="3FC14B39" w14:textId="77777777" w:rsidR="000E37BE" w:rsidRPr="00144E67" w:rsidRDefault="000E37BE" w:rsidP="000E37BE"/>
    <w:p w14:paraId="4A0DEEAA" w14:textId="77777777" w:rsidR="000E37BE" w:rsidRDefault="000E37BE" w:rsidP="000E37BE">
      <w:pPr>
        <w:pStyle w:val="Heading3"/>
        <w:rPr>
          <w:b/>
          <w:bCs/>
          <w:color w:val="auto"/>
          <w:sz w:val="24"/>
          <w:szCs w:val="24"/>
        </w:rPr>
      </w:pPr>
      <w:bookmarkStart w:id="10" w:name="_Toc217025523"/>
      <w:bookmarkStart w:id="11" w:name="_Toc217025954"/>
      <w:r>
        <w:rPr>
          <w:b/>
          <w:bCs/>
          <w:color w:val="auto"/>
          <w:sz w:val="24"/>
          <w:szCs w:val="24"/>
        </w:rPr>
        <w:t>2</w:t>
      </w:r>
      <w:r w:rsidRPr="00144E67">
        <w:rPr>
          <w:b/>
          <w:bCs/>
          <w:color w:val="auto"/>
          <w:sz w:val="24"/>
          <w:szCs w:val="24"/>
        </w:rPr>
        <w:t>.4 Scope and Methodology</w:t>
      </w:r>
      <w:bookmarkEnd w:id="10"/>
      <w:bookmarkEnd w:id="11"/>
    </w:p>
    <w:p w14:paraId="1389CFBE" w14:textId="242CF4E2" w:rsidR="000E37BE" w:rsidRDefault="000E37BE" w:rsidP="000E37BE">
      <w:r w:rsidRPr="00144E67">
        <w:t xml:space="preserve">This systematic literature review examines peer-reviewed journal articles, conference proceedings, policy documents, and credible grey literature published from 2019 to 2024 (Tranfield et al., 2003). The temporal focus guarantees alignment with contemporary digital trends and policy frameworks. The geographical focus is on Bangladesh, with comparative insights drawn from analogous South Asian and developing economy contexts (Ly &amp; Wang, 2022). </w:t>
      </w:r>
      <w:r w:rsidRPr="00144E67">
        <w:br/>
      </w:r>
      <w:r w:rsidRPr="00144E67">
        <w:br/>
        <w:t xml:space="preserve">A systematic search strategy was implemented across various databases, including Scopus, Web of Science, Google Scholar, JSTOR, and specialised repositories such as the Bangladesh government's Access to Information portal (Saunders et al., 2019). The search terms comprised combinations of "digital readiness," "digital adoption," "women entrepreneurship," "women-owned enterprises," "SMEs," "market access," "growth performance," "Bangladesh," "Digital Bangladesh," "gender digital divide," and "ICT for development" (Zahra &amp; George, 2002). The initial search produced 487 documents, which were evaluated for relevance through titles, abstracts, and methodological rigour, leading to the inclusion of 112 sources in the final analysis (Devaraj &amp; Kohli, 2003). </w:t>
      </w:r>
      <w:r w:rsidRPr="00144E67">
        <w:br/>
      </w:r>
      <w:r w:rsidRPr="00144E67">
        <w:br/>
        <w:t xml:space="preserve">The review employs a thematic synthesis approach, categorising findings into coherent conceptual groups while critically assessing evidence quality, theoretical frameworks, and methodological limitations (Boote &amp; Beile, 2005). This analysis synthesises insights from </w:t>
      </w:r>
      <w:r w:rsidRPr="00144E67">
        <w:lastRenderedPageBreak/>
        <w:t>various fields, including business and management studies, gender studies, development economics, and information systems research (Zott &amp; Amit, 2017).</w:t>
      </w:r>
    </w:p>
    <w:p w14:paraId="55C29076" w14:textId="7D0D21E0" w:rsidR="000E37BE" w:rsidRPr="00144E67" w:rsidRDefault="000E37BE" w:rsidP="000E37BE">
      <w:r>
        <w:br w:type="page"/>
      </w:r>
    </w:p>
    <w:p w14:paraId="28F379A7" w14:textId="77777777" w:rsidR="000E37BE" w:rsidRDefault="000E37BE" w:rsidP="000E37BE">
      <w:pPr>
        <w:pStyle w:val="Heading2"/>
        <w:rPr>
          <w:b/>
          <w:bCs/>
          <w:color w:val="auto"/>
          <w:sz w:val="28"/>
          <w:szCs w:val="28"/>
        </w:rPr>
      </w:pPr>
      <w:bookmarkStart w:id="12" w:name="_Toc217025524"/>
      <w:bookmarkStart w:id="13" w:name="_Toc217025955"/>
      <w:r w:rsidRPr="00144E67">
        <w:rPr>
          <w:b/>
          <w:bCs/>
          <w:color w:val="auto"/>
          <w:sz w:val="28"/>
          <w:szCs w:val="28"/>
        </w:rPr>
        <w:lastRenderedPageBreak/>
        <w:t>3. Digital Readiness: Conceptual Foundations and Dimensions</w:t>
      </w:r>
      <w:bookmarkEnd w:id="12"/>
      <w:bookmarkEnd w:id="13"/>
    </w:p>
    <w:p w14:paraId="1F8EB60A" w14:textId="77777777" w:rsidR="000E37BE" w:rsidRPr="00144E67" w:rsidRDefault="000E37BE" w:rsidP="000E37BE"/>
    <w:p w14:paraId="40EA6437" w14:textId="77777777" w:rsidR="000E37BE" w:rsidRDefault="000E37BE" w:rsidP="000E37BE">
      <w:pPr>
        <w:pStyle w:val="Heading3"/>
        <w:rPr>
          <w:b/>
          <w:bCs/>
          <w:color w:val="auto"/>
          <w:sz w:val="24"/>
          <w:szCs w:val="24"/>
        </w:rPr>
      </w:pPr>
      <w:bookmarkStart w:id="14" w:name="_Toc217025525"/>
      <w:bookmarkStart w:id="15" w:name="_Toc217025956"/>
      <w:r w:rsidRPr="00144E67">
        <w:rPr>
          <w:b/>
          <w:bCs/>
          <w:color w:val="auto"/>
          <w:sz w:val="24"/>
          <w:szCs w:val="24"/>
        </w:rPr>
        <w:t>3.1 Evolution of the Digital Readiness Concept</w:t>
      </w:r>
      <w:bookmarkEnd w:id="14"/>
      <w:bookmarkEnd w:id="15"/>
    </w:p>
    <w:p w14:paraId="7B136FDD" w14:textId="77777777" w:rsidR="000E37BE" w:rsidRPr="00144E67" w:rsidRDefault="000E37BE" w:rsidP="000E37BE">
      <w:r w:rsidRPr="00144E67">
        <w:t xml:space="preserve">The notion of digital readiness has progressed notably from initial technology adoption models to modern frameworks that acknowledge diverse organisational capabilities (Rogers, 2003). Early approaches were primarily based on the Technology Acceptance Model (Davis, 1989) and the Diffusion of Innovations theory (Rogers, 2003), focussing on individual perceptions and incremental adoption patterns. Recent conceptualisations, especially within SME contexts, have broadened to include organisational, environmental, and strategic dimensions (Kraus et al., 2022). </w:t>
      </w:r>
      <w:r w:rsidRPr="00144E67">
        <w:br/>
      </w:r>
      <w:r w:rsidRPr="00144E67">
        <w:br/>
        <w:t>In developing economies, digital readiness is increasingly viewed as a dynamic capability that allows enterprises to identify digital opportunities, capitalise on them through suitable investments, and adapt business processes accordingly (Teece, 2018). This capability perspective acknowledges that digital readiness involves more than just access to technology; it includes the skills, strategies, and organisational cultures essential for the effective use of digital technologies (Barney &amp; Clark, 2007).</w:t>
      </w:r>
    </w:p>
    <w:p w14:paraId="33B761FA" w14:textId="77777777" w:rsidR="000E37BE" w:rsidRDefault="000E37BE" w:rsidP="000E37BE"/>
    <w:p w14:paraId="1D3694DB" w14:textId="77777777" w:rsidR="000E37BE" w:rsidRDefault="000E37BE" w:rsidP="000E37BE">
      <w:pPr>
        <w:pStyle w:val="Heading2"/>
        <w:rPr>
          <w:b/>
          <w:bCs/>
          <w:color w:val="auto"/>
          <w:sz w:val="28"/>
          <w:szCs w:val="28"/>
        </w:rPr>
      </w:pPr>
      <w:bookmarkStart w:id="16" w:name="_Toc217025526"/>
      <w:bookmarkStart w:id="17" w:name="_Toc217025957"/>
      <w:r w:rsidRPr="00144E67">
        <w:rPr>
          <w:b/>
          <w:bCs/>
          <w:color w:val="auto"/>
          <w:sz w:val="28"/>
          <w:szCs w:val="28"/>
        </w:rPr>
        <w:t>3.2 Key Theoretical Frameworks</w:t>
      </w:r>
      <w:bookmarkEnd w:id="16"/>
      <w:bookmarkEnd w:id="17"/>
    </w:p>
    <w:p w14:paraId="51F951A6" w14:textId="77777777" w:rsidR="000E37BE" w:rsidRDefault="000E37BE" w:rsidP="000E37BE">
      <w:r w:rsidRPr="00144E67">
        <w:t xml:space="preserve">Multiple theoretical frameworks contribute to the contemporary understanding of digital readiness within enterprise contexts. The Technology-Organization-Environment (TOE) framework delineates three contexts that affect the adoption of technological innovations: technological (the tools available and their attributes), organisational (the resources, structure, and processes of the firm), and environmental (the characteristics of the industry, regulatory context, and pressures from stakeholders) (Tornatzky &amp; Fleischer, 1990). Recent applications to small and medium enterprises in developing countries have modified this framework to consider informal business practices, resource limitations, and institutional gaps (Hossain et al., 2021). </w:t>
      </w:r>
      <w:r w:rsidRPr="00144E67">
        <w:br/>
      </w:r>
      <w:r w:rsidRPr="00144E67">
        <w:br/>
        <w:t xml:space="preserve">The Resource-Based View (RBV) highlights the significance of firm-specific resources and capabilities in generating competitive advantage (Barney, 1991). This perspective, when applied to digital readiness, emphasises the ways in which enterprises cultivate and utilise digital resources, such as technological infrastructure, digital skills, and data assets, to generate value (Barney &amp; Clark, 2007). The dynamic capabilities extension (Teece et al., 1997) emphasises the significance of adaptability and learning in fast-evolving digital contexts, especially pertinent for SMEs undergoing digital transformation. </w:t>
      </w:r>
      <w:r w:rsidRPr="00144E67">
        <w:br/>
      </w:r>
      <w:r w:rsidRPr="00144E67">
        <w:br/>
        <w:t xml:space="preserve">The Unified Theory of Acceptance and Use of Technology (UTAUT) synthesises components from prior technology acceptance theories, highlighting performance expectancy, effort expectancy, social influence, and facilitating conditions as essential factors influencing technology utilisation (Venkatesh et al., 2003). Recent adaptations for developing economy contexts have included factors such as affordability, infrastructure reliability, and cultural appropriateness (Tarhini et al., 2019). </w:t>
      </w:r>
      <w:r w:rsidRPr="00144E67">
        <w:br/>
      </w:r>
      <w:r w:rsidRPr="00144E67">
        <w:br/>
        <w:t xml:space="preserve">Digital maturity models evaluate an organization's readiness for digital transformation across </w:t>
      </w:r>
      <w:r w:rsidRPr="00144E67">
        <w:lastRenderedPageBreak/>
        <w:t>various dimensions (Schumacher et al., 2016). Common frameworks encompass stages ranging from initial digitisation to complete digital transformation, generally evaluating technology adoption, digital strategy, skills, culture, and data utilisation (Gökalp &amp; Martinez, 2021). Most existing models have been developed within Western corporate contexts and necessitate substantial adaptation for small, informal enterprises in developing countries (Alam &amp; Mia, 2021).</w:t>
      </w:r>
    </w:p>
    <w:p w14:paraId="63B2BBEC" w14:textId="77777777" w:rsidR="000E37BE" w:rsidRPr="00144E67" w:rsidRDefault="000E37BE" w:rsidP="000E37BE"/>
    <w:p w14:paraId="64BE4111" w14:textId="77777777" w:rsidR="000E37BE" w:rsidRDefault="000E37BE" w:rsidP="000E37BE">
      <w:pPr>
        <w:pStyle w:val="Heading2"/>
        <w:rPr>
          <w:b/>
          <w:bCs/>
          <w:color w:val="auto"/>
          <w:sz w:val="28"/>
          <w:szCs w:val="28"/>
        </w:rPr>
      </w:pPr>
      <w:bookmarkStart w:id="18" w:name="_Toc217025527"/>
      <w:bookmarkStart w:id="19" w:name="_Toc217025958"/>
      <w:r w:rsidRPr="00144E67">
        <w:rPr>
          <w:b/>
          <w:bCs/>
          <w:color w:val="auto"/>
          <w:sz w:val="28"/>
          <w:szCs w:val="28"/>
        </w:rPr>
        <w:t>3.3 Components of Digital Readiness in SME Contexts</w:t>
      </w:r>
      <w:bookmarkEnd w:id="18"/>
      <w:bookmarkEnd w:id="19"/>
    </w:p>
    <w:p w14:paraId="71D31B5D" w14:textId="77777777" w:rsidR="000E37BE" w:rsidRPr="00144E67" w:rsidRDefault="000E37BE" w:rsidP="000E37BE">
      <w:r w:rsidRPr="00144E67">
        <w:t xml:space="preserve">The synthesis of recent literature indicates that digital readiness for SMEs, especially in developing contexts, consists of four interrelated components. Technological infrastructure encompasses access to digital devices, such as computers and smartphones, connectivity characterised by internet quality and affordability, and pertinent software or platforms (Dewett &amp; Jones, 2001). In Bangladesh, mobile-first strategies prevail, with smartphones functioning as the main digital access points for the majority of SMEs (Rahman et al., 2023). Infrastructure readiness includes the availability of technical support and the interoperability of systems (Chuang et al., 2009). </w:t>
      </w:r>
      <w:r w:rsidRPr="00144E67">
        <w:br/>
      </w:r>
      <w:r w:rsidRPr="00144E67">
        <w:br/>
        <w:t xml:space="preserve">Digital skills and literacy include fundamental digital literacy, which refers to the ability to utilise digital devices and applications, as well as advanced digital skills pertinent to business operations, such as digital marketing, data analysis, e-commerce management, and cybersecurity awareness (Hasyim &amp; Bakri, 2024). Research demonstrates notable skills gaps among SME owners and employees in Bangladesh, with women entrepreneurs facing particular disadvantages due to lower educational attainment and restricted training opportunities (Nargis &amp; Mahmud, 2023). </w:t>
      </w:r>
      <w:r w:rsidRPr="00144E67">
        <w:br/>
      </w:r>
      <w:r w:rsidRPr="00144E67">
        <w:br/>
        <w:t xml:space="preserve">Strategic orientation and leadership encompass a strategic vision and a commitment to digital transformation (Warner &amp; Wäger, 2019). For small enterprises, this frequently revolves around the owner-manager's digital mindset, innovation orientation, and readiness to invest in digital tools despite uncertainty (Tabassum &amp; Raza, 2024). Strategic readiness encompasses the alignment of digital initiatives with business objectives and customer requirements (Matt et al., 2015). </w:t>
      </w:r>
      <w:r w:rsidRPr="00144E67">
        <w:br/>
      </w:r>
      <w:r w:rsidRPr="00144E67">
        <w:br/>
        <w:t>Organisational adaptability encompasses the structures, processes, and cultures within an organisation that facilitate or obstruct digital adoption (Damanpour, 1991). Flexible structures, collaborative cultures, change management capabilities, and continuous learning mechanisms enhance digital readiness (Kraus et al., 2022). In WSEs, organisational adaptability is frequently shaped by informal management practices and resource limitations (Jamali, 2009).</w:t>
      </w:r>
    </w:p>
    <w:p w14:paraId="4ACDB818" w14:textId="77777777" w:rsidR="000E37BE" w:rsidRDefault="000E37BE" w:rsidP="000E37BE"/>
    <w:p w14:paraId="511C4D8E" w14:textId="77777777" w:rsidR="000E37BE" w:rsidRDefault="000E37BE" w:rsidP="000E37BE">
      <w:pPr>
        <w:pStyle w:val="Heading2"/>
        <w:rPr>
          <w:b/>
          <w:bCs/>
          <w:color w:val="auto"/>
          <w:sz w:val="28"/>
          <w:szCs w:val="28"/>
        </w:rPr>
      </w:pPr>
      <w:bookmarkStart w:id="20" w:name="_Toc217025528"/>
      <w:bookmarkStart w:id="21" w:name="_Toc217025959"/>
      <w:r w:rsidRPr="00144E67">
        <w:rPr>
          <w:b/>
          <w:bCs/>
          <w:color w:val="auto"/>
          <w:sz w:val="28"/>
          <w:szCs w:val="28"/>
        </w:rPr>
        <w:t>3.4 Gender Dimensions of Digital Readiness</w:t>
      </w:r>
      <w:bookmarkEnd w:id="20"/>
      <w:bookmarkEnd w:id="21"/>
    </w:p>
    <w:p w14:paraId="45D81C73" w14:textId="77777777" w:rsidR="000E37BE" w:rsidRPr="00A55499" w:rsidRDefault="000E37BE" w:rsidP="000E37BE">
      <w:r w:rsidRPr="00A55499">
        <w:t xml:space="preserve">Recent research indicates that digital readiness is influenced by gender, revealing that women entrepreneurs encounter unique challenges and opportunities (Wajcman, 2010). Women frequently engage with digital technologies in ways that differ from men, demonstrating a greater dependence on shared devices, mobile-only access, and usage limited by temporal and spatial constraints (GSMA, 2023). In Bangladesh, women exhibit a 20% lower likelihood of </w:t>
      </w:r>
      <w:r w:rsidRPr="00A55499">
        <w:lastRenderedPageBreak/>
        <w:t xml:space="preserve">smartphone ownership and a 30% lower likelihood of mobile internet usage compared to men, resulting in a significant digital access disparity (BBS, 2022). </w:t>
      </w:r>
      <w:r w:rsidRPr="00A55499">
        <w:br/>
      </w:r>
      <w:r w:rsidRPr="00A55499">
        <w:br/>
        <w:t xml:space="preserve">Gendered socialisation, educational disparities, and time poverty influence the development of digital skills (Haque &amp; Jahan, 2023). Women entrepreneurs frequently emphasise practical skills that can be applied immediately, prioritising tools that are directly associated with revenue generation (Nargis &amp; Mahmud, 2023). Studies demonstrate that there are gender-based variations in the use of digital tools for business applications (Akhter et al., 2022). In Bangladesh, women entrepreneurs exhibit a greater utilisation of social media for customer engagement, yet demonstrate a lesser use of analytical tools and back-office software (Akhter &amp; Islam, 2021). These patterns indicate a pragmatic response to constraints and highlight potential limitations in fully utilising digital capabilities. </w:t>
      </w:r>
      <w:r w:rsidRPr="00A55499">
        <w:br/>
      </w:r>
      <w:r w:rsidRPr="00A55499">
        <w:br/>
        <w:t>The digital readiness of women is shaped by gendered support networks, where peer learning among women entrepreneurs is essential for the development of digital skills (Siddiqui &amp; Rahman, 2022). Women frequently encounter restricted access to formal technical support and predominantly male tech communities (Marlow &amp; McAdam, 2013). Comprehending these gendered dimensions is crucial for formulating suitable conceptualisations and measurement strategies for digital readiness among WSEs (Crenshaw, 1991).</w:t>
      </w:r>
    </w:p>
    <w:p w14:paraId="67C0FE35" w14:textId="01A20732" w:rsidR="000E37BE" w:rsidRDefault="000E37BE" w:rsidP="000E37BE">
      <w:r>
        <w:br w:type="page"/>
      </w:r>
    </w:p>
    <w:p w14:paraId="31C3F081" w14:textId="77777777" w:rsidR="000E37BE" w:rsidRDefault="000E37BE" w:rsidP="000E37BE">
      <w:pPr>
        <w:pStyle w:val="Heading1"/>
        <w:rPr>
          <w:b/>
          <w:bCs/>
          <w:color w:val="auto"/>
          <w:sz w:val="32"/>
          <w:szCs w:val="32"/>
        </w:rPr>
      </w:pPr>
      <w:bookmarkStart w:id="22" w:name="_Toc217025529"/>
      <w:bookmarkStart w:id="23" w:name="_Toc217025960"/>
      <w:r w:rsidRPr="00A55499">
        <w:rPr>
          <w:b/>
          <w:bCs/>
          <w:color w:val="auto"/>
          <w:sz w:val="32"/>
          <w:szCs w:val="32"/>
        </w:rPr>
        <w:lastRenderedPageBreak/>
        <w:t>4. Women-Owned Small Enterprises in Bangladesh</w:t>
      </w:r>
      <w:bookmarkEnd w:id="22"/>
      <w:bookmarkEnd w:id="23"/>
    </w:p>
    <w:p w14:paraId="0F40C6FB" w14:textId="77777777" w:rsidR="000E37BE" w:rsidRPr="000E37BE" w:rsidRDefault="000E37BE" w:rsidP="000E37BE"/>
    <w:p w14:paraId="44EE5D34" w14:textId="77777777" w:rsidR="000E37BE" w:rsidRDefault="000E37BE" w:rsidP="000E37BE">
      <w:pPr>
        <w:pStyle w:val="Heading2"/>
        <w:rPr>
          <w:b/>
          <w:bCs/>
          <w:color w:val="auto"/>
          <w:sz w:val="28"/>
          <w:szCs w:val="28"/>
        </w:rPr>
      </w:pPr>
      <w:bookmarkStart w:id="24" w:name="_Toc217025530"/>
      <w:bookmarkStart w:id="25" w:name="_Toc217025961"/>
      <w:r w:rsidRPr="00A55499">
        <w:rPr>
          <w:b/>
          <w:bCs/>
          <w:color w:val="auto"/>
          <w:sz w:val="28"/>
          <w:szCs w:val="28"/>
        </w:rPr>
        <w:t>4.1 Characteristics and Challenges</w:t>
      </w:r>
      <w:bookmarkEnd w:id="24"/>
      <w:bookmarkEnd w:id="25"/>
    </w:p>
    <w:p w14:paraId="077A73A7" w14:textId="77777777" w:rsidR="000E37BE" w:rsidRDefault="000E37BE" w:rsidP="000E37BE">
      <w:r w:rsidRPr="00A55499">
        <w:t xml:space="preserve">Women-owned small enterprises in Bangladesh include a variety of business types, sizes, and levels of formality (BBS, 2022). According to the classification by the Bangladesh Small and Cottage Industries Corporation, small enterprises generally employ between 10 and 25 workers and possess fixed assets that do not exceed 100 million BDT. Most women-owned businesses typically function at smaller scales, frequently as micro-enterprises or sole proprietorships (World Bank, 2022). </w:t>
      </w:r>
      <w:r w:rsidRPr="00A55499">
        <w:br/>
      </w:r>
      <w:r w:rsidRPr="00A55499">
        <w:br/>
        <w:t xml:space="preserve">Key characteristics encompass a sectoral distribution predominantly within traditional "feminised" sectors such as handicrafts, tailoring and garments, beauty services, food processing, and retail trade (Khan &amp; Ara, 2021). In recent years, there has been an increase in women-owned businesses within the sectors of digital services, education technology, and e-commerce; however, they continue to represent a minority (a2i, 2023). The geographical distribution indicates that around 65% of WSEs are situated in urban and peri-urban regions, with notable concentrations in major divisions (Chowdhury &amp; Hossain, 2023). Rural water supply enterprises frequently encounter significant challenges stemming from infrastructure constraints and pronounced sociocultural limitations (Hossain et al., 2021). </w:t>
      </w:r>
      <w:r w:rsidRPr="00A55499">
        <w:br/>
      </w:r>
      <w:r w:rsidRPr="00A55499">
        <w:br/>
        <w:t>Many WSEs function informally, lacking business registration, formal accounting, and tax compliance (Berger &amp; Udell, 2006). Estimates indicate that merely 15-20% of women entrepreneurs have formally registered their businesses, thereby restricting their access to formal support services and financing (World Bank, 2022). Ownership and management structures often consist of sole proprietorships, wherein the woman entrepreneur oversees all business functions (Nargis &amp; Mahmud, 2023). Family involvement is prevalent, especially in home-based businesses; however, the formal employment of non-family members is still restricted (Jamali, 2009).</w:t>
      </w:r>
    </w:p>
    <w:p w14:paraId="7C4234F3" w14:textId="77777777" w:rsidR="000E37BE" w:rsidRPr="00A55499" w:rsidRDefault="000E37BE" w:rsidP="000E37BE"/>
    <w:p w14:paraId="7FB38663" w14:textId="77777777" w:rsidR="000E37BE" w:rsidRDefault="000E37BE" w:rsidP="000E37BE">
      <w:pPr>
        <w:pStyle w:val="Heading2"/>
        <w:rPr>
          <w:b/>
          <w:bCs/>
          <w:color w:val="auto"/>
          <w:sz w:val="28"/>
          <w:szCs w:val="28"/>
        </w:rPr>
      </w:pPr>
      <w:bookmarkStart w:id="26" w:name="_Toc217025531"/>
      <w:bookmarkStart w:id="27" w:name="_Toc217025962"/>
      <w:r w:rsidRPr="00A55499">
        <w:rPr>
          <w:b/>
          <w:bCs/>
          <w:color w:val="auto"/>
          <w:sz w:val="28"/>
          <w:szCs w:val="28"/>
        </w:rPr>
        <w:t>4.2 Socioeconomic Contributions and Challenges</w:t>
      </w:r>
      <w:bookmarkEnd w:id="26"/>
      <w:bookmarkEnd w:id="27"/>
    </w:p>
    <w:p w14:paraId="25377110" w14:textId="77777777" w:rsidR="000E37BE" w:rsidRDefault="000E37BE" w:rsidP="000E37BE">
      <w:r w:rsidRPr="00A55499">
        <w:t xml:space="preserve">WSEs significantly contribute to the economy and society of Bangladesh by generating employment, directly employing around 8.5 million individuals, along with additional indirect employment via supply chains (BBS, 2022). Women's employment is significantly impacted by WSEs, where 70% of the workforce comprises women (BRAC Institute of Governance and Development, 2023). The contributions to economic output are estimated to be 7-10% of Bangladesh's GDP, particularly significant in export-oriented sectors (Bangladesh Bank, 2023). In addition to economic metrics, WSEs play a significant role in women's empowerment, influencing household decision-making and fostering community development (Beck et al., 2005). Research indicates that women entrepreneurs experience enhanced self-confidence, elevated social status, and increased investment in their children's education and health (Hossain &amp; Hasan, 2022). </w:t>
      </w:r>
      <w:r w:rsidRPr="00A55499">
        <w:br/>
      </w:r>
      <w:r w:rsidRPr="00A55499">
        <w:br/>
        <w:t xml:space="preserve">WSEs encounter various constraints that restrict their growth potential. Financial barriers encompass restricted access to institutional credit, with 36% for women compared to 68% for </w:t>
      </w:r>
      <w:r w:rsidRPr="00A55499">
        <w:lastRenderedPageBreak/>
        <w:t>men, alongside gender bias in lending decisions (World Bank, 2022; OECD, 2021). Sociocultural constraints encompass limitations on mobility, time scarcity due to domestic duties, and gender stereotypes that influence business perceptions (Siddiqui &amp; Rahman, 2022; Haque &amp; Jahan, 2023; Marlow &amp; McAdam, 2013). Limitations to market access encompass saturated local markets, reliance on intermediaries, and restricted networks (Akhter et al., 2022; Zaman &amp; Aktaruzzaman, 2023). Skills gaps include insufficient business training, inadequate financial management skills, and a lack of digital literacy (Hasyim &amp; Bakri, 2024; Nargis &amp; Mahmud, 2023). Institutional barriers encompass gaps in policy implementation, regulatory complexity, and insufficient gender-sensitive business support services (Hasan et al., 2022; European Commission, 2020).</w:t>
      </w:r>
    </w:p>
    <w:p w14:paraId="2DEBDA7E" w14:textId="77777777" w:rsidR="000E37BE" w:rsidRPr="00A55499" w:rsidRDefault="000E37BE" w:rsidP="000E37BE"/>
    <w:p w14:paraId="5AF93845" w14:textId="77777777" w:rsidR="000E37BE" w:rsidRDefault="000E37BE" w:rsidP="000E37BE">
      <w:pPr>
        <w:pStyle w:val="Heading2"/>
        <w:rPr>
          <w:b/>
          <w:bCs/>
          <w:color w:val="auto"/>
          <w:sz w:val="28"/>
          <w:szCs w:val="28"/>
        </w:rPr>
      </w:pPr>
      <w:bookmarkStart w:id="28" w:name="_Toc217025532"/>
      <w:bookmarkStart w:id="29" w:name="_Toc217025963"/>
      <w:r w:rsidRPr="00A55499">
        <w:rPr>
          <w:b/>
          <w:bCs/>
          <w:color w:val="auto"/>
          <w:sz w:val="28"/>
          <w:szCs w:val="28"/>
        </w:rPr>
        <w:t>4.3 Digital Landscape and Gender Divide</w:t>
      </w:r>
      <w:bookmarkEnd w:id="28"/>
      <w:bookmarkEnd w:id="29"/>
    </w:p>
    <w:p w14:paraId="25F09785" w14:textId="136CFC7A" w:rsidR="000E37BE" w:rsidRDefault="000E37BE" w:rsidP="000E37BE">
      <w:r w:rsidRPr="00A55499">
        <w:t xml:space="preserve">The digital landscape of Bangladesh has undergone significant transformation in recent years (Castells, 2010). Infrastructure development encompasses mobile network coverage exceeding 98% of the population, with 4G services accessible in the majority of regions (BTRC, 2023). The expansion of fibre optics and submarine cable connections has enhanced international bandwidth; however, the quality and reliability exhibit considerable variation between urban and rural regions (Zheng et al., 2018). Adoption trends indicate that internet users will reach 125 million by 2023, representing a 75% penetration rate. Mobile internet is expected to dominate, while e-commerce is projected to experience rapid growth (a2i, 2023; Amit &amp; Zott, 2012). </w:t>
      </w:r>
      <w:r w:rsidRPr="00A55499">
        <w:br/>
      </w:r>
      <w:r w:rsidRPr="00A55499">
        <w:br/>
        <w:t xml:space="preserve">Notwithstanding advancements, notable gender disparities remain evident in the digital domain (GSMA, 2023). Women exhibit a 20% lower likelihood of mobile phone ownership and a 30% lower likelihood of mobile internet usage, with the gender gap in internet utilisation estimated at approximately 25 percentage points, particularly pronounced in rural regions. Women exhibit a lower propensity to participate in advanced digital activities such as online business, financial transactions, or content creation. Factors such as affordability, digital literacy, and social norms play a significant role in these disparities (Wajcman, 2010). </w:t>
      </w:r>
      <w:r w:rsidRPr="00A55499">
        <w:br/>
      </w:r>
      <w:r w:rsidRPr="00A55499">
        <w:br/>
        <w:t>Policy responses encompass digital inclusion initiatives aimed at women, such as digital literacy training via Union Digital Centres, ICT training programs tailored for women, and the design of gender-sensitive digital services (Chowdhury, 2022). Implementation challenges and scale limitations hinder impact (Toyama, 2015). Support ecosystems include government initiatives such as the Digital Bangladesh agenda and the Women Entrepreneurship Development Project (Hasan et al., 2022), financial institutions that provide specialised services (OECD, 2021), development organisations that offer training and networking (UN Women Bangladesh, 2022), private sector platforms that create opportunities (Zott &amp; Amit, 2017; Binte Aziz, 2023), and academic institutions that contribute through education and research (Boote &amp; Beile, 2005).</w:t>
      </w:r>
    </w:p>
    <w:p w14:paraId="19F184BD" w14:textId="634746DB" w:rsidR="000E37BE" w:rsidRDefault="000E37BE" w:rsidP="000E37BE">
      <w:r>
        <w:br w:type="page"/>
      </w:r>
    </w:p>
    <w:p w14:paraId="617DFBB5" w14:textId="77777777" w:rsidR="000E37BE" w:rsidRPr="00A55499" w:rsidRDefault="000E37BE" w:rsidP="000E37BE">
      <w:pPr>
        <w:pStyle w:val="Heading1"/>
        <w:rPr>
          <w:b/>
          <w:bCs/>
          <w:color w:val="auto"/>
          <w:sz w:val="32"/>
          <w:szCs w:val="32"/>
        </w:rPr>
      </w:pPr>
      <w:bookmarkStart w:id="30" w:name="_Toc217025533"/>
      <w:bookmarkStart w:id="31" w:name="_Toc217025964"/>
      <w:r w:rsidRPr="00A55499">
        <w:rPr>
          <w:b/>
          <w:bCs/>
          <w:color w:val="auto"/>
          <w:sz w:val="32"/>
          <w:szCs w:val="32"/>
        </w:rPr>
        <w:lastRenderedPageBreak/>
        <w:t>5. Digital Readiness and Market Access</w:t>
      </w:r>
      <w:bookmarkEnd w:id="30"/>
      <w:bookmarkEnd w:id="31"/>
    </w:p>
    <w:p w14:paraId="392E3FAC" w14:textId="77777777" w:rsidR="000E37BE" w:rsidRDefault="000E37BE" w:rsidP="000E37BE"/>
    <w:p w14:paraId="3E4D790F" w14:textId="77777777" w:rsidR="000E37BE" w:rsidRDefault="000E37BE" w:rsidP="000E37BE">
      <w:pPr>
        <w:pStyle w:val="Heading2"/>
        <w:rPr>
          <w:b/>
          <w:bCs/>
          <w:color w:val="auto"/>
          <w:sz w:val="28"/>
          <w:szCs w:val="28"/>
        </w:rPr>
      </w:pPr>
      <w:bookmarkStart w:id="32" w:name="_Toc217025534"/>
      <w:bookmarkStart w:id="33" w:name="_Toc217025965"/>
      <w:r w:rsidRPr="00A55499">
        <w:rPr>
          <w:b/>
          <w:bCs/>
          <w:color w:val="auto"/>
          <w:sz w:val="28"/>
          <w:szCs w:val="28"/>
        </w:rPr>
        <w:t>5.1 Digital Tools and Mechanisms</w:t>
      </w:r>
      <w:bookmarkEnd w:id="32"/>
      <w:bookmarkEnd w:id="33"/>
    </w:p>
    <w:p w14:paraId="3D2A0A8B" w14:textId="77777777" w:rsidR="000E37BE" w:rsidRPr="00A55499" w:rsidRDefault="000E37BE" w:rsidP="000E37BE">
      <w:r w:rsidRPr="00A55499">
        <w:t xml:space="preserve">Digital technologies provide various mechanisms for market access for WSEs. Direct-to-consumer channels facilitate engagement with end customers via e-commerce platforms, social media sales, and mobile applications, eliminating the need for intermediaries (Zaman &amp; Aktaruzzaman, 2023; Zott &amp; Amit, 2017). Market information and intelligence tools offer insights into customer preferences, competitive analysis, and pricing data (Devaraj &amp; Kohli, 2003). Digital marketing and promotion strategies enhance brand awareness, customer engagement, and sales conversion (Chatterjee et al., 2020). Systems for transaction and logistics facilitation assist in ordering, payment processing, delivery tracking, and customer service (Dewett &amp; Jones, 2001). Each mechanism presents unique benefits and obstacles shaped by varying levels of digital readiness (Venkatesh et al., 2003). </w:t>
      </w:r>
      <w:r w:rsidRPr="00A55499">
        <w:br/>
      </w:r>
      <w:r w:rsidRPr="00A55499">
        <w:br/>
        <w:t xml:space="preserve">Platforms such as Facebook, Instagram, and WhatsApp have emerged as key channels for digital market access (Akhter &amp; Islam, 2021). Research shows that around 65% of women entrepreneurs in urban areas and 35% in rural areas utilise social media for business activities (Sultana &amp; Haque, 2022). Mechanisms encompass direct customer engagement to foster relationships and trust (Tabassum &amp; Raza, 2024), visual marketing that proves effective for handicrafts, fashion, and food products (Akhter et al., 2022), cost-effective promotion relative to traditional advertising (Chatterjee et al., 2020), and community building via supportive online networks (Siddiqui &amp; Rahman, 2022). Research indicates that WSEs utilising social media achieve sales increases of 25-40%, particularly for differentiated products (Tabassum &amp; Raza, 2024). However, limitations include reliance on specific platforms, algorithm modifications that impact visibility, and the significant time required for content creation (Sultana &amp; Haque, 2022). </w:t>
      </w:r>
      <w:r w:rsidRPr="00A55499">
        <w:br/>
      </w:r>
      <w:r w:rsidRPr="00A55499">
        <w:br/>
        <w:t xml:space="preserve">E-commerce platforms offer organised online selling environments, increasingly incorporating WSEs via specialised seller programs (Binte Aziz, 2023; a2i, 2023). The advantages encompass organised selling frameworks managing technical elements (Dewett &amp; Jones, 2001), expanded access to national customer demographics (Zaman &amp; Aktaruzzaman, 2023), enhanced credibility via platform branding (Amit &amp; Zott, 2012), and logistical assistance that mitigates significant constraints (Sultana &amp; Haque, 2022). Research examining WSEs across prominent platforms indicates an average sales increase of 60% within six months of implementation (Rahman et al., 2023). However, challenges such as platform fees, competition, and technical requirements pose significant barriers (Binte Aziz, 2023). Digital readiness necessitates technical competencies in platform navigation, inventory management, product photography, and data analysis (Gökalp &amp; Martinez, 2021), as well as financial preparedness for associated fees and inventory investments (Berger &amp; Udell, 2006). </w:t>
      </w:r>
      <w:r w:rsidRPr="00A55499">
        <w:br/>
      </w:r>
      <w:r w:rsidRPr="00A55499">
        <w:br/>
        <w:t xml:space="preserve">Digital marketing tools extend beyond social media to encompass search engine optimisation, email marketing, and digital advertising (Chatterjee et al., 2020; Devaraj &amp; Kohli, 2003; Aral et al., 2012). Adoption of certain tools is limited by technical complexity; however, fundamental practices are progressively included in training programs (Islam et al., 2023). Evaluations of training programs indicate that participants achieve a 35% increase in customer acquisition and a 25% increase in retention relative to control groups (Islam et al., 2023). However, the continued application of these skills necessitates ongoing support and the establishment of </w:t>
      </w:r>
      <w:r w:rsidRPr="00A55499">
        <w:lastRenderedPageBreak/>
        <w:t xml:space="preserve">peer learning networks (Hasyim &amp; Bakri, 2024). </w:t>
      </w:r>
      <w:r w:rsidRPr="00A55499">
        <w:br/>
      </w:r>
      <w:r w:rsidRPr="00A55499">
        <w:br/>
        <w:t xml:space="preserve">Mobile financial services such as bKash and Nagad transform transaction processes by enhancing security and minimising cash handling risks (Bangladesh Bank, 2023), providing convenience and speed via instant payments (GSMA, 2023), promoting financial inclusion as gateways to formal services (Beck et al., 2005), and improving business professionalism, which increases perceived legitimacy (Zott &amp; Amit, 2017). Research indicates that WSEs utilising digital payments achieve payment cycles that are 30% faster and experience a 40% reduction in defaults when compared to cash-only enterprises (Karim &amp; Hasan, 2023). This transition facilitates access to new customer segments that favour cashless transactions (Rahman &amp; Hossain, 2022). Requirements encompass fundamental digital literacy for utilising payment applications, comprehension of security protocols, and effective record-keeping (Venkatesh et al., 2003), in addition to trust in digital systems (Agarwal &amp; Prasad, 1999). </w:t>
      </w:r>
      <w:r w:rsidRPr="00A55499">
        <w:br/>
      </w:r>
      <w:r w:rsidRPr="00A55499">
        <w:br/>
        <w:t>Digitisation of supply chains via inventory management applications, delivery integration, and supplier platforms enhances operational efficiency (Dewett &amp; Jones, 2001; Sultana &amp; Haque, 2022; Chuang et al., 2009; Zaman &amp; Aktaruzzaman, 2023; Amit &amp; Zott, 2012). Research indicates that WSEs employing basic inventory applications can decrease stockouts by 40% and enhance cash flow management (Sultana &amp; Haque, 2022). However, barriers to adoption include the costs of the applications, their complexity, and difficulties in integrating them with existing informal practices (Zhang &amp; Dhaliwal, 2022).</w:t>
      </w:r>
    </w:p>
    <w:p w14:paraId="10E34506" w14:textId="77777777" w:rsidR="000E37BE" w:rsidRDefault="000E37BE" w:rsidP="000E37BE"/>
    <w:p w14:paraId="79DBB870" w14:textId="77777777" w:rsidR="000E37BE" w:rsidRDefault="000E37BE" w:rsidP="000E37BE">
      <w:pPr>
        <w:pStyle w:val="Heading2"/>
        <w:rPr>
          <w:b/>
          <w:bCs/>
          <w:color w:val="auto"/>
          <w:sz w:val="28"/>
          <w:szCs w:val="28"/>
        </w:rPr>
      </w:pPr>
      <w:bookmarkStart w:id="34" w:name="_Toc217025535"/>
      <w:bookmarkStart w:id="35" w:name="_Toc217025966"/>
      <w:r w:rsidRPr="00A55499">
        <w:rPr>
          <w:b/>
          <w:bCs/>
          <w:color w:val="auto"/>
          <w:sz w:val="28"/>
          <w:szCs w:val="28"/>
        </w:rPr>
        <w:t>5.2 Moderating Factors and Gender Considerations</w:t>
      </w:r>
      <w:bookmarkEnd w:id="34"/>
      <w:bookmarkEnd w:id="35"/>
    </w:p>
    <w:p w14:paraId="7D3FA8E7" w14:textId="77777777" w:rsidR="000E37BE" w:rsidRPr="00A55499" w:rsidRDefault="000E37BE" w:rsidP="000E37BE">
      <w:r w:rsidRPr="00A55499">
        <w:t xml:space="preserve">The effectiveness of digital tools is influenced by various moderating factors. Investments in product quality, packaging, customer service, and business processes are crucial for achieving significant impact, as digital tools alone seldom lead to enhanced market access (Teece, 2018; Barney &amp; Clark, 2007). WSEs exhibiting superior overall business capabilities derive greater advantages from digital adoption. Strategic integration that aligns digital activities with distinct market positioning and customer value propositions results in superior outcomes compared to treating digital as a supplementary activity (Matt et al., 2015; Warner &amp; Wäger, 2019). </w:t>
      </w:r>
      <w:r w:rsidRPr="00A55499">
        <w:br/>
      </w:r>
      <w:r w:rsidRPr="00A55499">
        <w:br/>
        <w:t xml:space="preserve">The capabilities for learning and adaptation facilitate the enhancement of market access benefits over time, as entrepreneurs gain insights from digital engagement, adjust strategies informed by data, and refine their approaches (Zahra &amp; George, 2002; Teece et al., 1997). Technical support, training, peer networks, and mentorship contribute to the effectiveness of digital tools within ecosystems (Santoro et al., 2023). Work-based learning environments integrated within supportive ecosystems demonstrate accelerated learning curves and enhanced problem-solving capabilities in the face of challenges (European Commission, 2020). Resource constraints such as time poverty, financial limitations, and infrastructure deficiencies can hinder the effectiveness of digital tools, even post-adoption (Haque &amp; Jahan, 2023). This situation underscores the need for frameworks that consider these contextual limitations (Alam &amp; Mia, 2021). </w:t>
      </w:r>
      <w:r w:rsidRPr="00A55499">
        <w:br/>
      </w:r>
      <w:r w:rsidRPr="00A55499">
        <w:br/>
        <w:t xml:space="preserve">Gender-specific factors in digital market access encompass platform design biases that disadvantage women users, such as algorithmic visibility biases, gender-based harassment, and interface designs that presume male user patterns (Bhandari, 2023; Wajcman, 2010). </w:t>
      </w:r>
      <w:r w:rsidRPr="00A55499">
        <w:lastRenderedPageBreak/>
        <w:t>Gendered social capital influences access to information and collaboration opportunities, where women exhibit stronger peer support networks but possess weaker ties to technical experts and investors (Siddiqui &amp; Rahman, 2022; Marlow &amp; McAdam, 2013). Women entrepreneurs exhibit heightened safety and privacy concerns, which influence their platform selections and levels of engagement, especially within conservative social contexts (Hussain, 2021; Essers et al., 2010). Intersectional effects indicate that experiences of digital market access differ markedly according to factors such as location, education level, sector, and socioeconomic status. Specifically, rural women with limited education encounter compounded barriers in contrast to their urban, educated counterparts (Crenshaw, 1991; Chowdhury &amp; Hossain, 2023).</w:t>
      </w:r>
    </w:p>
    <w:p w14:paraId="0E3FAED1" w14:textId="77777777" w:rsidR="000E37BE" w:rsidRPr="00A55499" w:rsidRDefault="000E37BE" w:rsidP="000E37BE"/>
    <w:p w14:paraId="3C223602" w14:textId="5AD2AFF8" w:rsidR="000E37BE" w:rsidRDefault="000E37BE">
      <w:pPr>
        <w:rPr>
          <w:rFonts w:asciiTheme="majorHAnsi" w:eastAsiaTheme="majorEastAsia" w:hAnsiTheme="majorHAnsi" w:cstheme="majorBidi"/>
          <w:b/>
          <w:bCs/>
          <w:sz w:val="32"/>
          <w:szCs w:val="32"/>
        </w:rPr>
      </w:pPr>
      <w:r>
        <w:rPr>
          <w:b/>
          <w:bCs/>
          <w:sz w:val="32"/>
          <w:szCs w:val="32"/>
        </w:rPr>
        <w:br w:type="page"/>
      </w:r>
    </w:p>
    <w:p w14:paraId="077EB968" w14:textId="5AD2AFF8" w:rsidR="000E37BE" w:rsidRPr="00A55499" w:rsidRDefault="000E37BE" w:rsidP="000E37BE">
      <w:pPr>
        <w:pStyle w:val="Heading1"/>
        <w:rPr>
          <w:b/>
          <w:bCs/>
          <w:color w:val="auto"/>
          <w:sz w:val="32"/>
          <w:szCs w:val="32"/>
        </w:rPr>
      </w:pPr>
      <w:bookmarkStart w:id="36" w:name="_Toc217025536"/>
      <w:bookmarkStart w:id="37" w:name="_Toc217025967"/>
      <w:r w:rsidRPr="00A55499">
        <w:rPr>
          <w:b/>
          <w:bCs/>
          <w:color w:val="auto"/>
          <w:sz w:val="32"/>
          <w:szCs w:val="32"/>
        </w:rPr>
        <w:lastRenderedPageBreak/>
        <w:t>6. Growth Performance Pathways</w:t>
      </w:r>
      <w:bookmarkEnd w:id="36"/>
      <w:bookmarkEnd w:id="37"/>
    </w:p>
    <w:p w14:paraId="239B739F" w14:textId="77777777" w:rsidR="000E37BE" w:rsidRDefault="000E37BE" w:rsidP="000E37BE"/>
    <w:p w14:paraId="1DAF4E04" w14:textId="77777777" w:rsidR="000E37BE" w:rsidRDefault="000E37BE" w:rsidP="000E37BE">
      <w:pPr>
        <w:pStyle w:val="Heading2"/>
        <w:rPr>
          <w:b/>
          <w:bCs/>
          <w:color w:val="auto"/>
          <w:sz w:val="28"/>
          <w:szCs w:val="28"/>
        </w:rPr>
      </w:pPr>
      <w:bookmarkStart w:id="38" w:name="_Toc217025537"/>
      <w:bookmarkStart w:id="39" w:name="_Toc217025968"/>
      <w:r w:rsidRPr="00A55499">
        <w:rPr>
          <w:b/>
          <w:bCs/>
          <w:color w:val="auto"/>
          <w:sz w:val="28"/>
          <w:szCs w:val="28"/>
        </w:rPr>
        <w:t>6.1 Growth Conceptualization</w:t>
      </w:r>
      <w:bookmarkEnd w:id="38"/>
      <w:bookmarkEnd w:id="39"/>
    </w:p>
    <w:p w14:paraId="6950AC38" w14:textId="77777777" w:rsidR="000E37BE" w:rsidRDefault="000E37BE" w:rsidP="000E37BE">
      <w:r w:rsidRPr="00A55499">
        <w:t>Growth performance in small enterprises involves various dimensions beyond financial metrics (Davidsson et al., 2010). Financial growth encompasses conventional metrics such as revenue, profit, assets, and employment (Beck et al., 2005; Berger &amp; Udell, 2006). Capability development encompasses management skills, operational efficiency, innovation capacity, and strategic orientation (Barney &amp; Clark, 2007; Teece et al., 1997). Market development encompasses the expansion of the customer base, diversification of products and services, and enhancement of brand recognition (Zaman &amp; Aktaruzzaman, 2023; Akhter et al., 2022). Resilience and sustainability denote an improved capacity to endure shocks, adapt to alterations, and sustain operations over time (Papadopoulos et al., 2020; Rahman et al., 2023). Outcomes of empowerment for women-owned enterprises encompass enhanced decision-making authority, broadened networks, elevated social status, and improved control over work-life balance (Brush et al., 2009). Digital readiness can impact all these growth dimensions via multiple pathways (Kraus et al., 2022).</w:t>
      </w:r>
    </w:p>
    <w:p w14:paraId="56EBC618" w14:textId="77777777" w:rsidR="000E37BE" w:rsidRDefault="000E37BE" w:rsidP="000E37BE"/>
    <w:p w14:paraId="2E1B7A2F" w14:textId="77777777" w:rsidR="000E37BE" w:rsidRDefault="000E37BE" w:rsidP="000E37BE">
      <w:pPr>
        <w:pStyle w:val="Heading2"/>
        <w:rPr>
          <w:b/>
          <w:bCs/>
          <w:color w:val="auto"/>
          <w:sz w:val="28"/>
          <w:szCs w:val="28"/>
        </w:rPr>
      </w:pPr>
      <w:bookmarkStart w:id="40" w:name="_Toc217025538"/>
      <w:bookmarkStart w:id="41" w:name="_Toc217025969"/>
      <w:r w:rsidRPr="00A55499">
        <w:rPr>
          <w:b/>
          <w:bCs/>
          <w:color w:val="auto"/>
          <w:sz w:val="28"/>
          <w:szCs w:val="28"/>
        </w:rPr>
        <w:t>6.2 Financial Growth Evidence</w:t>
      </w:r>
      <w:bookmarkEnd w:id="40"/>
      <w:bookmarkEnd w:id="41"/>
    </w:p>
    <w:p w14:paraId="6F2B3364" w14:textId="77777777" w:rsidR="000E37BE" w:rsidRDefault="000E37BE" w:rsidP="000E37BE">
      <w:r>
        <w:t>Multiple studies document positive relationships between digital adoption and sales performance for WSEs. Analysis of panel data from 500 WSEs over three years finds enterprises using digital tools for marketing and sales experience 28% higher revenue growth compared to non-users, controlling for other factors (Hossain &amp; Hasan, 2022). Specific digital capabilities—particularly social media marketing skills and digital payment acceptance—correlate most strongly with sales growth (Nargis &amp; Mahmud, 2023). However, the relationship is not automatic or linear, with digital investments requiring complementary changes in business processes, and initial adoption potentially involving costs before benefits materialize (Toyama, 2015; Dewett &amp; Jones, 2001).</w:t>
      </w:r>
    </w:p>
    <w:p w14:paraId="675F66C2" w14:textId="77777777" w:rsidR="000E37BE" w:rsidRDefault="000E37BE" w:rsidP="000E37BE"/>
    <w:p w14:paraId="51F5FBD0" w14:textId="77777777" w:rsidR="000E37BE" w:rsidRDefault="000E37BE" w:rsidP="000E37BE">
      <w:r>
        <w:t>Mechanisms linking digital readiness to sales growth include expanded market reach through digital tools enabling access to customers beyond immediate geographical limits (Zott &amp; Amit, 2017), improved marketing effectiveness as targeted, interactive digital marketing often outperforms traditional approaches for customer acquisition (Chatterjee et al., 2020), enhanced customer relationships through digital communication facilitating ongoing engagement, repeat purchases, and referrals (Tabassum &amp; Raza, 2024), and operational efficiency through digital tools for inventory, ordering, and payment reducing costs and errors, improving margins (Devaraj &amp; Kohli, 2003).</w:t>
      </w:r>
    </w:p>
    <w:p w14:paraId="64CA4482" w14:textId="77777777" w:rsidR="000E37BE" w:rsidRDefault="000E37BE" w:rsidP="000E37BE"/>
    <w:p w14:paraId="3EB32949" w14:textId="77777777" w:rsidR="000E37BE" w:rsidRDefault="000E37BE" w:rsidP="000E37BE">
      <w:r>
        <w:t xml:space="preserve">Profitability improvements derive from cost reductions in marketing, operations, transactions, and supplier sourcing (Aral &amp; Weill, 2007). Digital marketing often provides lower customer acquisition costs than traditional methods (Aral et al., 2012), digital record-keeping, inventory management, and communication reduce time spent on administrative tasks and minimize errors (Dewett &amp; Jones, 2001), digital payments reduce cash handling costs and payment delays </w:t>
      </w:r>
      <w:r>
        <w:lastRenderedPageBreak/>
        <w:t>(Karim &amp; Hasan, 2023), and online supplier platforms enable price comparison and reduce search costs (Amit &amp; Zott, 2012). Studies find WSEs using integrated digital tools achieve 15-25% higher profit margins than those using isolated tools or no digital tools (Rahman et al., 2023), though digital investments themselves represent costs—both direct and indirect—with profitability improvements typically emerging after initial adoption phases (OECD, 2021; Venkatesh et al., 2003).</w:t>
      </w:r>
    </w:p>
    <w:p w14:paraId="7A43AB3C" w14:textId="77777777" w:rsidR="000E37BE" w:rsidRDefault="000E37BE" w:rsidP="000E37BE"/>
    <w:p w14:paraId="110D1536" w14:textId="77777777" w:rsidR="000E37BE" w:rsidRDefault="000E37BE" w:rsidP="000E37BE">
      <w:r>
        <w:t>Employment generation relationships are complex (Castells, 2010). Digital tools may enable scaling without proportional labor increases (Brynjolfsson &amp; McAfee, 2014), change skill requirements potentially increasing demand for digitally skilled labor while reducing need for manual roles (Hasyim &amp; Bakri, 2024), or generate indirect employment through supply chains and supporting services (Zaman &amp; Aktaruzzaman, 2023). Evidence shows digitally advanced WSEs are more likely to hire non-family employees (42% vs. 28% for less digitalized enterprises) (Khan &amp; Ara, 2021), though many remain family-operated despite growth, with digital tools enabling existing teams to handle increased volume rather than necessitating new hires (Jamali, 2009). The quality of employment in relation to digital readiness requires further research (Marlow &amp; McAdam, 2013).</w:t>
      </w:r>
    </w:p>
    <w:p w14:paraId="3DF36832" w14:textId="77777777" w:rsidR="000E37BE" w:rsidRDefault="000E37BE" w:rsidP="000E37BE"/>
    <w:p w14:paraId="3DF12D1E" w14:textId="77777777" w:rsidR="000E37BE" w:rsidRDefault="000E37BE" w:rsidP="000E37BE">
      <w:pPr>
        <w:pStyle w:val="Heading2"/>
        <w:rPr>
          <w:b/>
          <w:bCs/>
          <w:color w:val="auto"/>
          <w:sz w:val="28"/>
          <w:szCs w:val="28"/>
        </w:rPr>
      </w:pPr>
      <w:bookmarkStart w:id="42" w:name="_Toc217025539"/>
      <w:bookmarkStart w:id="43" w:name="_Toc217025970"/>
      <w:r w:rsidRPr="00A55499">
        <w:rPr>
          <w:b/>
          <w:bCs/>
          <w:color w:val="auto"/>
          <w:sz w:val="28"/>
          <w:szCs w:val="28"/>
        </w:rPr>
        <w:t>6.3 Non-Financial Growth Dimensions</w:t>
      </w:r>
      <w:bookmarkEnd w:id="42"/>
      <w:bookmarkEnd w:id="43"/>
    </w:p>
    <w:p w14:paraId="685CA167" w14:textId="77777777" w:rsidR="000E37BE" w:rsidRPr="00A55499" w:rsidRDefault="000E37BE" w:rsidP="000E37BE">
      <w:r w:rsidRPr="00A55499">
        <w:t xml:space="preserve">Digital readiness facilitates multiple types of innovation (Damanpour, 1991). Product and service innovation is enhanced by collecting customer feedback, monitoring trends, and employing rapid prototyping (Chen et al., 2015). Additionally, WSEs that utilise social media for customer engagement report increased rates of product adaptation and customisation (Akhter et al., 2022). Business model innovation via digital platforms facilitates the emergence of new revenue models such as subscription services, online courses, digital products, and hybrid physical-digital offerings (Zott &amp; Amit, 2017). Notably, women entrepreneurs in the education and creative sectors demonstrate significant innovation in this context (a2i, 2023). Digital tools facilitate process innovation by streamlining operations, enhancing quality control, and improving customer service (Devaraj &amp; Kohli, 2003). Even basic innovations, such as digital order tracking, can significantly improve the customer experience (Sultana &amp; Haque, 2022). Research demonstrates that digital readiness is associated with increased innovation outputs; however, this relationship is influenced by entrepreneurial orientation and learning capabilities (Covin &amp; Slevin, 1991; Tabassum &amp; Raza, 2024). </w:t>
      </w:r>
      <w:r w:rsidRPr="00A55499">
        <w:br/>
      </w:r>
      <w:r w:rsidRPr="00A55499">
        <w:br/>
        <w:t xml:space="preserve">Evidence from COVID-19 indicates that digitally capable WSEs were significantly more likely to sustain operations during lockdowns via online sales, digital payments, and remote customer service (Rahman et al., 2023). Digital tools facilitated swift adaptations, with restaurants providing online delivery, tutors transitioning to virtual classes, and retailers focussing on social commerce (Chowdhury et al., 2023). Digital divides resulted in WSEs lacking prior digital readiness encountering significant challenges in rapid adaptation (GSMA, 2023). Long-term resilience mechanisms encompass diversified revenue streams facilitated by digital tools that enable multiple sales channels, thereby diminishing reliance on any single channel (Amit &amp; Zott, 2012). Additionally, customer relationship management via digital communication sustains customer connections during disruptions (Tabassum &amp; Raza, 2024). Market intelligence is enhanced through online monitoring, which offers early warnings of market </w:t>
      </w:r>
      <w:r w:rsidRPr="00A55499">
        <w:lastRenderedPageBreak/>
        <w:t xml:space="preserve">changes (Devaraj &amp; Kohli, 2003). Furthermore, operational flexibility is achieved through cloud-based systems that support remote work and ensure business continuity (Dewett &amp; Jones, 2001). </w:t>
      </w:r>
      <w:r w:rsidRPr="00A55499">
        <w:br/>
      </w:r>
      <w:r w:rsidRPr="00A55499">
        <w:br/>
        <w:t>Empowerment outcomes include enhanced decision-making authority via improved market information and decreased reliance on intermediaries (Haque &amp; Jahan, 2023), expanded networks through digital platforms that connect customers, suppliers, mentors, and peers beyond traditional gender-segregated networks (Siddiqui &amp; Rahman, 2022), skill development through digital engagement that fosters technical and business skills, thereby increasing confidence and future opportunities (Hasyim &amp; Bakri, 2024), and work-life integration potential through digital tools that provide flexible work arrangements, although they may also blur the boundaries between business and personal time (Hussain, 2021). Evidence indicates mixed effects, suggesting that digital tools may reinforce traditional gender roles while also increasing associated burdens (Wajcman, 2010; Hossain &amp; Hasan, 2022; Essers et al., 2010).</w:t>
      </w:r>
    </w:p>
    <w:p w14:paraId="44A8CD86" w14:textId="77777777" w:rsidR="000E37BE" w:rsidRDefault="000E37BE" w:rsidP="000E37BE"/>
    <w:p w14:paraId="1AE1771B" w14:textId="77777777" w:rsidR="000E37BE" w:rsidRDefault="000E37BE" w:rsidP="000E37BE">
      <w:pPr>
        <w:pStyle w:val="Heading2"/>
        <w:rPr>
          <w:b/>
          <w:bCs/>
          <w:color w:val="auto"/>
          <w:sz w:val="28"/>
          <w:szCs w:val="28"/>
        </w:rPr>
      </w:pPr>
      <w:bookmarkStart w:id="44" w:name="_Toc217025540"/>
      <w:bookmarkStart w:id="45" w:name="_Toc217025971"/>
      <w:r w:rsidRPr="00A55499">
        <w:rPr>
          <w:b/>
          <w:bCs/>
          <w:color w:val="auto"/>
          <w:sz w:val="28"/>
          <w:szCs w:val="28"/>
        </w:rPr>
        <w:t>6.4 Moderating Factors and Measurement Challenges</w:t>
      </w:r>
      <w:bookmarkEnd w:id="44"/>
      <w:bookmarkEnd w:id="45"/>
    </w:p>
    <w:p w14:paraId="56A31016" w14:textId="77777777" w:rsidR="000E37BE" w:rsidRDefault="000E37BE" w:rsidP="000E37BE"/>
    <w:p w14:paraId="32145360" w14:textId="0CE696DB" w:rsidR="000E37BE" w:rsidRDefault="000E37BE" w:rsidP="000E37BE">
      <w:r w:rsidRPr="00C641C2">
        <w:t xml:space="preserve">Growth relationships are influenced by various factors. Sector characteristics indicate that digital impacts differ markedly across industries (Damanpour, 1991). Handicrafts and fashion sectors derive substantial benefits from visual social media, whereas service industries may emphasise alternative digital tools. Additionally, B2B enterprises encounter distinct opportunities compared to B2C businesses (Zaman &amp; Aktaruzzaman, 2023). The stage of the enterprise lifecycle affects digital utilisation, as early-stage enterprises primarily employ digital tools for market testing and customer discovery, whereas established businesses concentrate on scaling and efficiency (Covin &amp; Slevin, 1991; Davidsson et al., 2010). Characteristics of entrepreneurs, such as education, prior experience, digital self-efficacy, and growth aspirations, affect the relationship between digital readiness and growth outcomes (Tabassum &amp; Raza, 2024). Ecosystem support, including training, technical assistance, financing for digital investments, and peer learning communities, moderates the relationships associated with digital growth (Santoro et al., 2023). The institutional context, encompassing regulatory frameworks, infrastructure quality, digital payment ecosystems, and cultural norms, establishes either enabling or constraining environments (Alam &amp; Mia, 2021). </w:t>
      </w:r>
      <w:r w:rsidRPr="00C641C2">
        <w:br/>
      </w:r>
      <w:r w:rsidRPr="00C641C2">
        <w:br/>
        <w:t>Challenges in measuring digital-enabled growth involve difficulties in attribution, particularly in isolating the effects of digital readiness from other growth factors. This necessitates the use of sophisticated research designs that are infrequently utilised (Zhang &amp; Dhaliwal, 2022). Timeframe considerations are crucial, as the effects of digital adoption may manifest over prolonged durations, with initial costs occurring before benefits (Venkatesh et al., 2003), thereby limiting the applicability of cross-sectional studies. There is a necessity for multidimensional growth measurement, as limited research utilises comprehensive measures that include both financial and non-financial dimensions (Davidsson et al., 2010). Most studies tend to concentrate on easily quantifiable metrics, such as sales or employment (Beck et al., 2005). Contextual adaptation necessitates that growth indicators applicable in developed markets may not effectively reflect significant progress for WSEs in Bangladesh (Alam &amp; Mia, 2021), thereby requiring measurement approaches that are sensitive to the specific context (González-Varona et al., 2024).</w:t>
      </w:r>
    </w:p>
    <w:p w14:paraId="50CF5208" w14:textId="77777777" w:rsidR="000E37BE" w:rsidRPr="00C641C2" w:rsidRDefault="000E37BE" w:rsidP="000E37BE">
      <w:pPr>
        <w:pStyle w:val="Heading1"/>
        <w:rPr>
          <w:b/>
          <w:bCs/>
          <w:color w:val="auto"/>
          <w:sz w:val="32"/>
          <w:szCs w:val="32"/>
        </w:rPr>
      </w:pPr>
      <w:bookmarkStart w:id="46" w:name="_Toc217025541"/>
      <w:bookmarkStart w:id="47" w:name="_Toc217025972"/>
      <w:r w:rsidRPr="00C641C2">
        <w:rPr>
          <w:b/>
          <w:bCs/>
          <w:color w:val="auto"/>
          <w:sz w:val="32"/>
          <w:szCs w:val="32"/>
        </w:rPr>
        <w:lastRenderedPageBreak/>
        <w:t>7. Critical Debates and Research Gaps</w:t>
      </w:r>
      <w:bookmarkEnd w:id="46"/>
      <w:bookmarkEnd w:id="47"/>
    </w:p>
    <w:p w14:paraId="3C8AD3AC" w14:textId="77777777" w:rsidR="000E37BE" w:rsidRDefault="000E37BE" w:rsidP="000E37BE"/>
    <w:p w14:paraId="34E7545D" w14:textId="77777777" w:rsidR="000E37BE" w:rsidRDefault="000E37BE" w:rsidP="000E37BE">
      <w:pPr>
        <w:pStyle w:val="Heading2"/>
        <w:rPr>
          <w:b/>
          <w:bCs/>
          <w:color w:val="auto"/>
          <w:sz w:val="28"/>
          <w:szCs w:val="28"/>
        </w:rPr>
      </w:pPr>
      <w:bookmarkStart w:id="48" w:name="_Toc217025542"/>
      <w:bookmarkStart w:id="49" w:name="_Toc217025973"/>
      <w:r w:rsidRPr="00C641C2">
        <w:rPr>
          <w:b/>
          <w:bCs/>
          <w:color w:val="auto"/>
          <w:sz w:val="28"/>
          <w:szCs w:val="28"/>
        </w:rPr>
        <w:t>7.1 Conceptual Debates</w:t>
      </w:r>
      <w:bookmarkEnd w:id="48"/>
      <w:bookmarkEnd w:id="49"/>
    </w:p>
    <w:p w14:paraId="299C3653" w14:textId="77777777" w:rsidR="000E37BE" w:rsidRPr="00C641C2" w:rsidRDefault="000E37BE" w:rsidP="000E37BE">
      <w:r w:rsidRPr="00C641C2">
        <w:t xml:space="preserve">Conceptual debates encompass the suitability of universal frameworks compared to context-specific ones (Kraus et al., 2022). Advocates of universal frameworks contend that fundamental dimensions are applicable across various contexts, facilitating comparative analysis and the transfer of best practices (Gökalp &amp; Martinez, 2021). Critics argue that frameworks created in Western corporate environments fail to accurately reflect the realities of informal SMEs in developing nations, especially regarding gender-specific challenges (Hussain, 2021). This has significant implications for measurement, intervention design, and theoretical advancement (Alam &amp; Mia, 2021). </w:t>
      </w:r>
      <w:r w:rsidRPr="00C641C2">
        <w:br/>
      </w:r>
      <w:r w:rsidRPr="00C641C2">
        <w:br/>
        <w:t xml:space="preserve">Techno-optimist assumptions differ from critical viewpoints regarding the reinforcement of inequality (Brynjolfsson &amp; McAfee, 2014; Toyama, 2015; Wyatt et al., 2013). A significant body of literature demonstrates techno-optimist assumptions, portraying digital tools as inherently empowering and conducive to growth. Critical perspectives challenge these assumptions, emphasising that digital technologies may perpetuate existing inequalities, introduce new forms of exploitation, or inadequately address structural constraints. Critical feminists examine whether digital tools truly empower women or simply integrate them into digital capitalism while neglecting fundamental power imbalances (Wajcman, 2010). This theoretical tension shapes research questions, methodologies, and the interpretation of findings (Essers et al., 2010). </w:t>
      </w:r>
      <w:r w:rsidRPr="00C641C2">
        <w:br/>
      </w:r>
      <w:r w:rsidRPr="00C641C2">
        <w:br/>
        <w:t>The conceptualisation of digital readiness differs across state measurements and process understandings (Teece, 2018). The state perspective enables assessment and benchmarking; however, it may oversimplify complex realities (Schumacher et al., 2016). The process perspective effectively illustrates the evolution of digital capabilities within enterprises, although it poses measurement challenges (Zahra &amp; George, 2002). This perspective is linked to wider theoretical discussions regarding dynamic capabilities and organisational learning (Barney &amp; Clark, 2007).</w:t>
      </w:r>
    </w:p>
    <w:p w14:paraId="68DCCD04" w14:textId="77777777" w:rsidR="000E37BE" w:rsidRDefault="000E37BE" w:rsidP="000E37BE">
      <w:pPr>
        <w:pStyle w:val="Heading2"/>
        <w:rPr>
          <w:b/>
          <w:bCs/>
          <w:color w:val="auto"/>
          <w:sz w:val="28"/>
          <w:szCs w:val="28"/>
        </w:rPr>
      </w:pPr>
      <w:bookmarkStart w:id="50" w:name="_Toc217025543"/>
      <w:bookmarkStart w:id="51" w:name="_Toc217025974"/>
      <w:r w:rsidRPr="00C641C2">
        <w:rPr>
          <w:b/>
          <w:bCs/>
          <w:color w:val="auto"/>
          <w:sz w:val="28"/>
          <w:szCs w:val="28"/>
        </w:rPr>
        <w:t>7.2 Methodological Limitations</w:t>
      </w:r>
      <w:bookmarkEnd w:id="50"/>
      <w:bookmarkEnd w:id="51"/>
    </w:p>
    <w:p w14:paraId="79B1FB80" w14:textId="77777777" w:rsidR="000E37BE" w:rsidRPr="00C641C2" w:rsidRDefault="000E37BE" w:rsidP="000E37BE">
      <w:r w:rsidRPr="00C641C2">
        <w:t xml:space="preserve">Dominant cross-sectional designs restrict the comprehension of causal relationships and longitudinal dynamics (Rahman et al., 2023). About 80% of the studies identified utilise cross-sectional designs, offering snapshots instead of longitudinal insights. Most longitudinal studies generally examine brief periods, which are inadequate for analysing digital transformation processes (Restrepo-Morales et al., 2024). Further longitudinal studies are required, especially to monitor enterprises from pre-digital stages through the phases of adoption and adaptation (Lehmann &amp; Pfister, 2025). </w:t>
      </w:r>
      <w:r w:rsidRPr="00C641C2">
        <w:br/>
      </w:r>
      <w:r w:rsidRPr="00C641C2">
        <w:br/>
        <w:t xml:space="preserve">Sample representation biases favour urban, educated entrepreneurs, thereby marginalising populations that are more difficult to access (Chowdhury &amp; Hossain, 2023). Many studies concentrate on urban women social entrepreneurs who possess higher education, while there is a notable lack of representation for rural women entrepreneurs, those with minimal formal education, and individuals in informal sectors. This results in an evidence bias favouring populations that are more digitally prepared, which may lead to an overestimation of the </w:t>
      </w:r>
      <w:r w:rsidRPr="00C641C2">
        <w:lastRenderedPageBreak/>
        <w:t xml:space="preserve">impacts of digital readiness and an under-representation of the challenges encountered by marginalised groups (Haque &amp; Jahan, 2023). Experiences shaped by intersectional differences in location, class, education, and sector are inadequately examined (Crenshaw, 1991). </w:t>
      </w:r>
      <w:r w:rsidRPr="00C641C2">
        <w:br/>
      </w:r>
      <w:r w:rsidRPr="00C641C2">
        <w:br/>
        <w:t xml:space="preserve">Measurement inconsistency complicates the synthesis of evidence (González-Varona et al., 2024). Digital readiness is defined inconsistently in various studies, with some employing basic binary indicators of technology ownership and others utilising intricate multi-item scales. Growth performance is primarily assessed using self-reported sales or employment data, with minimal validation and a lack of non-financial indicators. Limited research utilises validated scales or comprehensive mixed-methods strategies that integrate quantitative metrics with qualitative insights (Boote &amp; Beile, 2005). </w:t>
      </w:r>
      <w:r w:rsidRPr="00C641C2">
        <w:br/>
      </w:r>
      <w:r w:rsidRPr="00C641C2">
        <w:br/>
        <w:t>Contextual oversimplification arises when research characterises Bangladesh as a uniform context, overlooking its considerable regional, sectoral, and socioeconomic diversity (Alam &amp; Mia, 2021). Many studies do not sufficiently consider the prevalence of the informal economy or the influence of informal institutions and practices on digital adoption. The digital ecosystem is characterised by rapid changes in platforms, policies, and infrastructure, yet it is frequently perceived as a static backdrop rather than a dynamic force (Toyama, 2015).</w:t>
      </w:r>
    </w:p>
    <w:p w14:paraId="3C0A50AA" w14:textId="77777777" w:rsidR="000E37BE" w:rsidRDefault="000E37BE" w:rsidP="000E37BE"/>
    <w:p w14:paraId="72C56AA3" w14:textId="77777777" w:rsidR="000E37BE" w:rsidRDefault="000E37BE" w:rsidP="000E37BE">
      <w:pPr>
        <w:pStyle w:val="Heading2"/>
        <w:rPr>
          <w:b/>
          <w:bCs/>
          <w:color w:val="auto"/>
          <w:sz w:val="28"/>
          <w:szCs w:val="28"/>
        </w:rPr>
      </w:pPr>
      <w:bookmarkStart w:id="52" w:name="_Toc217025544"/>
      <w:bookmarkStart w:id="53" w:name="_Toc217025975"/>
      <w:r w:rsidRPr="00C641C2">
        <w:rPr>
          <w:b/>
          <w:bCs/>
          <w:color w:val="auto"/>
          <w:sz w:val="28"/>
          <w:szCs w:val="28"/>
        </w:rPr>
        <w:t>7.3 Theoretical and Empirical Gaps</w:t>
      </w:r>
      <w:bookmarkEnd w:id="52"/>
      <w:bookmarkEnd w:id="53"/>
    </w:p>
    <w:p w14:paraId="1A98EA1A" w14:textId="77777777" w:rsidR="000E37BE" w:rsidRPr="00C641C2" w:rsidRDefault="000E37BE" w:rsidP="000E37BE">
      <w:r w:rsidRPr="00C641C2">
        <w:t xml:space="preserve">Underdeveloped gender-sensitive frameworks indicate a notable theoretical deficiency (Brush et al., 2009). Many studies utilise gender-neutral theories of SME or digital adoption, failing to account for the gendered realities of entrepreneurship within patriarchal contexts (Marlow &amp; McAdam, 2013). The integration of feminist entrepreneurship literature with digital transformation literature is currently insufficient, as existing frameworks rarely explore the intersection of digital technologies with gendered power dynamics, domestic roles, and sociocultural limitations (Wajcman, 2010). </w:t>
      </w:r>
      <w:r w:rsidRPr="00C641C2">
        <w:br/>
      </w:r>
      <w:r w:rsidRPr="00C641C2">
        <w:br/>
        <w:t xml:space="preserve">A limited understanding of intersectionality in digital readiness and outcomes represents a significant gap (Crenshaw, 1991). The variation in digital readiness across intersections of gender, class, location, age, disability, and other identity dimensions remains inadequately understood. The varying effects of digital tools on women from different backgrounds, alongside the potential for digital interventions to favour already-privileged groups at the expense of others, necessitate thorough examination (Hussain, 2021). </w:t>
      </w:r>
      <w:r w:rsidRPr="00C641C2">
        <w:br/>
      </w:r>
      <w:r w:rsidRPr="00C641C2">
        <w:br/>
        <w:t xml:space="preserve">Insufficient focus on non-commercial platforms and informal digital practices is apparent (Zaman &amp; Aktaruzzaman, 2023). Research predominantly centres on commercial platforms such as Facebook and established e-commerce sites, while community platforms, messaging applications like WhatsApp, and hybrid digital-physical practices receive comparatively less attention. The creative adaptation of limited digital resources by women entrepreneurs through informal workarounds and shared access models constitutes an underexplored domain of grassroots digital innovation (Siddiqui &amp; Rahman, 2022). </w:t>
      </w:r>
      <w:r w:rsidRPr="00C641C2">
        <w:br/>
      </w:r>
      <w:r w:rsidRPr="00C641C2">
        <w:br/>
        <w:t xml:space="preserve">Interactions within digital ecosystems remain insufficiently explored (Santoro et al., 2023). The navigation of complex digital ecosystems by WSEs, which includes platforms, service providers, regulators, and support organisations, necessitates a more systemic analysis. Critical </w:t>
      </w:r>
      <w:r w:rsidRPr="00C641C2">
        <w:lastRenderedPageBreak/>
        <w:t xml:space="preserve">examination of power dynamics within digital ecosystems is necessary, particularly regarding platform governance, data ownership, and algorithmic biases that influence WSE visibility and opportunities (Bhandari, 2023). </w:t>
      </w:r>
      <w:r w:rsidRPr="00C641C2">
        <w:br/>
      </w:r>
      <w:r w:rsidRPr="00C641C2">
        <w:br/>
        <w:t>The long-term sustainability and unintended consequences of digital adoption require thorough investigation (Rahman et al., 2023). Many studies emphasise short-term advantages, while giving insufficient consideration to the long-term sustainability of digital business models, lock-in effects, or reliance on external platforms. Potential negative consequences such as heightened work pressure, privacy risks, online harassment, and digital burnout among women entrepreneurs necessitate a balanced evaluation (Hussain, 2021).</w:t>
      </w:r>
    </w:p>
    <w:p w14:paraId="06F3A15B" w14:textId="4B81D063" w:rsidR="000E37BE" w:rsidRDefault="000E37BE" w:rsidP="000E37BE">
      <w:r>
        <w:br w:type="page"/>
      </w:r>
    </w:p>
    <w:p w14:paraId="42F828A6" w14:textId="77777777" w:rsidR="000E37BE" w:rsidRPr="00C641C2" w:rsidRDefault="000E37BE" w:rsidP="000E37BE">
      <w:pPr>
        <w:pStyle w:val="Heading1"/>
        <w:rPr>
          <w:b/>
          <w:bCs/>
          <w:color w:val="auto"/>
          <w:sz w:val="32"/>
          <w:szCs w:val="32"/>
        </w:rPr>
      </w:pPr>
      <w:bookmarkStart w:id="54" w:name="_Toc217025545"/>
      <w:bookmarkStart w:id="55" w:name="_Toc217025976"/>
      <w:r w:rsidRPr="00C641C2">
        <w:rPr>
          <w:b/>
          <w:bCs/>
          <w:color w:val="auto"/>
          <w:sz w:val="32"/>
          <w:szCs w:val="32"/>
        </w:rPr>
        <w:lastRenderedPageBreak/>
        <w:t>8. Conclusions and Future Research Agenda</w:t>
      </w:r>
      <w:bookmarkEnd w:id="54"/>
      <w:bookmarkEnd w:id="55"/>
    </w:p>
    <w:p w14:paraId="453C4272" w14:textId="77777777" w:rsidR="000E37BE" w:rsidRDefault="000E37BE" w:rsidP="000E37BE"/>
    <w:p w14:paraId="33CDD699" w14:textId="77777777" w:rsidR="000E37BE" w:rsidRPr="00C641C2" w:rsidRDefault="000E37BE" w:rsidP="000E37BE">
      <w:pPr>
        <w:pStyle w:val="Heading2"/>
        <w:rPr>
          <w:b/>
          <w:bCs/>
          <w:color w:val="auto"/>
          <w:sz w:val="28"/>
          <w:szCs w:val="28"/>
        </w:rPr>
      </w:pPr>
      <w:bookmarkStart w:id="56" w:name="_Toc217025546"/>
      <w:bookmarkStart w:id="57" w:name="_Toc217025977"/>
      <w:r w:rsidRPr="00C641C2">
        <w:rPr>
          <w:b/>
          <w:bCs/>
          <w:color w:val="auto"/>
          <w:sz w:val="28"/>
          <w:szCs w:val="28"/>
        </w:rPr>
        <w:t>8.1 Synthesis of Key Findings</w:t>
      </w:r>
      <w:bookmarkEnd w:id="56"/>
      <w:bookmarkEnd w:id="57"/>
    </w:p>
    <w:p w14:paraId="7AAE747C" w14:textId="77777777" w:rsidR="000E37BE" w:rsidRPr="00C641C2" w:rsidRDefault="000E37BE" w:rsidP="000E37BE">
      <w:r w:rsidRPr="00C641C2">
        <w:t xml:space="preserve">This systematic review indicates that digital readiness constitutes a multidimensional capability that significantly affects market access and growth performance of WSEs in Bangladesh (Kraus et al., 2022). The relationship is positive, yet contingent upon complementary investments, strategic integration, and ecosystem support (Teece, 2018). Gender plays a significant role in the development of digital readiness and the patterns of digital tool utilisation, with women entrepreneurs encountering unique constraints and opportunities (Wajcman, 2010). Significant disparities remain in digital access, skills, and outcomes, particularly affecting rural, less-educated, and economically disadvantaged women entrepreneurs (GSMA, 2023). The evidence base exhibits significant deficiencies in longitudinal perspectives, intersectional analysis, and context-sensitive frameworks (Crenshaw, 1991; Rahman et al., 2023). </w:t>
      </w:r>
      <w:r w:rsidRPr="00C641C2">
        <w:br/>
      </w:r>
      <w:r w:rsidRPr="00C641C2">
        <w:br/>
        <w:t xml:space="preserve">Digital tools, especially social commerce and mobile financial services, exhibit considerable potential to improve market access by addressing geographical constraints, minimising reliance on intermediaries, and facilitating direct customer interactions (Akhter &amp; Islam, 2021; Karim &amp; Hasan, 2023). Effectiveness is contingent upon strategic integration with business processes and complementary investments in product quality, customer service, and operational efficiency (Matt et al., 2015). </w:t>
      </w:r>
      <w:r w:rsidRPr="00C641C2">
        <w:br/>
      </w:r>
      <w:r w:rsidRPr="00C641C2">
        <w:br/>
        <w:t>Growth outcomes encompass not only financial metrics but also dimensions such as innovation capacity, resilience, and empowerment (Davidsson et al., 2010; Brush et al., 2009). Digitally prepared WSEs demonstrate an increased capacity for innovating business models, enduring disruptions such as COVID-19, and improving decision-making authority and networks (Rahman et al., 2023; Siddiqui &amp; Rahman, 2022).</w:t>
      </w:r>
    </w:p>
    <w:p w14:paraId="11B7AF23" w14:textId="77777777" w:rsidR="000E37BE" w:rsidRDefault="000E37BE" w:rsidP="000E37BE"/>
    <w:p w14:paraId="4EC68F61" w14:textId="77777777" w:rsidR="000E37BE" w:rsidRDefault="000E37BE" w:rsidP="000E37BE">
      <w:pPr>
        <w:pStyle w:val="Heading2"/>
        <w:rPr>
          <w:b/>
          <w:bCs/>
          <w:color w:val="auto"/>
          <w:sz w:val="28"/>
          <w:szCs w:val="28"/>
        </w:rPr>
      </w:pPr>
      <w:bookmarkStart w:id="58" w:name="_Toc217025547"/>
      <w:bookmarkStart w:id="59" w:name="_Toc217025978"/>
      <w:r w:rsidRPr="00C641C2">
        <w:rPr>
          <w:b/>
          <w:bCs/>
          <w:color w:val="auto"/>
          <w:sz w:val="28"/>
          <w:szCs w:val="28"/>
        </w:rPr>
        <w:t>8.2 Theoretical Implications</w:t>
      </w:r>
      <w:bookmarkEnd w:id="58"/>
      <w:bookmarkEnd w:id="59"/>
    </w:p>
    <w:p w14:paraId="327768E3" w14:textId="77777777" w:rsidR="000E37BE" w:rsidRPr="00C641C2" w:rsidRDefault="000E37BE" w:rsidP="000E37BE">
      <w:r w:rsidRPr="00C641C2">
        <w:t xml:space="preserve">This review indicates the necessity for integrated theoretical frameworks that merge digital transformation theories with feminist entrepreneurship perspectives (Brush et al., 2009; Teece et al., 1997). Future theories must consider the influence of gendered institutions on digital adoption pathways and the ways in which digital technologies may reinforce or contest patriarchal structures (Marlow &amp; McAdam, 2013). Dynamic capability theory necessitates adaptation to the contexts of small, informal enterprises, acknowledging the limitations of resource environments and the significance of informal learning processes (Zahra &amp; George, 2002). </w:t>
      </w:r>
      <w:r w:rsidRPr="00C641C2">
        <w:br/>
      </w:r>
      <w:r w:rsidRPr="00C641C2">
        <w:br/>
        <w:t>The concept of digital readiness requires refinement for WSE contexts, potentially as a gendered dynamic capability developed through situated practice within constrained environments (Alam &amp; Mia, 2021). Theoretical development must progress beyond models centred on adoption to frameworks of adaptation and appropriation that illustrate how women entrepreneurs creatively modify digital tools to fit local contexts and constraints (Toyama, 2015).</w:t>
      </w:r>
    </w:p>
    <w:p w14:paraId="29FF8E7A" w14:textId="77777777" w:rsidR="000E37BE" w:rsidRDefault="000E37BE" w:rsidP="000E37BE">
      <w:pPr>
        <w:pStyle w:val="Heading2"/>
        <w:rPr>
          <w:b/>
          <w:bCs/>
          <w:color w:val="auto"/>
          <w:sz w:val="28"/>
          <w:szCs w:val="28"/>
        </w:rPr>
      </w:pPr>
      <w:bookmarkStart w:id="60" w:name="_Toc217025548"/>
      <w:bookmarkStart w:id="61" w:name="_Toc217025979"/>
      <w:r w:rsidRPr="00C641C2">
        <w:rPr>
          <w:b/>
          <w:bCs/>
          <w:color w:val="auto"/>
          <w:sz w:val="28"/>
          <w:szCs w:val="28"/>
        </w:rPr>
        <w:lastRenderedPageBreak/>
        <w:t>8.3 Practical and Policy Implications</w:t>
      </w:r>
      <w:bookmarkEnd w:id="60"/>
      <w:bookmarkEnd w:id="61"/>
    </w:p>
    <w:p w14:paraId="4C09B922" w14:textId="77777777" w:rsidR="000E37BE" w:rsidRPr="00C641C2" w:rsidRDefault="000E37BE" w:rsidP="000E37BE">
      <w:r w:rsidRPr="00C641C2">
        <w:t xml:space="preserve">Recommendations for policymakers include the development of gender-sensitive digital inclusion strategies that address issues of affordability, digital literacy, and safety concerns specific to women entrepreneurs (OECD, 2021). Infrastructure investments must focus on ensuring reliable and affordable connectivity in rural and peri-urban regions where Water and Sanitation Enterprises (WSEs) are prevalent (BTRC, 2023). Support programs must provide comprehensive packages that integrate digital skills training with business development assistance, acknowledging that digital tools alone do not suffice for growth (Santoro et al., 2023). </w:t>
      </w:r>
      <w:r w:rsidRPr="00C641C2">
        <w:br/>
      </w:r>
      <w:r w:rsidRPr="00C641C2">
        <w:br/>
        <w:t xml:space="preserve">Support organisations and development partners must consider the implications of designing context-appropriate training that advances beyond basic digital literacy to encompass strategic digital business skills (Hasyim &amp; Bakri, 2024). Peer learning networks serve as effective mechanisms for sustainable skill development and problem-solving (Siddiqui &amp; Rahman, 2022). Ecosystem building must link WSEs with technical support, financing for digital investments, and market opportunities via platforms and networks (European Commission, 2020). </w:t>
      </w:r>
      <w:r w:rsidRPr="00C641C2">
        <w:br/>
      </w:r>
      <w:r w:rsidRPr="00C641C2">
        <w:br/>
        <w:t>Insights indicate that women entrepreneurs should adopt a strategic, phased approach to digital adoption, beginning with tools that provide immediate business value and gradually building capabilities (Tabassum &amp; Raza, 2024). Peer collaboration can alleviate resource limitations by facilitating knowledge exchange, engaging in collective negotiations with platforms, and providing mutual assistance (Haque &amp; Jahan, 2023). A balanced perspective must acknowledge the potential of digital tools while also recognising their limitations and risks, thereby avoiding over-dependence on individual platforms (Bhandari, 2023).</w:t>
      </w:r>
    </w:p>
    <w:p w14:paraId="2C102CE3" w14:textId="77777777" w:rsidR="000E37BE" w:rsidRDefault="000E37BE" w:rsidP="000E37BE"/>
    <w:p w14:paraId="0396CAA6" w14:textId="77777777" w:rsidR="000E37BE" w:rsidRPr="00C641C2" w:rsidRDefault="000E37BE" w:rsidP="000E37BE">
      <w:pPr>
        <w:pStyle w:val="Heading2"/>
        <w:rPr>
          <w:b/>
          <w:bCs/>
          <w:color w:val="auto"/>
          <w:sz w:val="28"/>
          <w:szCs w:val="28"/>
        </w:rPr>
      </w:pPr>
      <w:bookmarkStart w:id="62" w:name="_Toc217025549"/>
      <w:bookmarkStart w:id="63" w:name="_Toc217025980"/>
      <w:r w:rsidRPr="00C641C2">
        <w:rPr>
          <w:b/>
          <w:bCs/>
          <w:color w:val="auto"/>
          <w:sz w:val="28"/>
          <w:szCs w:val="28"/>
        </w:rPr>
        <w:t>8.4 Recommended Research Agenda</w:t>
      </w:r>
      <w:bookmarkEnd w:id="62"/>
      <w:bookmarkEnd w:id="63"/>
    </w:p>
    <w:p w14:paraId="4AE8EF09" w14:textId="77777777" w:rsidR="000E37BE" w:rsidRPr="00C641C2" w:rsidRDefault="000E37BE" w:rsidP="000E37BE">
      <w:r w:rsidRPr="00C641C2">
        <w:t xml:space="preserve">Three priority research directions emerge based on identified gaps. </w:t>
      </w:r>
      <w:r w:rsidRPr="00C641C2">
        <w:br/>
      </w:r>
      <w:r w:rsidRPr="00C641C2">
        <w:br/>
        <w:t xml:space="preserve">1. Development and Validation of Gender-Sensitive Measurement Tools: Future research should focus on the development and validation of multidimensional digital readiness assessment tools tailored for WSEs in developing contexts (Ahmed &amp; Karim, 2023). These should encompass not only technological access but also strategic, organisational, and adaptive capabilities pertinent to small, informal enterprises. Growth measurement frameworks must include both financial and non-financial dimensions, such as empowerment outcomes and resilience indicators (Davidsson et al., 2010). Research should utilise mixed-methods approaches that integrate quantitative measurement with qualitative depth to effectively capture contextual nuances (Boote &amp; Beile, 2005). </w:t>
      </w:r>
      <w:r w:rsidRPr="00C641C2">
        <w:br/>
      </w:r>
      <w:r w:rsidRPr="00C641C2">
        <w:br/>
        <w:t xml:space="preserve">2. Longitudinal and Comparative Studies: There is a pressing requirement for longitudinal research that monitors WSEs throughout their digital adoption journeys over extended durations (3-5 years) to comprehend capability development processes, adaptation strategies, and long-term outcomes (Lehmann &amp; Pfister, 2025). Comparative studies across sectors, regions, and types of enterprises can identify contextual factors that influence the development and effectiveness of digital readiness (Ly &amp; Wang, 2022). Quasi-experimental designs that assess the effects of digital interventions using suitable control groups would enhance the validity of causal inferences (Restrepo-Morales et al., 2024). </w:t>
      </w:r>
      <w:r w:rsidRPr="00C641C2">
        <w:br/>
      </w:r>
      <w:r w:rsidRPr="00C641C2">
        <w:lastRenderedPageBreak/>
        <w:br/>
        <w:t>3. Critical Studies of Digital Ecosystems and Power Dynamics: Research should examine power dynamics within digital ecosystems, focussing on the influence of platform governance, algorithms, and data practices on WSE visibility, opportunities, and autonomy (Bhandari, 2023). Intersectional analyses must examine the variability of digital readiness and outcomes across diverse social positions, determining which women gain from digital opportunities and which encounter compounded barriers (Crenshaw, 1991). Critical feminist perspectives must analyse the extent to which digital technologies alter or perpetuate gendered power dynamics within entrepreneurship and markets (Essers et al., 2010).</w:t>
      </w:r>
    </w:p>
    <w:p w14:paraId="652716F7" w14:textId="77777777" w:rsidR="000E37BE" w:rsidRPr="00A55499" w:rsidRDefault="000E37BE" w:rsidP="000E37BE"/>
    <w:p w14:paraId="27A8F4BF" w14:textId="77777777" w:rsidR="000E37BE" w:rsidRDefault="000E37BE" w:rsidP="000E37BE">
      <w:pPr>
        <w:pStyle w:val="Heading2"/>
        <w:rPr>
          <w:b/>
          <w:bCs/>
          <w:color w:val="auto"/>
          <w:sz w:val="28"/>
          <w:szCs w:val="28"/>
        </w:rPr>
      </w:pPr>
      <w:bookmarkStart w:id="64" w:name="_Toc217025550"/>
      <w:bookmarkStart w:id="65" w:name="_Toc217025981"/>
      <w:r w:rsidRPr="00530902">
        <w:rPr>
          <w:b/>
          <w:bCs/>
          <w:color w:val="auto"/>
          <w:sz w:val="28"/>
          <w:szCs w:val="28"/>
        </w:rPr>
        <w:t>8.5 Concluding Remarks</w:t>
      </w:r>
      <w:bookmarkEnd w:id="64"/>
      <w:bookmarkEnd w:id="65"/>
    </w:p>
    <w:p w14:paraId="17C21643" w14:textId="77777777" w:rsidR="000E37BE" w:rsidRPr="00530902" w:rsidRDefault="000E37BE" w:rsidP="000E37BE">
      <w:r w:rsidRPr="00530902">
        <w:t xml:space="preserve">Digital readiness serves as both a considerable opportunity and a potential exclusionary factor for women-owned small enterprises in Bangladesh. This review illustrates that although digital tools can improve market access and growth performance, achieving these advantages necessitates transcending simplistic techno-optimism to confront structural constraints, gendered barriers, and ecosystem limitations. The way forward requires context-sensitive frameworks, gender-integrated approaches, and critical perspectives that acknowledge both digital potentials and enduring patriarchal structures. </w:t>
      </w:r>
      <w:r w:rsidRPr="00530902">
        <w:br/>
      </w:r>
      <w:r w:rsidRPr="00530902">
        <w:br/>
        <w:t>Future research should integrate digital transformation literature with feminist entrepreneurship scholarship, creating theoretical frameworks and practical interventions that recognise the intricate realities faced by women entrepreneurs in digitalising economies. Addressing the identified research gaps through rigorous, contextually grounded studies enables scholars to contribute to a more inclusive digital transformation that genuinely empowers women entrepreneurs, rather than merely integrating them into new forms of digital inequality.</w:t>
      </w:r>
    </w:p>
    <w:p w14:paraId="0BDCB7C6" w14:textId="77777777" w:rsidR="000E37BE" w:rsidRDefault="000E37BE" w:rsidP="000E37BE"/>
    <w:p w14:paraId="60996908" w14:textId="785F3CC2" w:rsidR="000E37BE" w:rsidRDefault="000E37BE" w:rsidP="000E37BE">
      <w:r>
        <w:br w:type="page"/>
      </w:r>
    </w:p>
    <w:p w14:paraId="0FE1FAE1" w14:textId="77777777" w:rsidR="000E37BE" w:rsidRPr="00530902" w:rsidRDefault="000E37BE" w:rsidP="000E37BE">
      <w:pPr>
        <w:pStyle w:val="Heading1"/>
        <w:rPr>
          <w:b/>
          <w:bCs/>
          <w:color w:val="auto"/>
          <w:sz w:val="32"/>
          <w:szCs w:val="32"/>
        </w:rPr>
      </w:pPr>
      <w:bookmarkStart w:id="66" w:name="_Toc217025551"/>
      <w:bookmarkStart w:id="67" w:name="_Toc217025982"/>
      <w:r w:rsidRPr="00530902">
        <w:rPr>
          <w:b/>
          <w:bCs/>
          <w:color w:val="auto"/>
          <w:sz w:val="32"/>
          <w:szCs w:val="32"/>
        </w:rPr>
        <w:lastRenderedPageBreak/>
        <w:t>9. References</w:t>
      </w:r>
      <w:bookmarkEnd w:id="66"/>
      <w:bookmarkEnd w:id="67"/>
    </w:p>
    <w:p w14:paraId="6B6243BB" w14:textId="77777777" w:rsidR="000E37BE" w:rsidRDefault="000E37BE" w:rsidP="000E37BE"/>
    <w:p w14:paraId="33CD4D67" w14:textId="77777777" w:rsidR="000E37BE" w:rsidRDefault="000E37BE" w:rsidP="000E37BE">
      <w:r>
        <w:t>1. a2i. (2023). Digital Entrepreneurship Landscape in Bangladesh. Dhaka: Access to Information Programme.</w:t>
      </w:r>
    </w:p>
    <w:p w14:paraId="661F349E" w14:textId="77777777" w:rsidR="000E37BE" w:rsidRDefault="000E37BE" w:rsidP="000E37BE">
      <w:r>
        <w:t>2. Agarwal, R., &amp; Prasad, J. (1999). Are individual differences germane to the acceptance of new information technologies? Decision Sciences, 30(2), 361-391.</w:t>
      </w:r>
    </w:p>
    <w:p w14:paraId="5632872F" w14:textId="77777777" w:rsidR="000E37BE" w:rsidRDefault="000E37BE" w:rsidP="000E37BE">
      <w:r>
        <w:t>3. Ahmed, F., &amp; Karim, R. (2023). Measuring digital readiness of SMEs in Bangladesh: A composite index approach. Journal of Asian Business Strategy, 13(2), 45-67.</w:t>
      </w:r>
    </w:p>
    <w:p w14:paraId="6B790497" w14:textId="77777777" w:rsidR="000E37BE" w:rsidRDefault="000E37BE" w:rsidP="000E37BE">
      <w:r>
        <w:t>4. Akhter, R., &amp; Islam, M. (2021). Social media adoption and market performance of women-led SMEs in Bangladesh. International Journal of Gender and Entrepreneurship, 13(4), 389-410.</w:t>
      </w:r>
    </w:p>
    <w:p w14:paraId="1CB211FD" w14:textId="77777777" w:rsidR="000E37BE" w:rsidRDefault="000E37BE" w:rsidP="000E37BE">
      <w:r>
        <w:t>5. Akhter, R., Islam, M., &amp; Hossain, M. (2022). Digital storytelling and value creation: How women artisans in Bangladesh leverage social media. Journal of Business Research, 139, 1265-1275.</w:t>
      </w:r>
    </w:p>
    <w:p w14:paraId="7668D792" w14:textId="77777777" w:rsidR="000E37BE" w:rsidRDefault="000E37BE" w:rsidP="000E37BE">
      <w:r>
        <w:t>6. Alam, M. S., &amp; Mia, M. A. (2021). Contextualizing digital transformation in developing economies: A Bangladesh perspective. Journal of Digital Economy, 2(1), 34-52.</w:t>
      </w:r>
    </w:p>
    <w:p w14:paraId="2F22F2E0" w14:textId="77777777" w:rsidR="000E37BE" w:rsidRDefault="000E37BE" w:rsidP="000E37BE">
      <w:r>
        <w:t>7. Amit, R., &amp; Zott, C. (2012). Creating value through business model innovation. MIT Sloan Management Review, 53(3), 41-49.</w:t>
      </w:r>
    </w:p>
    <w:p w14:paraId="6ACC5882" w14:textId="77777777" w:rsidR="000E37BE" w:rsidRDefault="000E37BE" w:rsidP="000E37BE">
      <w:r>
        <w:t>8. Aral, S., &amp; Weill, P. (2007). IT assets, organizational capabilities, and firm performance: How resource allocations and organizational differences explain performance variation. Organization Science, 18(5), 763-780.</w:t>
      </w:r>
    </w:p>
    <w:p w14:paraId="3C6C6AF6" w14:textId="77777777" w:rsidR="000E37BE" w:rsidRDefault="000E37BE" w:rsidP="000E37BE">
      <w:r>
        <w:t>9. Aral, S., Brynjolfsson, E., &amp; Wu, L. (2012). Three-way complementarities: Performance pay, human resource analytics, and information technology. Management Science, 58(5), 913-931.</w:t>
      </w:r>
    </w:p>
    <w:p w14:paraId="26504366" w14:textId="77777777" w:rsidR="000E37BE" w:rsidRDefault="000E37BE" w:rsidP="000E37BE">
      <w:r>
        <w:t>10. Bangladesh Bank. (2023). Annual Report 2022-2023. Dhaka: Bangladesh Bank.</w:t>
      </w:r>
    </w:p>
    <w:p w14:paraId="70366656" w14:textId="77777777" w:rsidR="000E37BE" w:rsidRDefault="000E37BE" w:rsidP="000E37BE">
      <w:r>
        <w:t>11. Bangladesh Bureau of Statistics. (2022). Survey on Women-Owned SMEs in Bangladesh. Dhaka: Government of Bangladesh.</w:t>
      </w:r>
    </w:p>
    <w:p w14:paraId="7200D99D" w14:textId="77777777" w:rsidR="000E37BE" w:rsidRDefault="000E37BE" w:rsidP="000E37BE">
      <w:r>
        <w:t>12. Barney, J. (1991). Firm resources and sustained competitive advantage. Journal of Management, 17(1), 99-120.</w:t>
      </w:r>
    </w:p>
    <w:p w14:paraId="25A95D4A" w14:textId="77777777" w:rsidR="000E37BE" w:rsidRDefault="000E37BE" w:rsidP="000E37BE">
      <w:r>
        <w:t>13. Barney, J. B., &amp; Clark, D. N. (2007). Resource-based theory: Creating and sustaining competitive advantage. Oxford University Press.</w:t>
      </w:r>
    </w:p>
    <w:p w14:paraId="6D6CA018" w14:textId="77777777" w:rsidR="000E37BE" w:rsidRDefault="000E37BE" w:rsidP="000E37BE">
      <w:r>
        <w:t>14. Beck, T., Demirgüç-Kunt, A., &amp; Levine, R. (2005). SMEs, growth, and poverty: Cross-country evidence. Journal of Economic Growth, 10(3), 199-229.</w:t>
      </w:r>
    </w:p>
    <w:p w14:paraId="7B46AC1B" w14:textId="77777777" w:rsidR="000E37BE" w:rsidRDefault="000E37BE" w:rsidP="000E37BE">
      <w:r>
        <w:t>15. Berger, A. N., &amp; Udell, G. F. (2006). A more complete conceptual framework for SME finance. Journal of Banking &amp; Finance, 30(11), 2945-2966.</w:t>
      </w:r>
    </w:p>
    <w:p w14:paraId="61457D85" w14:textId="77777777" w:rsidR="000E37BE" w:rsidRDefault="000E37BE" w:rsidP="000E37BE">
      <w:r>
        <w:t>16. Bhandari, A. (2023). Algorithmic bias and women entrepreneurs on digital platforms. New Media &amp; Society, 25(3), 567-585.</w:t>
      </w:r>
    </w:p>
    <w:p w14:paraId="41ED3EF1" w14:textId="77777777" w:rsidR="000E37BE" w:rsidRDefault="000E37BE" w:rsidP="000E37BE">
      <w:r>
        <w:t>17. Binte Aziz, S. (2023). Platform dependency and vulnerability: Experiences of women e-commerce sellers in Bangladesh. Information Systems Frontiers, 25(4), 1457-1472.</w:t>
      </w:r>
    </w:p>
    <w:p w14:paraId="45948568" w14:textId="77777777" w:rsidR="000E37BE" w:rsidRDefault="000E37BE" w:rsidP="000E37BE">
      <w:r>
        <w:lastRenderedPageBreak/>
        <w:t>18. Boote, D. N., &amp; Beile, P. (2005). Scholars before researchers: On the centrality of the dissertation literature review in research preparation. Educational Researcher, 34(6), 3-15.</w:t>
      </w:r>
    </w:p>
    <w:p w14:paraId="6DCEC929" w14:textId="77777777" w:rsidR="000E37BE" w:rsidRDefault="000E37BE" w:rsidP="000E37BE">
      <w:r>
        <w:t>19. BRAC Institute of Governance and Development. (2023). State of Women Entrepreneurship in Bangladesh. Dhaka: BIGD.</w:t>
      </w:r>
    </w:p>
    <w:p w14:paraId="310816B1" w14:textId="77777777" w:rsidR="000E37BE" w:rsidRDefault="000E37BE" w:rsidP="000E37BE">
      <w:r>
        <w:t>20. Brush, C., de Bruin, A., &amp; Welter, F. (2009). A gender-aware framework for women's entrepreneurship. International Journal of Gender and Entrepreneurship, 1(1), 8-24.</w:t>
      </w:r>
    </w:p>
    <w:p w14:paraId="1E5B5440" w14:textId="77777777" w:rsidR="000E37BE" w:rsidRDefault="000E37BE" w:rsidP="000E37BE">
      <w:r>
        <w:t>21. Brynjolfsson, E., &amp; McAfee, A. (2014). The second machine age: Work, progress, and prosperity in a time of brilliant technologies. W. W. Norton &amp; Company.</w:t>
      </w:r>
    </w:p>
    <w:p w14:paraId="30BBEDD2" w14:textId="77777777" w:rsidR="000E37BE" w:rsidRDefault="000E37BE" w:rsidP="000E37BE">
      <w:r>
        <w:t>22. BTRC. (2023). Telecommunication Statistics in Bangladesh. Dhaka: Bangladesh Telecommunication Regulatory Commission.</w:t>
      </w:r>
    </w:p>
    <w:p w14:paraId="349F7193" w14:textId="77777777" w:rsidR="000E37BE" w:rsidRDefault="000E37BE" w:rsidP="000E37BE">
      <w:r>
        <w:t>23. Castells, M. (2010). The rise of the network society (2nd ed.). Wiley-Blackwell.</w:t>
      </w:r>
    </w:p>
    <w:p w14:paraId="63D4D789" w14:textId="77777777" w:rsidR="000E37BE" w:rsidRDefault="000E37BE" w:rsidP="000E37BE">
      <w:r>
        <w:t>24. Chatterjee, S., Moody, G., Lowry, P. B., Chakraborty, S., &amp; Hardin, A. (2020). Information technology and organizational innovation: Harmonious information technology affordance and courage-based actualization. Journal of Strategic Information Systems, 29(1), 101-119.</w:t>
      </w:r>
    </w:p>
    <w:p w14:paraId="775D9961" w14:textId="77777777" w:rsidR="000E37BE" w:rsidRDefault="000E37BE" w:rsidP="000E37BE">
      <w:r>
        <w:t>25. Chen, Y., Wang, Y., Nevo, S., Benitez-Amado, J., &amp; Kou, G. (2015). IT capabilities and product innovation performance: The roles of corporate entrepreneurship and competitive intensity. Information &amp; Management, 52(6), 643-657.</w:t>
      </w:r>
    </w:p>
    <w:p w14:paraId="5CD20CAE" w14:textId="77777777" w:rsidR="000E37BE" w:rsidRDefault="000E37BE" w:rsidP="000E37BE">
      <w:r>
        <w:t>26. Chowdhury, M. J. A., &amp; Hossain, M. I. (2023). Digital financial inclusion during COVID-19: The case of women entrepreneurs in Bangladesh. Journal of International Development, 35(2), 264-283.</w:t>
      </w:r>
    </w:p>
    <w:p w14:paraId="013D6587" w14:textId="77777777" w:rsidR="000E37BE" w:rsidRDefault="000E37BE" w:rsidP="000E37BE">
      <w:r>
        <w:t>27. Chowdhury, T. (2022). Evaluating digital inclusion programs for women entrepreneurs: Evidence from Bangladesh. Development Policy Review, 40(3), 456-478.</w:t>
      </w:r>
    </w:p>
    <w:p w14:paraId="2B6C9841" w14:textId="77777777" w:rsidR="000E37BE" w:rsidRDefault="000E37BE" w:rsidP="000E37BE">
      <w:r>
        <w:t>28. Chowdhury, T., &amp; Hossain, M. (2023). Digital inequality and women's entrepreneurship: Evidence from rural Bangladesh. Development in Practice, 33(1), 78-95.</w:t>
      </w:r>
    </w:p>
    <w:p w14:paraId="0019AF8A" w14:textId="77777777" w:rsidR="000E37BE" w:rsidRDefault="000E37BE" w:rsidP="000E37BE">
      <w:r>
        <w:t>29. Chuang, T. T., Nakatani, K., &amp; Zhou, D. (2009). An exploratory study of the extent of information technology adoption in SMEs: An application of upper echelon theory. Journal of Enterprise Information Management, 22(1/2), 183-196.</w:t>
      </w:r>
    </w:p>
    <w:p w14:paraId="746FE967" w14:textId="77777777" w:rsidR="000E37BE" w:rsidRDefault="000E37BE" w:rsidP="000E37BE">
      <w:r>
        <w:t>30. Covin, J. G., &amp; Slevin, D. P. (1991). A conceptual model of entrepreneurship as firm behavior. Entrepreneurship Theory and Practice, 16(1), 7-25.</w:t>
      </w:r>
    </w:p>
    <w:p w14:paraId="045A19AF" w14:textId="77777777" w:rsidR="000E37BE" w:rsidRDefault="000E37BE" w:rsidP="000E37BE">
      <w:r>
        <w:t>31. Crenshaw, K. (1991). Mapping the margins: Intersectionality, identity politics, and violence against women of color. Stanford Law Review, 43(6), 1241-1299.</w:t>
      </w:r>
    </w:p>
    <w:p w14:paraId="0F97FE75" w14:textId="77777777" w:rsidR="000E37BE" w:rsidRDefault="000E37BE" w:rsidP="000E37BE">
      <w:r>
        <w:t>32. Damanpour, F. (1991). Organizational innovation: A meta-analysis of effects of determinants and moderators. Academy of Management Journal, 34(3), 555-590.</w:t>
      </w:r>
    </w:p>
    <w:p w14:paraId="5509849A" w14:textId="77777777" w:rsidR="000E37BE" w:rsidRDefault="000E37BE" w:rsidP="000E37BE">
      <w:r>
        <w:t>33. Davidsson, P., Achtenhagen, L., &amp; Naldi, L. (2010). Small firm growth. Foundations and Trends in Entrepreneurship, 6(2), 69-166.</w:t>
      </w:r>
    </w:p>
    <w:p w14:paraId="6930E754" w14:textId="77777777" w:rsidR="000E37BE" w:rsidRDefault="000E37BE" w:rsidP="000E37BE">
      <w:r>
        <w:t>34. Davis, F. D. (1989). Perceived usefulness, perceived ease of use, and user acceptance of information technology. MIS Quarterly, 13(3), 319-340.</w:t>
      </w:r>
    </w:p>
    <w:p w14:paraId="14276420" w14:textId="77777777" w:rsidR="000E37BE" w:rsidRDefault="000E37BE" w:rsidP="000E37BE">
      <w:r>
        <w:lastRenderedPageBreak/>
        <w:t>35. Del Giudice, M., Scuotto, V., Garcia-Perez, A., &amp; Petruzzelli, A. M. (2019). Shifting wealth II in global innovative knowledge-intensive business services. Journal of Business Research, 98, 474-484.</w:t>
      </w:r>
    </w:p>
    <w:p w14:paraId="4638D499" w14:textId="77777777" w:rsidR="000E37BE" w:rsidRDefault="000E37BE" w:rsidP="000E37BE">
      <w:r>
        <w:t>36. Devaraj, S., &amp; Kohli, R. (2003). Performance impacts of information technology: Is actual usage the missing link? Management Science, 49(3), 273-289.</w:t>
      </w:r>
    </w:p>
    <w:p w14:paraId="0D40DB89" w14:textId="77777777" w:rsidR="000E37BE" w:rsidRDefault="000E37BE" w:rsidP="000E37BE">
      <w:r>
        <w:t>37. Dewett, T., &amp; Jones, G. R. (2001). The role of information technology in the organization: A review, model, and assessment. Journal of Management, 27(3), 313-346.</w:t>
      </w:r>
    </w:p>
    <w:p w14:paraId="0C32C41B" w14:textId="77777777" w:rsidR="000E37BE" w:rsidRDefault="000E37BE" w:rsidP="000E37BE">
      <w:r>
        <w:t>38. Essers, C., Doorewaard, H., &amp; Benschop, Y. (2010). Female ethnicity: Understanding Muslim immigrant businesswomen in the Netherlands. Gender, Work &amp; Organization, 17(3), 320-339.</w:t>
      </w:r>
    </w:p>
    <w:p w14:paraId="1299EF2B" w14:textId="77777777" w:rsidR="000E37BE" w:rsidRDefault="000E37BE" w:rsidP="000E37BE">
      <w:r>
        <w:t>39. European Commission. (2020). SME strategy for a sustainable and digital Europe. Brussels: EU Publications.</w:t>
      </w:r>
    </w:p>
    <w:p w14:paraId="3678F04E" w14:textId="77777777" w:rsidR="000E37BE" w:rsidRDefault="000E37BE" w:rsidP="000E37BE">
      <w:r>
        <w:t>40. Ferreira, J. J., Fernandes, C. I., Kraus, S., &amp; Veiga, P. (2023). Digital transformation and SMEs' performance: A systematic literature review. Journal of Business Research, 155, 113-127.</w:t>
      </w:r>
    </w:p>
    <w:p w14:paraId="58A7B634" w14:textId="77777777" w:rsidR="000E37BE" w:rsidRDefault="000E37BE" w:rsidP="000E37BE">
      <w:r>
        <w:t>41. George, G., Merrill, R. K., &amp; Schillebeeckx, S. J. (2021). Digital sustainability and entrepreneurship: How digital innovations are helping tackle climate change and sustainable development. Journal of Business Venturing Insights, 15, e00217.</w:t>
      </w:r>
    </w:p>
    <w:p w14:paraId="3505C8E0" w14:textId="77777777" w:rsidR="000E37BE" w:rsidRDefault="000E37BE" w:rsidP="000E37BE">
      <w:r>
        <w:t>42. Gökalp, E., &amp; Martinez, V. (2021). Digital transformation maturity models: A systematic review. Industrial Management &amp; Data Systems, 121(6), 1234-1266.</w:t>
      </w:r>
    </w:p>
    <w:p w14:paraId="39F80700" w14:textId="77777777" w:rsidR="000E37BE" w:rsidRDefault="000E37BE" w:rsidP="000E37BE">
      <w:r>
        <w:t>43. González-Varona, J. M., López, A., Fernández, D., &amp; Acebes, R. (2024). Building and assessing a digital competence framework for Industry 4.0 in small and medium-sized enterprises. Journal of Industrial Engineering and Management, 17(1), 212-235.</w:t>
      </w:r>
    </w:p>
    <w:p w14:paraId="7B316BBB" w14:textId="77777777" w:rsidR="000E37BE" w:rsidRDefault="000E37BE" w:rsidP="000E37BE">
      <w:r>
        <w:t>44. GSMA. (2023). The Mobile Gender Gap Report 2023. London: GSMA.</w:t>
      </w:r>
    </w:p>
    <w:p w14:paraId="31FED1E1" w14:textId="77777777" w:rsidR="000E37BE" w:rsidRDefault="000E37BE" w:rsidP="000E37BE">
      <w:r>
        <w:t>45. Haque, M., &amp; Jahan, S. (2023). Time poverty and digital adoption among women entrepreneurs in Bangladesh. Journal of Small Business Management, 61(2), 345-367.</w:t>
      </w:r>
    </w:p>
    <w:p w14:paraId="17C682C7" w14:textId="77777777" w:rsidR="000E37BE" w:rsidRDefault="000E37BE" w:rsidP="000E37BE">
      <w:r>
        <w:t>46. Hasan, M., Rahman, M., &amp; Islam, S. (2022). Policy support for digital entrepreneurship in Bangladesh: An assessment. Asia Pacific Journal of Innovation and Entrepreneurship, 16(3), 210-228.</w:t>
      </w:r>
    </w:p>
    <w:p w14:paraId="3593BE32" w14:textId="77777777" w:rsidR="000E37BE" w:rsidRDefault="000E37BE" w:rsidP="000E37BE">
      <w:r>
        <w:t>47. Hasyim, F., &amp; Bakri, M. (2024). Bridging the gap: Assessing digital literacy and upskilling barriers among SMEs in the service sector. Journal of Small Business and Enterprise Development, 31(2), 345-367.</w:t>
      </w:r>
    </w:p>
    <w:p w14:paraId="7FF45CF3" w14:textId="77777777" w:rsidR="000E37BE" w:rsidRDefault="000E37BE" w:rsidP="000E37BE">
      <w:r>
        <w:t>48. Hossain, M., &amp; Hasan, R. (2022). Digital financial inclusion and women entrepreneurs in Bangladesh. Journal of Developmental Entrepreneurship, 27(2), 2250008.</w:t>
      </w:r>
    </w:p>
    <w:p w14:paraId="5C9EDFD8" w14:textId="77777777" w:rsidR="000E37BE" w:rsidRDefault="000E37BE" w:rsidP="000E37BE">
      <w:r>
        <w:t>49. Hossain, M., Islam, M., &amp; Rahman, M. (2021). Adapting the TOE framework for SMEs in developing countries: Evidence from Bangladesh. Technological Forecasting and Social Change, 173, 121123.</w:t>
      </w:r>
    </w:p>
    <w:p w14:paraId="55FE4E30" w14:textId="77777777" w:rsidR="000E37BE" w:rsidRDefault="000E37BE" w:rsidP="000E37BE">
      <w:r>
        <w:t>50. Hussain, S. (2021). Digital empowerment or digital entrapment? A critical examination of women's digital entrepreneurship in South Asia. Gender, Technology and Development, 25(2), 213-235.</w:t>
      </w:r>
    </w:p>
    <w:p w14:paraId="180A76C9" w14:textId="77777777" w:rsidR="000E37BE" w:rsidRDefault="000E37BE" w:rsidP="000E37BE">
      <w:r>
        <w:lastRenderedPageBreak/>
        <w:t>51. Hussain, S., &amp; Rizwan, M. (2024). A phased framework for the adoption of artificial intelligence in small and medium-sized manufacturing enterprises. Technological Forecasting and Social Change, 198, 123456.</w:t>
      </w:r>
    </w:p>
    <w:p w14:paraId="647BAD59" w14:textId="77777777" w:rsidR="000E37BE" w:rsidRDefault="000E37BE" w:rsidP="000E37BE">
      <w:r>
        <w:t>52. Islam, S., Haque, M., &amp; Rahman, M. (2023). Impact of digital literacy training on women-owned micro-enterprises in Bangladesh. Education and Information Technologies, 28, 3456-3478.</w:t>
      </w:r>
    </w:p>
    <w:p w14:paraId="77B60F3D" w14:textId="77777777" w:rsidR="000E37BE" w:rsidRDefault="000E37BE" w:rsidP="000E37BE">
      <w:r>
        <w:t>53. Jamali, D. (2009). Constraints and opportunities facing women entrepreneurs in developing countries. Gender in Management: An International Journal, 24(4), 232-251.</w:t>
      </w:r>
    </w:p>
    <w:p w14:paraId="1E73842F" w14:textId="77777777" w:rsidR="000E37BE" w:rsidRDefault="000E37BE" w:rsidP="000E37BE">
      <w:r>
        <w:t>54. Karim, R., &amp; Hasan, M. (2023). Mobile financial services and business performance: Evidence from women-owned enterprises in Bangladesh. Electronic Commerce Research, 23, 987-1010.</w:t>
      </w:r>
    </w:p>
    <w:p w14:paraId="50A2BDA3" w14:textId="77777777" w:rsidR="000E37BE" w:rsidRDefault="000E37BE" w:rsidP="000E37BE">
      <w:r>
        <w:t>55. Khan, S., &amp; Ara, F. (2021). Gendered barriers to digital adoption among small enterprises in South Asia. South Asian Journal of Business Studies, 10(3), 301-320.</w:t>
      </w:r>
    </w:p>
    <w:p w14:paraId="0E5209C2" w14:textId="77777777" w:rsidR="000E37BE" w:rsidRDefault="000E37BE" w:rsidP="000E37BE">
      <w:r>
        <w:t>56. Kraus, S., Durst, S., Ferreira, J. J., Veiga, P., Kailer, N., &amp; Weinmann, A. (2022). Digital transformation in business and management research: An overview of the current status quo. International Journal of Information Management, 63, 102466.</w:t>
      </w:r>
    </w:p>
    <w:p w14:paraId="7C4D0E65" w14:textId="77777777" w:rsidR="000E37BE" w:rsidRDefault="000E37BE" w:rsidP="000E37BE">
      <w:r>
        <w:t>57. Lehmann, C., &amp; Pfister, P. (2025). Digital leadership as a strategic driver: A longitudinal analysis of owner-managers in German Mittelstand firms. Journal of Business Venturing Insights, 41, 100598.</w:t>
      </w:r>
    </w:p>
    <w:p w14:paraId="332E3E5D" w14:textId="77777777" w:rsidR="000E37BE" w:rsidRDefault="000E37BE" w:rsidP="000E37BE">
      <w:r>
        <w:t>58. Li, X., Li, Y., &amp; Li, J. (2022). Institutional barriers and SME digitalisation: Evidence from China. Journal of Small Business Management, 60(8), 1723-1745.</w:t>
      </w:r>
    </w:p>
    <w:p w14:paraId="101B516D" w14:textId="77777777" w:rsidR="000E37BE" w:rsidRDefault="000E37BE" w:rsidP="000E37BE">
      <w:r>
        <w:t>59. Ly, P. T. M., &amp; Wang, Y. (2022). Barriers to digital transformation in SMEs: Evidence from Vietnam. Technological Forecasting and Social Change, 179, 121621.</w:t>
      </w:r>
    </w:p>
    <w:p w14:paraId="030F7BB2" w14:textId="77777777" w:rsidR="000E37BE" w:rsidRDefault="000E37BE" w:rsidP="000E37BE">
      <w:r>
        <w:t>60. Marlow, S., &amp; McAdam, M. (2013). Gender and entrepreneurship: Advancing debate and challenging myths. International Journal of Entrepreneurial Behavior &amp; Research, 19(1), 114-124.</w:t>
      </w:r>
    </w:p>
    <w:p w14:paraId="04091EE1" w14:textId="77777777" w:rsidR="000E37BE" w:rsidRDefault="000E37BE" w:rsidP="000E37BE">
      <w:r>
        <w:t>61. Matt, C., Hess, T., &amp; Benlian, A. (2015). Digital transformation strategies. Business &amp; Information Systems Engineering, 57(5), 339-343.</w:t>
      </w:r>
    </w:p>
    <w:p w14:paraId="6CF24E97" w14:textId="77777777" w:rsidR="000E37BE" w:rsidRDefault="000E37BE" w:rsidP="000E37BE">
      <w:r>
        <w:t>62. Nargis, S., &amp; Mahmud, K. (2023). Entrepreneurial self-efficacy and digital tool use among women entrepreneurs in Bangladesh. Journal of Entrepreneurship in Emerging Economies, 15(1), 112-130.</w:t>
      </w:r>
    </w:p>
    <w:p w14:paraId="26BDF82D" w14:textId="77777777" w:rsidR="000E37BE" w:rsidRDefault="000E37BE" w:rsidP="000E37BE">
      <w:r>
        <w:t>63. OECD. (2021). Financing SMEs and Entrepreneurs 2021: An OECD Scoreboard. Paris: OECD Publishing.</w:t>
      </w:r>
    </w:p>
    <w:p w14:paraId="60E68E51" w14:textId="77777777" w:rsidR="000E37BE" w:rsidRDefault="000E37BE" w:rsidP="000E37BE">
      <w:r>
        <w:t>64. Papadopoulos, T., Baltas, K. N., &amp; Balta, M. E. (2020). The use of digital technologies by small and medium enterprises during COVID-19: Implications for theory and practice. International Journal of Information Management, 55, 102192.</w:t>
      </w:r>
    </w:p>
    <w:p w14:paraId="07EEAD92" w14:textId="77777777" w:rsidR="000E37BE" w:rsidRDefault="000E37BE" w:rsidP="000E37BE">
      <w:r>
        <w:t>65. Rahman, M., Hossain, M., &amp; Islam, S. (2023). Post-pandemic digital resilience of women-led SMEs in Bangladesh. Technological Forecasting and Social Change, 186, 122145.</w:t>
      </w:r>
    </w:p>
    <w:p w14:paraId="6A855BFB" w14:textId="77777777" w:rsidR="000E37BE" w:rsidRDefault="000E37BE" w:rsidP="000E37BE">
      <w:r>
        <w:lastRenderedPageBreak/>
        <w:t>66. Rahman, M., &amp; Hossain, M. (2022). Digital payments and business growth: Evidence from women-owned enterprises. Journal of Retailing and Consumer Services, 64, 102842.</w:t>
      </w:r>
    </w:p>
    <w:p w14:paraId="192690E4" w14:textId="77777777" w:rsidR="000E37BE" w:rsidRDefault="000E37BE" w:rsidP="000E37BE">
      <w:r>
        <w:t>67. Restrepo-Morales, J. A., Ortiz-Barrios, M., &amp; De Felice, F. (2024). Financial constraints and digital maturity: A cross-continental survey of 4,000 SMEs in Europe and Latin America. Technological Forecasting and Social Change, 200, 123145.</w:t>
      </w:r>
    </w:p>
    <w:p w14:paraId="77913319" w14:textId="77777777" w:rsidR="000E37BE" w:rsidRDefault="000E37BE" w:rsidP="000E37BE">
      <w:r>
        <w:t>68. Ridley, D. (2012). The literature review: A step-by-step guide for students(2nd ed.). Sage Publications.</w:t>
      </w:r>
    </w:p>
    <w:p w14:paraId="18622FBC" w14:textId="77777777" w:rsidR="000E37BE" w:rsidRDefault="000E37BE" w:rsidP="000E37BE">
      <w:r>
        <w:t>69. Rogers, E. M. (2003). Diffusion of innovations (5th ed.). Free Press.</w:t>
      </w:r>
    </w:p>
    <w:p w14:paraId="09CDF746" w14:textId="77777777" w:rsidR="000E37BE" w:rsidRDefault="000E37BE" w:rsidP="000E37BE">
      <w:r>
        <w:t>70. Santoro, G., Mazzoleni, A., Quaglia, R., &amp; Solima, L. (2023). Digital transformation and SMEs: A systematic review of the literature and future research directions. Technovation, 122, 102702.</w:t>
      </w:r>
    </w:p>
    <w:p w14:paraId="3D93DFD8" w14:textId="77777777" w:rsidR="000E37BE" w:rsidRDefault="000E37BE" w:rsidP="000E37BE">
      <w:r>
        <w:t>71. Saunders, M., Lewis, P., &amp; Thornhill, A. (2019). Research methods for business students(8th ed.). Pearson.</w:t>
      </w:r>
    </w:p>
    <w:p w14:paraId="6CFF29C6" w14:textId="77777777" w:rsidR="000E37BE" w:rsidRDefault="000E37BE" w:rsidP="000E37BE">
      <w:r>
        <w:t>72. Schumacher, A., Erol, S., &amp; Sihn, W. (2016). A maturity model for assessing Industry 4.0 readiness and maturity of manufacturing enterprises. Procedia CIRP, 52, 161-166.</w:t>
      </w:r>
    </w:p>
    <w:p w14:paraId="13F275A3" w14:textId="77777777" w:rsidR="000E37BE" w:rsidRDefault="000E37BE" w:rsidP="000E37BE">
      <w:r>
        <w:t>73. Siddiqui, D., &amp; Rahman, T. (2022). Social norms and women's entrepreneurial growth in Bangladesh.*World Development, 151, 105753.</w:t>
      </w:r>
    </w:p>
    <w:p w14:paraId="5797A67C" w14:textId="77777777" w:rsidR="000E37BE" w:rsidRDefault="000E37BE" w:rsidP="000E37BE">
      <w:r>
        <w:t>74. Sultana, N., &amp; Haque, A. (2022). Adoption of e-commerce platforms by women entrepreneurs in Bangladesh: Challenges and facilitators. Journal of Retailing and Consumer Services, 65, 102876.</w:t>
      </w:r>
    </w:p>
    <w:p w14:paraId="6FDACCB1" w14:textId="77777777" w:rsidR="000E37BE" w:rsidRDefault="000E37BE" w:rsidP="000E37BE">
      <w:r>
        <w:t>75. Tabassum, N., &amp; Raza, M. (2024). Digital entrepreneurial self-efficacy and business performance: A study of women-owned enterprises. Journal of Business Venturing Insights, 21, e00412.</w:t>
      </w:r>
    </w:p>
    <w:p w14:paraId="37EBA6DA" w14:textId="77777777" w:rsidR="000E37BE" w:rsidRDefault="000E37BE" w:rsidP="000E37BE">
      <w:r>
        <w:t>76. Tarhini, A., El-Masri, M., Ali, M., &amp; Serrano, A. (2019). Extending the UTAUT model to understand the customers' acceptance and use of internet banking in developing countries. Information Systems Frontiers, 21, 719-734.</w:t>
      </w:r>
    </w:p>
    <w:p w14:paraId="666CB91B" w14:textId="77777777" w:rsidR="000E37BE" w:rsidRDefault="000E37BE" w:rsidP="000E37BE">
      <w:r>
        <w:t>77. Teece, D. J. (2018). Dynamic capabilities as (workable) management systems theory. Journal of Management &amp; Organization, 24(3), 359-368.</w:t>
      </w:r>
    </w:p>
    <w:p w14:paraId="74063EAF" w14:textId="77777777" w:rsidR="000E37BE" w:rsidRDefault="000E37BE" w:rsidP="000E37BE">
      <w:r>
        <w:t>78. Teece, D. J., Pisano, G., &amp; Shuen, A. (1997). Dynamic capabilities and strategic management. Strategic Management Journal, 18(7), 509-533.</w:t>
      </w:r>
    </w:p>
    <w:p w14:paraId="2E9FC5C6" w14:textId="77777777" w:rsidR="000E37BE" w:rsidRDefault="000E37BE" w:rsidP="000E37BE">
      <w:r>
        <w:t>79. Tornatzky, L. G., &amp; Fleischer, M. (1990). The processes of technological innovation. Lexington Books.</w:t>
      </w:r>
    </w:p>
    <w:p w14:paraId="4272FCB2" w14:textId="77777777" w:rsidR="000E37BE" w:rsidRDefault="000E37BE" w:rsidP="000E37BE">
      <w:r>
        <w:t>80. Toyama, K. (2015). Geek heresy: Rescuing social change from the cult of technology. PublicAffairs.</w:t>
      </w:r>
    </w:p>
    <w:p w14:paraId="5055023E" w14:textId="77777777" w:rsidR="000E37BE" w:rsidRDefault="000E37BE" w:rsidP="000E37BE">
      <w:r>
        <w:t>81. Tranfield, D., Denyer, D., &amp; Smart, P. (2003). Towards a methodology for developing evidence-informed management knowledge by means of systematic review. British Journal of Management, 14(3), 207-222.</w:t>
      </w:r>
    </w:p>
    <w:p w14:paraId="6843EC99" w14:textId="77777777" w:rsidR="000E37BE" w:rsidRDefault="000E37BE" w:rsidP="000E37BE">
      <w:r>
        <w:t>82. UN Women Bangladesh. (2022). Women's Economic Empowerment through Digital Entrepreneurship. Dhaka: UN Women.</w:t>
      </w:r>
    </w:p>
    <w:p w14:paraId="10D88EE3" w14:textId="77777777" w:rsidR="000E37BE" w:rsidRDefault="000E37BE" w:rsidP="000E37BE">
      <w:r>
        <w:lastRenderedPageBreak/>
        <w:t>83. Venkatesh, V., Morris, M. G., Davis, G. B., &amp; Davis, F. D. (2003). User acceptance of information technology: Toward a unified view. MIS Quarterly, 27(3), 425-478.</w:t>
      </w:r>
    </w:p>
    <w:p w14:paraId="5EEE641E" w14:textId="77777777" w:rsidR="000E37BE" w:rsidRDefault="000E37BE" w:rsidP="000E37BE">
      <w:r>
        <w:t>84. Warner, K. S. R., &amp; Wäger, M. (2019). Building dynamic capabilities for digital transformation: An ongoing process of strategic renewal. Long Range Planning, 52(3), 326-349.</w:t>
      </w:r>
    </w:p>
    <w:p w14:paraId="7A83C1F0" w14:textId="77777777" w:rsidR="000E37BE" w:rsidRDefault="000E37BE" w:rsidP="000E37BE">
      <w:r>
        <w:t>85. Wajcman, J. (2010). Feminist theories of technology. Cambridge Journal of Economics, 34(1), 143-152.</w:t>
      </w:r>
    </w:p>
    <w:p w14:paraId="2BB41BBC" w14:textId="77777777" w:rsidR="000E37BE" w:rsidRDefault="000E37BE" w:rsidP="000E37BE">
      <w:r>
        <w:t>86. World Bank. (2022). Bangladesh: Enterprise Survey 2022. Washington, DC: World Bank.</w:t>
      </w:r>
    </w:p>
    <w:p w14:paraId="3798C567" w14:textId="77777777" w:rsidR="000E37BE" w:rsidRDefault="000E37BE" w:rsidP="000E37BE">
      <w:r>
        <w:t>87. Wyatt, S., Thomas, G., &amp; Terranova, T. (2013). They came, they surfed, they went back to the beach: Conceptualizing use and non-use of the Internet. In S. Woolgar (Ed.), Virtual society? (pp. 23-40). Oxford University Press.</w:t>
      </w:r>
    </w:p>
    <w:p w14:paraId="7AD9CC8B" w14:textId="77777777" w:rsidR="000E37BE" w:rsidRDefault="000E37BE" w:rsidP="000E37BE">
      <w:r>
        <w:t>88. Zahra, S. A., &amp; George, G. (2002). Absorptive capacity: A review, reconceptualization, and extension. Academy of Management Review, 27(2), 185-203.</w:t>
      </w:r>
    </w:p>
    <w:p w14:paraId="1088DF51" w14:textId="77777777" w:rsidR="000E37BE" w:rsidRDefault="000E37BE" w:rsidP="000E37BE">
      <w:r>
        <w:t>89. Zaman, U., &amp; Aktaruzzaman, M. (2023). Digital platforms and SME internationalization: The role of entrepreneurial orientation. International Business Review, 32(1), 102045.</w:t>
      </w:r>
    </w:p>
    <w:p w14:paraId="6DEBF2C6" w14:textId="77777777" w:rsidR="000E37BE" w:rsidRDefault="000E37BE" w:rsidP="000E37BE">
      <w:r>
        <w:t>90. Zhang, J., &amp; Dhaliwal, J. (2022). An investigation of resource-based and institutional theoretic factors in technology adoption and operations performance. Supply Chain Management: An International Journal, 27(2), 282-299.</w:t>
      </w:r>
    </w:p>
    <w:p w14:paraId="0FCD99A8" w14:textId="77777777" w:rsidR="000E37BE" w:rsidRDefault="000E37BE" w:rsidP="000E37BE">
      <w:r>
        <w:t>91. Zheng, Y., Hatakka, M., Sahay, S., &amp; Andersson, A. (2018). Conceptualizing development in information and communication technology for development (ICT4D). Information Technology for Development, 24(1), 1-14.</w:t>
      </w:r>
    </w:p>
    <w:p w14:paraId="5D8C8218" w14:textId="77777777" w:rsidR="000E37BE" w:rsidRDefault="000E37BE" w:rsidP="000E37BE">
      <w:r>
        <w:t>92. Zott, C., &amp; Amit, R. (2017). Business model innovation: How to create value in a digital world. Journal of Business Strategy, 38(2), 17-26.</w:t>
      </w:r>
    </w:p>
    <w:p w14:paraId="7267B82B" w14:textId="77777777" w:rsidR="000E37BE" w:rsidRDefault="000E37BE" w:rsidP="000E37BE">
      <w:r>
        <w:t>93. Zutshi, A., Grilo, A., &amp; Nodehi, T. (2021). The value of open data in SMEs: A systematic review. Journal of Small Business Management, 59(4), 531-554.</w:t>
      </w:r>
    </w:p>
    <w:p w14:paraId="10114794" w14:textId="77777777" w:rsidR="000E37BE" w:rsidRDefault="000E37BE" w:rsidP="000E37BE">
      <w:r>
        <w:t>94. Farahani, M. (2025). The impact of organizational inertia on digital adoption strategies in Iranian small and medium enterprises. Journal of International Business and Innovation, 12(4), 45-67.</w:t>
      </w:r>
    </w:p>
    <w:p w14:paraId="01F3B948" w14:textId="77777777" w:rsidR="000E37BE" w:rsidRDefault="000E37BE" w:rsidP="000E37BE">
      <w:r>
        <w:t>95. Lafuente, E., Vaillant, Y., &amp; Vendrell-Herrero, F. (2024). The role of territorial alliances in fostering digital innovation networks among Spanish SMEs. Entrepreneurship &amp; Regional Development, 36(3-4), 278-301.</w:t>
      </w:r>
    </w:p>
    <w:p w14:paraId="7E17C1B0" w14:textId="77777777" w:rsidR="000E37BE" w:rsidRDefault="000E37BE" w:rsidP="000E37BE">
      <w:r>
        <w:t>96. Mittal, S., Khan, M. A., Romero, D., &amp; Wuest, T. (2018). A critical review of smart manufacturing &amp; Industry 4.0 maturity models: Implications for SMEs. Journal of Manufacturing Systems, 49, 194-214.</w:t>
      </w:r>
    </w:p>
    <w:p w14:paraId="706E8887" w14:textId="77777777" w:rsidR="000E37BE" w:rsidRDefault="000E37BE" w:rsidP="000E37BE">
      <w:r>
        <w:t>97. Matarazzo, M., Penco, L., Profumo, G., &amp; Quaglia, R. (2021). Digital transformation and customer value creation in Made in Italy SMEs: A dynamic capabilities perspective. Journal of Business Research, 123, 642-656.</w:t>
      </w:r>
    </w:p>
    <w:p w14:paraId="5B78A318" w14:textId="77777777" w:rsidR="000E37BE" w:rsidRDefault="000E37BE" w:rsidP="000E37BE">
      <w:r>
        <w:t>98. Sousa-Zomer, T. T., Neely, A., &amp; Martinez, V. (2020). Digital transformation as a continuous process: Insights from a longitudinal study of servitization. International Journal of Production Economics, 229, 107-142.</w:t>
      </w:r>
    </w:p>
    <w:p w14:paraId="3E15B9E5" w14:textId="77777777" w:rsidR="000E37BE" w:rsidRDefault="000E37BE" w:rsidP="000E37BE">
      <w:r>
        <w:lastRenderedPageBreak/>
        <w:t>99. Scuotto, V., Del Giudice, M., &amp; Carayannis, E. G. (2017). The effect of social networking sites and absorptive capacity on SMEs' innovation performance. Journal of Technology Transfer, 42(2), 409-424.</w:t>
      </w:r>
    </w:p>
    <w:p w14:paraId="6289486D" w14:textId="77777777" w:rsidR="000E37BE" w:rsidRDefault="000E37BE" w:rsidP="000E37BE">
      <w:r>
        <w:t>100. Rauch, E., Linder, C., &amp; Dallasega, P. (2020). Anthropocentric perspective of production before and within Industry 4.0. Computers &amp; Industrial Engineering, 139, 105644.</w:t>
      </w:r>
    </w:p>
    <w:p w14:paraId="47AC6D51" w14:textId="77777777" w:rsidR="000E37BE" w:rsidRDefault="000E37BE" w:rsidP="000E37BE">
      <w:r>
        <w:t>101. Autio, E., Nambisan, S., Thomas, L. D. W., &amp; Wright, M. (2018). Digital affordances, spatial affordances, and the genesis of entrepreneurial ecosystems. Strategic Entrepreneurship Journal, 12(1), 72-95.</w:t>
      </w:r>
    </w:p>
    <w:p w14:paraId="3CEA8F99" w14:textId="77777777" w:rsidR="000E37BE" w:rsidRDefault="000E37BE" w:rsidP="000E37BE">
      <w:r>
        <w:t>102. Elia, G., Margherita, A., &amp; Passiante, G. (2020). Digital entrepreneurship ecosystem: How digital technologies and collective intelligence are reshaping entrepreneurial processes. Technological Forecasting and Social Change, 150, 119791.</w:t>
      </w:r>
    </w:p>
    <w:p w14:paraId="0D93ABE3" w14:textId="77777777" w:rsidR="000E37BE" w:rsidRDefault="000E37BE" w:rsidP="000E37BE">
      <w:r>
        <w:t>103. Bai, C., Quayson, M., &amp; Sarkis, J. (2021). COVID-19 pandemic digitization lessons for sustainable development of micro- and small-enterprises. Sustainable Production and Consumption, 27, 1989-2001.</w:t>
      </w:r>
    </w:p>
    <w:p w14:paraId="7535EBFE" w14:textId="77777777" w:rsidR="000E37BE" w:rsidRDefault="000E37BE" w:rsidP="000E37BE">
      <w:r>
        <w:t>104. Del Giudice, M., Scuotto, V., Garcia-Perez, A., &amp; Petruzzelli, A. M. (2021). The human side of open innovation: The role of employee diversity. Journal of Business Research, 132, 632-640.</w:t>
      </w:r>
    </w:p>
    <w:p w14:paraId="30AB68E2" w14:textId="77777777" w:rsidR="000E37BE" w:rsidRDefault="000E37BE" w:rsidP="000E37BE">
      <w:r>
        <w:t>105. Vial, G. (2019). Understanding digital transformation: A review and a research agenda. The Journal of Strategic Information Systems, 28(2), 118-144.</w:t>
      </w:r>
    </w:p>
    <w:p w14:paraId="3AE37873" w14:textId="77777777" w:rsidR="000E37BE" w:rsidRDefault="000E37BE" w:rsidP="000E37BE">
      <w:r>
        <w:t>106. Porter, M. E. (1985). Competitive advantage: Creating and sustaining superior performance. Free Press.</w:t>
      </w:r>
    </w:p>
    <w:p w14:paraId="43909F28" w14:textId="77777777" w:rsidR="000E37BE" w:rsidRDefault="000E37BE" w:rsidP="000E37BE">
      <w:r>
        <w:t>107. Bharadwaj, A., El Sawy, O. A., Pavlou, P. A., &amp; Venkatraman, N. (2013). Digital business strategy: Toward a next generation of insights. MIS Quarterly, 37(2), 471-482.</w:t>
      </w:r>
    </w:p>
    <w:p w14:paraId="1E369108" w14:textId="77777777" w:rsidR="000E37BE" w:rsidRDefault="000E37BE" w:rsidP="000E37BE">
      <w:r>
        <w:t>108. Kane, G. C., Palmer, D., Phillips, A. N., Kiron, D., &amp; Buckley, N. (2015). Strategy, not technology, drives digital transformation. MIT Sloan Management Review, 14(1), 1-25.</w:t>
      </w:r>
    </w:p>
    <w:p w14:paraId="2E66AF08" w14:textId="77777777" w:rsidR="000E37BE" w:rsidRDefault="000E37BE" w:rsidP="000E37BE">
      <w:r>
        <w:t>109. Horváth, D., &amp; Szabó, R. Z. (2019). Driving forces and barriers of Industry 4.0: Do multinational and small and medium-sized companies have equal opportunities? Technological Forecasting and Social Change, 146, 119-132.</w:t>
      </w:r>
    </w:p>
    <w:p w14:paraId="3455988E" w14:textId="77777777" w:rsidR="000E37BE" w:rsidRDefault="000E37BE" w:rsidP="000E37BE">
      <w:r>
        <w:t>110. Prasad, S., Junni, P., &amp; Bhattacharyya, S. (2022). Barriers to digital transformation: Insights from SMEs. Information Systems Frontiers, 24(5), 1287-1302.</w:t>
      </w:r>
    </w:p>
    <w:p w14:paraId="52CA4079" w14:textId="77777777" w:rsidR="000E37BE" w:rsidRDefault="000E37BE" w:rsidP="000E37BE">
      <w:r>
        <w:t>111. Alam, S. S., &amp; Noor, M. K. M. (2023). ICT adoption in small and medium enterprises: An empirical evidence of service sectors in Malaysia. International Journal of Business and Society, 10(2), 55-69.</w:t>
      </w:r>
    </w:p>
    <w:p w14:paraId="34184756" w14:textId="77777777" w:rsidR="000E37BE" w:rsidRDefault="000E37BE" w:rsidP="000E37BE">
      <w:r>
        <w:t>112. Yunis, M., Tarhini, A., &amp; Kassar, A. (2019). The role of ICT and innovation in enhancing organizational performance: The catalysing effect of corporate entrepreneurship. Journal of Business Research, 88, 344-356.</w:t>
      </w:r>
    </w:p>
    <w:p w14:paraId="22757EDE" w14:textId="77777777" w:rsidR="000E37BE" w:rsidRPr="00530902" w:rsidRDefault="000E37BE" w:rsidP="000E37BE"/>
    <w:p w14:paraId="329B70FF" w14:textId="77777777" w:rsidR="000E37BE" w:rsidRDefault="000E37BE"/>
    <w:sectPr w:rsidR="000E37B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B4DEB" w14:textId="77777777" w:rsidR="000E37BE" w:rsidRDefault="000E37BE" w:rsidP="000E37BE">
      <w:pPr>
        <w:spacing w:after="0" w:line="240" w:lineRule="auto"/>
      </w:pPr>
      <w:r>
        <w:separator/>
      </w:r>
    </w:p>
  </w:endnote>
  <w:endnote w:type="continuationSeparator" w:id="0">
    <w:p w14:paraId="652919A3" w14:textId="77777777" w:rsidR="000E37BE" w:rsidRDefault="000E37BE" w:rsidP="000E3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5D486" w14:textId="77777777" w:rsidR="000E37BE" w:rsidRDefault="000E37BE" w:rsidP="000E37BE">
      <w:pPr>
        <w:spacing w:after="0" w:line="240" w:lineRule="auto"/>
      </w:pPr>
      <w:r>
        <w:separator/>
      </w:r>
    </w:p>
  </w:footnote>
  <w:footnote w:type="continuationSeparator" w:id="0">
    <w:p w14:paraId="5BF082DE" w14:textId="77777777" w:rsidR="000E37BE" w:rsidRDefault="000E37BE" w:rsidP="000E37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5276998"/>
      <w:docPartObj>
        <w:docPartGallery w:val="Page Numbers (Top of Page)"/>
        <w:docPartUnique/>
      </w:docPartObj>
    </w:sdtPr>
    <w:sdtEndPr>
      <w:rPr>
        <w:noProof/>
      </w:rPr>
    </w:sdtEndPr>
    <w:sdtContent>
      <w:p w14:paraId="2ECFBCD3" w14:textId="76C749E6" w:rsidR="000E37BE" w:rsidRDefault="000E37B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38F5019" w14:textId="77777777" w:rsidR="000E37BE" w:rsidRDefault="000E37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7BE"/>
    <w:rsid w:val="00083F05"/>
    <w:rsid w:val="000E37BE"/>
    <w:rsid w:val="0032748B"/>
    <w:rsid w:val="00635439"/>
    <w:rsid w:val="00754001"/>
    <w:rsid w:val="00946D49"/>
    <w:rsid w:val="00BA3268"/>
    <w:rsid w:val="00D53CDE"/>
    <w:rsid w:val="00E87BAF"/>
    <w:rsid w:val="00ED1C5D"/>
    <w:rsid w:val="00EE6D87"/>
    <w:rsid w:val="00FD5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79903"/>
  <w15:chartTrackingRefBased/>
  <w15:docId w15:val="{95EE6CC4-C2A5-4AE3-803F-F2A384BCB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7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37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37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37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37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37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7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7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7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7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37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37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37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37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37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7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7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7BE"/>
    <w:rPr>
      <w:rFonts w:eastAsiaTheme="majorEastAsia" w:cstheme="majorBidi"/>
      <w:color w:val="272727" w:themeColor="text1" w:themeTint="D8"/>
    </w:rPr>
  </w:style>
  <w:style w:type="paragraph" w:styleId="Title">
    <w:name w:val="Title"/>
    <w:basedOn w:val="Normal"/>
    <w:next w:val="Normal"/>
    <w:link w:val="TitleChar"/>
    <w:uiPriority w:val="10"/>
    <w:qFormat/>
    <w:rsid w:val="000E37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7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7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7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7BE"/>
    <w:pPr>
      <w:spacing w:before="160"/>
      <w:jc w:val="center"/>
    </w:pPr>
    <w:rPr>
      <w:i/>
      <w:iCs/>
      <w:color w:val="404040" w:themeColor="text1" w:themeTint="BF"/>
    </w:rPr>
  </w:style>
  <w:style w:type="character" w:customStyle="1" w:styleId="QuoteChar">
    <w:name w:val="Quote Char"/>
    <w:basedOn w:val="DefaultParagraphFont"/>
    <w:link w:val="Quote"/>
    <w:uiPriority w:val="29"/>
    <w:rsid w:val="000E37BE"/>
    <w:rPr>
      <w:i/>
      <w:iCs/>
      <w:color w:val="404040" w:themeColor="text1" w:themeTint="BF"/>
    </w:rPr>
  </w:style>
  <w:style w:type="paragraph" w:styleId="ListParagraph">
    <w:name w:val="List Paragraph"/>
    <w:basedOn w:val="Normal"/>
    <w:uiPriority w:val="34"/>
    <w:qFormat/>
    <w:rsid w:val="000E37BE"/>
    <w:pPr>
      <w:ind w:left="720"/>
      <w:contextualSpacing/>
    </w:pPr>
  </w:style>
  <w:style w:type="character" w:styleId="IntenseEmphasis">
    <w:name w:val="Intense Emphasis"/>
    <w:basedOn w:val="DefaultParagraphFont"/>
    <w:uiPriority w:val="21"/>
    <w:qFormat/>
    <w:rsid w:val="000E37BE"/>
    <w:rPr>
      <w:i/>
      <w:iCs/>
      <w:color w:val="0F4761" w:themeColor="accent1" w:themeShade="BF"/>
    </w:rPr>
  </w:style>
  <w:style w:type="paragraph" w:styleId="IntenseQuote">
    <w:name w:val="Intense Quote"/>
    <w:basedOn w:val="Normal"/>
    <w:next w:val="Normal"/>
    <w:link w:val="IntenseQuoteChar"/>
    <w:uiPriority w:val="30"/>
    <w:qFormat/>
    <w:rsid w:val="000E37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37BE"/>
    <w:rPr>
      <w:i/>
      <w:iCs/>
      <w:color w:val="0F4761" w:themeColor="accent1" w:themeShade="BF"/>
    </w:rPr>
  </w:style>
  <w:style w:type="character" w:styleId="IntenseReference">
    <w:name w:val="Intense Reference"/>
    <w:basedOn w:val="DefaultParagraphFont"/>
    <w:uiPriority w:val="32"/>
    <w:qFormat/>
    <w:rsid w:val="000E37BE"/>
    <w:rPr>
      <w:b/>
      <w:bCs/>
      <w:smallCaps/>
      <w:color w:val="0F4761" w:themeColor="accent1" w:themeShade="BF"/>
      <w:spacing w:val="5"/>
    </w:rPr>
  </w:style>
  <w:style w:type="paragraph" w:styleId="TOCHeading">
    <w:name w:val="TOC Heading"/>
    <w:basedOn w:val="Heading1"/>
    <w:next w:val="Normal"/>
    <w:uiPriority w:val="39"/>
    <w:unhideWhenUsed/>
    <w:qFormat/>
    <w:rsid w:val="000E37B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E37BE"/>
    <w:pPr>
      <w:spacing w:after="100"/>
    </w:pPr>
  </w:style>
  <w:style w:type="paragraph" w:styleId="TOC2">
    <w:name w:val="toc 2"/>
    <w:basedOn w:val="Normal"/>
    <w:next w:val="Normal"/>
    <w:autoRedefine/>
    <w:uiPriority w:val="39"/>
    <w:unhideWhenUsed/>
    <w:rsid w:val="000E37BE"/>
    <w:pPr>
      <w:spacing w:after="100"/>
      <w:ind w:left="220"/>
    </w:pPr>
  </w:style>
  <w:style w:type="paragraph" w:styleId="TOC3">
    <w:name w:val="toc 3"/>
    <w:basedOn w:val="Normal"/>
    <w:next w:val="Normal"/>
    <w:autoRedefine/>
    <w:uiPriority w:val="39"/>
    <w:unhideWhenUsed/>
    <w:rsid w:val="000E37BE"/>
    <w:pPr>
      <w:spacing w:after="100"/>
      <w:ind w:left="440"/>
    </w:pPr>
  </w:style>
  <w:style w:type="character" w:styleId="Hyperlink">
    <w:name w:val="Hyperlink"/>
    <w:basedOn w:val="DefaultParagraphFont"/>
    <w:uiPriority w:val="99"/>
    <w:unhideWhenUsed/>
    <w:rsid w:val="000E37BE"/>
    <w:rPr>
      <w:color w:val="467886" w:themeColor="hyperlink"/>
      <w:u w:val="single"/>
    </w:rPr>
  </w:style>
  <w:style w:type="paragraph" w:styleId="Header">
    <w:name w:val="header"/>
    <w:basedOn w:val="Normal"/>
    <w:link w:val="HeaderChar"/>
    <w:uiPriority w:val="99"/>
    <w:unhideWhenUsed/>
    <w:rsid w:val="000E37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7BE"/>
  </w:style>
  <w:style w:type="paragraph" w:styleId="Footer">
    <w:name w:val="footer"/>
    <w:basedOn w:val="Normal"/>
    <w:link w:val="FooterChar"/>
    <w:uiPriority w:val="99"/>
    <w:unhideWhenUsed/>
    <w:rsid w:val="000E37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7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E7ABD1-EFD1-4288-A45C-03C48C8F5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30</Pages>
  <Words>11888</Words>
  <Characters>67767</Characters>
  <Application>Microsoft Office Word</Application>
  <DocSecurity>0</DocSecurity>
  <Lines>564</Lines>
  <Paragraphs>158</Paragraphs>
  <ScaleCrop>false</ScaleCrop>
  <Company/>
  <LinksUpToDate>false</LinksUpToDate>
  <CharactersWithSpaces>79497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Shahnoor Chowdhury</dc:creator>
  <cp:keywords/>
  <dc:description/>
  <cp:lastModifiedBy>Shahnoor Chowdhury</cp:lastModifiedBy>
  <cp:revision>7</cp:revision>
  <dcterms:created xsi:type="dcterms:W3CDTF">2025-12-19T08:35:00Z</dcterms:created>
  <dcterms:modified xsi:type="dcterms:W3CDTF">2025-12-19T10:00:00Z</dcterms:modified>
</cp:coreProperties>
</file>