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E65B29" w14:textId="7850C6BC" w:rsidR="00007426" w:rsidRPr="00007426" w:rsidRDefault="00007426" w:rsidP="00007426">
      <w:r w:rsidRPr="00007426">
        <w:rPr>
          <w:noProof/>
        </w:rPr>
        <w:drawing>
          <wp:inline distT="0" distB="0" distL="0" distR="0" wp14:anchorId="0ED7DA82" wp14:editId="62FF5445">
            <wp:extent cx="4648200" cy="1752600"/>
            <wp:effectExtent l="0" t="0" r="0" b="0"/>
            <wp:docPr id="2119833090" name="Picture 2" descr="A logo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A logo with text on it&#10;&#10;AI-generated content may be in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48200" cy="1752600"/>
                    </a:xfrm>
                    <a:prstGeom prst="rect">
                      <a:avLst/>
                    </a:prstGeom>
                    <a:noFill/>
                    <a:ln>
                      <a:noFill/>
                    </a:ln>
                  </pic:spPr>
                </pic:pic>
              </a:graphicData>
            </a:graphic>
          </wp:inline>
        </w:drawing>
      </w:r>
    </w:p>
    <w:p w14:paraId="6543F4A1" w14:textId="77777777" w:rsidR="00007426" w:rsidRPr="00007426" w:rsidRDefault="00007426" w:rsidP="00007426"/>
    <w:p w14:paraId="7B0CC24A" w14:textId="77777777" w:rsidR="00007426" w:rsidRPr="00007426" w:rsidRDefault="00007426" w:rsidP="00007426"/>
    <w:p w14:paraId="3386901D" w14:textId="77777777" w:rsidR="00007426" w:rsidRPr="00007426" w:rsidRDefault="00007426" w:rsidP="00007426"/>
    <w:p w14:paraId="4C536C7F" w14:textId="512880C0" w:rsidR="00007426" w:rsidRPr="00007426" w:rsidRDefault="00410395" w:rsidP="00007426">
      <w:r w:rsidRPr="00007426">
        <w:rPr>
          <w:b/>
        </w:rPr>
        <w:t>Program</w:t>
      </w:r>
      <w:r w:rsidR="00007426" w:rsidRPr="00007426">
        <w:rPr>
          <w:b/>
        </w:rPr>
        <w:t>: Master of Business Administration</w:t>
      </w:r>
    </w:p>
    <w:p w14:paraId="37761450" w14:textId="5BC40744" w:rsidR="00007426" w:rsidRPr="00007426" w:rsidRDefault="00007426" w:rsidP="00007426">
      <w:pPr>
        <w:rPr>
          <w:b/>
        </w:rPr>
      </w:pPr>
      <w:r w:rsidRPr="00007426">
        <w:rPr>
          <w:b/>
        </w:rPr>
        <w:t>Module</w:t>
      </w:r>
      <w:proofErr w:type="gramStart"/>
      <w:r w:rsidRPr="00007426">
        <w:rPr>
          <w:b/>
        </w:rPr>
        <w:t>:</w:t>
      </w:r>
      <w:r w:rsidR="009252E4" w:rsidRPr="009252E4">
        <w:rPr>
          <w:b/>
        </w:rPr>
        <w:t xml:space="preserve">  International</w:t>
      </w:r>
      <w:proofErr w:type="gramEnd"/>
      <w:r w:rsidR="009252E4" w:rsidRPr="009252E4">
        <w:rPr>
          <w:b/>
        </w:rPr>
        <w:t xml:space="preserve"> Business Concepts</w:t>
      </w:r>
    </w:p>
    <w:p w14:paraId="47F6022D" w14:textId="77777777" w:rsidR="00007426" w:rsidRPr="00007426" w:rsidRDefault="00007426" w:rsidP="00007426">
      <w:pPr>
        <w:rPr>
          <w:b/>
        </w:rPr>
      </w:pPr>
      <w:r w:rsidRPr="00007426">
        <w:rPr>
          <w:b/>
        </w:rPr>
        <w:t>Module code: LCMB7034</w:t>
      </w:r>
    </w:p>
    <w:p w14:paraId="7680B753" w14:textId="77777777" w:rsidR="00007426" w:rsidRPr="00007426" w:rsidRDefault="00007426" w:rsidP="00007426">
      <w:pPr>
        <w:rPr>
          <w:b/>
        </w:rPr>
      </w:pPr>
      <w:r w:rsidRPr="00007426">
        <w:rPr>
          <w:b/>
        </w:rPr>
        <w:t>Word count: 5009</w:t>
      </w:r>
    </w:p>
    <w:p w14:paraId="4305D733" w14:textId="59D80EE3" w:rsidR="00007426" w:rsidRPr="00007426" w:rsidRDefault="00007426" w:rsidP="00007426">
      <w:pPr>
        <w:rPr>
          <w:b/>
        </w:rPr>
      </w:pPr>
      <w:proofErr w:type="gramStart"/>
      <w:r w:rsidRPr="00007426">
        <w:rPr>
          <w:b/>
        </w:rPr>
        <w:t>Lecturer :</w:t>
      </w:r>
      <w:proofErr w:type="gramEnd"/>
      <w:r w:rsidRPr="00007426">
        <w:rPr>
          <w:b/>
        </w:rPr>
        <w:t xml:space="preserve"> </w:t>
      </w:r>
      <w:r w:rsidR="009252E4" w:rsidRPr="009252E4">
        <w:rPr>
          <w:b/>
        </w:rPr>
        <w:t>Dr Robert Ejike Udeogu</w:t>
      </w:r>
    </w:p>
    <w:p w14:paraId="521D96AB" w14:textId="12034C1F" w:rsidR="00007426" w:rsidRPr="00007426" w:rsidRDefault="00007426" w:rsidP="00007426">
      <w:pPr>
        <w:rPr>
          <w:b/>
        </w:rPr>
      </w:pPr>
      <w:r w:rsidRPr="00007426">
        <w:rPr>
          <w:b/>
        </w:rPr>
        <w:t xml:space="preserve">Student </w:t>
      </w:r>
      <w:proofErr w:type="gramStart"/>
      <w:r w:rsidRPr="00007426">
        <w:rPr>
          <w:b/>
        </w:rPr>
        <w:t>Name :</w:t>
      </w:r>
      <w:proofErr w:type="gramEnd"/>
      <w:r w:rsidR="009252E4">
        <w:rPr>
          <w:b/>
        </w:rPr>
        <w:t xml:space="preserve"> Samit Chanda</w:t>
      </w:r>
    </w:p>
    <w:p w14:paraId="542A017A" w14:textId="0F1F90B5" w:rsidR="00007426" w:rsidRPr="00007426" w:rsidRDefault="00007426" w:rsidP="00007426">
      <w:pPr>
        <w:rPr>
          <w:b/>
        </w:rPr>
      </w:pPr>
      <w:r w:rsidRPr="00007426">
        <w:rPr>
          <w:b/>
        </w:rPr>
        <w:t>Student ID:</w:t>
      </w:r>
      <w:r w:rsidR="009252E4">
        <w:rPr>
          <w:b/>
        </w:rPr>
        <w:t xml:space="preserve"> 2504511</w:t>
      </w:r>
    </w:p>
    <w:p w14:paraId="6A87799D" w14:textId="0F142427" w:rsidR="00007426" w:rsidRPr="00007426" w:rsidRDefault="00007426" w:rsidP="00007426">
      <w:pPr>
        <w:rPr>
          <w:b/>
        </w:rPr>
      </w:pPr>
      <w:r w:rsidRPr="00007426">
        <w:rPr>
          <w:b/>
        </w:rPr>
        <w:t>Submission Date-</w:t>
      </w:r>
      <w:r w:rsidR="009252E4">
        <w:rPr>
          <w:b/>
        </w:rPr>
        <w:t xml:space="preserve"> 20</w:t>
      </w:r>
      <w:r w:rsidR="009252E4" w:rsidRPr="009252E4">
        <w:rPr>
          <w:b/>
          <w:vertAlign w:val="superscript"/>
        </w:rPr>
        <w:t>th</w:t>
      </w:r>
      <w:r w:rsidR="009252E4">
        <w:rPr>
          <w:b/>
        </w:rPr>
        <w:t xml:space="preserve"> March 2026</w:t>
      </w:r>
    </w:p>
    <w:p w14:paraId="6A516322" w14:textId="77777777" w:rsidR="00007426" w:rsidRPr="00007426" w:rsidRDefault="00007426" w:rsidP="00007426">
      <w:pPr>
        <w:rPr>
          <w:b/>
          <w:bCs/>
        </w:rPr>
      </w:pPr>
      <w:r w:rsidRPr="00007426">
        <w:rPr>
          <w:b/>
          <w:bCs/>
        </w:rPr>
        <w:br w:type="page"/>
      </w:r>
    </w:p>
    <w:p w14:paraId="4F550D28" w14:textId="77777777" w:rsidR="00007426" w:rsidRPr="00007426" w:rsidRDefault="00007426" w:rsidP="00007426">
      <w:pPr>
        <w:rPr>
          <w:b/>
          <w:bCs/>
        </w:rPr>
      </w:pPr>
      <w:r w:rsidRPr="00007426">
        <w:rPr>
          <w:b/>
          <w:bCs/>
        </w:rPr>
        <w:lastRenderedPageBreak/>
        <w:t>Table of Contents</w:t>
      </w:r>
    </w:p>
    <w:p w14:paraId="0CE69066" w14:textId="77777777" w:rsidR="00007426" w:rsidRPr="00007426" w:rsidRDefault="00007426" w:rsidP="00007426">
      <w:pPr>
        <w:rPr>
          <w:b/>
          <w:bCs/>
        </w:rPr>
      </w:pPr>
    </w:p>
    <w:p w14:paraId="043E5CDE" w14:textId="77777777" w:rsidR="00007426" w:rsidRPr="00007426" w:rsidRDefault="00007426" w:rsidP="00007426">
      <w:pPr>
        <w:rPr>
          <w:b/>
          <w:bCs/>
        </w:rPr>
      </w:pPr>
      <w:r w:rsidRPr="00007426">
        <w:rPr>
          <w:b/>
          <w:bCs/>
        </w:rPr>
        <w:t xml:space="preserve">SECTION 1 </w:t>
      </w:r>
    </w:p>
    <w:p w14:paraId="677D72E2" w14:textId="0522DDC0" w:rsidR="00007426" w:rsidRPr="00007426" w:rsidRDefault="00007426" w:rsidP="00007426">
      <w:pPr>
        <w:rPr>
          <w:bCs/>
        </w:rPr>
      </w:pPr>
      <w:r w:rsidRPr="00007426">
        <w:rPr>
          <w:bCs/>
        </w:rPr>
        <w:t>1.0 Introduction………………………………………………………………</w:t>
      </w:r>
      <w:r w:rsidR="00CE3324">
        <w:rPr>
          <w:bCs/>
        </w:rPr>
        <w:t>…….</w:t>
      </w:r>
      <w:r w:rsidRPr="00007426">
        <w:rPr>
          <w:bCs/>
        </w:rPr>
        <w:t xml:space="preserve"> 3</w:t>
      </w:r>
    </w:p>
    <w:p w14:paraId="52AD37D2" w14:textId="4BB42D8A" w:rsidR="00007426" w:rsidRPr="00007426" w:rsidRDefault="00007426" w:rsidP="00007426">
      <w:pPr>
        <w:rPr>
          <w:bCs/>
        </w:rPr>
      </w:pPr>
      <w:r w:rsidRPr="00007426">
        <w:rPr>
          <w:bCs/>
        </w:rPr>
        <w:t>2.0 Industry and Country Overview…………………………………………</w:t>
      </w:r>
      <w:r w:rsidR="00CE3324">
        <w:rPr>
          <w:bCs/>
        </w:rPr>
        <w:t xml:space="preserve">. </w:t>
      </w:r>
      <w:r w:rsidRPr="00007426">
        <w:rPr>
          <w:bCs/>
        </w:rPr>
        <w:t>3-6</w:t>
      </w:r>
    </w:p>
    <w:p w14:paraId="5A434675" w14:textId="7F5D73F3" w:rsidR="00007426" w:rsidRPr="00007426" w:rsidRDefault="00007426" w:rsidP="00007426">
      <w:pPr>
        <w:rPr>
          <w:bCs/>
        </w:rPr>
      </w:pPr>
      <w:r w:rsidRPr="00007426">
        <w:rPr>
          <w:bCs/>
        </w:rPr>
        <w:t>3.0 Diamond Model of National Advantage (Porter)……………………</w:t>
      </w:r>
      <w:r w:rsidR="00CE3324">
        <w:rPr>
          <w:bCs/>
        </w:rPr>
        <w:t xml:space="preserve"> </w:t>
      </w:r>
      <w:r w:rsidR="00F4279A">
        <w:rPr>
          <w:bCs/>
        </w:rPr>
        <w:t>6</w:t>
      </w:r>
      <w:r w:rsidRPr="00007426">
        <w:rPr>
          <w:bCs/>
        </w:rPr>
        <w:t>-</w:t>
      </w:r>
      <w:r w:rsidR="00F4279A">
        <w:rPr>
          <w:bCs/>
        </w:rPr>
        <w:t>8</w:t>
      </w:r>
    </w:p>
    <w:p w14:paraId="61F2E82B" w14:textId="4047BCF0" w:rsidR="00007426" w:rsidRPr="00007426" w:rsidRDefault="00007426" w:rsidP="00007426">
      <w:pPr>
        <w:rPr>
          <w:bCs/>
        </w:rPr>
      </w:pPr>
      <w:r w:rsidRPr="00007426">
        <w:rPr>
          <w:bCs/>
        </w:rPr>
        <w:t>4.0 Critical Assessment of Glencore plc in Australia…………………</w:t>
      </w:r>
      <w:r w:rsidR="00CE3324">
        <w:rPr>
          <w:bCs/>
        </w:rPr>
        <w:t>.</w:t>
      </w:r>
      <w:r w:rsidRPr="00007426">
        <w:rPr>
          <w:bCs/>
        </w:rPr>
        <w:t xml:space="preserve"> 9-1</w:t>
      </w:r>
      <w:r w:rsidR="00F4279A">
        <w:rPr>
          <w:bCs/>
        </w:rPr>
        <w:t>2</w:t>
      </w:r>
    </w:p>
    <w:p w14:paraId="3EC1A884" w14:textId="3E56331D" w:rsidR="00007426" w:rsidRPr="00007426" w:rsidRDefault="00007426" w:rsidP="00007426">
      <w:pPr>
        <w:rPr>
          <w:bCs/>
        </w:rPr>
      </w:pPr>
      <w:r w:rsidRPr="00007426">
        <w:rPr>
          <w:bCs/>
        </w:rPr>
        <w:t>5.0 Conclusion………………………………………………………………</w:t>
      </w:r>
      <w:r w:rsidR="00CE3324">
        <w:rPr>
          <w:bCs/>
        </w:rPr>
        <w:t>…..</w:t>
      </w:r>
      <w:r w:rsidRPr="00007426">
        <w:rPr>
          <w:bCs/>
        </w:rPr>
        <w:t>. 1</w:t>
      </w:r>
      <w:r w:rsidR="00F4279A">
        <w:rPr>
          <w:bCs/>
        </w:rPr>
        <w:t>2</w:t>
      </w:r>
      <w:r w:rsidRPr="00007426">
        <w:rPr>
          <w:bCs/>
        </w:rPr>
        <w:t>-1</w:t>
      </w:r>
      <w:r w:rsidR="00F4279A">
        <w:rPr>
          <w:bCs/>
        </w:rPr>
        <w:t>3</w:t>
      </w:r>
    </w:p>
    <w:p w14:paraId="266AA333" w14:textId="77777777" w:rsidR="00007426" w:rsidRPr="00007426" w:rsidRDefault="00007426" w:rsidP="00007426">
      <w:pPr>
        <w:rPr>
          <w:b/>
          <w:bCs/>
        </w:rPr>
      </w:pPr>
    </w:p>
    <w:p w14:paraId="6403ADCC" w14:textId="77777777" w:rsidR="00007426" w:rsidRPr="00007426" w:rsidRDefault="00007426" w:rsidP="00007426">
      <w:pPr>
        <w:rPr>
          <w:b/>
          <w:bCs/>
        </w:rPr>
      </w:pPr>
      <w:r w:rsidRPr="00007426">
        <w:rPr>
          <w:b/>
          <w:bCs/>
        </w:rPr>
        <w:t xml:space="preserve">SECTION 2 </w:t>
      </w:r>
    </w:p>
    <w:p w14:paraId="7C2F55E1" w14:textId="756275D0" w:rsidR="00007426" w:rsidRPr="00007426" w:rsidRDefault="00007426" w:rsidP="00007426">
      <w:pPr>
        <w:rPr>
          <w:bCs/>
        </w:rPr>
      </w:pPr>
      <w:r w:rsidRPr="00007426">
        <w:rPr>
          <w:bCs/>
        </w:rPr>
        <w:t>Reflective Account…………………………………………………………</w:t>
      </w:r>
      <w:r w:rsidR="00CE3324">
        <w:rPr>
          <w:bCs/>
        </w:rPr>
        <w:t>….</w:t>
      </w:r>
      <w:r w:rsidRPr="00007426">
        <w:rPr>
          <w:bCs/>
        </w:rPr>
        <w:t>…1</w:t>
      </w:r>
      <w:r w:rsidR="008A0E56">
        <w:rPr>
          <w:bCs/>
        </w:rPr>
        <w:t>3</w:t>
      </w:r>
      <w:r w:rsidRPr="00007426">
        <w:rPr>
          <w:bCs/>
        </w:rPr>
        <w:t>-1</w:t>
      </w:r>
      <w:r w:rsidR="008A0E56">
        <w:rPr>
          <w:bCs/>
        </w:rPr>
        <w:t>6</w:t>
      </w:r>
    </w:p>
    <w:p w14:paraId="3EFE92B9" w14:textId="33A33365" w:rsidR="00007426" w:rsidRPr="00007426" w:rsidRDefault="00007426" w:rsidP="00007426">
      <w:pPr>
        <w:rPr>
          <w:b/>
          <w:bCs/>
        </w:rPr>
      </w:pPr>
      <w:r w:rsidRPr="00007426">
        <w:rPr>
          <w:bCs/>
        </w:rPr>
        <w:t>References……………………………………………………………………</w:t>
      </w:r>
      <w:r w:rsidR="00CE3324">
        <w:rPr>
          <w:bCs/>
        </w:rPr>
        <w:t>……</w:t>
      </w:r>
      <w:r w:rsidRPr="00007426">
        <w:rPr>
          <w:bCs/>
        </w:rPr>
        <w:t>. 1</w:t>
      </w:r>
      <w:r w:rsidR="008A0E56">
        <w:rPr>
          <w:bCs/>
        </w:rPr>
        <w:t>7</w:t>
      </w:r>
      <w:r w:rsidRPr="00007426">
        <w:rPr>
          <w:bCs/>
        </w:rPr>
        <w:t>-</w:t>
      </w:r>
      <w:r w:rsidR="008A0E56">
        <w:rPr>
          <w:bCs/>
        </w:rPr>
        <w:t>19</w:t>
      </w:r>
      <w:r w:rsidRPr="00007426">
        <w:rPr>
          <w:b/>
          <w:bCs/>
        </w:rPr>
        <w:br w:type="page"/>
      </w:r>
    </w:p>
    <w:p w14:paraId="474F91F5" w14:textId="77777777" w:rsidR="00007426" w:rsidRPr="00007426" w:rsidRDefault="00007426" w:rsidP="00007426">
      <w:pPr>
        <w:rPr>
          <w:b/>
          <w:bCs/>
        </w:rPr>
      </w:pPr>
      <w:r w:rsidRPr="00007426">
        <w:rPr>
          <w:b/>
          <w:bCs/>
        </w:rPr>
        <w:lastRenderedPageBreak/>
        <w:t>SECTION 1</w:t>
      </w:r>
    </w:p>
    <w:p w14:paraId="529F3A2C" w14:textId="77777777" w:rsidR="00007426" w:rsidRPr="00007426" w:rsidRDefault="00007426" w:rsidP="00007426">
      <w:pPr>
        <w:rPr>
          <w:b/>
          <w:bCs/>
        </w:rPr>
      </w:pPr>
      <w:r w:rsidRPr="00007426">
        <w:rPr>
          <w:b/>
          <w:bCs/>
        </w:rPr>
        <w:t>1.0 Introduction</w:t>
      </w:r>
    </w:p>
    <w:p w14:paraId="41877F7A" w14:textId="77777777" w:rsidR="00007426" w:rsidRPr="00007426" w:rsidRDefault="00007426" w:rsidP="00007426">
      <w:r w:rsidRPr="00007426">
        <w:t>The mining sector is a part of the Australian economy and one of the most important parts of resources in the world since it makes the country prosperous economically and plays a pivotal role in the global supply chains of commodities. Australia is the largest exporter of iron ore and lithium, as well as a large producer of coal, gold and critical minerals, which makes it have a significant strategic role in the world resources environment (Department of Industry, Science and Resources, 2023a). This report gives a detailed report on the Australian mining industry in terms of structure, competitive forces and strategic positioning in the world. The report uses Porters (1990) Diamond Model of National Advantage to assess the factors that have led to the competitiveness of the industry internationally. Moreover, this report is a critical evaluation of the operations of Glencore plc, a Swiss-based multinational corporation, in Australia, the analysis of the political, economic, legal, and cultural factors contributing to its success based on the frameworks of established international business practices.</w:t>
      </w:r>
    </w:p>
    <w:p w14:paraId="06324ED4" w14:textId="77777777" w:rsidR="00007426" w:rsidRPr="00007426" w:rsidRDefault="00007426" w:rsidP="00007426">
      <w:pPr>
        <w:rPr>
          <w:b/>
          <w:bCs/>
        </w:rPr>
      </w:pPr>
      <w:r w:rsidRPr="00007426">
        <w:rPr>
          <w:b/>
          <w:bCs/>
        </w:rPr>
        <w:t>2.0 Industry and Country Overview.</w:t>
      </w:r>
    </w:p>
    <w:p w14:paraId="5306D6E2" w14:textId="77777777" w:rsidR="00007426" w:rsidRPr="00007426" w:rsidRDefault="00007426" w:rsidP="00007426">
      <w:pPr>
        <w:rPr>
          <w:b/>
          <w:bCs/>
        </w:rPr>
      </w:pPr>
      <w:r w:rsidRPr="00007426">
        <w:rPr>
          <w:b/>
          <w:bCs/>
        </w:rPr>
        <w:t>2.1 The Australian Mining Industry.</w:t>
      </w:r>
    </w:p>
    <w:p w14:paraId="486E7AF6" w14:textId="77777777" w:rsidR="00007426" w:rsidRPr="00007426" w:rsidRDefault="00007426" w:rsidP="00007426">
      <w:r w:rsidRPr="00007426">
        <w:t xml:space="preserve">Australia boasts one of the most diverse and rich endowments of mineral resources in the world, a geological strength that has been the driving power of the economic direction of the country since the gold rushes of the 1850s (Garnaut, 2013). Mining industry involves the extraction, processing and exportation of diverse commodities such as iron ore, coal, gold, lithium, bauxite, copper, zinc, nickel and rare earth elements (Geoscience Australia, 2023). However, it is the commodity super-cycle of the 2000s, exploding Asian demand, specifically China and India, and growing interest in critical minerals that are central to the energy transition that have led to a major transformation in the industry in the last 20 years (Downes, </w:t>
      </w:r>
      <w:proofErr w:type="spellStart"/>
      <w:r w:rsidRPr="00007426">
        <w:t>Hanslow</w:t>
      </w:r>
      <w:proofErr w:type="spellEnd"/>
      <w:r w:rsidRPr="00007426">
        <w:t xml:space="preserve"> and Tulip, 2014).</w:t>
      </w:r>
    </w:p>
    <w:p w14:paraId="5170078F" w14:textId="77777777" w:rsidR="00007426" w:rsidRPr="00007426" w:rsidRDefault="00007426" w:rsidP="00007426">
      <w:r w:rsidRPr="00007426">
        <w:t xml:space="preserve">Geographical location </w:t>
      </w:r>
      <w:proofErr w:type="gramStart"/>
      <w:r w:rsidRPr="00007426">
        <w:t>The</w:t>
      </w:r>
      <w:proofErr w:type="gramEnd"/>
      <w:r w:rsidRPr="00007426">
        <w:t xml:space="preserve"> country is geographically close to the </w:t>
      </w:r>
      <w:proofErr w:type="gramStart"/>
      <w:r w:rsidRPr="00007426">
        <w:t>fast growing</w:t>
      </w:r>
      <w:proofErr w:type="gramEnd"/>
      <w:r w:rsidRPr="00007426">
        <w:t xml:space="preserve"> markets in Asia-Pacific, as well as to the stable democratic government and the well-developed regulatory framework, which have made Australia an ideal place to invest in mining either domestically or internationally (OECD, 2023). The country has continuously received the 3rd best mining investment jurisdiction in the world by the Fraser Institute Annual Survey of Mining Companies (Fraser Institute, 2023).</w:t>
      </w:r>
    </w:p>
    <w:p w14:paraId="28798DD7" w14:textId="77777777" w:rsidR="00B33959" w:rsidRDefault="00B33959" w:rsidP="00007426">
      <w:pPr>
        <w:rPr>
          <w:b/>
          <w:bCs/>
        </w:rPr>
      </w:pPr>
    </w:p>
    <w:p w14:paraId="62799944" w14:textId="77777777" w:rsidR="00B33959" w:rsidRDefault="00B33959" w:rsidP="00007426">
      <w:pPr>
        <w:rPr>
          <w:b/>
          <w:bCs/>
        </w:rPr>
      </w:pPr>
    </w:p>
    <w:p w14:paraId="51DECAC5" w14:textId="5A4349F8" w:rsidR="00007426" w:rsidRPr="00007426" w:rsidRDefault="00007426" w:rsidP="00007426">
      <w:pPr>
        <w:rPr>
          <w:b/>
          <w:bCs/>
        </w:rPr>
      </w:pPr>
      <w:r w:rsidRPr="00007426">
        <w:rPr>
          <w:b/>
          <w:bCs/>
        </w:rPr>
        <w:lastRenderedPageBreak/>
        <w:t>2.2 Size, Scope and Economic Importance.</w:t>
      </w:r>
    </w:p>
    <w:p w14:paraId="6B15CEE4" w14:textId="77777777" w:rsidR="00007426" w:rsidRPr="00007426" w:rsidRDefault="00007426" w:rsidP="00007426">
      <w:r w:rsidRPr="00007426">
        <w:t>Mining is one of the pillars of the Australian economy. The gross value added of the industry in the year 2022-23 is about AUD 230 billion, which is about 13.4 percent of the GDP (Australian Bureau of Statistics, 2023). The exports of mineral and energy commodities reached about AUD 464 billion during the same year, which is more than 60 percent of the merchandise exports (Department of Industry, Science and Resources, 2023a). The industry itself directly hires about 290,000 employees, and the number of people involved in the various supply chain and service businesses is significantly larger (Minerals Council of Australia, 2023).</w:t>
      </w:r>
    </w:p>
    <w:p w14:paraId="3EAEED2D" w14:textId="77777777" w:rsidR="00007426" w:rsidRPr="00007426" w:rsidRDefault="00007426" w:rsidP="00007426">
      <w:r w:rsidRPr="00007426">
        <w:t xml:space="preserve">Iron ore is still the most valuable export product in Australia with its production being </w:t>
      </w:r>
      <w:proofErr w:type="spellStart"/>
      <w:r w:rsidRPr="00007426">
        <w:t>centred</w:t>
      </w:r>
      <w:proofErr w:type="spellEnd"/>
      <w:r w:rsidRPr="00007426">
        <w:t xml:space="preserve"> on the Pilbara region of Western Australia. Australia has about 28 percent of the world iron ore reserves and controls more than half of the global seaborne iron ore (United States Geological Survey, 2023). Coal, both thermal and </w:t>
      </w:r>
      <w:proofErr w:type="gramStart"/>
      <w:r w:rsidRPr="00007426">
        <w:t>metallurgical</w:t>
      </w:r>
      <w:proofErr w:type="gramEnd"/>
      <w:r w:rsidRPr="00007426">
        <w:t xml:space="preserve"> is the second-largest export </w:t>
      </w:r>
      <w:proofErr w:type="gramStart"/>
      <w:r w:rsidRPr="00007426">
        <w:t>category mined</w:t>
      </w:r>
      <w:proofErr w:type="gramEnd"/>
      <w:r w:rsidRPr="00007426">
        <w:t xml:space="preserve"> mainly in Queensland and New South Wales. Moreover, Australia has become the largest lithium producer in the world, taking the opportunity of the electric vehicle manufacturing and energy storage technologies demand (Geoscience Australia, 2023).</w:t>
      </w:r>
    </w:p>
    <w:p w14:paraId="57CDA400" w14:textId="77777777" w:rsidR="00007426" w:rsidRPr="00007426" w:rsidRDefault="00007426" w:rsidP="00007426">
      <w:pPr>
        <w:rPr>
          <w:b/>
          <w:bCs/>
        </w:rPr>
      </w:pPr>
      <w:r w:rsidRPr="00007426">
        <w:rPr>
          <w:b/>
          <w:bCs/>
        </w:rPr>
        <w:t>2.3 Competitive Positioning and Major Firms.</w:t>
      </w:r>
    </w:p>
    <w:p w14:paraId="071966E0" w14:textId="77777777" w:rsidR="00007426" w:rsidRPr="00007426" w:rsidRDefault="00007426" w:rsidP="00007426">
      <w:r w:rsidRPr="00007426">
        <w:t xml:space="preserve">The Australian mining sector is a blend of local companies of global scope and large foreign conglomerates, but with tremendous disparities in their competitiveness in terms of commodity turnover, cost base, </w:t>
      </w:r>
      <w:proofErr w:type="spellStart"/>
      <w:r w:rsidRPr="00007426">
        <w:t>decarbonisation</w:t>
      </w:r>
      <w:proofErr w:type="spellEnd"/>
      <w:r w:rsidRPr="00007426">
        <w:t xml:space="preserve"> plan, and portfolio stability. The incumbents of the industry, BHP and Rio Tinto, are still based on low-cost Pilbara iron ore operations, although they are increasingly redefining as copper, potash, and battery-related minerals to satisfy future long-term demand of </w:t>
      </w:r>
      <w:proofErr w:type="spellStart"/>
      <w:r w:rsidRPr="00007426">
        <w:t>decarbonisation</w:t>
      </w:r>
      <w:proofErr w:type="spellEnd"/>
      <w:r w:rsidRPr="00007426">
        <w:t xml:space="preserve"> (BHP, 2023; Rio Tinto, 2023). Their size, quality assets and healthy balance sheets give them strategic flexibility and strength that is not common among smaller competitors.</w:t>
      </w:r>
    </w:p>
    <w:p w14:paraId="748C4ECD" w14:textId="77777777" w:rsidR="00007426" w:rsidRPr="00007426" w:rsidRDefault="00007426" w:rsidP="00007426"/>
    <w:p w14:paraId="45B80DDA" w14:textId="77777777" w:rsidR="00007426" w:rsidRPr="00007426" w:rsidRDefault="00007426" w:rsidP="00007426">
      <w:r w:rsidRPr="00007426">
        <w:t xml:space="preserve">Fortescue is in a different position. It is also more focused on iron ore than BHP or Rio Tinto, which has increased the level of commodity dependence, but it has pursued differentiation by aggressive </w:t>
      </w:r>
      <w:proofErr w:type="spellStart"/>
      <w:r w:rsidRPr="00007426">
        <w:t>decarbonisation</w:t>
      </w:r>
      <w:proofErr w:type="spellEnd"/>
      <w:r w:rsidRPr="00007426">
        <w:t xml:space="preserve"> promises and investment in green hydrogen through Fortescue Energy (Fortescue, 2023). Such strategy can increase </w:t>
      </w:r>
      <w:proofErr w:type="gramStart"/>
      <w:r w:rsidRPr="00007426">
        <w:t>the brand</w:t>
      </w:r>
      <w:proofErr w:type="gramEnd"/>
      <w:r w:rsidRPr="00007426">
        <w:t xml:space="preserve"> differentiation in the long </w:t>
      </w:r>
      <w:proofErr w:type="gramStart"/>
      <w:r w:rsidRPr="00007426">
        <w:t>term</w:t>
      </w:r>
      <w:proofErr w:type="gramEnd"/>
      <w:r w:rsidRPr="00007426">
        <w:t xml:space="preserve"> but the firm can be taken at a risk in terms of execution in the technologies and markets that are still yet to become commercially developed.</w:t>
      </w:r>
    </w:p>
    <w:p w14:paraId="40F835F1" w14:textId="77777777" w:rsidR="00007426" w:rsidRPr="00007426" w:rsidRDefault="00007426" w:rsidP="00007426">
      <w:r w:rsidRPr="00007426">
        <w:t xml:space="preserve">Glencore has a strong concentration in coal, especially thermal and metallurgical coal in New South Wales and Queensland, in its Australian activities, with the added advantage of </w:t>
      </w:r>
      <w:r w:rsidRPr="00007426">
        <w:lastRenderedPageBreak/>
        <w:t xml:space="preserve">a globally integrated commodity trading model among foreign multinationals (Glencore, 2023). This provides marketing flexibility and marginal capture throughout the production and trade but exposes the Australian portfolio to the carbon transition risk compared to BHP or Rio Tinto. Newmont, which took over Newcrest, is now the number one gold producer in Australia, and </w:t>
      </w:r>
      <w:proofErr w:type="spellStart"/>
      <w:r w:rsidRPr="00007426">
        <w:t>Yancoal</w:t>
      </w:r>
      <w:proofErr w:type="spellEnd"/>
      <w:r w:rsidRPr="00007426">
        <w:t xml:space="preserve"> is a dominant coal exporter with close connections to China, which brings the possibility of geopolitical sensitivity (Newmont, 2023; </w:t>
      </w:r>
      <w:proofErr w:type="spellStart"/>
      <w:r w:rsidRPr="00007426">
        <w:t>Yancoal</w:t>
      </w:r>
      <w:proofErr w:type="spellEnd"/>
      <w:r w:rsidRPr="00007426">
        <w:t>, 2023).</w:t>
      </w:r>
    </w:p>
    <w:p w14:paraId="0D3A3EE9" w14:textId="77777777" w:rsidR="00007426" w:rsidRPr="00007426" w:rsidRDefault="00007426" w:rsidP="00007426">
      <w:r w:rsidRPr="00007426">
        <w:t xml:space="preserve">To interpret competitive positioning, it is convenient to make comparisons across existing strategic doctrines among companies, such as commodity mix, </w:t>
      </w:r>
      <w:proofErr w:type="spellStart"/>
      <w:r w:rsidRPr="00007426">
        <w:t>decarbonisation</w:t>
      </w:r>
      <w:proofErr w:type="spellEnd"/>
      <w:r w:rsidRPr="00007426">
        <w:t xml:space="preserve"> strategy, cost efficiency, and portfolio resilience, instead of showing them separately. This brings out comparative advantages, weaknesses, and strategic development patterns in the Australian mining industry, which is in its development.</w:t>
      </w:r>
    </w:p>
    <w:tbl>
      <w:tblPr>
        <w:tblStyle w:val="TableGrid"/>
        <w:tblpPr w:leftFromText="180" w:rightFromText="180" w:vertAnchor="text" w:horzAnchor="margin" w:tblpXSpec="center" w:tblpY="1326"/>
        <w:tblW w:w="9825" w:type="dxa"/>
        <w:tblLayout w:type="fixed"/>
        <w:tblLook w:val="04A0" w:firstRow="1" w:lastRow="0" w:firstColumn="1" w:lastColumn="0" w:noHBand="0" w:noVBand="1"/>
      </w:tblPr>
      <w:tblGrid>
        <w:gridCol w:w="899"/>
        <w:gridCol w:w="2049"/>
        <w:gridCol w:w="2430"/>
        <w:gridCol w:w="1930"/>
        <w:gridCol w:w="2517"/>
      </w:tblGrid>
      <w:tr w:rsidR="00007426" w:rsidRPr="00007426" w14:paraId="14551774" w14:textId="77777777">
        <w:trPr>
          <w:trHeight w:val="1018"/>
        </w:trPr>
        <w:tc>
          <w:tcPr>
            <w:tcW w:w="89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hideMark/>
          </w:tcPr>
          <w:p w14:paraId="0E8C3AC1" w14:textId="77777777" w:rsidR="00007426" w:rsidRPr="00007426" w:rsidRDefault="00007426" w:rsidP="00007426">
            <w:pPr>
              <w:spacing w:after="160" w:line="278" w:lineRule="auto"/>
              <w:rPr>
                <w:b/>
                <w:bCs/>
              </w:rPr>
            </w:pPr>
            <w:r w:rsidRPr="00007426">
              <w:rPr>
                <w:b/>
                <w:bCs/>
              </w:rPr>
              <w:t>Firm</w:t>
            </w:r>
          </w:p>
        </w:tc>
        <w:tc>
          <w:tcPr>
            <w:tcW w:w="2050"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hideMark/>
          </w:tcPr>
          <w:p w14:paraId="34B6A3E1" w14:textId="77777777" w:rsidR="00007426" w:rsidRPr="00007426" w:rsidRDefault="00007426" w:rsidP="00007426">
            <w:pPr>
              <w:spacing w:after="160" w:line="278" w:lineRule="auto"/>
              <w:rPr>
                <w:b/>
                <w:bCs/>
              </w:rPr>
            </w:pPr>
            <w:r w:rsidRPr="00007426">
              <w:rPr>
                <w:b/>
                <w:bCs/>
              </w:rPr>
              <w:t>Core Australian commodity exposure</w:t>
            </w:r>
          </w:p>
        </w:tc>
        <w:tc>
          <w:tcPr>
            <w:tcW w:w="243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hideMark/>
          </w:tcPr>
          <w:p w14:paraId="5DB9B731" w14:textId="77777777" w:rsidR="00007426" w:rsidRPr="00007426" w:rsidRDefault="00007426" w:rsidP="00007426">
            <w:pPr>
              <w:spacing w:after="160" w:line="278" w:lineRule="auto"/>
              <w:rPr>
                <w:b/>
                <w:bCs/>
              </w:rPr>
            </w:pPr>
            <w:r w:rsidRPr="00007426">
              <w:rPr>
                <w:b/>
                <w:bCs/>
              </w:rPr>
              <w:t>Strategic orientation</w:t>
            </w:r>
          </w:p>
        </w:tc>
        <w:tc>
          <w:tcPr>
            <w:tcW w:w="193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hideMark/>
          </w:tcPr>
          <w:p w14:paraId="38B5C571" w14:textId="77777777" w:rsidR="00007426" w:rsidRPr="00007426" w:rsidRDefault="00007426" w:rsidP="00007426">
            <w:pPr>
              <w:spacing w:after="160" w:line="278" w:lineRule="auto"/>
              <w:rPr>
                <w:b/>
                <w:bCs/>
              </w:rPr>
            </w:pPr>
            <w:r w:rsidRPr="00007426">
              <w:rPr>
                <w:b/>
                <w:bCs/>
              </w:rPr>
              <w:t>Carbon transition exposure</w:t>
            </w:r>
          </w:p>
        </w:tc>
        <w:tc>
          <w:tcPr>
            <w:tcW w:w="251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hideMark/>
          </w:tcPr>
          <w:p w14:paraId="30645672" w14:textId="77777777" w:rsidR="00007426" w:rsidRPr="00007426" w:rsidRDefault="00007426" w:rsidP="00007426">
            <w:pPr>
              <w:spacing w:after="160" w:line="278" w:lineRule="auto"/>
              <w:rPr>
                <w:b/>
                <w:bCs/>
              </w:rPr>
            </w:pPr>
            <w:r w:rsidRPr="00007426">
              <w:rPr>
                <w:b/>
                <w:bCs/>
              </w:rPr>
              <w:t>Relative portfolio resilience</w:t>
            </w:r>
          </w:p>
        </w:tc>
      </w:tr>
      <w:tr w:rsidR="00007426" w:rsidRPr="00007426" w14:paraId="4317D6A5" w14:textId="77777777">
        <w:trPr>
          <w:trHeight w:val="1033"/>
        </w:trPr>
        <w:tc>
          <w:tcPr>
            <w:tcW w:w="89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F716DEC" w14:textId="77777777" w:rsidR="00007426" w:rsidRPr="00007426" w:rsidRDefault="00007426" w:rsidP="00007426">
            <w:pPr>
              <w:spacing w:after="160" w:line="278" w:lineRule="auto"/>
            </w:pPr>
            <w:r w:rsidRPr="00007426">
              <w:t>BHP</w:t>
            </w:r>
          </w:p>
        </w:tc>
        <w:tc>
          <w:tcPr>
            <w:tcW w:w="20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D92B3B9" w14:textId="77777777" w:rsidR="00007426" w:rsidRPr="00007426" w:rsidRDefault="00007426" w:rsidP="00007426">
            <w:pPr>
              <w:spacing w:after="160" w:line="278" w:lineRule="auto"/>
            </w:pPr>
            <w:r w:rsidRPr="00007426">
              <w:t>Iron ore, copper, coal, nickel</w:t>
            </w:r>
          </w:p>
        </w:tc>
        <w:tc>
          <w:tcPr>
            <w:tcW w:w="243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005BADD" w14:textId="77777777" w:rsidR="00007426" w:rsidRPr="00007426" w:rsidRDefault="00007426" w:rsidP="00007426">
            <w:pPr>
              <w:spacing w:after="160" w:line="278" w:lineRule="auto"/>
            </w:pPr>
            <w:r w:rsidRPr="00007426">
              <w:t>Diversification into future-facing commodities; capital discipline</w:t>
            </w:r>
          </w:p>
        </w:tc>
        <w:tc>
          <w:tcPr>
            <w:tcW w:w="193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6DE9763" w14:textId="77777777" w:rsidR="00007426" w:rsidRPr="00007426" w:rsidRDefault="00007426" w:rsidP="00007426">
            <w:pPr>
              <w:spacing w:after="160" w:line="278" w:lineRule="auto"/>
            </w:pPr>
            <w:r w:rsidRPr="00007426">
              <w:t>Moderate</w:t>
            </w:r>
          </w:p>
        </w:tc>
        <w:tc>
          <w:tcPr>
            <w:tcW w:w="25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4628868" w14:textId="77777777" w:rsidR="00007426" w:rsidRPr="00007426" w:rsidRDefault="00007426" w:rsidP="00007426">
            <w:pPr>
              <w:spacing w:after="160" w:line="278" w:lineRule="auto"/>
            </w:pPr>
            <w:r w:rsidRPr="00007426">
              <w:t>High</w:t>
            </w:r>
          </w:p>
        </w:tc>
      </w:tr>
      <w:tr w:rsidR="00007426" w:rsidRPr="00007426" w14:paraId="002BEEA9" w14:textId="77777777">
        <w:trPr>
          <w:trHeight w:val="1121"/>
        </w:trPr>
        <w:tc>
          <w:tcPr>
            <w:tcW w:w="89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492621E" w14:textId="77777777" w:rsidR="00007426" w:rsidRPr="00007426" w:rsidRDefault="00007426" w:rsidP="00007426">
            <w:pPr>
              <w:spacing w:after="160" w:line="278" w:lineRule="auto"/>
            </w:pPr>
            <w:r w:rsidRPr="00007426">
              <w:t>Rio Tinto</w:t>
            </w:r>
          </w:p>
        </w:tc>
        <w:tc>
          <w:tcPr>
            <w:tcW w:w="20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ECADB22" w14:textId="77777777" w:rsidR="00007426" w:rsidRPr="00007426" w:rsidRDefault="00007426" w:rsidP="00007426">
            <w:pPr>
              <w:spacing w:after="160" w:line="278" w:lineRule="auto"/>
            </w:pPr>
            <w:r w:rsidRPr="00007426">
              <w:t xml:space="preserve">Iron ore, </w:t>
            </w:r>
            <w:proofErr w:type="spellStart"/>
            <w:r w:rsidRPr="00007426">
              <w:t>aluminium</w:t>
            </w:r>
            <w:proofErr w:type="spellEnd"/>
            <w:r w:rsidRPr="00007426">
              <w:t>, copper, lithium</w:t>
            </w:r>
          </w:p>
        </w:tc>
        <w:tc>
          <w:tcPr>
            <w:tcW w:w="243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7459712" w14:textId="77777777" w:rsidR="00007426" w:rsidRPr="00007426" w:rsidRDefault="00007426" w:rsidP="00007426">
            <w:pPr>
              <w:spacing w:after="160" w:line="278" w:lineRule="auto"/>
            </w:pPr>
            <w:r w:rsidRPr="00007426">
              <w:t>Operational excellence; selective expansion into lithium and critical minerals</w:t>
            </w:r>
          </w:p>
        </w:tc>
        <w:tc>
          <w:tcPr>
            <w:tcW w:w="193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3C160C9" w14:textId="77777777" w:rsidR="00007426" w:rsidRPr="00007426" w:rsidRDefault="00007426" w:rsidP="00007426">
            <w:pPr>
              <w:spacing w:after="160" w:line="278" w:lineRule="auto"/>
            </w:pPr>
            <w:r w:rsidRPr="00007426">
              <w:t>Moderate</w:t>
            </w:r>
          </w:p>
        </w:tc>
        <w:tc>
          <w:tcPr>
            <w:tcW w:w="25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CAAD14B" w14:textId="77777777" w:rsidR="00007426" w:rsidRPr="00007426" w:rsidRDefault="00007426" w:rsidP="00007426">
            <w:pPr>
              <w:spacing w:after="160" w:line="278" w:lineRule="auto"/>
            </w:pPr>
            <w:r w:rsidRPr="00007426">
              <w:t>High</w:t>
            </w:r>
          </w:p>
        </w:tc>
      </w:tr>
      <w:tr w:rsidR="00007426" w:rsidRPr="00007426" w14:paraId="12EFA906" w14:textId="77777777">
        <w:trPr>
          <w:trHeight w:val="1033"/>
        </w:trPr>
        <w:tc>
          <w:tcPr>
            <w:tcW w:w="89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06F76A7" w14:textId="77777777" w:rsidR="00007426" w:rsidRPr="00007426" w:rsidRDefault="00007426" w:rsidP="00007426">
            <w:pPr>
              <w:spacing w:after="160" w:line="278" w:lineRule="auto"/>
            </w:pPr>
            <w:r w:rsidRPr="00007426">
              <w:t>Fortescue</w:t>
            </w:r>
          </w:p>
        </w:tc>
        <w:tc>
          <w:tcPr>
            <w:tcW w:w="20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F27B36B" w14:textId="77777777" w:rsidR="00007426" w:rsidRPr="00007426" w:rsidRDefault="00007426" w:rsidP="00007426">
            <w:pPr>
              <w:spacing w:after="160" w:line="278" w:lineRule="auto"/>
            </w:pPr>
            <w:r w:rsidRPr="00007426">
              <w:t>Iron ore</w:t>
            </w:r>
          </w:p>
        </w:tc>
        <w:tc>
          <w:tcPr>
            <w:tcW w:w="243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11AF46C" w14:textId="77777777" w:rsidR="00007426" w:rsidRPr="00007426" w:rsidRDefault="00007426" w:rsidP="00007426">
            <w:pPr>
              <w:spacing w:after="160" w:line="278" w:lineRule="auto"/>
            </w:pPr>
            <w:r w:rsidRPr="00007426">
              <w:t>Iron ore concentration with green hydrogen diversification ambition</w:t>
            </w:r>
          </w:p>
        </w:tc>
        <w:tc>
          <w:tcPr>
            <w:tcW w:w="193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21FCA4C" w14:textId="77777777" w:rsidR="00007426" w:rsidRPr="00007426" w:rsidRDefault="00007426" w:rsidP="00007426">
            <w:pPr>
              <w:spacing w:after="160" w:line="278" w:lineRule="auto"/>
            </w:pPr>
            <w:r w:rsidRPr="00007426">
              <w:t>Moderate</w:t>
            </w:r>
          </w:p>
        </w:tc>
        <w:tc>
          <w:tcPr>
            <w:tcW w:w="25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8A09137" w14:textId="77777777" w:rsidR="00007426" w:rsidRPr="00007426" w:rsidRDefault="00007426" w:rsidP="00007426">
            <w:pPr>
              <w:spacing w:after="160" w:line="278" w:lineRule="auto"/>
            </w:pPr>
            <w:r w:rsidRPr="00007426">
              <w:t>Medium</w:t>
            </w:r>
          </w:p>
        </w:tc>
      </w:tr>
      <w:tr w:rsidR="00007426" w:rsidRPr="00007426" w14:paraId="0F2F6774" w14:textId="77777777">
        <w:trPr>
          <w:trHeight w:val="1033"/>
        </w:trPr>
        <w:tc>
          <w:tcPr>
            <w:tcW w:w="89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F340DF2" w14:textId="77777777" w:rsidR="00007426" w:rsidRPr="00007426" w:rsidRDefault="00007426" w:rsidP="00007426">
            <w:pPr>
              <w:spacing w:after="160" w:line="278" w:lineRule="auto"/>
            </w:pPr>
            <w:r w:rsidRPr="00007426">
              <w:lastRenderedPageBreak/>
              <w:t>Glencore</w:t>
            </w:r>
          </w:p>
        </w:tc>
        <w:tc>
          <w:tcPr>
            <w:tcW w:w="20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B07AA52" w14:textId="77777777" w:rsidR="00007426" w:rsidRPr="00007426" w:rsidRDefault="00007426" w:rsidP="00007426">
            <w:pPr>
              <w:spacing w:after="160" w:line="278" w:lineRule="auto"/>
            </w:pPr>
            <w:r w:rsidRPr="00007426">
              <w:t>Coal, copper, zinc, nickel</w:t>
            </w:r>
          </w:p>
        </w:tc>
        <w:tc>
          <w:tcPr>
            <w:tcW w:w="243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01DE87A" w14:textId="77777777" w:rsidR="00007426" w:rsidRPr="00007426" w:rsidRDefault="00007426" w:rsidP="00007426">
            <w:pPr>
              <w:spacing w:after="160" w:line="278" w:lineRule="auto"/>
            </w:pPr>
            <w:r w:rsidRPr="00007426">
              <w:t xml:space="preserve">Coal cash-flow </w:t>
            </w:r>
            <w:proofErr w:type="spellStart"/>
            <w:r w:rsidRPr="00007426">
              <w:t>optimisation</w:t>
            </w:r>
            <w:proofErr w:type="spellEnd"/>
            <w:r w:rsidRPr="00007426">
              <w:t xml:space="preserve"> combined with integrated global trading</w:t>
            </w:r>
          </w:p>
        </w:tc>
        <w:tc>
          <w:tcPr>
            <w:tcW w:w="193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66C5E3F" w14:textId="77777777" w:rsidR="00007426" w:rsidRPr="00007426" w:rsidRDefault="00007426" w:rsidP="00007426">
            <w:pPr>
              <w:spacing w:after="160" w:line="278" w:lineRule="auto"/>
            </w:pPr>
            <w:r w:rsidRPr="00007426">
              <w:t>High</w:t>
            </w:r>
          </w:p>
        </w:tc>
        <w:tc>
          <w:tcPr>
            <w:tcW w:w="25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6686D22" w14:textId="77777777" w:rsidR="00007426" w:rsidRPr="00007426" w:rsidRDefault="00007426" w:rsidP="00007426">
            <w:pPr>
              <w:spacing w:after="160" w:line="278" w:lineRule="auto"/>
            </w:pPr>
            <w:r w:rsidRPr="00007426">
              <w:t>Medium</w:t>
            </w:r>
          </w:p>
        </w:tc>
      </w:tr>
      <w:tr w:rsidR="00007426" w:rsidRPr="00007426" w14:paraId="4F5A665B" w14:textId="77777777">
        <w:trPr>
          <w:trHeight w:val="1033"/>
        </w:trPr>
        <w:tc>
          <w:tcPr>
            <w:tcW w:w="89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8A0862A" w14:textId="77777777" w:rsidR="00007426" w:rsidRPr="00007426" w:rsidRDefault="00007426" w:rsidP="00007426">
            <w:pPr>
              <w:spacing w:after="160" w:line="278" w:lineRule="auto"/>
            </w:pPr>
            <w:r w:rsidRPr="00007426">
              <w:t>Newmont</w:t>
            </w:r>
          </w:p>
        </w:tc>
        <w:tc>
          <w:tcPr>
            <w:tcW w:w="20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147B580" w14:textId="77777777" w:rsidR="00007426" w:rsidRPr="00007426" w:rsidRDefault="00007426" w:rsidP="00007426">
            <w:pPr>
              <w:spacing w:after="160" w:line="278" w:lineRule="auto"/>
            </w:pPr>
            <w:r w:rsidRPr="00007426">
              <w:t>Gold</w:t>
            </w:r>
          </w:p>
        </w:tc>
        <w:tc>
          <w:tcPr>
            <w:tcW w:w="243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70ACAD7" w14:textId="77777777" w:rsidR="00007426" w:rsidRPr="00007426" w:rsidRDefault="00007426" w:rsidP="00007426">
            <w:pPr>
              <w:spacing w:after="160" w:line="278" w:lineRule="auto"/>
            </w:pPr>
            <w:r w:rsidRPr="00007426">
              <w:t>Precious metals scale and consolidation</w:t>
            </w:r>
          </w:p>
        </w:tc>
        <w:tc>
          <w:tcPr>
            <w:tcW w:w="193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4145DB0" w14:textId="77777777" w:rsidR="00007426" w:rsidRPr="00007426" w:rsidRDefault="00007426" w:rsidP="00007426">
            <w:pPr>
              <w:spacing w:after="160" w:line="278" w:lineRule="auto"/>
            </w:pPr>
            <w:r w:rsidRPr="00007426">
              <w:t>Lower direct transition exposure</w:t>
            </w:r>
          </w:p>
        </w:tc>
        <w:tc>
          <w:tcPr>
            <w:tcW w:w="25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C5B22FE" w14:textId="77777777" w:rsidR="00007426" w:rsidRPr="00007426" w:rsidRDefault="00007426" w:rsidP="00007426">
            <w:pPr>
              <w:spacing w:after="160" w:line="278" w:lineRule="auto"/>
            </w:pPr>
            <w:r w:rsidRPr="00007426">
              <w:t>Medium-High</w:t>
            </w:r>
          </w:p>
        </w:tc>
      </w:tr>
    </w:tbl>
    <w:p w14:paraId="5A15831B" w14:textId="77777777" w:rsidR="00007426" w:rsidRPr="00007426" w:rsidRDefault="00007426" w:rsidP="00007426"/>
    <w:p w14:paraId="065378AE" w14:textId="77777777" w:rsidR="00007426" w:rsidRPr="00007426" w:rsidRDefault="00007426" w:rsidP="00007426">
      <w:r w:rsidRPr="00007426">
        <w:t xml:space="preserve">Australia mining business is strategically diversified. Iron ore and </w:t>
      </w:r>
      <w:proofErr w:type="gramStart"/>
      <w:r w:rsidRPr="00007426">
        <w:t>copper oriented</w:t>
      </w:r>
      <w:proofErr w:type="gramEnd"/>
      <w:r w:rsidRPr="00007426">
        <w:t xml:space="preserve"> companies are consistent with long term demand </w:t>
      </w:r>
      <w:proofErr w:type="spellStart"/>
      <w:r w:rsidRPr="00007426">
        <w:t>industrialisation</w:t>
      </w:r>
      <w:proofErr w:type="spellEnd"/>
      <w:r w:rsidRPr="00007426">
        <w:t xml:space="preserve"> and energy transition, whereas coal intensive companies such as Glencore are at more risk of </w:t>
      </w:r>
      <w:proofErr w:type="spellStart"/>
      <w:r w:rsidRPr="00007426">
        <w:t>decarbonisation</w:t>
      </w:r>
      <w:proofErr w:type="spellEnd"/>
      <w:r w:rsidRPr="00007426">
        <w:t>. The contemporary notion of competitiveness requires scale and cost, but the repositioning of portfolios to climate resilient commodities.</w:t>
      </w:r>
    </w:p>
    <w:p w14:paraId="4B4964D5" w14:textId="77777777" w:rsidR="00007426" w:rsidRPr="00007426" w:rsidRDefault="00007426" w:rsidP="00007426">
      <w:r w:rsidRPr="00007426">
        <w:rPr>
          <w:b/>
          <w:bCs/>
        </w:rPr>
        <w:t>3.0 Diamond model of national advantage by Porter.</w:t>
      </w:r>
    </w:p>
    <w:p w14:paraId="59AE0D01" w14:textId="77777777" w:rsidR="00007426" w:rsidRPr="00007426" w:rsidRDefault="00007426" w:rsidP="00007426">
      <w:r w:rsidRPr="00007426">
        <w:t xml:space="preserve">The Diamond Model of </w:t>
      </w:r>
      <w:proofErr w:type="gramStart"/>
      <w:r w:rsidRPr="00007426">
        <w:t>national competitive advantage</w:t>
      </w:r>
      <w:proofErr w:type="gramEnd"/>
      <w:r w:rsidRPr="00007426">
        <w:t xml:space="preserve"> proposed by Porter (1990) recognizes four interdependent determinants of national competitive advantage such as factor conditions, demand conditions, related and supporting industries, firm strategy, structure and rivalry, and two external influences, namely government and chance. The model focuses on systemic interaction of these aspects and not the isolated benefits. </w:t>
      </w:r>
      <w:proofErr w:type="gramStart"/>
      <w:r w:rsidRPr="00007426">
        <w:t>The competitive</w:t>
      </w:r>
      <w:proofErr w:type="gramEnd"/>
      <w:r w:rsidRPr="00007426">
        <w:t xml:space="preserve"> strength is formed when determinants support each other and promote innovation, development of productivity, and constant upgrading. This framework is used below on the Australian mining industry to evaluate the structural basis of its international competitiveness and the viability of its business in the global resources markets.</w:t>
      </w:r>
    </w:p>
    <w:p w14:paraId="0535C01A" w14:textId="77777777" w:rsidR="00007426" w:rsidRPr="00007426" w:rsidRDefault="00007426" w:rsidP="00007426">
      <w:pPr>
        <w:rPr>
          <w:b/>
          <w:bCs/>
        </w:rPr>
      </w:pPr>
      <w:r w:rsidRPr="00007426">
        <w:rPr>
          <w:b/>
          <w:bCs/>
        </w:rPr>
        <w:t>3.1 Factor Conditions</w:t>
      </w:r>
    </w:p>
    <w:p w14:paraId="7A1745A9" w14:textId="77777777" w:rsidR="00007426" w:rsidRPr="00007426" w:rsidRDefault="00007426" w:rsidP="00007426">
      <w:pPr>
        <w:rPr>
          <w:bCs/>
        </w:rPr>
      </w:pPr>
      <w:r w:rsidRPr="00007426">
        <w:rPr>
          <w:bCs/>
        </w:rPr>
        <w:t xml:space="preserve">Australia has excellent endowments of natural factors that form the basis of its competitiveness in the mining sector. The nation has some of the biggest reserves of iron ore, gold, zinc, coal, lithium, bauxite and the rare earth (Geoscience Australia, 2023). These </w:t>
      </w:r>
      <w:proofErr w:type="spellStart"/>
      <w:proofErr w:type="gramStart"/>
      <w:r w:rsidRPr="00007426">
        <w:rPr>
          <w:bCs/>
        </w:rPr>
        <w:t>extra large</w:t>
      </w:r>
      <w:proofErr w:type="spellEnd"/>
      <w:proofErr w:type="gramEnd"/>
      <w:r w:rsidRPr="00007426">
        <w:rPr>
          <w:bCs/>
        </w:rPr>
        <w:t xml:space="preserve"> deposits of high grade offer a location advantage associated with extraction and exporting. Big deposits make it possible to enjoy economies of scale, and the </w:t>
      </w:r>
      <w:proofErr w:type="spellStart"/>
      <w:r w:rsidRPr="00007426">
        <w:rPr>
          <w:bCs/>
        </w:rPr>
        <w:t>favourable</w:t>
      </w:r>
      <w:proofErr w:type="spellEnd"/>
      <w:r w:rsidRPr="00007426">
        <w:rPr>
          <w:bCs/>
        </w:rPr>
        <w:t xml:space="preserve"> geology makes it possible to extract it with ease compared to the competition.</w:t>
      </w:r>
    </w:p>
    <w:p w14:paraId="69D868A4" w14:textId="77777777" w:rsidR="00007426" w:rsidRPr="00007426" w:rsidRDefault="00007426" w:rsidP="00007426">
      <w:pPr>
        <w:rPr>
          <w:bCs/>
        </w:rPr>
      </w:pPr>
      <w:r w:rsidRPr="00007426">
        <w:rPr>
          <w:bCs/>
        </w:rPr>
        <w:t xml:space="preserve">But according to Porter (1990) sustained advantage is more based on advanced factors rather than basic factors. Australia has established internationally competitive mining engineering, advanced geological surveying and good university- industry research </w:t>
      </w:r>
      <w:r w:rsidRPr="00007426">
        <w:rPr>
          <w:bCs/>
        </w:rPr>
        <w:lastRenderedPageBreak/>
        <w:t xml:space="preserve">connections. It also leads in automation and remote mining, as is the case of Rio Tinto which has autonomous haulage and rail services in the Pilbara (Rio Tinto, 2023). The expensive </w:t>
      </w:r>
      <w:proofErr w:type="spellStart"/>
      <w:r w:rsidRPr="00007426">
        <w:rPr>
          <w:bCs/>
        </w:rPr>
        <w:t>labour</w:t>
      </w:r>
      <w:proofErr w:type="spellEnd"/>
      <w:r w:rsidRPr="00007426">
        <w:rPr>
          <w:bCs/>
        </w:rPr>
        <w:t xml:space="preserve"> charges, lack of skills and isolated conditions have spurred adoption of productivity-boosting technology to facilitate the dynamic upgrading and not cost-stagnating.</w:t>
      </w:r>
    </w:p>
    <w:p w14:paraId="2E334C59" w14:textId="77777777" w:rsidR="00007426" w:rsidRPr="00007426" w:rsidRDefault="00007426" w:rsidP="00007426">
      <w:pPr>
        <w:rPr>
          <w:bCs/>
        </w:rPr>
      </w:pPr>
      <w:r w:rsidRPr="00007426">
        <w:rPr>
          <w:bCs/>
        </w:rPr>
        <w:t>Judgement: Factor conditions not only give advantages over the fixed resources; they form the basis of dynamic productivity, especially in such bulk commodities as iron ore. Smaller margin projects are more vulnerable to delays in regulations and operations.</w:t>
      </w:r>
    </w:p>
    <w:p w14:paraId="0104B3F9" w14:textId="77777777" w:rsidR="00007426" w:rsidRPr="00007426" w:rsidRDefault="00007426" w:rsidP="00007426">
      <w:pPr>
        <w:rPr>
          <w:b/>
          <w:bCs/>
        </w:rPr>
      </w:pPr>
      <w:r w:rsidRPr="00007426">
        <w:rPr>
          <w:b/>
          <w:bCs/>
        </w:rPr>
        <w:t>3.2 Demand Conditions</w:t>
      </w:r>
    </w:p>
    <w:p w14:paraId="2C790F6E" w14:textId="77777777" w:rsidR="00007426" w:rsidRPr="00007426" w:rsidRDefault="00007426" w:rsidP="00007426">
      <w:pPr>
        <w:rPr>
          <w:bCs/>
        </w:rPr>
      </w:pPr>
      <w:r w:rsidRPr="00007426">
        <w:rPr>
          <w:bCs/>
        </w:rPr>
        <w:t xml:space="preserve">The domestic demand is also low with Australia having a small population and </w:t>
      </w:r>
      <w:proofErr w:type="spellStart"/>
      <w:r w:rsidRPr="00007426">
        <w:rPr>
          <w:bCs/>
        </w:rPr>
        <w:t>down stream</w:t>
      </w:r>
      <w:proofErr w:type="spellEnd"/>
      <w:r w:rsidRPr="00007426">
        <w:rPr>
          <w:bCs/>
        </w:rPr>
        <w:t xml:space="preserve"> manufacturing base. Its production is export-based (more than 80 per cent), so the foreign demand is more significant than the local one (Department of Industry, Science and Resources, 2023a). This will lower innovations propelled by home market, but the shortcoming is partially compensated by the closeness to Asian-Pacific markets. The Australian manufacturers </w:t>
      </w:r>
      <w:proofErr w:type="gramStart"/>
      <w:r w:rsidRPr="00007426">
        <w:rPr>
          <w:bCs/>
        </w:rPr>
        <w:t>have to</w:t>
      </w:r>
      <w:proofErr w:type="gramEnd"/>
      <w:r w:rsidRPr="00007426">
        <w:rPr>
          <w:bCs/>
        </w:rPr>
        <w:t xml:space="preserve"> deal with the demanding buyers in China, Japan, South Korea and India.</w:t>
      </w:r>
    </w:p>
    <w:p w14:paraId="3B51BCBD" w14:textId="77777777" w:rsidR="00007426" w:rsidRPr="00007426" w:rsidRDefault="00007426" w:rsidP="00007426">
      <w:pPr>
        <w:rPr>
          <w:bCs/>
        </w:rPr>
      </w:pPr>
      <w:r w:rsidRPr="00007426">
        <w:rPr>
          <w:bCs/>
        </w:rPr>
        <w:t>Nevertheless, reliance on China results in the risk of concentration, which exposes the export to geopolitical and cyclical shocks (Reserve Bank of Australia, 2023). The long-term picture is boosted by the increased demand of battery and renewable-energy minerals across the world, and coal is under pressure due to the decreasing climate-driven demand (International Energy Agency, 2023).</w:t>
      </w:r>
    </w:p>
    <w:p w14:paraId="49C27278" w14:textId="77777777" w:rsidR="00007426" w:rsidRPr="00007426" w:rsidRDefault="00007426" w:rsidP="00007426">
      <w:pPr>
        <w:rPr>
          <w:bCs/>
        </w:rPr>
      </w:pPr>
      <w:r w:rsidRPr="00007426">
        <w:rPr>
          <w:bCs/>
        </w:rPr>
        <w:t xml:space="preserve">Judgement: Competitiveness does not </w:t>
      </w:r>
      <w:proofErr w:type="spellStart"/>
      <w:r w:rsidRPr="00007426">
        <w:rPr>
          <w:bCs/>
        </w:rPr>
        <w:t>favour</w:t>
      </w:r>
      <w:proofErr w:type="spellEnd"/>
      <w:r w:rsidRPr="00007426">
        <w:rPr>
          <w:bCs/>
        </w:rPr>
        <w:t xml:space="preserve"> evenly the demand conditions. Iron ore has high structural </w:t>
      </w:r>
      <w:proofErr w:type="gramStart"/>
      <w:r w:rsidRPr="00007426">
        <w:rPr>
          <w:bCs/>
        </w:rPr>
        <w:t>advantage</w:t>
      </w:r>
      <w:proofErr w:type="gramEnd"/>
      <w:r w:rsidRPr="00007426">
        <w:rPr>
          <w:bCs/>
        </w:rPr>
        <w:t xml:space="preserve"> and high concentration risk whereas critical minerals have sustainable opportunity in case processing and value addition are enhanced. The success of </w:t>
      </w:r>
      <w:proofErr w:type="gramStart"/>
      <w:r w:rsidRPr="00007426">
        <w:rPr>
          <w:bCs/>
        </w:rPr>
        <w:t>export</w:t>
      </w:r>
      <w:proofErr w:type="gramEnd"/>
      <w:r w:rsidRPr="00007426">
        <w:rPr>
          <w:bCs/>
        </w:rPr>
        <w:t xml:space="preserve"> is cyclical and structural.</w:t>
      </w:r>
    </w:p>
    <w:p w14:paraId="43AE329F" w14:textId="77777777" w:rsidR="00007426" w:rsidRPr="00007426" w:rsidRDefault="00007426" w:rsidP="00007426">
      <w:pPr>
        <w:rPr>
          <w:b/>
          <w:bCs/>
        </w:rPr>
      </w:pPr>
      <w:r w:rsidRPr="00007426">
        <w:rPr>
          <w:b/>
          <w:bCs/>
        </w:rPr>
        <w:t>3.3 Supporting and Relational industries.</w:t>
      </w:r>
    </w:p>
    <w:p w14:paraId="0CD8CD1D" w14:textId="77777777" w:rsidR="00007426" w:rsidRPr="00007426" w:rsidRDefault="00007426" w:rsidP="00007426">
      <w:pPr>
        <w:rPr>
          <w:bCs/>
        </w:rPr>
      </w:pPr>
      <w:r w:rsidRPr="00007426">
        <w:rPr>
          <w:bCs/>
        </w:rPr>
        <w:t>The mining equipment, technology and services (METS) sector is one of the major competitive drivers in Australia (</w:t>
      </w:r>
      <w:proofErr w:type="spellStart"/>
      <w:r w:rsidRPr="00007426">
        <w:rPr>
          <w:bCs/>
        </w:rPr>
        <w:t>Austmine</w:t>
      </w:r>
      <w:proofErr w:type="spellEnd"/>
      <w:r w:rsidRPr="00007426">
        <w:rPr>
          <w:bCs/>
        </w:rPr>
        <w:t>, 2023). Some of the firms that offer automation, safety, water management, and geological services include Orica and Worley. The further services that enhance the ecosystem are financial, legal, logistics, environmental, and Indigenous engagement services (ASX, 2023). Clustering and innovation capacity Knowledge spillovers augments extraction advantage of Australia.</w:t>
      </w:r>
    </w:p>
    <w:p w14:paraId="744192B8" w14:textId="77777777" w:rsidR="00007426" w:rsidRPr="00007426" w:rsidRDefault="00007426" w:rsidP="00007426">
      <w:pPr>
        <w:rPr>
          <w:bCs/>
        </w:rPr>
      </w:pPr>
      <w:r w:rsidRPr="00007426">
        <w:rPr>
          <w:bCs/>
        </w:rPr>
        <w:lastRenderedPageBreak/>
        <w:t xml:space="preserve">Judgement: The industries that are being promoted are lasting </w:t>
      </w:r>
      <w:proofErr w:type="gramStart"/>
      <w:r w:rsidRPr="00007426">
        <w:rPr>
          <w:bCs/>
        </w:rPr>
        <w:t>asset</w:t>
      </w:r>
      <w:proofErr w:type="gramEnd"/>
      <w:r w:rsidRPr="00007426">
        <w:rPr>
          <w:bCs/>
        </w:rPr>
        <w:t xml:space="preserve">, difficult to imitate as compared to natural endowment and this is the reason why the world continues to be of significance even with high </w:t>
      </w:r>
      <w:proofErr w:type="spellStart"/>
      <w:r w:rsidRPr="00007426">
        <w:rPr>
          <w:bCs/>
        </w:rPr>
        <w:t>labour</w:t>
      </w:r>
      <w:proofErr w:type="spellEnd"/>
      <w:r w:rsidRPr="00007426">
        <w:rPr>
          <w:bCs/>
        </w:rPr>
        <w:t xml:space="preserve"> and regulatory expenses.</w:t>
      </w:r>
    </w:p>
    <w:p w14:paraId="12A69E19" w14:textId="77777777" w:rsidR="00007426" w:rsidRPr="00007426" w:rsidRDefault="00007426" w:rsidP="00007426">
      <w:pPr>
        <w:rPr>
          <w:b/>
          <w:bCs/>
        </w:rPr>
      </w:pPr>
      <w:r w:rsidRPr="00007426">
        <w:rPr>
          <w:b/>
          <w:bCs/>
        </w:rPr>
        <w:t>3.4 Strategy, Structure and Rivalry of the Firm.</w:t>
      </w:r>
    </w:p>
    <w:p w14:paraId="1D0BE54C" w14:textId="77777777" w:rsidR="00007426" w:rsidRPr="00007426" w:rsidRDefault="00007426" w:rsidP="00007426">
      <w:pPr>
        <w:rPr>
          <w:bCs/>
        </w:rPr>
      </w:pPr>
      <w:r w:rsidRPr="00007426">
        <w:rPr>
          <w:bCs/>
        </w:rPr>
        <w:t>Vigorous competition between BHP, Rio Tinto, Fortescue and mid-tier miners achieves productivity, cost discipline and technological upgrading (Productivity Commission, 2023). Companies are competing based on size, logistics, automation, environmental, social, and governance performance, and portfolio. A new trend has appeared strategic diversity: BHP and Rio Tinto become focused on copper and lithium, Fortescue invests in green energy, and Glencore cash flows on coal to the maximum.</w:t>
      </w:r>
    </w:p>
    <w:p w14:paraId="6C6861A2" w14:textId="77777777" w:rsidR="00007426" w:rsidRPr="00007426" w:rsidRDefault="00007426" w:rsidP="00007426">
      <w:pPr>
        <w:rPr>
          <w:bCs/>
        </w:rPr>
      </w:pPr>
      <w:r w:rsidRPr="00007426">
        <w:rPr>
          <w:bCs/>
        </w:rPr>
        <w:t xml:space="preserve">Verdict: Competitiveness is a strength that introduces a strategic divide between </w:t>
      </w:r>
      <w:proofErr w:type="spellStart"/>
      <w:r w:rsidRPr="00007426">
        <w:rPr>
          <w:bCs/>
        </w:rPr>
        <w:t>decarbonisation</w:t>
      </w:r>
      <w:proofErr w:type="spellEnd"/>
      <w:r w:rsidRPr="00007426">
        <w:rPr>
          <w:bCs/>
        </w:rPr>
        <w:t xml:space="preserve">-based firms and the legacy player of the commodity. </w:t>
      </w:r>
      <w:proofErr w:type="gramStart"/>
      <w:r w:rsidRPr="00007426">
        <w:rPr>
          <w:bCs/>
        </w:rPr>
        <w:t>The long</w:t>
      </w:r>
      <w:proofErr w:type="gramEnd"/>
      <w:r w:rsidRPr="00007426">
        <w:rPr>
          <w:bCs/>
        </w:rPr>
        <w:t xml:space="preserve">-term competitiveness is pegged </w:t>
      </w:r>
      <w:proofErr w:type="gramStart"/>
      <w:r w:rsidRPr="00007426">
        <w:rPr>
          <w:bCs/>
        </w:rPr>
        <w:t>on</w:t>
      </w:r>
      <w:proofErr w:type="gramEnd"/>
      <w:r w:rsidRPr="00007426">
        <w:rPr>
          <w:bCs/>
        </w:rPr>
        <w:t xml:space="preserve"> the success of the strategy.</w:t>
      </w:r>
    </w:p>
    <w:p w14:paraId="7B767990" w14:textId="77777777" w:rsidR="00007426" w:rsidRPr="00007426" w:rsidRDefault="00007426" w:rsidP="00007426">
      <w:pPr>
        <w:rPr>
          <w:b/>
          <w:bCs/>
        </w:rPr>
      </w:pPr>
      <w:r w:rsidRPr="00007426">
        <w:rPr>
          <w:b/>
          <w:bCs/>
        </w:rPr>
        <w:t>3.5 Government and Chance</w:t>
      </w:r>
    </w:p>
    <w:p w14:paraId="0B2270F1" w14:textId="77777777" w:rsidR="00007426" w:rsidRPr="00007426" w:rsidRDefault="00007426" w:rsidP="00007426">
      <w:pPr>
        <w:rPr>
          <w:bCs/>
        </w:rPr>
      </w:pPr>
      <w:r w:rsidRPr="00007426">
        <w:rPr>
          <w:bCs/>
        </w:rPr>
        <w:t>Australia enjoys institutions which are stable, excellent geological infrastructure, trade agreements and property rights (DFAT, 2023). The Critical Minerals Strategy 2023-2030 is focused on taking downstream value (Department of Industry, Science and Resources, 2023b). The provision of Environmental and Indigenous approvals slows down projects but promotes improved governance and legitimacy (</w:t>
      </w:r>
      <w:proofErr w:type="spellStart"/>
      <w:r w:rsidRPr="00007426">
        <w:rPr>
          <w:bCs/>
        </w:rPr>
        <w:t>Scambary</w:t>
      </w:r>
      <w:proofErr w:type="spellEnd"/>
      <w:r w:rsidRPr="00007426">
        <w:rPr>
          <w:bCs/>
        </w:rPr>
        <w:t>, 2021). Opportunity and risk are also determined by the cycles of commodities and geopolitical factors (Garnaut, 2013; International Energy Agency, 2023).</w:t>
      </w:r>
    </w:p>
    <w:p w14:paraId="4353891E" w14:textId="77777777" w:rsidR="00007426" w:rsidRPr="00007426" w:rsidRDefault="00007426" w:rsidP="00007426">
      <w:pPr>
        <w:rPr>
          <w:bCs/>
        </w:rPr>
      </w:pPr>
      <w:r w:rsidRPr="00007426">
        <w:rPr>
          <w:bCs/>
        </w:rPr>
        <w:t xml:space="preserve">Verdict: Competitiveness is enhanced by government and </w:t>
      </w:r>
      <w:proofErr w:type="gramStart"/>
      <w:r w:rsidRPr="00007426">
        <w:rPr>
          <w:bCs/>
        </w:rPr>
        <w:t>chance</w:t>
      </w:r>
      <w:proofErr w:type="gramEnd"/>
      <w:r w:rsidRPr="00007426">
        <w:rPr>
          <w:bCs/>
        </w:rPr>
        <w:t xml:space="preserve"> but friction is created. High quality is an asset, but frictionless.</w:t>
      </w:r>
    </w:p>
    <w:p w14:paraId="76C02D3F" w14:textId="77777777" w:rsidR="00007426" w:rsidRPr="00007426" w:rsidRDefault="00007426" w:rsidP="00007426">
      <w:pPr>
        <w:rPr>
          <w:bCs/>
        </w:rPr>
      </w:pPr>
      <w:proofErr w:type="gramStart"/>
      <w:r w:rsidRPr="00007426">
        <w:rPr>
          <w:bCs/>
        </w:rPr>
        <w:t>Porters</w:t>
      </w:r>
      <w:proofErr w:type="gramEnd"/>
      <w:r w:rsidRPr="00007426">
        <w:rPr>
          <w:bCs/>
        </w:rPr>
        <w:t xml:space="preserve"> Diamond shows that Australia possesses an advanced foundation of mining competitiveness especially in conditions of factors, supporting industries and domestic competition. Reserves, scale, infrastructure, and low-cost production are combined in iron ore. </w:t>
      </w:r>
      <w:proofErr w:type="gramStart"/>
      <w:r w:rsidRPr="00007426">
        <w:rPr>
          <w:bCs/>
        </w:rPr>
        <w:t>The critical</w:t>
      </w:r>
      <w:proofErr w:type="gramEnd"/>
      <w:r w:rsidRPr="00007426">
        <w:rPr>
          <w:bCs/>
        </w:rPr>
        <w:t xml:space="preserve"> minerals have great potential but less stable competitive edge as they need development of the ability downstream. Coal is still commercially viable but subject to </w:t>
      </w:r>
      <w:proofErr w:type="gramStart"/>
      <w:r w:rsidRPr="00007426">
        <w:rPr>
          <w:bCs/>
        </w:rPr>
        <w:t>the policy</w:t>
      </w:r>
      <w:proofErr w:type="gramEnd"/>
      <w:r w:rsidRPr="00007426">
        <w:rPr>
          <w:bCs/>
        </w:rPr>
        <w:t xml:space="preserve"> and demand transition risk. The competitive advantage is hence high but skewed.</w:t>
      </w:r>
    </w:p>
    <w:p w14:paraId="1EA0AFB1" w14:textId="77777777" w:rsidR="00B33959" w:rsidRDefault="00B33959" w:rsidP="00007426">
      <w:pPr>
        <w:rPr>
          <w:b/>
          <w:bCs/>
        </w:rPr>
      </w:pPr>
    </w:p>
    <w:p w14:paraId="0DFF8922" w14:textId="77777777" w:rsidR="00B33959" w:rsidRDefault="00B33959" w:rsidP="00007426">
      <w:pPr>
        <w:rPr>
          <w:b/>
          <w:bCs/>
        </w:rPr>
      </w:pPr>
    </w:p>
    <w:p w14:paraId="74168975" w14:textId="77777777" w:rsidR="00B33959" w:rsidRDefault="00B33959" w:rsidP="00007426">
      <w:pPr>
        <w:rPr>
          <w:b/>
          <w:bCs/>
        </w:rPr>
      </w:pPr>
    </w:p>
    <w:p w14:paraId="7B9C7DA3" w14:textId="77777777" w:rsidR="00B33959" w:rsidRDefault="00B33959" w:rsidP="00007426">
      <w:pPr>
        <w:rPr>
          <w:b/>
          <w:bCs/>
        </w:rPr>
      </w:pPr>
    </w:p>
    <w:p w14:paraId="4594B290" w14:textId="1FA4429E" w:rsidR="00007426" w:rsidRPr="00007426" w:rsidRDefault="00007426" w:rsidP="00007426">
      <w:pPr>
        <w:rPr>
          <w:b/>
          <w:bCs/>
        </w:rPr>
      </w:pPr>
      <w:r w:rsidRPr="00007426">
        <w:rPr>
          <w:b/>
          <w:bCs/>
        </w:rPr>
        <w:lastRenderedPageBreak/>
        <w:t>4.0 The following is a critical assessment of the operations of Glencore plc in Australia.</w:t>
      </w:r>
    </w:p>
    <w:p w14:paraId="74930EB5" w14:textId="77777777" w:rsidR="00007426" w:rsidRPr="00007426" w:rsidRDefault="00007426" w:rsidP="00007426">
      <w:pPr>
        <w:rPr>
          <w:b/>
          <w:bCs/>
        </w:rPr>
      </w:pPr>
      <w:r w:rsidRPr="00007426">
        <w:rPr>
          <w:b/>
          <w:bCs/>
        </w:rPr>
        <w:t>4.1 Critical Assessment of Glencore plc’s Operations in Australia</w:t>
      </w:r>
    </w:p>
    <w:p w14:paraId="48A83222" w14:textId="77777777" w:rsidR="00007426" w:rsidRPr="00007426" w:rsidRDefault="00007426" w:rsidP="00007426">
      <w:pPr>
        <w:rPr>
          <w:bCs/>
        </w:rPr>
      </w:pPr>
      <w:r w:rsidRPr="00007426">
        <w:rPr>
          <w:bCs/>
        </w:rPr>
        <w:t xml:space="preserve">Australian operations of Glencore should not only be evaluated based on the question of whether Australia is a good mining jurisdiction or not, but whether the country would help Glencore in its </w:t>
      </w:r>
      <w:proofErr w:type="gramStart"/>
      <w:r w:rsidRPr="00007426">
        <w:rPr>
          <w:bCs/>
        </w:rPr>
        <w:t>particular model</w:t>
      </w:r>
      <w:proofErr w:type="gramEnd"/>
      <w:r w:rsidRPr="00007426">
        <w:rPr>
          <w:bCs/>
        </w:rPr>
        <w:t xml:space="preserve"> of strategy. In Australia, the major business activity of Glencore is coal production, supplemented by the involvement in base metals, though Glencore </w:t>
      </w:r>
      <w:proofErr w:type="gramStart"/>
      <w:r w:rsidRPr="00007426">
        <w:rPr>
          <w:bCs/>
        </w:rPr>
        <w:t>has the ability to</w:t>
      </w:r>
      <w:proofErr w:type="gramEnd"/>
      <w:r w:rsidRPr="00007426">
        <w:rPr>
          <w:bCs/>
        </w:rPr>
        <w:t xml:space="preserve"> use the global marketing and trading assets in commodities (Glencore, 2023). This gives a cap-and-trade strategic image. Australia provides institutional stability, depth of resources, and infrastructure of exports, but the appeal of the market to Glencore becomes more reliant on the ability of the firm to still get value out of coal and retain social </w:t>
      </w:r>
      <w:proofErr w:type="spellStart"/>
      <w:r w:rsidRPr="00007426">
        <w:rPr>
          <w:bCs/>
        </w:rPr>
        <w:t>licence</w:t>
      </w:r>
      <w:proofErr w:type="spellEnd"/>
      <w:r w:rsidRPr="00007426">
        <w:rPr>
          <w:bCs/>
        </w:rPr>
        <w:t xml:space="preserve"> and establish a viable route to lower-carbon commodities. The analysis below does not just assess the extent of the external conditions but also the compatibility of the Australian portfolio held by Glencore to the external conditions.</w:t>
      </w:r>
    </w:p>
    <w:p w14:paraId="77983045" w14:textId="77777777" w:rsidR="00007426" w:rsidRPr="00007426" w:rsidRDefault="00007426" w:rsidP="00007426">
      <w:pPr>
        <w:rPr>
          <w:b/>
          <w:bCs/>
        </w:rPr>
      </w:pPr>
      <w:r w:rsidRPr="00007426">
        <w:rPr>
          <w:b/>
          <w:bCs/>
        </w:rPr>
        <w:t>4.2 Political Factors</w:t>
      </w:r>
    </w:p>
    <w:p w14:paraId="2480B2D1" w14:textId="77777777" w:rsidR="00007426" w:rsidRPr="00007426" w:rsidRDefault="00007426" w:rsidP="00007426">
      <w:pPr>
        <w:rPr>
          <w:bCs/>
        </w:rPr>
      </w:pPr>
      <w:r w:rsidRPr="00007426">
        <w:rPr>
          <w:bCs/>
        </w:rPr>
        <w:t xml:space="preserve">Stable democratic institutions, open governance structures and good rule of law render Australia to be one of the most attractive destinations of foreign direct investment in the world. In the case of Glencore, institutional predictability decreases the sovereign risk and promotes </w:t>
      </w:r>
      <w:proofErr w:type="gramStart"/>
      <w:r w:rsidRPr="00007426">
        <w:rPr>
          <w:bCs/>
        </w:rPr>
        <w:t>long-life extractive</w:t>
      </w:r>
      <w:proofErr w:type="gramEnd"/>
      <w:r w:rsidRPr="00007426">
        <w:rPr>
          <w:bCs/>
        </w:rPr>
        <w:t xml:space="preserve"> investments. This does not mean that portfolio fit should not be weighed against political attractiveness. The Australian business of Glencore depends a lot on coal, and this exposes it to climate and energy policy shifts.</w:t>
      </w:r>
    </w:p>
    <w:p w14:paraId="7858B731" w14:textId="77777777" w:rsidR="00007426" w:rsidRPr="00007426" w:rsidRDefault="00007426" w:rsidP="00007426">
      <w:pPr>
        <w:rPr>
          <w:bCs/>
        </w:rPr>
      </w:pPr>
      <w:r w:rsidRPr="00007426">
        <w:rPr>
          <w:bCs/>
        </w:rPr>
        <w:t xml:space="preserve">The governmental pressure on the high-emitting sectors, such as coal mining, has increased with the Labor government 43 per cent emissions target by 2030 and the tightening of the Safeguard Mechanism (Commonwealth of Australia, 2022; Clean Energy Regulator, 2023). In the case of Glencore, it adds complexity and cost </w:t>
      </w:r>
      <w:proofErr w:type="gramStart"/>
      <w:r w:rsidRPr="00007426">
        <w:rPr>
          <w:bCs/>
        </w:rPr>
        <w:t>in</w:t>
      </w:r>
      <w:proofErr w:type="gramEnd"/>
      <w:r w:rsidRPr="00007426">
        <w:rPr>
          <w:bCs/>
        </w:rPr>
        <w:t xml:space="preserve"> keeping a heavy portfolio of coal. Australia is strategically similar politically friendly to run existing assets, but not as friendly as a big expansion of coal.</w:t>
      </w:r>
    </w:p>
    <w:p w14:paraId="7E78C6A3" w14:textId="77777777" w:rsidR="00007426" w:rsidRPr="00007426" w:rsidRDefault="00007426" w:rsidP="00007426">
      <w:pPr>
        <w:rPr>
          <w:bCs/>
        </w:rPr>
      </w:pPr>
      <w:r w:rsidRPr="00007426">
        <w:rPr>
          <w:bCs/>
        </w:rPr>
        <w:t xml:space="preserve">Glencore has used a widely defensive strategy. As a managed decline business, coal generates cash in a responsible manner but acknowledges that it has rehabilitation responsibilities instead of being a venue of aggressive growth (Glencore, 2023). This is politically convenient as it puts Australia in the role of a value-extraction base and not a long-term growth market of coal. Geopolitical shock has challenged the flexibility of Glencore. Official Chinese bans on Australian coal imposed in 2020-2023 demonstrated the risks of export concentration but also demonstrated that as a trader-miner, Glencore </w:t>
      </w:r>
      <w:proofErr w:type="gramStart"/>
      <w:r w:rsidRPr="00007426">
        <w:rPr>
          <w:bCs/>
        </w:rPr>
        <w:t>is able to</w:t>
      </w:r>
      <w:proofErr w:type="gramEnd"/>
      <w:r w:rsidRPr="00007426">
        <w:rPr>
          <w:bCs/>
        </w:rPr>
        <w:t xml:space="preserve"> divert its volumes to India, Japan, and South Korea (Wilson, 2021).</w:t>
      </w:r>
    </w:p>
    <w:p w14:paraId="7A695485" w14:textId="77777777" w:rsidR="00007426" w:rsidRPr="00007426" w:rsidRDefault="00007426" w:rsidP="00007426">
      <w:pPr>
        <w:rPr>
          <w:bCs/>
        </w:rPr>
      </w:pPr>
      <w:r w:rsidRPr="00007426">
        <w:rPr>
          <w:bCs/>
        </w:rPr>
        <w:lastRenderedPageBreak/>
        <w:t xml:space="preserve">Overall: Australia is still a desirable political base to operate upon, although it is becoming a transitional coal cash-flow </w:t>
      </w:r>
      <w:proofErr w:type="spellStart"/>
      <w:r w:rsidRPr="00007426">
        <w:rPr>
          <w:bCs/>
        </w:rPr>
        <w:t>centre</w:t>
      </w:r>
      <w:proofErr w:type="spellEnd"/>
      <w:r w:rsidRPr="00007426">
        <w:rPr>
          <w:bCs/>
        </w:rPr>
        <w:t>, and not a free-and-easy zone to keep on coal growth.</w:t>
      </w:r>
    </w:p>
    <w:p w14:paraId="35DC7584" w14:textId="77777777" w:rsidR="00007426" w:rsidRPr="00007426" w:rsidRDefault="00007426" w:rsidP="00007426">
      <w:pPr>
        <w:rPr>
          <w:b/>
          <w:bCs/>
        </w:rPr>
      </w:pPr>
      <w:r w:rsidRPr="00007426">
        <w:rPr>
          <w:b/>
          <w:bCs/>
        </w:rPr>
        <w:t>4.3 Economic Factors</w:t>
      </w:r>
    </w:p>
    <w:p w14:paraId="659524E3" w14:textId="77777777" w:rsidR="00007426" w:rsidRPr="00007426" w:rsidRDefault="00007426" w:rsidP="00007426">
      <w:pPr>
        <w:rPr>
          <w:bCs/>
        </w:rPr>
      </w:pPr>
      <w:r w:rsidRPr="00007426">
        <w:rPr>
          <w:bCs/>
        </w:rPr>
        <w:t xml:space="preserve">Australia offers a </w:t>
      </w:r>
      <w:proofErr w:type="gramStart"/>
      <w:r w:rsidRPr="00007426">
        <w:rPr>
          <w:bCs/>
        </w:rPr>
        <w:t>highly-paid</w:t>
      </w:r>
      <w:proofErr w:type="gramEnd"/>
      <w:r w:rsidRPr="00007426">
        <w:rPr>
          <w:bCs/>
        </w:rPr>
        <w:t xml:space="preserve"> and stable macroeconomic setting that has good institutions, profound export facilities, and foreseeable business environments (World Bank, 2023). These conditions are </w:t>
      </w:r>
      <w:proofErr w:type="spellStart"/>
      <w:r w:rsidRPr="00007426">
        <w:rPr>
          <w:bCs/>
        </w:rPr>
        <w:t>favourable</w:t>
      </w:r>
      <w:proofErr w:type="spellEnd"/>
      <w:r w:rsidRPr="00007426">
        <w:rPr>
          <w:bCs/>
        </w:rPr>
        <w:t xml:space="preserve"> to planning certainty of a company which is in operation of </w:t>
      </w:r>
      <w:proofErr w:type="gramStart"/>
      <w:r w:rsidRPr="00007426">
        <w:rPr>
          <w:bCs/>
        </w:rPr>
        <w:t>long life</w:t>
      </w:r>
      <w:proofErr w:type="gramEnd"/>
      <w:r w:rsidRPr="00007426">
        <w:rPr>
          <w:bCs/>
        </w:rPr>
        <w:t xml:space="preserve"> assets. The Australian dollar is also a partial natural hedge which cushions the downturn of commodities to the exporters due to depreciation (Connolly and Orsmond, 2011).</w:t>
      </w:r>
    </w:p>
    <w:p w14:paraId="25B513CC" w14:textId="77777777" w:rsidR="00007426" w:rsidRPr="00007426" w:rsidRDefault="00007426" w:rsidP="00007426">
      <w:pPr>
        <w:rPr>
          <w:bCs/>
        </w:rPr>
      </w:pPr>
      <w:r w:rsidRPr="00007426">
        <w:rPr>
          <w:bCs/>
        </w:rPr>
        <w:t xml:space="preserve">Nevertheless, the success of Glencore in the economy depends on the ability of its asset combination to take up high operating costs. Labor in the Australian mining industry is costly, operations in remote locations are costly to logistics, and industrial relations influence flexibility (Stewart et al., 2022). Such considerations can be handled in large-scale businesses with a high margin or when </w:t>
      </w:r>
      <w:proofErr w:type="spellStart"/>
      <w:r w:rsidRPr="00007426">
        <w:rPr>
          <w:bCs/>
        </w:rPr>
        <w:t>labour</w:t>
      </w:r>
      <w:proofErr w:type="spellEnd"/>
      <w:r w:rsidRPr="00007426">
        <w:rPr>
          <w:bCs/>
        </w:rPr>
        <w:t xml:space="preserve"> expenses are compensated by increased productivity. The coal business of Glencore is still profitable in times of high prices but is less insulated structurally to long-term pressure on margins than Pilbara iron ore businesses run by BHP or Rio Tinto.</w:t>
      </w:r>
    </w:p>
    <w:p w14:paraId="2EC55233" w14:textId="77777777" w:rsidR="00007426" w:rsidRPr="00007426" w:rsidRDefault="00007426" w:rsidP="00007426">
      <w:pPr>
        <w:rPr>
          <w:bCs/>
        </w:rPr>
      </w:pPr>
      <w:r w:rsidRPr="00007426">
        <w:rPr>
          <w:bCs/>
        </w:rPr>
        <w:t xml:space="preserve">To some extent, this drawback is </w:t>
      </w:r>
      <w:proofErr w:type="gramStart"/>
      <w:r w:rsidRPr="00007426">
        <w:rPr>
          <w:bCs/>
        </w:rPr>
        <w:t>compensated</w:t>
      </w:r>
      <w:proofErr w:type="gramEnd"/>
      <w:r w:rsidRPr="00007426">
        <w:rPr>
          <w:bCs/>
        </w:rPr>
        <w:t xml:space="preserve"> by the global trading arm of Glencore. It can deal with customer relationships through participating in production, logistics, and marketing, and is better able to deal with market dislocations than pure-play miners. This will make Australian earnings more resilient to the impact of trade disruptions or price volatility. This benefit </w:t>
      </w:r>
      <w:proofErr w:type="gramStart"/>
      <w:r w:rsidRPr="00007426">
        <w:rPr>
          <w:bCs/>
        </w:rPr>
        <w:t>is however</w:t>
      </w:r>
      <w:proofErr w:type="gramEnd"/>
      <w:r w:rsidRPr="00007426">
        <w:rPr>
          <w:bCs/>
        </w:rPr>
        <w:t xml:space="preserve"> commercial as opposed to </w:t>
      </w:r>
      <w:proofErr w:type="gramStart"/>
      <w:r w:rsidRPr="00007426">
        <w:rPr>
          <w:bCs/>
        </w:rPr>
        <w:t>transformational</w:t>
      </w:r>
      <w:proofErr w:type="gramEnd"/>
      <w:r w:rsidRPr="00007426">
        <w:rPr>
          <w:bCs/>
        </w:rPr>
        <w:t xml:space="preserve">: it can enhance the cash flow of current </w:t>
      </w:r>
      <w:proofErr w:type="gramStart"/>
      <w:r w:rsidRPr="00007426">
        <w:rPr>
          <w:bCs/>
        </w:rPr>
        <w:t>assets, but</w:t>
      </w:r>
      <w:proofErr w:type="gramEnd"/>
      <w:r w:rsidRPr="00007426">
        <w:rPr>
          <w:bCs/>
        </w:rPr>
        <w:t xml:space="preserve"> fails to tackle the </w:t>
      </w:r>
      <w:proofErr w:type="gramStart"/>
      <w:r w:rsidRPr="00007426">
        <w:rPr>
          <w:bCs/>
        </w:rPr>
        <w:t>long term</w:t>
      </w:r>
      <w:proofErr w:type="gramEnd"/>
      <w:r w:rsidRPr="00007426">
        <w:rPr>
          <w:bCs/>
        </w:rPr>
        <w:t xml:space="preserve"> problem of coal exposure.</w:t>
      </w:r>
    </w:p>
    <w:p w14:paraId="62EF473E" w14:textId="77777777" w:rsidR="00007426" w:rsidRPr="00007426" w:rsidRDefault="00007426" w:rsidP="00007426">
      <w:pPr>
        <w:rPr>
          <w:bCs/>
        </w:rPr>
      </w:pPr>
      <w:r w:rsidRPr="00007426">
        <w:rPr>
          <w:bCs/>
        </w:rPr>
        <w:t>Judgement: Australia helps in supporting the short- to medium-term profitability, especially when there are high coal prices and trading margins. The ability to attract in the long run increasingly depends on diversification of portfolios and not dependence on coal.</w:t>
      </w:r>
    </w:p>
    <w:p w14:paraId="108CF1C3" w14:textId="77777777" w:rsidR="00007426" w:rsidRPr="00007426" w:rsidRDefault="00007426" w:rsidP="00007426">
      <w:pPr>
        <w:rPr>
          <w:b/>
          <w:bCs/>
        </w:rPr>
      </w:pPr>
      <w:r w:rsidRPr="00007426">
        <w:rPr>
          <w:b/>
          <w:bCs/>
        </w:rPr>
        <w:t>4.4 Legal Factors</w:t>
      </w:r>
    </w:p>
    <w:p w14:paraId="0A239052" w14:textId="77777777" w:rsidR="00007426" w:rsidRPr="00007426" w:rsidRDefault="00007426" w:rsidP="00007426">
      <w:pPr>
        <w:rPr>
          <w:bCs/>
        </w:rPr>
      </w:pPr>
      <w:r w:rsidRPr="00007426">
        <w:rPr>
          <w:bCs/>
        </w:rPr>
        <w:t>The common law system coupled with the independence of the judiciary and the high level of protection of property rights in Australia give the legal certainty a considerable extent. Under the case of Glencore, it helps in securing investment and minimizing the expropriation or arbitrary regulatory risk. Licensing regimes that are centrally managed on a state basis provide predictability in the operation tenure upon approvals.</w:t>
      </w:r>
    </w:p>
    <w:p w14:paraId="11646266" w14:textId="77777777" w:rsidR="00007426" w:rsidRPr="00007426" w:rsidRDefault="00007426" w:rsidP="00007426">
      <w:pPr>
        <w:rPr>
          <w:bCs/>
        </w:rPr>
      </w:pPr>
      <w:r w:rsidRPr="00007426">
        <w:rPr>
          <w:bCs/>
        </w:rPr>
        <w:lastRenderedPageBreak/>
        <w:t xml:space="preserve">The legal intensity is the challenge and not unpredictability. </w:t>
      </w:r>
      <w:proofErr w:type="gramStart"/>
      <w:r w:rsidRPr="00007426">
        <w:rPr>
          <w:bCs/>
        </w:rPr>
        <w:t>The compliance</w:t>
      </w:r>
      <w:proofErr w:type="gramEnd"/>
      <w:r w:rsidRPr="00007426">
        <w:rPr>
          <w:bCs/>
        </w:rPr>
        <w:t xml:space="preserve">, rehabilitation, water management, biodiversity, and cultural heritage create challenging conditions, particularly with the carbon-intensive projects (Samuel, 2020; </w:t>
      </w:r>
      <w:proofErr w:type="spellStart"/>
      <w:r w:rsidRPr="00007426">
        <w:rPr>
          <w:bCs/>
        </w:rPr>
        <w:t>Scambary</w:t>
      </w:r>
      <w:proofErr w:type="spellEnd"/>
      <w:r w:rsidRPr="00007426">
        <w:rPr>
          <w:bCs/>
        </w:rPr>
        <w:t xml:space="preserve">, 2021). Glencore </w:t>
      </w:r>
      <w:proofErr w:type="gramStart"/>
      <w:r w:rsidRPr="00007426">
        <w:rPr>
          <w:bCs/>
        </w:rPr>
        <w:t>is able to</w:t>
      </w:r>
      <w:proofErr w:type="gramEnd"/>
      <w:r w:rsidRPr="00007426">
        <w:rPr>
          <w:bCs/>
        </w:rPr>
        <w:t xml:space="preserve"> perform well when compliance ability is high but there are high barriers to greenfield coal expansion, or socially disputed initiatives.</w:t>
      </w:r>
    </w:p>
    <w:p w14:paraId="531F96E7" w14:textId="77777777" w:rsidR="00007426" w:rsidRPr="00007426" w:rsidRDefault="00007426" w:rsidP="00007426">
      <w:pPr>
        <w:rPr>
          <w:bCs/>
        </w:rPr>
      </w:pPr>
      <w:r w:rsidRPr="00007426">
        <w:rPr>
          <w:bCs/>
        </w:rPr>
        <w:t>Global legal history is an issue too. The 2022 settlements on bribery and market manipulation conducted by Glencore in the U.S., the U.K. and Brazil, despite not being based in Australia, have reputational spillovers that put the company under greater scrutiny and pressure by stakeholders (U.S. Department of Justice, 2022). Legal compliance is therefore not only regulation but regaining trust by way of governance and transparency.</w:t>
      </w:r>
    </w:p>
    <w:p w14:paraId="7DED106E" w14:textId="77777777" w:rsidR="00007426" w:rsidRPr="00007426" w:rsidRDefault="00007426" w:rsidP="00007426">
      <w:pPr>
        <w:rPr>
          <w:b/>
          <w:bCs/>
        </w:rPr>
      </w:pPr>
      <w:r w:rsidRPr="00007426">
        <w:rPr>
          <w:bCs/>
        </w:rPr>
        <w:t xml:space="preserve">Judgement: There are </w:t>
      </w:r>
      <w:proofErr w:type="spellStart"/>
      <w:r w:rsidRPr="00007426">
        <w:rPr>
          <w:bCs/>
        </w:rPr>
        <w:t>favourable</w:t>
      </w:r>
      <w:proofErr w:type="spellEnd"/>
      <w:r w:rsidRPr="00007426">
        <w:rPr>
          <w:bCs/>
        </w:rPr>
        <w:t xml:space="preserve"> legal factors to do business in Australia such as It is legally appealing because it has a clear set of rules, has high compliance demands, reputational pressures, and exposures to coal make long-term operations difficult.</w:t>
      </w:r>
    </w:p>
    <w:p w14:paraId="0A9C371D" w14:textId="77777777" w:rsidR="00007426" w:rsidRPr="00007426" w:rsidRDefault="00007426" w:rsidP="00007426">
      <w:pPr>
        <w:rPr>
          <w:b/>
          <w:bCs/>
        </w:rPr>
      </w:pPr>
      <w:r w:rsidRPr="00007426">
        <w:rPr>
          <w:b/>
          <w:bCs/>
        </w:rPr>
        <w:t>4.5 Socio-Cultural Factors</w:t>
      </w:r>
    </w:p>
    <w:p w14:paraId="25FAFD6C" w14:textId="77777777" w:rsidR="00007426" w:rsidRPr="00007426" w:rsidRDefault="00007426" w:rsidP="00007426">
      <w:pPr>
        <w:rPr>
          <w:bCs/>
        </w:rPr>
      </w:pPr>
      <w:r w:rsidRPr="00007426">
        <w:rPr>
          <w:bCs/>
        </w:rPr>
        <w:t>There is a low level of cultural distance between Switzerland and Australia, and it can contribute to participative management, accountability, and performance-seeking practices (Hofstede, 2001; Hofstede Insights, 2023). Administrative and cultural distance is not high and is backed by the western institutional traditions (Ghemawat, 2001).</w:t>
      </w:r>
    </w:p>
    <w:p w14:paraId="28D8E051" w14:textId="77777777" w:rsidR="00007426" w:rsidRPr="00007426" w:rsidRDefault="00007426" w:rsidP="00007426">
      <w:pPr>
        <w:rPr>
          <w:bCs/>
        </w:rPr>
      </w:pPr>
      <w:r w:rsidRPr="00007426">
        <w:rPr>
          <w:bCs/>
        </w:rPr>
        <w:t xml:space="preserve">The problematic socio-cultural issue is legitimacy. Mining is becoming more reliant on social </w:t>
      </w:r>
      <w:proofErr w:type="spellStart"/>
      <w:r w:rsidRPr="00007426">
        <w:rPr>
          <w:bCs/>
        </w:rPr>
        <w:t>licence</w:t>
      </w:r>
      <w:proofErr w:type="spellEnd"/>
      <w:r w:rsidRPr="00007426">
        <w:rPr>
          <w:bCs/>
        </w:rPr>
        <w:t xml:space="preserve"> especially on land access and Indigenous heritage. Following the case of the </w:t>
      </w:r>
      <w:proofErr w:type="gramStart"/>
      <w:r w:rsidRPr="00007426">
        <w:rPr>
          <w:bCs/>
        </w:rPr>
        <w:t>Post-</w:t>
      </w:r>
      <w:proofErr w:type="spellStart"/>
      <w:r w:rsidRPr="00007426">
        <w:rPr>
          <w:bCs/>
        </w:rPr>
        <w:t>Juukan</w:t>
      </w:r>
      <w:proofErr w:type="spellEnd"/>
      <w:r w:rsidRPr="00007426">
        <w:rPr>
          <w:bCs/>
        </w:rPr>
        <w:t xml:space="preserve"> Gorge</w:t>
      </w:r>
      <w:proofErr w:type="gramEnd"/>
      <w:r w:rsidRPr="00007426">
        <w:rPr>
          <w:bCs/>
        </w:rPr>
        <w:t>, the pressure regarding consultation and community trust has gone through the roof (</w:t>
      </w:r>
      <w:proofErr w:type="spellStart"/>
      <w:r w:rsidRPr="00007426">
        <w:rPr>
          <w:bCs/>
        </w:rPr>
        <w:t>Scambary</w:t>
      </w:r>
      <w:proofErr w:type="spellEnd"/>
      <w:r w:rsidRPr="00007426">
        <w:rPr>
          <w:bCs/>
        </w:rPr>
        <w:t xml:space="preserve">, 2021). In the case of Glencore, its success in operations will be based on its credibility with communities which </w:t>
      </w:r>
      <w:proofErr w:type="gramStart"/>
      <w:r w:rsidRPr="00007426">
        <w:rPr>
          <w:bCs/>
        </w:rPr>
        <w:t>is</w:t>
      </w:r>
      <w:proofErr w:type="gramEnd"/>
      <w:r w:rsidRPr="00007426">
        <w:rPr>
          <w:bCs/>
        </w:rPr>
        <w:t xml:space="preserve"> being compounded by previous international legal scandals. This governance perspective judges even operationally sound assets, which puts an upward pressure on the level of proof compared to competitors.</w:t>
      </w:r>
    </w:p>
    <w:p w14:paraId="2322533A" w14:textId="77777777" w:rsidR="00007426" w:rsidRPr="00007426" w:rsidRDefault="00007426" w:rsidP="00007426">
      <w:pPr>
        <w:rPr>
          <w:bCs/>
        </w:rPr>
      </w:pPr>
      <w:r w:rsidRPr="00007426">
        <w:rPr>
          <w:bCs/>
        </w:rPr>
        <w:t xml:space="preserve">Verdict: Cultural distance is </w:t>
      </w:r>
      <w:proofErr w:type="gramStart"/>
      <w:r w:rsidRPr="00007426">
        <w:rPr>
          <w:bCs/>
        </w:rPr>
        <w:t>low,</w:t>
      </w:r>
      <w:proofErr w:type="gramEnd"/>
      <w:r w:rsidRPr="00007426">
        <w:rPr>
          <w:bCs/>
        </w:rPr>
        <w:t xml:space="preserve"> however, it is essential to retain social legitimacy. The key to success lies in maintaining trust in the sector where coal projects are under </w:t>
      </w:r>
      <w:proofErr w:type="gramStart"/>
      <w:r w:rsidRPr="00007426">
        <w:rPr>
          <w:bCs/>
        </w:rPr>
        <w:t>an increased</w:t>
      </w:r>
      <w:proofErr w:type="gramEnd"/>
      <w:r w:rsidRPr="00007426">
        <w:rPr>
          <w:bCs/>
        </w:rPr>
        <w:t xml:space="preserve"> community scrutiny.</w:t>
      </w:r>
    </w:p>
    <w:p w14:paraId="76DF9CB4" w14:textId="77777777" w:rsidR="00007426" w:rsidRPr="00007426" w:rsidRDefault="00007426" w:rsidP="00007426">
      <w:pPr>
        <w:rPr>
          <w:b/>
          <w:bCs/>
        </w:rPr>
      </w:pPr>
      <w:r w:rsidRPr="00007426">
        <w:rPr>
          <w:b/>
          <w:bCs/>
        </w:rPr>
        <w:t>4.6 Environmental Conditions and Attractiveness in General.</w:t>
      </w:r>
    </w:p>
    <w:p w14:paraId="7B8B8DEA" w14:textId="77777777" w:rsidR="00007426" w:rsidRPr="00007426" w:rsidRDefault="00007426" w:rsidP="00007426">
      <w:pPr>
        <w:rPr>
          <w:bCs/>
        </w:rPr>
      </w:pPr>
      <w:r w:rsidRPr="00007426">
        <w:rPr>
          <w:bCs/>
        </w:rPr>
        <w:t>Glencore is dependent on environmental pressure. Glencore has an Australian portfolio concentrated on coal in contrast to the diversified competitors who have moved towards copper, lithium and transition linked minerals. Cash flows are significant, but the policy and investor risk, as well as reputational risks are high (Carbon Tracker Initiative, 2022; IPCC, 2023).</w:t>
      </w:r>
    </w:p>
    <w:p w14:paraId="33D032D5" w14:textId="77777777" w:rsidR="00007426" w:rsidRPr="00007426" w:rsidRDefault="00007426" w:rsidP="00007426">
      <w:pPr>
        <w:rPr>
          <w:bCs/>
        </w:rPr>
      </w:pPr>
      <w:r w:rsidRPr="00007426">
        <w:rPr>
          <w:bCs/>
        </w:rPr>
        <w:lastRenderedPageBreak/>
        <w:t xml:space="preserve">The management of Glencore involves coal decline instead of a fast departure. This maintains value and allows responsible </w:t>
      </w:r>
      <w:proofErr w:type="gramStart"/>
      <w:r w:rsidRPr="00007426">
        <w:rPr>
          <w:bCs/>
        </w:rPr>
        <w:t>rehabilitation, but</w:t>
      </w:r>
      <w:proofErr w:type="gramEnd"/>
      <w:r w:rsidRPr="00007426">
        <w:rPr>
          <w:bCs/>
        </w:rPr>
        <w:t xml:space="preserve"> constrains a growth story unless expanding metals consistent with the energy transition is done (Glencore, 2023). Copper, nickel, and critical minerals opportunities are available in Australia, but strategic repositioning is limited by the coal-focused identity of Glencore.</w:t>
      </w:r>
    </w:p>
    <w:p w14:paraId="553AF3B6" w14:textId="77777777" w:rsidR="00007426" w:rsidRPr="00007426" w:rsidRDefault="00007426" w:rsidP="00007426">
      <w:pPr>
        <w:rPr>
          <w:bCs/>
        </w:rPr>
      </w:pPr>
      <w:r w:rsidRPr="00007426">
        <w:rPr>
          <w:bCs/>
        </w:rPr>
        <w:t xml:space="preserve">Comprehensive rating: Australia is appealing as a transitional cash-flow base. Cultural distance or </w:t>
      </w:r>
      <w:proofErr w:type="spellStart"/>
      <w:r w:rsidRPr="00007426">
        <w:rPr>
          <w:bCs/>
        </w:rPr>
        <w:t>macro economic</w:t>
      </w:r>
      <w:proofErr w:type="spellEnd"/>
      <w:r w:rsidRPr="00007426">
        <w:rPr>
          <w:bCs/>
        </w:rPr>
        <w:t xml:space="preserve"> weakness is not the main limitation but social </w:t>
      </w:r>
      <w:proofErr w:type="spellStart"/>
      <w:r w:rsidRPr="00007426">
        <w:rPr>
          <w:bCs/>
        </w:rPr>
        <w:t>licence</w:t>
      </w:r>
      <w:proofErr w:type="spellEnd"/>
      <w:r w:rsidRPr="00007426">
        <w:rPr>
          <w:bCs/>
        </w:rPr>
        <w:t xml:space="preserve"> pressures and dependence on coal in their portfolios. In the absence of scaling down the exposure to lower carbon, the model of Glencore is profitable but narrowing down in a strategic way.</w:t>
      </w:r>
    </w:p>
    <w:p w14:paraId="51A48141" w14:textId="77777777" w:rsidR="00007426" w:rsidRPr="00007426" w:rsidRDefault="00007426" w:rsidP="00007426">
      <w:pPr>
        <w:rPr>
          <w:bCs/>
        </w:rPr>
      </w:pPr>
      <w:r w:rsidRPr="00007426">
        <w:rPr>
          <w:bCs/>
        </w:rPr>
        <w:t xml:space="preserve">Australia has a high but unbalanced competitive edge regarding its mining sector, having sustainable competitive advantages in terms of world-leading resource endowments, modern mining technologies, an efficient METS environment, local competition, and political stability (Geoscience Australia, 2023; </w:t>
      </w:r>
      <w:proofErr w:type="spellStart"/>
      <w:r w:rsidRPr="00007426">
        <w:rPr>
          <w:bCs/>
        </w:rPr>
        <w:t>Austmine</w:t>
      </w:r>
      <w:proofErr w:type="spellEnd"/>
      <w:r w:rsidRPr="00007426">
        <w:rPr>
          <w:bCs/>
        </w:rPr>
        <w:t xml:space="preserve">, 2023). These benefits are most evident with iron ore </w:t>
      </w:r>
      <w:proofErr w:type="gramStart"/>
      <w:r w:rsidRPr="00007426">
        <w:rPr>
          <w:bCs/>
        </w:rPr>
        <w:t>and also</w:t>
      </w:r>
      <w:proofErr w:type="gramEnd"/>
      <w:r w:rsidRPr="00007426">
        <w:rPr>
          <w:bCs/>
        </w:rPr>
        <w:t xml:space="preserve"> more applicable to critical minerals in electricity and energy transition. Some of the weaknesses are that the firm depends on external demands, is expensive, subject to regulation, environmental scrutiny, and Indigenous heritage requirements. In the case of Glencore, Australia proves to be viable in the management and </w:t>
      </w:r>
      <w:proofErr w:type="spellStart"/>
      <w:r w:rsidRPr="00007426">
        <w:rPr>
          <w:bCs/>
        </w:rPr>
        <w:t>monetisation</w:t>
      </w:r>
      <w:proofErr w:type="spellEnd"/>
      <w:r w:rsidRPr="00007426">
        <w:rPr>
          <w:bCs/>
        </w:rPr>
        <w:t xml:space="preserve"> of current assets, instead of extending the coal-centric growth regime, providing the bases of operation, only a conditional strategic fit of the long term (Glencore, 2023).</w:t>
      </w:r>
    </w:p>
    <w:p w14:paraId="2EFF8949" w14:textId="77777777" w:rsidR="00007426" w:rsidRPr="00007426" w:rsidRDefault="00007426" w:rsidP="00007426">
      <w:pPr>
        <w:rPr>
          <w:b/>
          <w:bCs/>
        </w:rPr>
      </w:pPr>
      <w:r w:rsidRPr="00007426">
        <w:rPr>
          <w:b/>
          <w:bCs/>
        </w:rPr>
        <w:t>5.0 Conclusion</w:t>
      </w:r>
    </w:p>
    <w:p w14:paraId="1C4273DD" w14:textId="77777777" w:rsidR="00007426" w:rsidRPr="00007426" w:rsidRDefault="00007426" w:rsidP="00007426">
      <w:r w:rsidRPr="00007426">
        <w:t>This report has given detailed discussion of the mining industry in Australia and the activities of Glencore plc in this vibrant industry. The industry profile indicated a sector of huge economic importance, which contributes more than 13 percent of GDP and takes up the biggest share in exportation of the country, and key domestic and global companies have adopted various competitive strategies in reaction to the global changes.</w:t>
      </w:r>
    </w:p>
    <w:p w14:paraId="3C639D8F" w14:textId="77777777" w:rsidR="00007426" w:rsidRPr="00007426" w:rsidRDefault="00007426" w:rsidP="00007426">
      <w:r w:rsidRPr="00007426">
        <w:t xml:space="preserve">The Diamond Model of Porter (1990) was used to show that the mining industry in Australia has strong competitive advantages founded on outstanding natural endowments, well-developed supporting industry cluster, high domestic competition, and favorable government policies in general. The factor that </w:t>
      </w:r>
      <w:proofErr w:type="gramStart"/>
      <w:r w:rsidRPr="00007426">
        <w:t>is considered to be</w:t>
      </w:r>
      <w:proofErr w:type="gramEnd"/>
      <w:r w:rsidRPr="00007426">
        <w:t xml:space="preserve"> its greatest weakness, which is low domestic demand, is largely compensated with the fact that it is close to the Asian-Pacific growth markets and the rapidly growing world demand of the critically needed minerals.</w:t>
      </w:r>
    </w:p>
    <w:p w14:paraId="54A03A3C" w14:textId="77777777" w:rsidR="00007426" w:rsidRPr="00007426" w:rsidRDefault="00007426" w:rsidP="00007426">
      <w:r w:rsidRPr="00007426">
        <w:lastRenderedPageBreak/>
        <w:t xml:space="preserve">The critical analysis of the activities of Glencore showed a complex image. Australia is a good place to operate because it has political stability, transparency in the legal system, </w:t>
      </w:r>
      <w:proofErr w:type="spellStart"/>
      <w:r w:rsidRPr="00007426">
        <w:t>economical</w:t>
      </w:r>
      <w:proofErr w:type="spellEnd"/>
      <w:r w:rsidRPr="00007426">
        <w:t xml:space="preserve"> strength, and compatibility of their culture. Nevertheless, a coal-focused portfolio of Glencore is increasingly being subjected to political, regulatory, environmental, and social pressures </w:t>
      </w:r>
      <w:proofErr w:type="gramStart"/>
      <w:r w:rsidRPr="00007426">
        <w:t>as a result of</w:t>
      </w:r>
      <w:proofErr w:type="gramEnd"/>
      <w:r w:rsidRPr="00007426">
        <w:t xml:space="preserve"> the energy transition. These domestic headwinds are exacerbated by the reputation problems that the company faces internationally. The future of success by Glencore in Australia will be the success of strategic adaptation, possibly with diversifying into critical minerals, investing in reducing the emission of carbon, and restoring the confidence of stakeholders in its actions, but with responsible management of the process of decreasing its coal production in accordance with the new expectations and policy frameworks of the new society.</w:t>
      </w:r>
    </w:p>
    <w:p w14:paraId="21E6EDFC" w14:textId="77777777" w:rsidR="00007426" w:rsidRPr="00007426" w:rsidRDefault="00007426" w:rsidP="00007426">
      <w:pPr>
        <w:rPr>
          <w:b/>
          <w:bCs/>
        </w:rPr>
      </w:pPr>
      <w:r w:rsidRPr="00007426">
        <w:rPr>
          <w:b/>
          <w:bCs/>
        </w:rPr>
        <w:t>SECTION 2: Reflective Account</w:t>
      </w:r>
    </w:p>
    <w:p w14:paraId="33449C63" w14:textId="77777777" w:rsidR="00007426" w:rsidRPr="00007426" w:rsidRDefault="00007426" w:rsidP="00007426">
      <w:pPr>
        <w:rPr>
          <w:b/>
          <w:bCs/>
        </w:rPr>
      </w:pPr>
      <w:r w:rsidRPr="00007426">
        <w:rPr>
          <w:b/>
          <w:bCs/>
        </w:rPr>
        <w:t>Reflective Account Reflective Cycle of Gibbs.</w:t>
      </w:r>
    </w:p>
    <w:p w14:paraId="6A305283" w14:textId="77777777" w:rsidR="00007426" w:rsidRPr="00007426" w:rsidRDefault="00007426" w:rsidP="00007426">
      <w:pPr>
        <w:rPr>
          <w:b/>
          <w:bCs/>
        </w:rPr>
      </w:pPr>
      <w:r w:rsidRPr="00007426">
        <w:rPr>
          <w:b/>
          <w:bCs/>
        </w:rPr>
        <w:t>Description</w:t>
      </w:r>
    </w:p>
    <w:p w14:paraId="5ADA4F8B" w14:textId="77777777" w:rsidR="00007426" w:rsidRPr="00007426" w:rsidRDefault="00007426" w:rsidP="00007426">
      <w:r w:rsidRPr="00007426">
        <w:t xml:space="preserve">This reflective report will discuss the research, analysis and preparation of the international industry report about the mining industry of Australia and activities of Glencore. The assignment involved choosing an appropriate country-industry combination, finding </w:t>
      </w:r>
      <w:proofErr w:type="gramStart"/>
      <w:r w:rsidRPr="00007426">
        <w:t>publicly-available</w:t>
      </w:r>
      <w:proofErr w:type="gramEnd"/>
      <w:r w:rsidRPr="00007426">
        <w:t xml:space="preserve"> information, and using conceptual frameworks such as the Diamond Model of Porter, PESTLE analysis, and cultural dimensions scores developed by Hofstede, and writing an analytical report. This procedure lasted several weeks, </w:t>
      </w:r>
      <w:proofErr w:type="gramStart"/>
      <w:r w:rsidRPr="00007426">
        <w:t>comprising of</w:t>
      </w:r>
      <w:proofErr w:type="gramEnd"/>
      <w:r w:rsidRPr="00007426">
        <w:t xml:space="preserve"> research, repetitive evaluation of sources, implementation of frameworks and academic writing. It also involved breadth and depth of investigation, involving interaction with macroeconomic indicators, regulatory framework, firm level strategy, and cross-cultural issues. During the project, I alternated the exploratory research and targeted analysis and narrowed the scope of the research progressively to make sure it fits the assessment requirements but at the same time the analytical </w:t>
      </w:r>
      <w:proofErr w:type="spellStart"/>
      <w:r w:rsidRPr="00007426">
        <w:t>rigour</w:t>
      </w:r>
      <w:proofErr w:type="spellEnd"/>
      <w:r w:rsidRPr="00007426">
        <w:t xml:space="preserve"> and conceptual coherence are preserved.</w:t>
      </w:r>
    </w:p>
    <w:p w14:paraId="042A6D2E" w14:textId="77777777" w:rsidR="00007426" w:rsidRPr="00007426" w:rsidRDefault="00007426" w:rsidP="00007426">
      <w:pPr>
        <w:rPr>
          <w:b/>
          <w:bCs/>
        </w:rPr>
      </w:pPr>
      <w:r w:rsidRPr="00007426">
        <w:rPr>
          <w:b/>
          <w:bCs/>
        </w:rPr>
        <w:t>Feelings</w:t>
      </w:r>
    </w:p>
    <w:p w14:paraId="6AAB1D7A" w14:textId="77777777" w:rsidR="00007426" w:rsidRPr="00007426" w:rsidRDefault="00007426" w:rsidP="00007426">
      <w:r w:rsidRPr="00007426">
        <w:t xml:space="preserve">I was a bit intimidated by the scope of the task at the beginning. The choice of country-industry pair created the initial uncertainty because I have been weighing between a variety of options before deciding to choose Australia as a mining industry since the amount of publicly available data is high and the sector holds a high significance around the world. With the advancement of the research, I gained increasing trust in it because I learned how much institutional information is represented by </w:t>
      </w:r>
      <w:proofErr w:type="spellStart"/>
      <w:r w:rsidRPr="00007426">
        <w:t>organisations</w:t>
      </w:r>
      <w:proofErr w:type="spellEnd"/>
      <w:r w:rsidRPr="00007426">
        <w:t xml:space="preserve"> like the Australian Bureau of Statistics, Geoscience Australia, and the Department of Industry, Science and Resources. </w:t>
      </w:r>
      <w:r w:rsidRPr="00007426">
        <w:lastRenderedPageBreak/>
        <w:t xml:space="preserve">The process of implementing the Diamond Model created by Porter was an intellectually stimulating one, since it offered a conceptual framework within which seemingly unrelated data would be synthesized into an analytical story. Nevertheless, I also felt a certain frustration in trying to combine the analysis of Glencore per se because it was necessary to balance the assessment of the company with the macro-environmental analysis and judgement, which demanded meticulous adjustment of scope and depth. The necessity to apply more than one framework at once, PESTLE and the dimensions of Hofstede, was initially repugnant but ended up being a good complement to each other, giving deeper analytical insight than each of the two frameworks in isolation. With time, I have become more relaxed in </w:t>
      </w:r>
      <w:proofErr w:type="spellStart"/>
      <w:r w:rsidRPr="00007426">
        <w:t>synthesising</w:t>
      </w:r>
      <w:proofErr w:type="spellEnd"/>
      <w:r w:rsidRPr="00007426">
        <w:t xml:space="preserve"> these views into a unified argument instead of doing them as discrete analysis.</w:t>
      </w:r>
    </w:p>
    <w:p w14:paraId="4196D21F" w14:textId="77777777" w:rsidR="00007426" w:rsidRPr="00007426" w:rsidRDefault="00007426" w:rsidP="00007426">
      <w:pPr>
        <w:rPr>
          <w:b/>
          <w:bCs/>
        </w:rPr>
      </w:pPr>
      <w:r w:rsidRPr="00007426">
        <w:rPr>
          <w:b/>
          <w:bCs/>
        </w:rPr>
        <w:t>Evaluation</w:t>
      </w:r>
    </w:p>
    <w:p w14:paraId="5207D251" w14:textId="77777777" w:rsidR="00007426" w:rsidRPr="00007426" w:rsidRDefault="00007426" w:rsidP="00007426">
      <w:proofErr w:type="gramStart"/>
      <w:r w:rsidRPr="00007426">
        <w:t>A number of</w:t>
      </w:r>
      <w:proofErr w:type="gramEnd"/>
      <w:r w:rsidRPr="00007426">
        <w:t xml:space="preserve"> things in the process were successful. The choice of mining industry in Australia was favorable in that, the economic significance of the industry in Australia guarantees wide data coverage by the government, industry, and academic sources, which can be analyzed and compared based on evidence. The embellishing character of the Diamond Porters gave a legitimate </w:t>
      </w:r>
      <w:proofErr w:type="spellStart"/>
      <w:r w:rsidRPr="00007426">
        <w:t>organising</w:t>
      </w:r>
      <w:proofErr w:type="spellEnd"/>
      <w:r w:rsidRPr="00007426">
        <w:t xml:space="preserve"> angle that did not allow the analysis to turn out to be descriptive; rather, it motivated the critical assessment of the interactions of the various determinants, in forming the competitive advantage. As an example, the discovery of how </w:t>
      </w:r>
      <w:proofErr w:type="spellStart"/>
      <w:r w:rsidRPr="00007426">
        <w:t>labour</w:t>
      </w:r>
      <w:proofErr w:type="spellEnd"/>
      <w:r w:rsidRPr="00007426">
        <w:t xml:space="preserve"> shortage (one of the disadvantages) had given rise to autonomous mining innovation represented the type of sophisticated analysis the framework fosters.</w:t>
      </w:r>
    </w:p>
    <w:p w14:paraId="111C4C37" w14:textId="77777777" w:rsidR="00007426" w:rsidRPr="00007426" w:rsidRDefault="00007426" w:rsidP="00007426">
      <w:r w:rsidRPr="00007426">
        <w:t xml:space="preserve">The PEST analysis of the Glencore environment that was conducted was successful in systematically defining the key macro-environment factors and the addition of the Hofstede framework presented a useful culture insight. The selection of Glencore as a foreign MNC was especially fruitful, since the corruption settlement of the company in the world market was an interesting case study of the way in which extra-territorial legal problems may influence </w:t>
      </w:r>
      <w:proofErr w:type="gramStart"/>
      <w:r w:rsidRPr="00007426">
        <w:t>the domestic</w:t>
      </w:r>
      <w:proofErr w:type="gramEnd"/>
      <w:r w:rsidRPr="00007426">
        <w:t xml:space="preserve"> business and social </w:t>
      </w:r>
      <w:proofErr w:type="spellStart"/>
      <w:r w:rsidRPr="00007426">
        <w:t>licence</w:t>
      </w:r>
      <w:proofErr w:type="spellEnd"/>
      <w:r w:rsidRPr="00007426">
        <w:t>. The combination of the industry perspective and firm-level perspective enhanced analytical consistency of the entire report.</w:t>
      </w:r>
    </w:p>
    <w:p w14:paraId="05A484D8" w14:textId="77777777" w:rsidR="00007426" w:rsidRPr="00007426" w:rsidRDefault="00007426" w:rsidP="00007426">
      <w:r w:rsidRPr="00007426">
        <w:t xml:space="preserve">Nonetheless, there are some points that might have been enhanced. I also discovered that time management was also a challenge; I was spending more time on the industry overview as compared to the more analytically challenging section of Glencore. Also, my early research was over-dependent on annual reports of companies and publications of the government and I </w:t>
      </w:r>
      <w:proofErr w:type="gramStart"/>
      <w:r w:rsidRPr="00007426">
        <w:t>later on</w:t>
      </w:r>
      <w:proofErr w:type="gramEnd"/>
      <w:r w:rsidRPr="00007426">
        <w:t xml:space="preserve"> needed to increase my source base with more academic literature so that I can obtain the necessary critical depth. The cultural analysis part might have been provided more with the extra dimensions of the GLOBE study or the institutional </w:t>
      </w:r>
      <w:r w:rsidRPr="00007426">
        <w:lastRenderedPageBreak/>
        <w:t>theory perspective to deliver a more multi-layered cultural evaluation. It would have been better synthesized over sections as well to improve argumentative flow.</w:t>
      </w:r>
    </w:p>
    <w:p w14:paraId="1389020D" w14:textId="77777777" w:rsidR="00007426" w:rsidRPr="00007426" w:rsidRDefault="00007426" w:rsidP="00007426">
      <w:pPr>
        <w:rPr>
          <w:b/>
          <w:bCs/>
        </w:rPr>
      </w:pPr>
      <w:r w:rsidRPr="00007426">
        <w:rPr>
          <w:b/>
          <w:bCs/>
        </w:rPr>
        <w:t>Analysis</w:t>
      </w:r>
    </w:p>
    <w:p w14:paraId="0A206D51" w14:textId="77777777" w:rsidR="00007426" w:rsidRPr="00007426" w:rsidRDefault="00007426" w:rsidP="00007426">
      <w:r w:rsidRPr="00007426">
        <w:t xml:space="preserve">Looking back at the process of learning, </w:t>
      </w:r>
      <w:proofErr w:type="gramStart"/>
      <w:r w:rsidRPr="00007426">
        <w:t>a number of</w:t>
      </w:r>
      <w:proofErr w:type="gramEnd"/>
      <w:r w:rsidRPr="00007426">
        <w:t xml:space="preserve"> insights can be made. To begin with, the exercise solidified the role of the selection and application of a framework in international business analysis. Porters Diamond and PESTLE are not just descriptive frameworks but an </w:t>
      </w:r>
      <w:proofErr w:type="gramStart"/>
      <w:r w:rsidRPr="00007426">
        <w:t>analytical lenses</w:t>
      </w:r>
      <w:proofErr w:type="gramEnd"/>
      <w:r w:rsidRPr="00007426">
        <w:t xml:space="preserve"> which when used critically are able to create an insight into underlying dynamics and interconnection that would otherwise go unnoticed (Rugman and Collinson, 2012). The difficulty is in breaking out of the </w:t>
      </w:r>
      <w:proofErr w:type="gramStart"/>
      <w:r w:rsidRPr="00007426">
        <w:t>merely</w:t>
      </w:r>
      <w:proofErr w:type="gramEnd"/>
      <w:r w:rsidRPr="00007426">
        <w:t xml:space="preserve"> mechanical use into real critical use- to challenge the assumptions and restrictions of a framework and not merely fill out categories with data.</w:t>
      </w:r>
    </w:p>
    <w:p w14:paraId="190E5F92" w14:textId="77777777" w:rsidR="00007426" w:rsidRPr="00007426" w:rsidRDefault="00007426" w:rsidP="00007426">
      <w:r w:rsidRPr="00007426">
        <w:t xml:space="preserve">Second, the process underlined the very interdisciplinary nature of international business research. The operations of Glencore had to be </w:t>
      </w:r>
      <w:proofErr w:type="spellStart"/>
      <w:r w:rsidRPr="00007426">
        <w:t>analysed</w:t>
      </w:r>
      <w:proofErr w:type="spellEnd"/>
      <w:r w:rsidRPr="00007426">
        <w:t xml:space="preserve"> involving political science (government policy), economics (macroeconomic conditions), law (regulatory frameworks), cultural studies (dimensions of Hofstede), and environmental science (implications of climate change). Such interdisciplinarity, though difficult, made the analysis interesting and showed how intricate it is to work across national borders. It likewise demanded methodological leeway since various fields of study </w:t>
      </w:r>
      <w:proofErr w:type="spellStart"/>
      <w:r w:rsidRPr="00007426">
        <w:t>favour</w:t>
      </w:r>
      <w:proofErr w:type="spellEnd"/>
      <w:r w:rsidRPr="00007426">
        <w:t xml:space="preserve"> various kinds of evidence and assessment standards.</w:t>
      </w:r>
    </w:p>
    <w:p w14:paraId="57751EC8" w14:textId="77777777" w:rsidR="00007426" w:rsidRPr="00007426" w:rsidRDefault="00007426" w:rsidP="00007426">
      <w:r w:rsidRPr="00007426">
        <w:t xml:space="preserve">Third, I have </w:t>
      </w:r>
      <w:proofErr w:type="spellStart"/>
      <w:r w:rsidRPr="00007426">
        <w:t>realised</w:t>
      </w:r>
      <w:proofErr w:type="spellEnd"/>
      <w:r w:rsidRPr="00007426">
        <w:t xml:space="preserve"> the necessity to critically review the reliability of sources. Although government and industry sources are more factual, they could be biased towards positive views, whereas the NGO and activist publications are more focused on negative. There is more balanced and peer-reviewed analysis in academic literature, but it might fall behind rapidly changing developments. The cross-referencing of such types of sources helped to improve the </w:t>
      </w:r>
      <w:proofErr w:type="spellStart"/>
      <w:r w:rsidRPr="00007426">
        <w:t>rigour</w:t>
      </w:r>
      <w:proofErr w:type="spellEnd"/>
      <w:r w:rsidRPr="00007426">
        <w:t xml:space="preserve"> of the analysis and decrease the chances of blindly regurgitating partisan accounts.</w:t>
      </w:r>
    </w:p>
    <w:p w14:paraId="432AC815" w14:textId="77777777" w:rsidR="00007426" w:rsidRPr="00007426" w:rsidRDefault="00007426" w:rsidP="00007426">
      <w:pPr>
        <w:rPr>
          <w:b/>
          <w:bCs/>
        </w:rPr>
      </w:pPr>
      <w:r w:rsidRPr="00007426">
        <w:rPr>
          <w:b/>
          <w:bCs/>
        </w:rPr>
        <w:t>Conclusion</w:t>
      </w:r>
    </w:p>
    <w:p w14:paraId="5B4A96E8" w14:textId="77777777" w:rsidR="00007426" w:rsidRPr="00007426" w:rsidRDefault="00007426" w:rsidP="00007426">
      <w:r w:rsidRPr="00007426">
        <w:t xml:space="preserve">This evaluation has greatly enhanced my knowledge </w:t>
      </w:r>
      <w:proofErr w:type="gramStart"/>
      <w:r w:rsidRPr="00007426">
        <w:t>on</w:t>
      </w:r>
      <w:proofErr w:type="gramEnd"/>
      <w:r w:rsidRPr="00007426">
        <w:t xml:space="preserve"> international business </w:t>
      </w:r>
      <w:proofErr w:type="gramStart"/>
      <w:r w:rsidRPr="00007426">
        <w:t>analysis</w:t>
      </w:r>
      <w:proofErr w:type="gramEnd"/>
      <w:r w:rsidRPr="00007426">
        <w:t xml:space="preserve"> especially in terms of how to apply the standard theoretical framework to actual situations in the industry. It has provided me with </w:t>
      </w:r>
      <w:proofErr w:type="gramStart"/>
      <w:r w:rsidRPr="00007426">
        <w:t>the practical</w:t>
      </w:r>
      <w:proofErr w:type="gramEnd"/>
      <w:r w:rsidRPr="00007426">
        <w:t xml:space="preserve"> experience in performing systematic macro-environmental analysis, national competitiveness evaluation and the strategic challenges of multinational corporations working across the borders. It is one process that has led to the strengthening of the notion that what is needed to undertake effective international business analysis is not only knowledge of frameworks but also the ability to exercise critical judgement so that they are selectively applied and the research skills that </w:t>
      </w:r>
      <w:r w:rsidRPr="00007426">
        <w:lastRenderedPageBreak/>
        <w:t xml:space="preserve">will enable one to base analysis on </w:t>
      </w:r>
      <w:proofErr w:type="gramStart"/>
      <w:r w:rsidRPr="00007426">
        <w:t>the credible</w:t>
      </w:r>
      <w:proofErr w:type="gramEnd"/>
      <w:r w:rsidRPr="00007426">
        <w:t xml:space="preserve"> evidence. It has also enhanced my discipline in academic writing, especially on how to organize long analytical arguments.</w:t>
      </w:r>
    </w:p>
    <w:p w14:paraId="578C34D8" w14:textId="77777777" w:rsidR="00007426" w:rsidRPr="00007426" w:rsidRDefault="00007426" w:rsidP="00007426">
      <w:pPr>
        <w:rPr>
          <w:b/>
          <w:bCs/>
        </w:rPr>
      </w:pPr>
      <w:r w:rsidRPr="00007426">
        <w:rPr>
          <w:b/>
          <w:bCs/>
        </w:rPr>
        <w:t>Action Plan</w:t>
      </w:r>
    </w:p>
    <w:p w14:paraId="38D43842" w14:textId="77777777" w:rsidR="00007426" w:rsidRPr="00007426" w:rsidRDefault="00007426" w:rsidP="00007426">
      <w:r w:rsidRPr="00007426">
        <w:t xml:space="preserve">The way to enhance my future work is to use a more organized and quantifiable research procedure. To begin with, I would draw an argument map at the beginning of the project, establish the main judgement related to every major part and then proceed to do detailed research. This would assist in making sure that the evidence is gathered towards a definite line of analysis as opposed to accretion. Second, I would create a claim-evidence matrix, according to which all significant statistics or evaluative points would be corroborated by at least two independent sources, e.g. a government publication and an academic or industry source, to enhance credibility and decrease overdependence on company reports. Third, I would assign research time more strategically, such as setting aside different blocks of time on industry-wide evidence, firm-specific strategic evidence, and final synthesis such that the report was not skewed on one section or the other. Fourth, I would seek formative feedback sooner to test the argument structure earlier on, in tutorials or peer discussion, and then create the whole paper. Lastly, I would not just add the additional structures </w:t>
      </w:r>
      <w:proofErr w:type="gramStart"/>
      <w:r w:rsidRPr="00007426">
        <w:t>automatically, but</w:t>
      </w:r>
      <w:proofErr w:type="gramEnd"/>
      <w:r w:rsidRPr="00007426">
        <w:t xml:space="preserve"> instead apply fewer structures more effectively so that each one of them brings a contribution to the explanation and comparisons and judgement.</w:t>
      </w:r>
    </w:p>
    <w:p w14:paraId="5F6F342A" w14:textId="77777777" w:rsidR="00B33959" w:rsidRDefault="00B33959" w:rsidP="00007426">
      <w:pPr>
        <w:rPr>
          <w:b/>
          <w:bCs/>
        </w:rPr>
      </w:pPr>
    </w:p>
    <w:p w14:paraId="1F9DCE92" w14:textId="77777777" w:rsidR="00B33959" w:rsidRDefault="00B33959" w:rsidP="00007426">
      <w:pPr>
        <w:rPr>
          <w:b/>
          <w:bCs/>
        </w:rPr>
      </w:pPr>
    </w:p>
    <w:p w14:paraId="212BDE87" w14:textId="77777777" w:rsidR="00B33959" w:rsidRDefault="00B33959" w:rsidP="00007426">
      <w:pPr>
        <w:rPr>
          <w:b/>
          <w:bCs/>
        </w:rPr>
      </w:pPr>
    </w:p>
    <w:p w14:paraId="6E76EDCC" w14:textId="77777777" w:rsidR="00B33959" w:rsidRDefault="00B33959" w:rsidP="00007426">
      <w:pPr>
        <w:rPr>
          <w:b/>
          <w:bCs/>
        </w:rPr>
      </w:pPr>
    </w:p>
    <w:p w14:paraId="4CD24F28" w14:textId="77777777" w:rsidR="00B33959" w:rsidRDefault="00B33959" w:rsidP="00007426">
      <w:pPr>
        <w:rPr>
          <w:b/>
          <w:bCs/>
        </w:rPr>
      </w:pPr>
    </w:p>
    <w:p w14:paraId="4470A1EF" w14:textId="77777777" w:rsidR="00B33959" w:rsidRDefault="00B33959" w:rsidP="00007426">
      <w:pPr>
        <w:rPr>
          <w:b/>
          <w:bCs/>
        </w:rPr>
      </w:pPr>
    </w:p>
    <w:p w14:paraId="354D6E19" w14:textId="77777777" w:rsidR="00B33959" w:rsidRDefault="00B33959" w:rsidP="00007426">
      <w:pPr>
        <w:rPr>
          <w:b/>
          <w:bCs/>
        </w:rPr>
      </w:pPr>
    </w:p>
    <w:p w14:paraId="7AC07CD0" w14:textId="77777777" w:rsidR="00B33959" w:rsidRDefault="00B33959" w:rsidP="00007426">
      <w:pPr>
        <w:rPr>
          <w:b/>
          <w:bCs/>
        </w:rPr>
      </w:pPr>
    </w:p>
    <w:p w14:paraId="06039175" w14:textId="77777777" w:rsidR="00B33959" w:rsidRDefault="00B33959" w:rsidP="00007426">
      <w:pPr>
        <w:rPr>
          <w:b/>
          <w:bCs/>
        </w:rPr>
      </w:pPr>
    </w:p>
    <w:p w14:paraId="7DA40183" w14:textId="77777777" w:rsidR="00B33959" w:rsidRDefault="00B33959" w:rsidP="00007426">
      <w:pPr>
        <w:rPr>
          <w:b/>
          <w:bCs/>
        </w:rPr>
      </w:pPr>
    </w:p>
    <w:p w14:paraId="48F1921C" w14:textId="77777777" w:rsidR="00B33959" w:rsidRDefault="00B33959" w:rsidP="00007426">
      <w:pPr>
        <w:rPr>
          <w:b/>
          <w:bCs/>
        </w:rPr>
      </w:pPr>
    </w:p>
    <w:p w14:paraId="039EECB9" w14:textId="77777777" w:rsidR="00B33959" w:rsidRDefault="00B33959" w:rsidP="00007426">
      <w:pPr>
        <w:rPr>
          <w:b/>
          <w:bCs/>
        </w:rPr>
      </w:pPr>
    </w:p>
    <w:p w14:paraId="3A62C1EB" w14:textId="77777777" w:rsidR="00B33959" w:rsidRDefault="00B33959" w:rsidP="00007426">
      <w:pPr>
        <w:rPr>
          <w:b/>
          <w:bCs/>
        </w:rPr>
      </w:pPr>
    </w:p>
    <w:p w14:paraId="407F0422" w14:textId="02EC32BA" w:rsidR="00007426" w:rsidRPr="00007426" w:rsidRDefault="00007426" w:rsidP="00007426">
      <w:pPr>
        <w:rPr>
          <w:b/>
          <w:bCs/>
        </w:rPr>
      </w:pPr>
      <w:r w:rsidRPr="00007426">
        <w:rPr>
          <w:b/>
          <w:bCs/>
        </w:rPr>
        <w:lastRenderedPageBreak/>
        <w:t>References</w:t>
      </w:r>
    </w:p>
    <w:p w14:paraId="63CE631E" w14:textId="77777777" w:rsidR="00007426" w:rsidRPr="00007426" w:rsidRDefault="00007426" w:rsidP="00007426">
      <w:r w:rsidRPr="00007426">
        <w:t>Aguilar, F.J. (1967) </w:t>
      </w:r>
      <w:r w:rsidRPr="00007426">
        <w:rPr>
          <w:i/>
          <w:iCs/>
        </w:rPr>
        <w:t>Scanning the Business Environment</w:t>
      </w:r>
      <w:r w:rsidRPr="00007426">
        <w:t>. New York: Macmillan.</w:t>
      </w:r>
    </w:p>
    <w:p w14:paraId="7FBD5CC5" w14:textId="77777777" w:rsidR="00007426" w:rsidRPr="00007426" w:rsidRDefault="00007426" w:rsidP="00007426">
      <w:r w:rsidRPr="00007426">
        <w:t>Australian Bureau of Statistics (2023) </w:t>
      </w:r>
      <w:r w:rsidRPr="00007426">
        <w:rPr>
          <w:i/>
          <w:iCs/>
        </w:rPr>
        <w:t>Australian National Accounts: National Income, Expenditure and Product</w:t>
      </w:r>
      <w:r w:rsidRPr="00007426">
        <w:t>. Canberra: ABS.</w:t>
      </w:r>
    </w:p>
    <w:p w14:paraId="1E9D00D5" w14:textId="59FAD52E" w:rsidR="00007426" w:rsidRPr="00007426" w:rsidRDefault="00007426" w:rsidP="00007426">
      <w:proofErr w:type="spellStart"/>
      <w:r w:rsidRPr="00007426">
        <w:t>Austmine</w:t>
      </w:r>
      <w:proofErr w:type="spellEnd"/>
      <w:r w:rsidRPr="00007426">
        <w:t xml:space="preserve"> (2023) </w:t>
      </w:r>
      <w:r w:rsidRPr="00007426">
        <w:rPr>
          <w:i/>
          <w:iCs/>
        </w:rPr>
        <w:t>Australia's Mining Equipment, Technology and Services (METS) Sector</w:t>
      </w:r>
      <w:r w:rsidRPr="00007426">
        <w:t>. Available at: </w:t>
      </w:r>
      <w:hyperlink r:id="rId7" w:history="1">
        <w:r w:rsidRPr="00007426">
          <w:rPr>
            <w:rStyle w:val="Hyperlink"/>
          </w:rPr>
          <w:t>https://www.austmine.com.au</w:t>
        </w:r>
      </w:hyperlink>
      <w:r w:rsidRPr="00007426">
        <w:t xml:space="preserve"> (Accessed: 10 </w:t>
      </w:r>
      <w:r w:rsidR="00CC7B91">
        <w:t>February</w:t>
      </w:r>
      <w:r w:rsidRPr="00007426">
        <w:t xml:space="preserve"> 202</w:t>
      </w:r>
      <w:r w:rsidR="00CC7B91">
        <w:t>6</w:t>
      </w:r>
      <w:r w:rsidRPr="00007426">
        <w:t>).</w:t>
      </w:r>
    </w:p>
    <w:p w14:paraId="0835AA3F" w14:textId="77777777" w:rsidR="00007426" w:rsidRPr="00007426" w:rsidRDefault="00007426" w:rsidP="00007426">
      <w:r w:rsidRPr="00007426">
        <w:t>ASX (2023) </w:t>
      </w:r>
      <w:r w:rsidRPr="00007426">
        <w:rPr>
          <w:i/>
          <w:iCs/>
        </w:rPr>
        <w:t>Mining on the ASX</w:t>
      </w:r>
      <w:r w:rsidRPr="00007426">
        <w:t>. Sydney: Australian Securities Exchange.</w:t>
      </w:r>
    </w:p>
    <w:p w14:paraId="0DD0F594" w14:textId="77777777" w:rsidR="00007426" w:rsidRPr="00007426" w:rsidRDefault="00007426" w:rsidP="00007426">
      <w:r w:rsidRPr="00007426">
        <w:t>BHP (2023) </w:t>
      </w:r>
      <w:r w:rsidRPr="00007426">
        <w:rPr>
          <w:i/>
          <w:iCs/>
        </w:rPr>
        <w:t>Annual Report 2023</w:t>
      </w:r>
      <w:r w:rsidRPr="00007426">
        <w:t>. Melbourne: BHP Group Limited.</w:t>
      </w:r>
    </w:p>
    <w:p w14:paraId="2469D535" w14:textId="77777777" w:rsidR="00007426" w:rsidRPr="00007426" w:rsidRDefault="00007426" w:rsidP="00007426">
      <w:r w:rsidRPr="00007426">
        <w:t>Carbon Tracker Initiative (2022) </w:t>
      </w:r>
      <w:r w:rsidRPr="00007426">
        <w:rPr>
          <w:i/>
          <w:iCs/>
        </w:rPr>
        <w:t>Unburnable Carbon: Are the World's Financial Markets Carrying a Carbon Bubble?</w:t>
      </w:r>
      <w:r w:rsidRPr="00007426">
        <w:t> London: Carbon Tracker.</w:t>
      </w:r>
    </w:p>
    <w:p w14:paraId="0B250CB4" w14:textId="77777777" w:rsidR="00007426" w:rsidRPr="00007426" w:rsidRDefault="00007426" w:rsidP="00007426">
      <w:r w:rsidRPr="00007426">
        <w:t>Clean Energy Regulator (2023) </w:t>
      </w:r>
      <w:r w:rsidRPr="00007426">
        <w:rPr>
          <w:i/>
          <w:iCs/>
        </w:rPr>
        <w:t>Safeguard Mechanism Reforms</w:t>
      </w:r>
      <w:r w:rsidRPr="00007426">
        <w:t>. Canberra: Commonwealth of Australia.</w:t>
      </w:r>
    </w:p>
    <w:p w14:paraId="2764FC94" w14:textId="77777777" w:rsidR="00007426" w:rsidRPr="00007426" w:rsidRDefault="00007426" w:rsidP="00007426">
      <w:r w:rsidRPr="00007426">
        <w:t>Commonwealth of Australia (2022) </w:t>
      </w:r>
      <w:r w:rsidRPr="00007426">
        <w:rPr>
          <w:i/>
          <w:iCs/>
        </w:rPr>
        <w:t>Climate Change Act 2022</w:t>
      </w:r>
      <w:r w:rsidRPr="00007426">
        <w:t>. Canberra: Australian Government.</w:t>
      </w:r>
    </w:p>
    <w:p w14:paraId="683A9387" w14:textId="77777777" w:rsidR="00007426" w:rsidRPr="00007426" w:rsidRDefault="00007426" w:rsidP="00007426">
      <w:r w:rsidRPr="00007426">
        <w:t xml:space="preserve">Connolly, E. and </w:t>
      </w:r>
      <w:proofErr w:type="spellStart"/>
      <w:r w:rsidRPr="00007426">
        <w:t>Orsmond</w:t>
      </w:r>
      <w:proofErr w:type="spellEnd"/>
      <w:r w:rsidRPr="00007426">
        <w:t>, D. (2011) 'The mining industry: from bust to boom', </w:t>
      </w:r>
      <w:r w:rsidRPr="00007426">
        <w:rPr>
          <w:i/>
          <w:iCs/>
        </w:rPr>
        <w:t>Reserve Bank of Australia Research Discussion Paper</w:t>
      </w:r>
      <w:r w:rsidRPr="00007426">
        <w:t>, 2011-08.</w:t>
      </w:r>
    </w:p>
    <w:p w14:paraId="2A3A931D" w14:textId="77777777" w:rsidR="00007426" w:rsidRPr="00007426" w:rsidRDefault="00007426" w:rsidP="00007426">
      <w:r w:rsidRPr="00007426">
        <w:t>Curran, G. (2021) 'Divestment, energy incumbency and the political economy of decline', </w:t>
      </w:r>
      <w:r w:rsidRPr="00007426">
        <w:rPr>
          <w:i/>
          <w:iCs/>
        </w:rPr>
        <w:t>Energy Policy</w:t>
      </w:r>
      <w:r w:rsidRPr="00007426">
        <w:t>, 152, p. 112205.</w:t>
      </w:r>
    </w:p>
    <w:p w14:paraId="242A76AF" w14:textId="77777777" w:rsidR="00007426" w:rsidRPr="00007426" w:rsidRDefault="00007426" w:rsidP="00007426">
      <w:r w:rsidRPr="00007426">
        <w:t>Department of Foreign Affairs and Trade (DFAT) (2023) </w:t>
      </w:r>
      <w:r w:rsidRPr="00007426">
        <w:rPr>
          <w:i/>
          <w:iCs/>
        </w:rPr>
        <w:t>Australia's Free Trade Agreements</w:t>
      </w:r>
      <w:r w:rsidRPr="00007426">
        <w:t>. Canberra: Australian Government.</w:t>
      </w:r>
    </w:p>
    <w:p w14:paraId="0C17E56E" w14:textId="77777777" w:rsidR="00007426" w:rsidRPr="00007426" w:rsidRDefault="00007426" w:rsidP="00007426">
      <w:r w:rsidRPr="00007426">
        <w:t>Department of Industry, Science and Resources (2023a) </w:t>
      </w:r>
      <w:r w:rsidRPr="00007426">
        <w:rPr>
          <w:i/>
          <w:iCs/>
        </w:rPr>
        <w:t>Resources and Energy Quarterly, September 2023</w:t>
      </w:r>
      <w:r w:rsidRPr="00007426">
        <w:t>. Canberra: Australian Government.</w:t>
      </w:r>
    </w:p>
    <w:p w14:paraId="0BC955E0" w14:textId="77777777" w:rsidR="00007426" w:rsidRPr="00007426" w:rsidRDefault="00007426" w:rsidP="00007426">
      <w:r w:rsidRPr="00007426">
        <w:t>Department of Industry, Science and Resources (2023b) </w:t>
      </w:r>
      <w:r w:rsidRPr="00007426">
        <w:rPr>
          <w:i/>
          <w:iCs/>
        </w:rPr>
        <w:t>Critical Minerals Strategy 2023–2030</w:t>
      </w:r>
      <w:r w:rsidRPr="00007426">
        <w:t>. Canberra: Australian Government.</w:t>
      </w:r>
    </w:p>
    <w:p w14:paraId="45F02C98" w14:textId="77777777" w:rsidR="00007426" w:rsidRPr="00007426" w:rsidRDefault="00007426" w:rsidP="00007426">
      <w:r w:rsidRPr="00007426">
        <w:t xml:space="preserve">Downes, P., </w:t>
      </w:r>
      <w:proofErr w:type="spellStart"/>
      <w:r w:rsidRPr="00007426">
        <w:t>Hanslow</w:t>
      </w:r>
      <w:proofErr w:type="spellEnd"/>
      <w:r w:rsidRPr="00007426">
        <w:t>, K. and Tulip, P. (2014) 'The effect of the mining boom on the Australian economy', </w:t>
      </w:r>
      <w:r w:rsidRPr="00007426">
        <w:rPr>
          <w:i/>
          <w:iCs/>
        </w:rPr>
        <w:t>Reserve Bank of Australia Research Discussion Paper</w:t>
      </w:r>
      <w:r w:rsidRPr="00007426">
        <w:t>, 2014-08.</w:t>
      </w:r>
    </w:p>
    <w:p w14:paraId="29EBA23B" w14:textId="77777777" w:rsidR="00007426" w:rsidRPr="00007426" w:rsidRDefault="00007426" w:rsidP="00007426">
      <w:r w:rsidRPr="00007426">
        <w:t>Dunning, J.H. (2000) 'The eclectic paradigm as an envelope for economic and business theories of MNE activity', </w:t>
      </w:r>
      <w:r w:rsidRPr="00007426">
        <w:rPr>
          <w:i/>
          <w:iCs/>
        </w:rPr>
        <w:t>International Business Review</w:t>
      </w:r>
      <w:r w:rsidRPr="00007426">
        <w:t>, 9(2), pp. 163–190.</w:t>
      </w:r>
    </w:p>
    <w:p w14:paraId="4FBB7132" w14:textId="77777777" w:rsidR="00007426" w:rsidRPr="00007426" w:rsidRDefault="00007426" w:rsidP="00007426">
      <w:r w:rsidRPr="00007426">
        <w:t>Fortescue (2023) </w:t>
      </w:r>
      <w:r w:rsidRPr="00007426">
        <w:rPr>
          <w:i/>
          <w:iCs/>
        </w:rPr>
        <w:t>Annual Report FY2023</w:t>
      </w:r>
      <w:r w:rsidRPr="00007426">
        <w:t>. Perth: Fortescue Ltd.</w:t>
      </w:r>
    </w:p>
    <w:p w14:paraId="64F27B1B" w14:textId="77777777" w:rsidR="00007426" w:rsidRPr="00007426" w:rsidRDefault="00007426" w:rsidP="00007426">
      <w:r w:rsidRPr="00007426">
        <w:lastRenderedPageBreak/>
        <w:t>Fraser Institute (2023) </w:t>
      </w:r>
      <w:r w:rsidRPr="00007426">
        <w:rPr>
          <w:i/>
          <w:iCs/>
        </w:rPr>
        <w:t>Annual Survey of Mining Companies 2022</w:t>
      </w:r>
      <w:r w:rsidRPr="00007426">
        <w:t>. Vancouver: Fraser Institute.</w:t>
      </w:r>
    </w:p>
    <w:p w14:paraId="4569A2E2" w14:textId="77777777" w:rsidR="00007426" w:rsidRPr="00007426" w:rsidRDefault="00007426" w:rsidP="00007426">
      <w:r w:rsidRPr="00007426">
        <w:t>Garnaut, R. (2013) </w:t>
      </w:r>
      <w:r w:rsidRPr="00007426">
        <w:rPr>
          <w:i/>
          <w:iCs/>
        </w:rPr>
        <w:t>Dog Days: Australia After the Boom</w:t>
      </w:r>
      <w:r w:rsidRPr="00007426">
        <w:t>. Melbourne: Black Inc.</w:t>
      </w:r>
    </w:p>
    <w:p w14:paraId="009A9D69" w14:textId="77777777" w:rsidR="00007426" w:rsidRPr="00007426" w:rsidRDefault="00007426" w:rsidP="00007426">
      <w:r w:rsidRPr="00007426">
        <w:t>Geoscience Australia (2023) </w:t>
      </w:r>
      <w:r w:rsidRPr="00007426">
        <w:rPr>
          <w:i/>
          <w:iCs/>
        </w:rPr>
        <w:t>Australia's Identified Mineral Resources 2023</w:t>
      </w:r>
      <w:r w:rsidRPr="00007426">
        <w:t>. Canberra: Australian Government.</w:t>
      </w:r>
    </w:p>
    <w:p w14:paraId="46956870" w14:textId="77777777" w:rsidR="00007426" w:rsidRPr="00007426" w:rsidRDefault="00007426" w:rsidP="00007426">
      <w:r w:rsidRPr="00007426">
        <w:t>Ghemawat, P. (2001) 'Distance still matters: the hard reality of global expansion', </w:t>
      </w:r>
      <w:r w:rsidRPr="00007426">
        <w:rPr>
          <w:i/>
          <w:iCs/>
        </w:rPr>
        <w:t>Harvard Business Review</w:t>
      </w:r>
      <w:r w:rsidRPr="00007426">
        <w:t>, 79(8), pp. 137–147.</w:t>
      </w:r>
    </w:p>
    <w:p w14:paraId="6CD4595E" w14:textId="77777777" w:rsidR="00007426" w:rsidRPr="00007426" w:rsidRDefault="00007426" w:rsidP="00007426">
      <w:r w:rsidRPr="00007426">
        <w:t>Gibbs, G. (1988) </w:t>
      </w:r>
      <w:r w:rsidRPr="00007426">
        <w:rPr>
          <w:i/>
          <w:iCs/>
        </w:rPr>
        <w:t>Learning by Doing: A Guide to Teaching and Learning Methods</w:t>
      </w:r>
      <w:r w:rsidRPr="00007426">
        <w:t>. Oxford: Further Education Unit, Oxford Polytechnic.</w:t>
      </w:r>
    </w:p>
    <w:p w14:paraId="297557CC" w14:textId="77777777" w:rsidR="00007426" w:rsidRPr="00007426" w:rsidRDefault="00007426" w:rsidP="00007426">
      <w:r w:rsidRPr="00007426">
        <w:t>Glencore (2023) </w:t>
      </w:r>
      <w:r w:rsidRPr="00007426">
        <w:rPr>
          <w:i/>
          <w:iCs/>
        </w:rPr>
        <w:t>Annual Report 2023</w:t>
      </w:r>
      <w:r w:rsidRPr="00007426">
        <w:t>. Baar: Glencore plc.</w:t>
      </w:r>
    </w:p>
    <w:p w14:paraId="15B5EF46" w14:textId="1953C1D1" w:rsidR="00007426" w:rsidRPr="00007426" w:rsidRDefault="00007426" w:rsidP="00007426">
      <w:r w:rsidRPr="00007426">
        <w:t>Glencore Australia (2023) </w:t>
      </w:r>
      <w:r w:rsidRPr="00007426">
        <w:rPr>
          <w:i/>
          <w:iCs/>
        </w:rPr>
        <w:t>Our Operations in Australia</w:t>
      </w:r>
      <w:r w:rsidRPr="00007426">
        <w:t>. Available at: </w:t>
      </w:r>
      <w:hyperlink r:id="rId8" w:history="1">
        <w:r w:rsidRPr="00007426">
          <w:rPr>
            <w:rStyle w:val="Hyperlink"/>
          </w:rPr>
          <w:t>https://www.glencore.com.au</w:t>
        </w:r>
      </w:hyperlink>
      <w:r w:rsidRPr="00007426">
        <w:t xml:space="preserve"> (Accessed: </w:t>
      </w:r>
      <w:r w:rsidR="00C27804">
        <w:t xml:space="preserve">March </w:t>
      </w:r>
      <w:r w:rsidR="00C27804" w:rsidRPr="00007426">
        <w:t>12</w:t>
      </w:r>
      <w:r w:rsidR="00C27804">
        <w:t>, 2026</w:t>
      </w:r>
      <w:r w:rsidRPr="00007426">
        <w:t>2024).</w:t>
      </w:r>
    </w:p>
    <w:p w14:paraId="7FA912D0" w14:textId="77777777" w:rsidR="00007426" w:rsidRPr="00007426" w:rsidRDefault="00007426" w:rsidP="00007426">
      <w:r w:rsidRPr="00007426">
        <w:t>Henry, K. </w:t>
      </w:r>
      <w:r w:rsidRPr="00007426">
        <w:rPr>
          <w:i/>
          <w:iCs/>
        </w:rPr>
        <w:t>et al.</w:t>
      </w:r>
      <w:r w:rsidRPr="00007426">
        <w:t> (2010) </w:t>
      </w:r>
      <w:r w:rsidRPr="00007426">
        <w:rPr>
          <w:i/>
          <w:iCs/>
        </w:rPr>
        <w:t>Australia's Future Tax System: Report to the Treasurer</w:t>
      </w:r>
      <w:r w:rsidRPr="00007426">
        <w:t>. Canberra: Commonwealth of Australia.</w:t>
      </w:r>
    </w:p>
    <w:p w14:paraId="1443B338" w14:textId="77777777" w:rsidR="00007426" w:rsidRPr="00007426" w:rsidRDefault="00007426" w:rsidP="00007426">
      <w:r w:rsidRPr="00007426">
        <w:t>Hofstede, G. (2001) </w:t>
      </w:r>
      <w:r w:rsidRPr="00007426">
        <w:rPr>
          <w:i/>
          <w:iCs/>
        </w:rPr>
        <w:t>Culture's Consequences: Comparing Values, Behaviors, Institutions and Organizations Across Nations</w:t>
      </w:r>
      <w:r w:rsidRPr="00007426">
        <w:t xml:space="preserve">. 2nd </w:t>
      </w:r>
      <w:proofErr w:type="spellStart"/>
      <w:proofErr w:type="gramStart"/>
      <w:r w:rsidRPr="00007426">
        <w:t>edn</w:t>
      </w:r>
      <w:proofErr w:type="spellEnd"/>
      <w:proofErr w:type="gramEnd"/>
      <w:r w:rsidRPr="00007426">
        <w:t>. Thousand Oaks: Sage.</w:t>
      </w:r>
    </w:p>
    <w:p w14:paraId="043F365A" w14:textId="77777777" w:rsidR="00007426" w:rsidRPr="00007426" w:rsidRDefault="00007426" w:rsidP="00007426">
      <w:r w:rsidRPr="00007426">
        <w:t>Hofstede Insights (2023) </w:t>
      </w:r>
      <w:r w:rsidRPr="00007426">
        <w:rPr>
          <w:i/>
          <w:iCs/>
        </w:rPr>
        <w:t>Country Comparison Tool</w:t>
      </w:r>
      <w:r w:rsidRPr="00007426">
        <w:t>. Available at: </w:t>
      </w:r>
      <w:hyperlink r:id="rId9" w:history="1">
        <w:r w:rsidRPr="00007426">
          <w:rPr>
            <w:rStyle w:val="Hyperlink"/>
          </w:rPr>
          <w:t>https://www.hofstede-insights.com</w:t>
        </w:r>
      </w:hyperlink>
      <w:r w:rsidRPr="00007426">
        <w:t> (Accessed: 14 November 2024).</w:t>
      </w:r>
    </w:p>
    <w:p w14:paraId="0814C75B" w14:textId="77777777" w:rsidR="00007426" w:rsidRPr="00007426" w:rsidRDefault="00007426" w:rsidP="00007426">
      <w:r w:rsidRPr="00007426">
        <w:t>Hollander, R. (2019) 'Federalism and the regulation of mining in Australia', </w:t>
      </w:r>
      <w:r w:rsidRPr="00007426">
        <w:rPr>
          <w:i/>
          <w:iCs/>
        </w:rPr>
        <w:t>Australian Journal of Political Science</w:t>
      </w:r>
      <w:r w:rsidRPr="00007426">
        <w:t>, 54(3), pp. 379–396.</w:t>
      </w:r>
    </w:p>
    <w:p w14:paraId="2030AB6D" w14:textId="77777777" w:rsidR="00007426" w:rsidRPr="00007426" w:rsidRDefault="00007426" w:rsidP="00007426">
      <w:r w:rsidRPr="00007426">
        <w:t>International Energy Agency (2023) </w:t>
      </w:r>
      <w:r w:rsidRPr="00007426">
        <w:rPr>
          <w:i/>
          <w:iCs/>
        </w:rPr>
        <w:t>Critical Minerals Market Review 2023</w:t>
      </w:r>
      <w:r w:rsidRPr="00007426">
        <w:t>. Paris: IEA.</w:t>
      </w:r>
    </w:p>
    <w:p w14:paraId="062D4560" w14:textId="77777777" w:rsidR="00007426" w:rsidRPr="00007426" w:rsidRDefault="00007426" w:rsidP="00007426">
      <w:r w:rsidRPr="00007426">
        <w:t>IPCC (2023) </w:t>
      </w:r>
      <w:r w:rsidRPr="00007426">
        <w:rPr>
          <w:i/>
          <w:iCs/>
        </w:rPr>
        <w:t>AR6 Synthesis Report: Climate Change 2023</w:t>
      </w:r>
      <w:r w:rsidRPr="00007426">
        <w:t>. Geneva: Intergovernmental Panel on Climate Change.</w:t>
      </w:r>
    </w:p>
    <w:p w14:paraId="11CB2003" w14:textId="77777777" w:rsidR="00007426" w:rsidRPr="00007426" w:rsidRDefault="00007426" w:rsidP="00007426">
      <w:r w:rsidRPr="00007426">
        <w:t>Kaufmann, D., Kraay, A. and Mastruzzi, M. (2011) 'The Worldwide Governance Indicators: methodology and analytical issues', </w:t>
      </w:r>
      <w:r w:rsidRPr="00007426">
        <w:rPr>
          <w:i/>
          <w:iCs/>
        </w:rPr>
        <w:t>Hague Journal on the Rule of Law</w:t>
      </w:r>
      <w:r w:rsidRPr="00007426">
        <w:t>, 3(2), pp. 220–246.</w:t>
      </w:r>
    </w:p>
    <w:p w14:paraId="3897C60B" w14:textId="77777777" w:rsidR="00007426" w:rsidRPr="00007426" w:rsidRDefault="00007426" w:rsidP="00007426">
      <w:r w:rsidRPr="00007426">
        <w:t>Kirchner, S. (2019) 'Reforming foreign investment review in Australia', </w:t>
      </w:r>
      <w:r w:rsidRPr="00007426">
        <w:rPr>
          <w:i/>
          <w:iCs/>
        </w:rPr>
        <w:t>United States Studies Centre Policy Brief</w:t>
      </w:r>
      <w:r w:rsidRPr="00007426">
        <w:t>. Sydney: University of Sydney.</w:t>
      </w:r>
    </w:p>
    <w:p w14:paraId="31955B41" w14:textId="77777777" w:rsidR="00007426" w:rsidRPr="00007426" w:rsidRDefault="00007426" w:rsidP="00007426">
      <w:r w:rsidRPr="00007426">
        <w:t>Minerals Council of Australia (2023) </w:t>
      </w:r>
      <w:r w:rsidRPr="00007426">
        <w:rPr>
          <w:i/>
          <w:iCs/>
        </w:rPr>
        <w:t>The Whole Story: Mining's Contribution to the Australian Community</w:t>
      </w:r>
      <w:r w:rsidRPr="00007426">
        <w:t>. Canberra: MCA.</w:t>
      </w:r>
    </w:p>
    <w:p w14:paraId="49DA9C7D" w14:textId="77777777" w:rsidR="00007426" w:rsidRPr="00007426" w:rsidRDefault="00007426" w:rsidP="00007426">
      <w:r w:rsidRPr="00007426">
        <w:t>Newmont (2023) </w:t>
      </w:r>
      <w:r w:rsidRPr="00007426">
        <w:rPr>
          <w:i/>
          <w:iCs/>
        </w:rPr>
        <w:t>Annual Report 2023</w:t>
      </w:r>
      <w:r w:rsidRPr="00007426">
        <w:t>. Denver: Newmont Corporation.</w:t>
      </w:r>
    </w:p>
    <w:p w14:paraId="62B23303" w14:textId="77777777" w:rsidR="00007426" w:rsidRPr="00007426" w:rsidRDefault="00007426" w:rsidP="00007426">
      <w:r w:rsidRPr="00007426">
        <w:lastRenderedPageBreak/>
        <w:t>OECD (2023) </w:t>
      </w:r>
      <w:r w:rsidRPr="00007426">
        <w:rPr>
          <w:i/>
          <w:iCs/>
        </w:rPr>
        <w:t>OECD Economic Surveys: Australia 2023</w:t>
      </w:r>
      <w:r w:rsidRPr="00007426">
        <w:t>. Paris: OECD Publishing.</w:t>
      </w:r>
    </w:p>
    <w:p w14:paraId="695BDE7E" w14:textId="77777777" w:rsidR="00007426" w:rsidRPr="00007426" w:rsidRDefault="00007426" w:rsidP="00007426">
      <w:r w:rsidRPr="00007426">
        <w:t>Porter, M.E. (1990) </w:t>
      </w:r>
      <w:r w:rsidRPr="00007426">
        <w:rPr>
          <w:i/>
          <w:iCs/>
        </w:rPr>
        <w:t>The Competitive Advantage of Nations</w:t>
      </w:r>
      <w:r w:rsidRPr="00007426">
        <w:t>. New York: Free Press.</w:t>
      </w:r>
    </w:p>
    <w:p w14:paraId="047370E7" w14:textId="77777777" w:rsidR="00007426" w:rsidRPr="00007426" w:rsidRDefault="00007426" w:rsidP="00007426">
      <w:r w:rsidRPr="00007426">
        <w:t>Productivity Commission (2023) </w:t>
      </w:r>
      <w:r w:rsidRPr="00007426">
        <w:rPr>
          <w:i/>
          <w:iCs/>
        </w:rPr>
        <w:t>Resources Sector Regulation: Study Report</w:t>
      </w:r>
      <w:r w:rsidRPr="00007426">
        <w:t>. Canberra: Australian Government.</w:t>
      </w:r>
    </w:p>
    <w:p w14:paraId="5BBEFB53" w14:textId="77777777" w:rsidR="00007426" w:rsidRPr="00007426" w:rsidRDefault="00007426" w:rsidP="00007426">
      <w:r w:rsidRPr="00007426">
        <w:t>Reserve Bank of Australia (2023) </w:t>
      </w:r>
      <w:r w:rsidRPr="00007426">
        <w:rPr>
          <w:i/>
          <w:iCs/>
        </w:rPr>
        <w:t>Statement on Monetary Policy, November 2023</w:t>
      </w:r>
      <w:r w:rsidRPr="00007426">
        <w:t>. Sydney: RBA.</w:t>
      </w:r>
    </w:p>
    <w:p w14:paraId="48BC7BD7" w14:textId="77777777" w:rsidR="00007426" w:rsidRPr="00007426" w:rsidRDefault="00007426" w:rsidP="00007426">
      <w:r w:rsidRPr="00007426">
        <w:t>Rio Tinto (2023) </w:t>
      </w:r>
      <w:r w:rsidRPr="00007426">
        <w:rPr>
          <w:i/>
          <w:iCs/>
        </w:rPr>
        <w:t>Annual Report 2023</w:t>
      </w:r>
      <w:r w:rsidRPr="00007426">
        <w:t>. London/Melbourne: Rio Tinto plc/Limited.</w:t>
      </w:r>
    </w:p>
    <w:p w14:paraId="01E7B509" w14:textId="77777777" w:rsidR="00007426" w:rsidRPr="00007426" w:rsidRDefault="00007426" w:rsidP="00007426">
      <w:r w:rsidRPr="00007426">
        <w:t>Rugman, A.M. and Collinson, S. (2012) </w:t>
      </w:r>
      <w:r w:rsidRPr="00007426">
        <w:rPr>
          <w:i/>
          <w:iCs/>
        </w:rPr>
        <w:t>International Business</w:t>
      </w:r>
      <w:r w:rsidRPr="00007426">
        <w:t xml:space="preserve">. 6th </w:t>
      </w:r>
      <w:proofErr w:type="spellStart"/>
      <w:r w:rsidRPr="00007426">
        <w:t>edn</w:t>
      </w:r>
      <w:proofErr w:type="spellEnd"/>
      <w:r w:rsidRPr="00007426">
        <w:t>. Harlow: Pearson.</w:t>
      </w:r>
    </w:p>
    <w:p w14:paraId="3118CA26" w14:textId="77777777" w:rsidR="00007426" w:rsidRPr="00007426" w:rsidRDefault="00007426" w:rsidP="00007426">
      <w:r w:rsidRPr="00007426">
        <w:t>Samuel, G. (2020) </w:t>
      </w:r>
      <w:r w:rsidRPr="00007426">
        <w:rPr>
          <w:i/>
          <w:iCs/>
        </w:rPr>
        <w:t>Independent Review of the EPBC Act: Final Report</w:t>
      </w:r>
      <w:r w:rsidRPr="00007426">
        <w:t>. Canberra: Department of Agriculture, Water and the Environment.</w:t>
      </w:r>
    </w:p>
    <w:p w14:paraId="1F0FF045" w14:textId="77777777" w:rsidR="00007426" w:rsidRPr="00007426" w:rsidRDefault="00007426" w:rsidP="00007426">
      <w:proofErr w:type="spellStart"/>
      <w:r w:rsidRPr="00007426">
        <w:t>Scambary</w:t>
      </w:r>
      <w:proofErr w:type="spellEnd"/>
      <w:r w:rsidRPr="00007426">
        <w:t>, B. (2021) '</w:t>
      </w:r>
      <w:proofErr w:type="spellStart"/>
      <w:r w:rsidRPr="00007426">
        <w:t>Juukan</w:t>
      </w:r>
      <w:proofErr w:type="spellEnd"/>
      <w:r w:rsidRPr="00007426">
        <w:t xml:space="preserve"> Gorge and beyond: Indigenous heritage protection in Australia', </w:t>
      </w:r>
      <w:r w:rsidRPr="00007426">
        <w:rPr>
          <w:i/>
          <w:iCs/>
        </w:rPr>
        <w:t>Australian Aboriginal Studies</w:t>
      </w:r>
      <w:r w:rsidRPr="00007426">
        <w:t>, 2021(1), pp. 3–18.</w:t>
      </w:r>
    </w:p>
    <w:p w14:paraId="41815717" w14:textId="77777777" w:rsidR="00007426" w:rsidRPr="00007426" w:rsidRDefault="00007426" w:rsidP="00007426">
      <w:proofErr w:type="spellStart"/>
      <w:r w:rsidRPr="00007426">
        <w:t>Sovacool</w:t>
      </w:r>
      <w:proofErr w:type="spellEnd"/>
      <w:r w:rsidRPr="00007426">
        <w:t>, B.K. </w:t>
      </w:r>
      <w:r w:rsidRPr="00007426">
        <w:rPr>
          <w:i/>
          <w:iCs/>
        </w:rPr>
        <w:t>et al.</w:t>
      </w:r>
      <w:r w:rsidRPr="00007426">
        <w:t> (2020) 'Sustainable minerals and metals for a low-carbon future', </w:t>
      </w:r>
      <w:r w:rsidRPr="00007426">
        <w:rPr>
          <w:i/>
          <w:iCs/>
        </w:rPr>
        <w:t>Science</w:t>
      </w:r>
      <w:r w:rsidRPr="00007426">
        <w:t>, 367(6473), pp. 30–33.</w:t>
      </w:r>
    </w:p>
    <w:p w14:paraId="19F6E6E6" w14:textId="77777777" w:rsidR="00007426" w:rsidRPr="00007426" w:rsidRDefault="00007426" w:rsidP="00007426">
      <w:r w:rsidRPr="00007426">
        <w:t>Stewart, A. </w:t>
      </w:r>
      <w:r w:rsidRPr="00007426">
        <w:rPr>
          <w:i/>
          <w:iCs/>
        </w:rPr>
        <w:t>et al.</w:t>
      </w:r>
      <w:r w:rsidRPr="00007426">
        <w:t> (2022) </w:t>
      </w:r>
      <w:r w:rsidRPr="00007426">
        <w:rPr>
          <w:i/>
          <w:iCs/>
        </w:rPr>
        <w:t xml:space="preserve">Creighton and Stewart's </w:t>
      </w:r>
      <w:proofErr w:type="spellStart"/>
      <w:r w:rsidRPr="00007426">
        <w:rPr>
          <w:i/>
          <w:iCs/>
        </w:rPr>
        <w:t>Labour</w:t>
      </w:r>
      <w:proofErr w:type="spellEnd"/>
      <w:r w:rsidRPr="00007426">
        <w:rPr>
          <w:i/>
          <w:iCs/>
        </w:rPr>
        <w:t xml:space="preserve"> Law</w:t>
      </w:r>
      <w:r w:rsidRPr="00007426">
        <w:t xml:space="preserve">. 7th </w:t>
      </w:r>
      <w:proofErr w:type="spellStart"/>
      <w:proofErr w:type="gramStart"/>
      <w:r w:rsidRPr="00007426">
        <w:t>edn</w:t>
      </w:r>
      <w:proofErr w:type="spellEnd"/>
      <w:proofErr w:type="gramEnd"/>
      <w:r w:rsidRPr="00007426">
        <w:t>. Sydney: Federation Press.</w:t>
      </w:r>
    </w:p>
    <w:p w14:paraId="3004BB5B" w14:textId="77777777" w:rsidR="00007426" w:rsidRPr="00007426" w:rsidRDefault="00007426" w:rsidP="00007426">
      <w:r w:rsidRPr="00007426">
        <w:t>Transparency International (2023) </w:t>
      </w:r>
      <w:r w:rsidRPr="00007426">
        <w:rPr>
          <w:i/>
          <w:iCs/>
        </w:rPr>
        <w:t>Corruption Perceptions Index 2023</w:t>
      </w:r>
      <w:r w:rsidRPr="00007426">
        <w:t>. Berlin: Transparency International.</w:t>
      </w:r>
    </w:p>
    <w:p w14:paraId="40945592" w14:textId="77777777" w:rsidR="00007426" w:rsidRPr="00007426" w:rsidRDefault="00007426" w:rsidP="00007426">
      <w:r w:rsidRPr="00007426">
        <w:t>Trompenaars, F. and Hampden-Turner, C. (2012) </w:t>
      </w:r>
      <w:r w:rsidRPr="00007426">
        <w:rPr>
          <w:i/>
          <w:iCs/>
        </w:rPr>
        <w:t>Riding the Waves of Culture: Understanding Diversity in Global Business</w:t>
      </w:r>
      <w:r w:rsidRPr="00007426">
        <w:t xml:space="preserve">. 3rd </w:t>
      </w:r>
      <w:proofErr w:type="spellStart"/>
      <w:proofErr w:type="gramStart"/>
      <w:r w:rsidRPr="00007426">
        <w:t>edn</w:t>
      </w:r>
      <w:proofErr w:type="spellEnd"/>
      <w:proofErr w:type="gramEnd"/>
      <w:r w:rsidRPr="00007426">
        <w:t>. London: Nicholas Brealey.</w:t>
      </w:r>
    </w:p>
    <w:p w14:paraId="15A38EC5" w14:textId="77777777" w:rsidR="00007426" w:rsidRPr="00007426" w:rsidRDefault="00007426" w:rsidP="00007426">
      <w:r w:rsidRPr="00007426">
        <w:t>United States Geological Survey (2023) </w:t>
      </w:r>
      <w:r w:rsidRPr="00007426">
        <w:rPr>
          <w:i/>
          <w:iCs/>
        </w:rPr>
        <w:t>Mineral Commodity Summaries 2023</w:t>
      </w:r>
      <w:r w:rsidRPr="00007426">
        <w:t>. Reston: USGS.</w:t>
      </w:r>
    </w:p>
    <w:p w14:paraId="3EA8CF0B" w14:textId="77777777" w:rsidR="00007426" w:rsidRPr="00007426" w:rsidRDefault="00007426" w:rsidP="00007426">
      <w:r w:rsidRPr="00007426">
        <w:t>U.S. Department of Justice (2022) </w:t>
      </w:r>
      <w:r w:rsidRPr="00007426">
        <w:rPr>
          <w:i/>
          <w:iCs/>
        </w:rPr>
        <w:t>Glencore Entered Guilty Pleas to Foreign Bribery and Market Manipulation Schemes</w:t>
      </w:r>
      <w:r w:rsidRPr="00007426">
        <w:t>. Washington, DC: DOJ Press Release, 24 May 2022.</w:t>
      </w:r>
    </w:p>
    <w:p w14:paraId="6D1BAAAA" w14:textId="77777777" w:rsidR="00007426" w:rsidRPr="00007426" w:rsidRDefault="00007426" w:rsidP="00007426">
      <w:r w:rsidRPr="00007426">
        <w:t>Wilson, J.D. (2021) 'Resource nationalism or resource liberalism? Explaining Australia's approach to Chinese investment in its mining sector', </w:t>
      </w:r>
      <w:r w:rsidRPr="00007426">
        <w:rPr>
          <w:i/>
          <w:iCs/>
        </w:rPr>
        <w:t>Australian Journal of International Affairs</w:t>
      </w:r>
      <w:r w:rsidRPr="00007426">
        <w:t>, 75(3), pp. 266–285.</w:t>
      </w:r>
    </w:p>
    <w:p w14:paraId="596F3B82" w14:textId="77777777" w:rsidR="00007426" w:rsidRPr="00007426" w:rsidRDefault="00007426" w:rsidP="00007426">
      <w:r w:rsidRPr="00007426">
        <w:t>World Bank (2023) </w:t>
      </w:r>
      <w:r w:rsidRPr="00007426">
        <w:rPr>
          <w:i/>
          <w:iCs/>
        </w:rPr>
        <w:t>Doing Business 2023</w:t>
      </w:r>
      <w:r w:rsidRPr="00007426">
        <w:t>. Washington, DC: World Bank Group.</w:t>
      </w:r>
    </w:p>
    <w:p w14:paraId="1B4ADEE4" w14:textId="77777777" w:rsidR="00007426" w:rsidRPr="00007426" w:rsidRDefault="00007426" w:rsidP="00007426">
      <w:proofErr w:type="spellStart"/>
      <w:r w:rsidRPr="00007426">
        <w:t>Yancoal</w:t>
      </w:r>
      <w:proofErr w:type="spellEnd"/>
      <w:r w:rsidRPr="00007426">
        <w:t xml:space="preserve"> (2023) </w:t>
      </w:r>
      <w:r w:rsidRPr="00007426">
        <w:rPr>
          <w:i/>
          <w:iCs/>
        </w:rPr>
        <w:t>Annual Report 2023</w:t>
      </w:r>
      <w:r w:rsidRPr="00007426">
        <w:t xml:space="preserve">. Sydney: </w:t>
      </w:r>
      <w:proofErr w:type="spellStart"/>
      <w:r w:rsidRPr="00007426">
        <w:t>Yancoal</w:t>
      </w:r>
      <w:proofErr w:type="spellEnd"/>
      <w:r w:rsidRPr="00007426">
        <w:t xml:space="preserve"> Australia Ltd.</w:t>
      </w:r>
    </w:p>
    <w:p w14:paraId="378CA772" w14:textId="77777777" w:rsidR="00FC7EE5" w:rsidRDefault="00FC7EE5"/>
    <w:sectPr w:rsidR="00FC7EE5" w:rsidSect="00007426">
      <w:footerReference w:type="default" r:id="rId1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478246" w14:textId="77777777" w:rsidR="00384651" w:rsidRDefault="00384651" w:rsidP="00F4279A">
      <w:pPr>
        <w:spacing w:after="0" w:line="240" w:lineRule="auto"/>
      </w:pPr>
      <w:r>
        <w:separator/>
      </w:r>
    </w:p>
  </w:endnote>
  <w:endnote w:type="continuationSeparator" w:id="0">
    <w:p w14:paraId="78E92049" w14:textId="77777777" w:rsidR="00384651" w:rsidRDefault="00384651" w:rsidP="00F427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8953988"/>
      <w:docPartObj>
        <w:docPartGallery w:val="Page Numbers (Bottom of Page)"/>
        <w:docPartUnique/>
      </w:docPartObj>
    </w:sdtPr>
    <w:sdtEndPr>
      <w:rPr>
        <w:noProof/>
      </w:rPr>
    </w:sdtEndPr>
    <w:sdtContent>
      <w:p w14:paraId="0AB261D7" w14:textId="1A0D844E" w:rsidR="00F4279A" w:rsidRDefault="00F4279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B0C2BAA" w14:textId="77777777" w:rsidR="00F4279A" w:rsidRDefault="00F427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4E734D" w14:textId="77777777" w:rsidR="00384651" w:rsidRDefault="00384651" w:rsidP="00F4279A">
      <w:pPr>
        <w:spacing w:after="0" w:line="240" w:lineRule="auto"/>
      </w:pPr>
      <w:r>
        <w:separator/>
      </w:r>
    </w:p>
  </w:footnote>
  <w:footnote w:type="continuationSeparator" w:id="0">
    <w:p w14:paraId="1F41DED9" w14:textId="77777777" w:rsidR="00384651" w:rsidRDefault="00384651" w:rsidP="00F4279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7EE5"/>
    <w:rsid w:val="00007426"/>
    <w:rsid w:val="002E3DD9"/>
    <w:rsid w:val="00384651"/>
    <w:rsid w:val="00410395"/>
    <w:rsid w:val="008A0E56"/>
    <w:rsid w:val="009252E4"/>
    <w:rsid w:val="00B33959"/>
    <w:rsid w:val="00C27804"/>
    <w:rsid w:val="00CC7B91"/>
    <w:rsid w:val="00CE3324"/>
    <w:rsid w:val="00DA37A5"/>
    <w:rsid w:val="00F4279A"/>
    <w:rsid w:val="00FC7E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2FA054"/>
  <w15:chartTrackingRefBased/>
  <w15:docId w15:val="{B07A3215-4F40-4B84-803C-1E1E9B25D0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C7EE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C7EE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C7EE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C7EE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C7EE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C7EE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C7EE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C7EE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C7EE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7EE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C7EE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C7EE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C7EE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C7EE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C7EE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C7EE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C7EE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C7EE5"/>
    <w:rPr>
      <w:rFonts w:eastAsiaTheme="majorEastAsia" w:cstheme="majorBidi"/>
      <w:color w:val="272727" w:themeColor="text1" w:themeTint="D8"/>
    </w:rPr>
  </w:style>
  <w:style w:type="paragraph" w:styleId="Title">
    <w:name w:val="Title"/>
    <w:basedOn w:val="Normal"/>
    <w:next w:val="Normal"/>
    <w:link w:val="TitleChar"/>
    <w:uiPriority w:val="10"/>
    <w:qFormat/>
    <w:rsid w:val="00FC7EE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C7EE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C7EE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C7EE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C7EE5"/>
    <w:pPr>
      <w:spacing w:before="160"/>
      <w:jc w:val="center"/>
    </w:pPr>
    <w:rPr>
      <w:i/>
      <w:iCs/>
      <w:color w:val="404040" w:themeColor="text1" w:themeTint="BF"/>
    </w:rPr>
  </w:style>
  <w:style w:type="character" w:customStyle="1" w:styleId="QuoteChar">
    <w:name w:val="Quote Char"/>
    <w:basedOn w:val="DefaultParagraphFont"/>
    <w:link w:val="Quote"/>
    <w:uiPriority w:val="29"/>
    <w:rsid w:val="00FC7EE5"/>
    <w:rPr>
      <w:i/>
      <w:iCs/>
      <w:color w:val="404040" w:themeColor="text1" w:themeTint="BF"/>
    </w:rPr>
  </w:style>
  <w:style w:type="paragraph" w:styleId="ListParagraph">
    <w:name w:val="List Paragraph"/>
    <w:basedOn w:val="Normal"/>
    <w:uiPriority w:val="34"/>
    <w:qFormat/>
    <w:rsid w:val="00FC7EE5"/>
    <w:pPr>
      <w:ind w:left="720"/>
      <w:contextualSpacing/>
    </w:pPr>
  </w:style>
  <w:style w:type="character" w:styleId="IntenseEmphasis">
    <w:name w:val="Intense Emphasis"/>
    <w:basedOn w:val="DefaultParagraphFont"/>
    <w:uiPriority w:val="21"/>
    <w:qFormat/>
    <w:rsid w:val="00FC7EE5"/>
    <w:rPr>
      <w:i/>
      <w:iCs/>
      <w:color w:val="0F4761" w:themeColor="accent1" w:themeShade="BF"/>
    </w:rPr>
  </w:style>
  <w:style w:type="paragraph" w:styleId="IntenseQuote">
    <w:name w:val="Intense Quote"/>
    <w:basedOn w:val="Normal"/>
    <w:next w:val="Normal"/>
    <w:link w:val="IntenseQuoteChar"/>
    <w:uiPriority w:val="30"/>
    <w:qFormat/>
    <w:rsid w:val="00FC7EE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C7EE5"/>
    <w:rPr>
      <w:i/>
      <w:iCs/>
      <w:color w:val="0F4761" w:themeColor="accent1" w:themeShade="BF"/>
    </w:rPr>
  </w:style>
  <w:style w:type="character" w:styleId="IntenseReference">
    <w:name w:val="Intense Reference"/>
    <w:basedOn w:val="DefaultParagraphFont"/>
    <w:uiPriority w:val="32"/>
    <w:qFormat/>
    <w:rsid w:val="00FC7EE5"/>
    <w:rPr>
      <w:b/>
      <w:bCs/>
      <w:smallCaps/>
      <w:color w:val="0F4761" w:themeColor="accent1" w:themeShade="BF"/>
      <w:spacing w:val="5"/>
    </w:rPr>
  </w:style>
  <w:style w:type="table" w:styleId="TableGrid">
    <w:name w:val="Table Grid"/>
    <w:basedOn w:val="TableNormal"/>
    <w:uiPriority w:val="39"/>
    <w:rsid w:val="000074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07426"/>
    <w:rPr>
      <w:color w:val="467886" w:themeColor="hyperlink"/>
      <w:u w:val="single"/>
    </w:rPr>
  </w:style>
  <w:style w:type="character" w:styleId="UnresolvedMention">
    <w:name w:val="Unresolved Mention"/>
    <w:basedOn w:val="DefaultParagraphFont"/>
    <w:uiPriority w:val="99"/>
    <w:semiHidden/>
    <w:unhideWhenUsed/>
    <w:rsid w:val="00007426"/>
    <w:rPr>
      <w:color w:val="605E5C"/>
      <w:shd w:val="clear" w:color="auto" w:fill="E1DFDD"/>
    </w:rPr>
  </w:style>
  <w:style w:type="paragraph" w:styleId="Header">
    <w:name w:val="header"/>
    <w:basedOn w:val="Normal"/>
    <w:link w:val="HeaderChar"/>
    <w:uiPriority w:val="99"/>
    <w:unhideWhenUsed/>
    <w:rsid w:val="00F427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F4279A"/>
  </w:style>
  <w:style w:type="paragraph" w:styleId="Footer">
    <w:name w:val="footer"/>
    <w:basedOn w:val="Normal"/>
    <w:link w:val="FooterChar"/>
    <w:uiPriority w:val="99"/>
    <w:unhideWhenUsed/>
    <w:rsid w:val="00F4279A"/>
    <w:pPr>
      <w:tabs>
        <w:tab w:val="center" w:pos="4680"/>
        <w:tab w:val="right" w:pos="9360"/>
      </w:tabs>
      <w:spacing w:after="0" w:line="240" w:lineRule="auto"/>
    </w:pPr>
  </w:style>
  <w:style w:type="character" w:customStyle="1" w:styleId="FooterChar">
    <w:name w:val="Footer Char"/>
    <w:basedOn w:val="DefaultParagraphFont"/>
    <w:link w:val="Footer"/>
    <w:uiPriority w:val="99"/>
    <w:rsid w:val="00F427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lencore.com.au/" TargetMode="External"/><Relationship Id="rId3" Type="http://schemas.openxmlformats.org/officeDocument/2006/relationships/webSettings" Target="webSettings.xml"/><Relationship Id="rId7" Type="http://schemas.openxmlformats.org/officeDocument/2006/relationships/hyperlink" Target="https://www.austmine.com.au/"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s://www.hofstede-insight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TotalTime>
  <Pages>19</Pages>
  <Words>6074</Words>
  <Characters>34626</Characters>
  <Application>Microsoft Office Word</Application>
  <DocSecurity>0</DocSecurity>
  <Lines>288</Lines>
  <Paragraphs>81</Paragraphs>
  <ScaleCrop>false</ScaleCrop>
  <Company/>
  <LinksUpToDate>false</LinksUpToDate>
  <CharactersWithSpaces>40619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Samit Chanda</dc:creator>
  <cp:keywords/>
  <dc:description/>
  <cp:lastModifiedBy>Samit Chanda</cp:lastModifiedBy>
  <cp:revision>11</cp:revision>
  <dcterms:created xsi:type="dcterms:W3CDTF">2026-03-19T17:10:00Z</dcterms:created>
  <dcterms:modified xsi:type="dcterms:W3CDTF">2026-03-19T17:32:00Z</dcterms:modified>
</cp:coreProperties>
</file>