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D521FF" w14:textId="77777777" w:rsidR="00EF6C5A" w:rsidRDefault="00EF6C5A">
      <w:pPr>
        <w:rPr>
          <w:rFonts w:ascii="Arial Black" w:hAnsi="Arial Black"/>
          <w:sz w:val="36"/>
          <w:szCs w:val="36"/>
        </w:rPr>
      </w:pPr>
    </w:p>
    <w:p w14:paraId="599794CD" w14:textId="77777777" w:rsidR="00EF6C5A" w:rsidRDefault="00EF6C5A">
      <w:pPr>
        <w:rPr>
          <w:rFonts w:ascii="Arial Black" w:hAnsi="Arial Black"/>
          <w:sz w:val="36"/>
          <w:szCs w:val="36"/>
        </w:rPr>
      </w:pPr>
    </w:p>
    <w:p w14:paraId="50EEB6C8" w14:textId="77777777" w:rsidR="00561F64" w:rsidRDefault="00561F64">
      <w:pPr>
        <w:rPr>
          <w:rFonts w:ascii="Arial Black" w:hAnsi="Arial Black"/>
          <w:sz w:val="36"/>
          <w:szCs w:val="36"/>
        </w:rPr>
      </w:pPr>
    </w:p>
    <w:p w14:paraId="660CB0A9" w14:textId="77777777" w:rsidR="00561F64" w:rsidRDefault="00561F64">
      <w:pPr>
        <w:rPr>
          <w:rFonts w:ascii="Arial Black" w:hAnsi="Arial Black"/>
          <w:sz w:val="36"/>
          <w:szCs w:val="36"/>
        </w:rPr>
      </w:pPr>
    </w:p>
    <w:p w14:paraId="20B46C25" w14:textId="77777777" w:rsidR="00EF6C5A" w:rsidRDefault="00EF6C5A">
      <w:pPr>
        <w:rPr>
          <w:rFonts w:ascii="Arial Black" w:hAnsi="Arial Black"/>
          <w:sz w:val="36"/>
          <w:szCs w:val="36"/>
        </w:rPr>
      </w:pPr>
    </w:p>
    <w:p w14:paraId="20B05E43" w14:textId="77777777" w:rsidR="00EF6C5A" w:rsidRDefault="00EF6C5A">
      <w:pPr>
        <w:rPr>
          <w:rFonts w:ascii="Arial Black" w:hAnsi="Arial Black"/>
          <w:sz w:val="36"/>
          <w:szCs w:val="36"/>
        </w:rPr>
      </w:pPr>
    </w:p>
    <w:p w14:paraId="2C04533C" w14:textId="27346932" w:rsidR="00507D5D" w:rsidRDefault="00762D21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>ASSIGNMENT COMPONENT 1</w:t>
      </w:r>
      <w:r w:rsidR="001A23C9">
        <w:rPr>
          <w:rFonts w:ascii="Arial Black" w:hAnsi="Arial Black"/>
          <w:sz w:val="36"/>
          <w:szCs w:val="36"/>
        </w:rPr>
        <w:t xml:space="preserve">- </w:t>
      </w:r>
      <w:r w:rsidR="001A23C9" w:rsidRPr="001A23C9">
        <w:rPr>
          <w:rFonts w:ascii="Arial Black" w:hAnsi="Arial Black"/>
          <w:b/>
          <w:bCs/>
          <w:sz w:val="36"/>
          <w:szCs w:val="36"/>
          <w:lang w:val="en-GB"/>
        </w:rPr>
        <w:t xml:space="preserve">Debate Discussion and Supporting </w:t>
      </w:r>
      <w:r w:rsidR="00453FDA">
        <w:rPr>
          <w:rFonts w:ascii="Arial Black" w:hAnsi="Arial Black"/>
          <w:b/>
          <w:bCs/>
          <w:sz w:val="36"/>
          <w:szCs w:val="36"/>
          <w:lang w:val="en-GB"/>
        </w:rPr>
        <w:t>paper</w:t>
      </w:r>
    </w:p>
    <w:p w14:paraId="52487D95" w14:textId="77777777" w:rsidR="00CA14E9" w:rsidRDefault="00CA14E9">
      <w:pPr>
        <w:rPr>
          <w:rFonts w:ascii="Arial Black" w:hAnsi="Arial Black"/>
          <w:sz w:val="36"/>
          <w:szCs w:val="36"/>
        </w:rPr>
      </w:pPr>
    </w:p>
    <w:p w14:paraId="15BD0D06" w14:textId="4BAA74FA" w:rsidR="00CA14E9" w:rsidRDefault="00CA14E9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>MODULE CODE</w:t>
      </w:r>
      <w:r w:rsidR="001523F3">
        <w:rPr>
          <w:rFonts w:ascii="Arial Black" w:hAnsi="Arial Black"/>
          <w:sz w:val="36"/>
          <w:szCs w:val="36"/>
        </w:rPr>
        <w:t xml:space="preserve">: </w:t>
      </w:r>
      <w:r w:rsidR="00F7004E" w:rsidRPr="00F7004E">
        <w:rPr>
          <w:rFonts w:ascii="Arial Black" w:hAnsi="Arial Black"/>
          <w:sz w:val="36"/>
          <w:szCs w:val="36"/>
        </w:rPr>
        <w:t>BMHP600</w:t>
      </w:r>
      <w:r w:rsidR="008D4B27">
        <w:rPr>
          <w:rFonts w:ascii="Arial Black" w:hAnsi="Arial Black"/>
          <w:sz w:val="36"/>
          <w:szCs w:val="36"/>
        </w:rPr>
        <w:t>6</w:t>
      </w:r>
    </w:p>
    <w:p w14:paraId="17798ADE" w14:textId="77777777" w:rsidR="009E7CBA" w:rsidRDefault="009E7CBA">
      <w:pPr>
        <w:rPr>
          <w:rFonts w:ascii="Arial Black" w:hAnsi="Arial Black"/>
          <w:sz w:val="36"/>
          <w:szCs w:val="36"/>
        </w:rPr>
      </w:pPr>
    </w:p>
    <w:p w14:paraId="2528E728" w14:textId="02A9C554" w:rsidR="00B92A1A" w:rsidRDefault="00090F89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 xml:space="preserve">MODULE TITTLE: </w:t>
      </w:r>
      <w:r w:rsidRPr="00090F89">
        <w:rPr>
          <w:rFonts w:ascii="Arial Black" w:hAnsi="Arial Black"/>
          <w:sz w:val="36"/>
          <w:szCs w:val="36"/>
        </w:rPr>
        <w:t>Mental Disorders and Psychopatholog</w:t>
      </w:r>
      <w:r>
        <w:rPr>
          <w:rFonts w:ascii="Arial Black" w:hAnsi="Arial Black"/>
          <w:sz w:val="36"/>
          <w:szCs w:val="36"/>
        </w:rPr>
        <w:t>y</w:t>
      </w:r>
    </w:p>
    <w:p w14:paraId="1C541B31" w14:textId="77777777" w:rsidR="00B92A1A" w:rsidRDefault="00B92A1A">
      <w:pPr>
        <w:rPr>
          <w:rFonts w:ascii="Arial Black" w:hAnsi="Arial Black"/>
          <w:sz w:val="36"/>
          <w:szCs w:val="36"/>
        </w:rPr>
      </w:pPr>
    </w:p>
    <w:p w14:paraId="6D574D99" w14:textId="1E471871" w:rsidR="00AC06DA" w:rsidRDefault="00162783" w:rsidP="00162783">
      <w:pPr>
        <w:rPr>
          <w:rFonts w:ascii="Arial Black" w:hAnsi="Arial Black"/>
          <w:sz w:val="36"/>
          <w:szCs w:val="36"/>
        </w:rPr>
      </w:pPr>
      <w:r w:rsidRPr="00162783">
        <w:rPr>
          <w:rFonts w:ascii="Arial Black" w:hAnsi="Arial Black"/>
          <w:sz w:val="36"/>
          <w:szCs w:val="36"/>
        </w:rPr>
        <w:t>L</w:t>
      </w:r>
      <w:r w:rsidR="00B92A1A">
        <w:rPr>
          <w:rFonts w:ascii="Arial Black" w:hAnsi="Arial Black"/>
          <w:sz w:val="36"/>
          <w:szCs w:val="36"/>
        </w:rPr>
        <w:t>ECTUR</w:t>
      </w:r>
      <w:r w:rsidR="00407110">
        <w:rPr>
          <w:rFonts w:ascii="Arial Black" w:hAnsi="Arial Black"/>
          <w:sz w:val="36"/>
          <w:szCs w:val="36"/>
        </w:rPr>
        <w:t>E</w:t>
      </w:r>
      <w:r w:rsidR="00AC06DA">
        <w:rPr>
          <w:rFonts w:ascii="Arial Black" w:hAnsi="Arial Black"/>
          <w:sz w:val="36"/>
          <w:szCs w:val="36"/>
        </w:rPr>
        <w:t xml:space="preserve">R: </w:t>
      </w:r>
      <w:r w:rsidRPr="00162783">
        <w:rPr>
          <w:rFonts w:ascii="Arial Black" w:hAnsi="Arial Black"/>
          <w:sz w:val="36"/>
          <w:szCs w:val="36"/>
        </w:rPr>
        <w:t>Dr Josephine Chen-Wilso</w:t>
      </w:r>
      <w:r>
        <w:rPr>
          <w:rFonts w:ascii="Arial Black" w:hAnsi="Arial Black"/>
          <w:sz w:val="36"/>
          <w:szCs w:val="36"/>
        </w:rPr>
        <w:t>n</w:t>
      </w:r>
    </w:p>
    <w:p w14:paraId="09F2CB3F" w14:textId="77777777" w:rsidR="00AC06DA" w:rsidRDefault="00AC06DA" w:rsidP="00162783">
      <w:pPr>
        <w:rPr>
          <w:rFonts w:ascii="Arial Black" w:hAnsi="Arial Black"/>
          <w:sz w:val="36"/>
          <w:szCs w:val="36"/>
        </w:rPr>
      </w:pPr>
    </w:p>
    <w:p w14:paraId="415728F0" w14:textId="511DE4FA" w:rsidR="00AC06DA" w:rsidRDefault="00A90E60" w:rsidP="00162783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 xml:space="preserve">STUDENT: </w:t>
      </w:r>
      <w:r w:rsidR="00ED52FB">
        <w:rPr>
          <w:rFonts w:ascii="Arial Black" w:hAnsi="Arial Black"/>
          <w:sz w:val="36"/>
          <w:szCs w:val="36"/>
        </w:rPr>
        <w:t>Omodunni Adeoba</w:t>
      </w:r>
    </w:p>
    <w:p w14:paraId="5280CB6A" w14:textId="77777777" w:rsidR="00ED52FB" w:rsidRDefault="00ED52FB" w:rsidP="00162783">
      <w:pPr>
        <w:rPr>
          <w:rFonts w:ascii="Arial Black" w:hAnsi="Arial Black"/>
          <w:sz w:val="36"/>
          <w:szCs w:val="36"/>
        </w:rPr>
      </w:pPr>
    </w:p>
    <w:p w14:paraId="09C755A4" w14:textId="4A566C50" w:rsidR="00ED52FB" w:rsidRPr="00162783" w:rsidRDefault="00ED52FB" w:rsidP="00162783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>STUDENT NUMBER</w:t>
      </w:r>
      <w:r w:rsidR="00EF6C5A">
        <w:rPr>
          <w:rFonts w:ascii="Arial Black" w:hAnsi="Arial Black"/>
          <w:sz w:val="36"/>
          <w:szCs w:val="36"/>
        </w:rPr>
        <w:t>: 1914727</w:t>
      </w:r>
    </w:p>
    <w:p w14:paraId="1531CCD1" w14:textId="77777777" w:rsidR="00162783" w:rsidRDefault="00162783">
      <w:pPr>
        <w:rPr>
          <w:rFonts w:ascii="Arial Black" w:hAnsi="Arial Black"/>
          <w:sz w:val="36"/>
          <w:szCs w:val="36"/>
        </w:rPr>
      </w:pPr>
    </w:p>
    <w:p w14:paraId="75DA67D1" w14:textId="77777777" w:rsidR="00162783" w:rsidRDefault="00162783">
      <w:pPr>
        <w:rPr>
          <w:rFonts w:ascii="Arial Black" w:hAnsi="Arial Black"/>
          <w:sz w:val="36"/>
          <w:szCs w:val="36"/>
        </w:rPr>
      </w:pPr>
    </w:p>
    <w:p w14:paraId="220B35DF" w14:textId="77777777" w:rsidR="00162783" w:rsidRPr="00762D21" w:rsidRDefault="00162783">
      <w:pPr>
        <w:rPr>
          <w:rFonts w:ascii="Arial Black" w:hAnsi="Arial Black"/>
          <w:sz w:val="36"/>
          <w:szCs w:val="36"/>
        </w:rPr>
      </w:pPr>
    </w:p>
    <w:p w14:paraId="5FB90F25" w14:textId="39D771C5" w:rsidR="001C7B67" w:rsidRDefault="001C7B67">
      <w:r>
        <w:br w:type="page"/>
      </w:r>
      <w:r w:rsidR="00507D5D">
        <w:lastRenderedPageBreak/>
        <w:t xml:space="preserve">   </w:t>
      </w:r>
    </w:p>
    <w:p w14:paraId="3CA81BFC" w14:textId="77777777" w:rsidR="008E65EA" w:rsidRDefault="008E65EA"/>
    <w:p w14:paraId="607BBFF4" w14:textId="77777777" w:rsidR="008E65EA" w:rsidRDefault="00C657BB">
      <w:pPr>
        <w:jc w:val="center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Effective Medication and Supportive Care for Schizophrenia</w:t>
      </w:r>
    </w:p>
    <w:p w14:paraId="48BAC2B2" w14:textId="77777777" w:rsidR="008E65EA" w:rsidRDefault="00C657BB">
      <w:pPr>
        <w:spacing w:line="360" w:lineRule="auto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References</w:t>
      </w:r>
    </w:p>
    <w:p w14:paraId="7C1B2183" w14:textId="77777777" w:rsidR="008E65EA" w:rsidRDefault="00C657BB">
      <w:pPr>
        <w:pStyle w:val="NormalWeb"/>
        <w:spacing w:beforeAutospacing="0" w:after="210" w:afterAutospacing="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American Psychiatric Association. (2013). Diagnostic and statistical manual of mental disorders (5th ed.). Arlington, VA: Author. 4. National Institute of Mental Health. (2016, December). Schizophrenia. </w:t>
      </w:r>
      <w:hyperlink r:id="rId8" w:history="1">
        <w:r>
          <w:rPr>
            <w:rStyle w:val="Hyperlink"/>
            <w:rFonts w:ascii="Arial" w:hAnsi="Arial"/>
            <w:sz w:val="22"/>
            <w:szCs w:val="22"/>
          </w:rPr>
          <w:t>https://www.nimh.nih.gov/health/topics/schizophrenia</w:t>
        </w:r>
      </w:hyperlink>
      <w:r>
        <w:rPr>
          <w:rFonts w:ascii="Arial" w:hAnsi="Arial"/>
          <w:sz w:val="22"/>
          <w:szCs w:val="22"/>
        </w:rPr>
        <w:t xml:space="preserve"> </w:t>
      </w:r>
    </w:p>
    <w:p w14:paraId="3A1BAE2B" w14:textId="77777777" w:rsidR="008E65EA" w:rsidRDefault="00C657BB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Andreasen, N.C. (1990). Positive and Negative Symptoms in Schizophrenia. </w:t>
      </w:r>
      <w:r>
        <w:rPr>
          <w:rFonts w:ascii="Arial" w:hAnsi="Arial" w:cs="Arial"/>
          <w:i/>
          <w:iCs/>
          <w:sz w:val="22"/>
          <w:szCs w:val="22"/>
        </w:rPr>
        <w:t>Archives of General Psychiatry</w:t>
      </w:r>
      <w:r>
        <w:rPr>
          <w:rFonts w:ascii="Arial" w:hAnsi="Arial" w:cs="Arial"/>
          <w:sz w:val="22"/>
          <w:szCs w:val="22"/>
        </w:rPr>
        <w:t xml:space="preserve">, 47(7), p.615.      </w:t>
      </w:r>
      <w:proofErr w:type="spellStart"/>
      <w:r>
        <w:rPr>
          <w:rFonts w:ascii="Arial" w:hAnsi="Arial" w:cs="Arial"/>
          <w:sz w:val="22"/>
          <w:szCs w:val="22"/>
        </w:rPr>
        <w:t>doi:</w:t>
      </w:r>
      <w:hyperlink r:id="rId9" w:history="1">
        <w:r>
          <w:rPr>
            <w:rStyle w:val="Hyperlink"/>
            <w:rFonts w:ascii="Arial" w:hAnsi="Arial" w:cs="Arial"/>
            <w:sz w:val="22"/>
            <w:szCs w:val="22"/>
          </w:rPr>
          <w:t>https</w:t>
        </w:r>
        <w:proofErr w:type="spellEnd"/>
        <w:r>
          <w:rPr>
            <w:rStyle w:val="Hyperlink"/>
            <w:rFonts w:ascii="Arial" w:hAnsi="Arial" w:cs="Arial"/>
            <w:sz w:val="22"/>
            <w:szCs w:val="22"/>
          </w:rPr>
          <w:t>://doi.org/10.1001/archpsyc.1990.01810190015002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5A838237" w14:textId="77777777" w:rsidR="008E65EA" w:rsidRDefault="00C657BB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 </w:t>
      </w:r>
      <w:proofErr w:type="spellStart"/>
      <w:r>
        <w:rPr>
          <w:rFonts w:ascii="Arial" w:hAnsi="Arial" w:cs="Arial"/>
          <w:sz w:val="22"/>
          <w:szCs w:val="22"/>
        </w:rPr>
        <w:t>Bartolomeis</w:t>
      </w:r>
      <w:proofErr w:type="spellEnd"/>
      <w:r>
        <w:rPr>
          <w:rFonts w:ascii="Arial" w:hAnsi="Arial" w:cs="Arial"/>
          <w:sz w:val="22"/>
          <w:szCs w:val="22"/>
        </w:rPr>
        <w:t xml:space="preserve">, A., Barone, A., </w:t>
      </w:r>
      <w:proofErr w:type="spellStart"/>
      <w:r>
        <w:rPr>
          <w:rFonts w:ascii="Arial" w:hAnsi="Arial" w:cs="Arial"/>
          <w:sz w:val="22"/>
          <w:szCs w:val="22"/>
        </w:rPr>
        <w:t>Begni</w:t>
      </w:r>
      <w:proofErr w:type="spellEnd"/>
      <w:r>
        <w:rPr>
          <w:rFonts w:ascii="Arial" w:hAnsi="Arial" w:cs="Arial"/>
          <w:sz w:val="22"/>
          <w:szCs w:val="22"/>
        </w:rPr>
        <w:t xml:space="preserve">, V. and Riva, M.A. (2022). Present and future antipsychotic drugs: A systematic review of the putative mechanisms of action for efficacy and a critical appraisal under a translational perspective. </w:t>
      </w:r>
      <w:r>
        <w:rPr>
          <w:rFonts w:ascii="Arial" w:hAnsi="Arial" w:cs="Arial"/>
          <w:i/>
          <w:iCs/>
          <w:sz w:val="22"/>
          <w:szCs w:val="22"/>
        </w:rPr>
        <w:t>Pharmacological Research</w:t>
      </w:r>
      <w:r>
        <w:rPr>
          <w:rFonts w:ascii="Arial" w:hAnsi="Arial" w:cs="Arial"/>
          <w:sz w:val="22"/>
          <w:szCs w:val="22"/>
        </w:rPr>
        <w:t xml:space="preserve">, 176, p.106078. </w:t>
      </w:r>
      <w:proofErr w:type="spellStart"/>
      <w:r>
        <w:rPr>
          <w:rFonts w:ascii="Arial" w:hAnsi="Arial" w:cs="Arial"/>
          <w:sz w:val="22"/>
          <w:szCs w:val="22"/>
        </w:rPr>
        <w:t>doi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hyperlink r:id="rId10" w:history="1">
        <w:r>
          <w:rPr>
            <w:rStyle w:val="Hyperlink"/>
            <w:rFonts w:ascii="Arial" w:hAnsi="Arial" w:cs="Arial"/>
            <w:sz w:val="22"/>
            <w:szCs w:val="22"/>
          </w:rPr>
          <w:t>https://doi.org/10.1016/j.phrs.2022.106078</w:t>
        </w:r>
      </w:hyperlink>
      <w:r>
        <w:rPr>
          <w:rFonts w:ascii="Arial" w:hAnsi="Arial" w:cs="Arial"/>
          <w:sz w:val="22"/>
          <w:szCs w:val="22"/>
        </w:rPr>
        <w:t xml:space="preserve">  </w:t>
      </w:r>
    </w:p>
    <w:p w14:paraId="6259CA3C" w14:textId="77777777" w:rsidR="008E65EA" w:rsidRDefault="00C657BB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GOV.UK (2013a). </w:t>
      </w:r>
      <w:r>
        <w:rPr>
          <w:rFonts w:ascii="Arial" w:hAnsi="Arial" w:cs="Arial"/>
          <w:i/>
          <w:iCs/>
          <w:sz w:val="22"/>
          <w:szCs w:val="22"/>
        </w:rPr>
        <w:t>Equality Act 2010</w:t>
      </w:r>
      <w:r>
        <w:rPr>
          <w:rFonts w:ascii="Arial" w:hAnsi="Arial" w:cs="Arial"/>
          <w:sz w:val="22"/>
          <w:szCs w:val="22"/>
        </w:rPr>
        <w:t xml:space="preserve">. [online] Gov.Uk. Available at: </w:t>
      </w:r>
      <w:hyperlink r:id="rId11" w:history="1">
        <w:r>
          <w:rPr>
            <w:rStyle w:val="Hyperlink"/>
            <w:rFonts w:ascii="Arial" w:hAnsi="Arial" w:cs="Arial"/>
            <w:sz w:val="22"/>
            <w:szCs w:val="22"/>
          </w:rPr>
          <w:t>https://www.gov.uk/guidance/equality-act-2010-guidance</w:t>
        </w:r>
      </w:hyperlink>
      <w:r>
        <w:rPr>
          <w:rFonts w:ascii="Arial" w:hAnsi="Arial" w:cs="Arial"/>
          <w:sz w:val="22"/>
          <w:szCs w:val="22"/>
        </w:rPr>
        <w:t xml:space="preserve"> [Accessed 4 Jul. 2024].</w:t>
      </w:r>
    </w:p>
    <w:p w14:paraId="60E5F9C3" w14:textId="77777777" w:rsidR="008E65EA" w:rsidRDefault="00C657BB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GOV.UK (2013b).</w:t>
      </w:r>
      <w:r>
        <w:rPr>
          <w:rFonts w:ascii="Arial" w:hAnsi="Arial"/>
          <w:i/>
          <w:iCs/>
          <w:sz w:val="22"/>
          <w:szCs w:val="22"/>
        </w:rPr>
        <w:t xml:space="preserve"> Mental Capacity Act Code of Practice</w:t>
      </w:r>
      <w:r>
        <w:rPr>
          <w:rFonts w:ascii="Arial" w:hAnsi="Arial"/>
          <w:sz w:val="22"/>
          <w:szCs w:val="22"/>
        </w:rPr>
        <w:t xml:space="preserve">. [online] GOV.UK. Available at: </w:t>
      </w:r>
      <w:hyperlink r:id="rId12" w:history="1">
        <w:r>
          <w:rPr>
            <w:rStyle w:val="Hyperlink"/>
            <w:rFonts w:ascii="Arial" w:hAnsi="Arial"/>
            <w:sz w:val="22"/>
            <w:szCs w:val="22"/>
          </w:rPr>
          <w:t>https://www.gov.uk/government/publications/mental-capacity-act-code-of-practice</w:t>
        </w:r>
      </w:hyperlink>
      <w:r>
        <w:rPr>
          <w:rFonts w:ascii="Arial" w:hAnsi="Arial"/>
          <w:sz w:val="22"/>
          <w:szCs w:val="22"/>
        </w:rPr>
        <w:t xml:space="preserve"> [Accessed 4 Jul. 2024].</w:t>
      </w:r>
    </w:p>
    <w:p w14:paraId="6AD126DD" w14:textId="77777777" w:rsidR="008E65EA" w:rsidRDefault="00C657BB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Leucht, S., </w:t>
      </w:r>
      <w:proofErr w:type="spellStart"/>
      <w:r>
        <w:rPr>
          <w:rFonts w:ascii="Arial" w:hAnsi="Arial" w:cs="Arial"/>
          <w:sz w:val="22"/>
          <w:szCs w:val="22"/>
        </w:rPr>
        <w:t>Chaimani</w:t>
      </w:r>
      <w:proofErr w:type="spellEnd"/>
      <w:r>
        <w:rPr>
          <w:rFonts w:ascii="Arial" w:hAnsi="Arial" w:cs="Arial"/>
          <w:sz w:val="22"/>
          <w:szCs w:val="22"/>
        </w:rPr>
        <w:t xml:space="preserve">, A., Leucht, C., Huhn, M., Mavridis, D., Helfer, B., Samara, M., Cipriani, A., Geddes, J.R., Salanti, G. and Davis, J.M. (2018). 60 years of placebo-controlled antipsychotic drug trials in acute schizophrenia: Meta-regression of predictors of placebo response. </w:t>
      </w:r>
      <w:r>
        <w:rPr>
          <w:rFonts w:ascii="Arial" w:hAnsi="Arial" w:cs="Arial"/>
          <w:i/>
          <w:iCs/>
          <w:sz w:val="22"/>
          <w:szCs w:val="22"/>
        </w:rPr>
        <w:t>Schizophrenia Research</w:t>
      </w:r>
      <w:r>
        <w:rPr>
          <w:rFonts w:ascii="Arial" w:hAnsi="Arial" w:cs="Arial"/>
          <w:sz w:val="22"/>
          <w:szCs w:val="22"/>
        </w:rPr>
        <w:t xml:space="preserve">, 201, pp.315–323. </w:t>
      </w:r>
      <w:proofErr w:type="spellStart"/>
      <w:r>
        <w:rPr>
          <w:rFonts w:ascii="Arial" w:hAnsi="Arial" w:cs="Arial"/>
          <w:sz w:val="22"/>
          <w:szCs w:val="22"/>
        </w:rPr>
        <w:t>doi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hyperlink r:id="rId13" w:history="1">
        <w:r>
          <w:rPr>
            <w:rStyle w:val="Hyperlink"/>
            <w:rFonts w:ascii="Arial" w:hAnsi="Arial" w:cs="Arial"/>
            <w:sz w:val="22"/>
            <w:szCs w:val="22"/>
          </w:rPr>
          <w:t>https://doi.org/10.1016/j.schres.2018.05.009.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793AD637" w14:textId="77777777" w:rsidR="008E65EA" w:rsidRDefault="00C657BB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Manthorpe, J., Samsi, K., Heath, H. and Charles, N. (2011). ‘Early days’: Knowledge and use of the Mental Capacity Act 2005 by care home managers and staff. </w:t>
      </w:r>
      <w:r>
        <w:rPr>
          <w:rFonts w:ascii="Arial" w:hAnsi="Arial" w:cs="Arial"/>
          <w:i/>
          <w:iCs/>
          <w:sz w:val="22"/>
          <w:szCs w:val="22"/>
        </w:rPr>
        <w:t>Dementia</w:t>
      </w:r>
      <w:r>
        <w:rPr>
          <w:rFonts w:ascii="Arial" w:hAnsi="Arial" w:cs="Arial"/>
          <w:sz w:val="22"/>
          <w:szCs w:val="22"/>
        </w:rPr>
        <w:t xml:space="preserve">, 10(3), pp.283–298. </w:t>
      </w:r>
      <w:proofErr w:type="spellStart"/>
      <w:r>
        <w:rPr>
          <w:rFonts w:ascii="Arial" w:hAnsi="Arial" w:cs="Arial"/>
          <w:sz w:val="22"/>
          <w:szCs w:val="22"/>
        </w:rPr>
        <w:t>doi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hyperlink r:id="rId14" w:history="1">
        <w:r>
          <w:rPr>
            <w:rStyle w:val="Hyperlink"/>
            <w:rFonts w:ascii="Arial" w:hAnsi="Arial" w:cs="Arial"/>
            <w:sz w:val="22"/>
            <w:szCs w:val="22"/>
          </w:rPr>
          <w:t>https://doi.org/10.1177/1471301211403970.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17F08DAC" w14:textId="77777777" w:rsidR="008E65EA" w:rsidRDefault="00C657BB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McGrath, J., Saha, S., Chant, D. and Welham, J. (2008). Schizophrenia: A Concise Overview of Incidence, Prevalence, and Mortality. </w:t>
      </w:r>
      <w:r>
        <w:rPr>
          <w:rFonts w:ascii="Arial" w:hAnsi="Arial" w:cs="Arial"/>
          <w:i/>
          <w:iCs/>
          <w:sz w:val="22"/>
          <w:szCs w:val="22"/>
        </w:rPr>
        <w:t>Epidemiologic Reviews</w:t>
      </w:r>
      <w:r>
        <w:rPr>
          <w:rFonts w:ascii="Arial" w:hAnsi="Arial" w:cs="Arial"/>
          <w:sz w:val="22"/>
          <w:szCs w:val="22"/>
        </w:rPr>
        <w:t xml:space="preserve">, 30(1), pp.67–76. </w:t>
      </w:r>
      <w:proofErr w:type="spellStart"/>
      <w:r>
        <w:rPr>
          <w:rFonts w:ascii="Arial" w:hAnsi="Arial" w:cs="Arial"/>
          <w:sz w:val="22"/>
          <w:szCs w:val="22"/>
        </w:rPr>
        <w:t>doi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hyperlink r:id="rId15" w:history="1">
        <w:r>
          <w:rPr>
            <w:rStyle w:val="Hyperlink"/>
            <w:rFonts w:ascii="Arial" w:hAnsi="Arial" w:cs="Arial"/>
            <w:sz w:val="22"/>
            <w:szCs w:val="22"/>
          </w:rPr>
          <w:t>https://doi.org/10.1093/epirev/mxn001.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23814E31" w14:textId="77777777" w:rsidR="008E65EA" w:rsidRDefault="00C657BB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Mind. (2023). Available at: Schizophrenia statistics. </w:t>
      </w:r>
      <w:hyperlink r:id="rId16" w:history="1">
        <w:r>
          <w:rPr>
            <w:rStyle w:val="Hyperlink"/>
            <w:rFonts w:ascii="Arial" w:hAnsi="Arial" w:cs="Arial"/>
            <w:sz w:val="22"/>
            <w:szCs w:val="22"/>
          </w:rPr>
          <w:t>https://www.mind.org.uk/media/7581/mental-health-facts-and-statistics.pdf</w:t>
        </w:r>
      </w:hyperlink>
      <w:r>
        <w:rPr>
          <w:rFonts w:ascii="Arial" w:hAnsi="Arial" w:cs="Arial"/>
          <w:sz w:val="22"/>
          <w:szCs w:val="22"/>
        </w:rPr>
        <w:t xml:space="preserve"> [Accessed 2 Jul. 2024].</w:t>
      </w:r>
    </w:p>
    <w:p w14:paraId="32A7FD7E" w14:textId="77777777" w:rsidR="008E65EA" w:rsidRDefault="00C657BB">
      <w:pPr>
        <w:pStyle w:val="NormalWeb"/>
        <w:spacing w:beforeAutospacing="0" w:after="21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National Audit Office (2023). </w:t>
      </w:r>
      <w:r>
        <w:rPr>
          <w:rFonts w:ascii="Arial" w:hAnsi="Arial" w:cs="Arial"/>
          <w:i/>
          <w:iCs/>
        </w:rPr>
        <w:t>Progress in improving mental health services in England - National Audit Office (NAO) report</w:t>
      </w:r>
      <w:r>
        <w:rPr>
          <w:rFonts w:ascii="Arial" w:hAnsi="Arial" w:cs="Arial"/>
        </w:rPr>
        <w:t xml:space="preserve">. [online] National Audit Office (NAO). Available at: </w:t>
      </w:r>
      <w:hyperlink r:id="rId17" w:history="1">
        <w:r>
          <w:rPr>
            <w:rStyle w:val="Hyperlink"/>
            <w:rFonts w:ascii="Arial" w:hAnsi="Arial" w:cs="Arial"/>
          </w:rPr>
          <w:t>https://www.nao.org.uk/reports/progress-in-improving-mental-health-services-in-england/</w:t>
        </w:r>
      </w:hyperlink>
      <w:r>
        <w:rPr>
          <w:rFonts w:ascii="Arial" w:hAnsi="Arial" w:cs="Arial"/>
        </w:rPr>
        <w:t xml:space="preserve">  [Accessed 4 Jul. 2024].</w:t>
      </w:r>
    </w:p>
    <w:p w14:paraId="6310F4E6" w14:textId="77777777" w:rsidR="008E65EA" w:rsidRDefault="00C657BB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National Institute for Health and Care Excellence (2013). </w:t>
      </w:r>
      <w:r>
        <w:rPr>
          <w:rFonts w:ascii="Arial" w:hAnsi="Arial"/>
          <w:i/>
          <w:iCs/>
          <w:sz w:val="22"/>
          <w:szCs w:val="22"/>
        </w:rPr>
        <w:t>Overview | Psychosis and Schizophrenia in Children and Young people: Recognition and Management | Guidance | NICE</w:t>
      </w:r>
      <w:r>
        <w:rPr>
          <w:rFonts w:ascii="Arial" w:hAnsi="Arial"/>
          <w:sz w:val="22"/>
          <w:szCs w:val="22"/>
        </w:rPr>
        <w:t xml:space="preserve">. [online] Nice.org.uk. Available at: </w:t>
      </w:r>
      <w:hyperlink r:id="rId18" w:history="1">
        <w:r>
          <w:rPr>
            <w:rStyle w:val="Hyperlink"/>
            <w:rFonts w:ascii="Arial" w:hAnsi="Arial"/>
            <w:sz w:val="22"/>
            <w:szCs w:val="22"/>
          </w:rPr>
          <w:t>https://www.nice.org.uk/Guidance/CG155</w:t>
        </w:r>
      </w:hyperlink>
      <w:r>
        <w:rPr>
          <w:rFonts w:ascii="Arial" w:hAnsi="Arial"/>
          <w:sz w:val="22"/>
          <w:szCs w:val="22"/>
        </w:rPr>
        <w:t xml:space="preserve">  [Accessed 4 Jul. 2024].</w:t>
      </w:r>
    </w:p>
    <w:p w14:paraId="4CD6310B" w14:textId="77777777" w:rsidR="008E65EA" w:rsidRDefault="00C657BB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National Institute of Mental Health (2021). </w:t>
      </w:r>
      <w:r>
        <w:rPr>
          <w:rFonts w:ascii="Arial" w:hAnsi="Arial" w:cs="Arial"/>
          <w:i/>
          <w:iCs/>
          <w:sz w:val="22"/>
          <w:szCs w:val="22"/>
        </w:rPr>
        <w:t>NIMH» Schizophrenia</w:t>
      </w:r>
      <w:r>
        <w:rPr>
          <w:rFonts w:ascii="Arial" w:hAnsi="Arial" w:cs="Arial"/>
          <w:sz w:val="22"/>
          <w:szCs w:val="22"/>
        </w:rPr>
        <w:t xml:space="preserve">. [online] www.nimh.nih.gov. Available at: </w:t>
      </w:r>
      <w:hyperlink r:id="rId19" w:history="1">
        <w:r>
          <w:rPr>
            <w:rStyle w:val="Hyperlink"/>
            <w:rFonts w:ascii="Arial" w:hAnsi="Arial" w:cs="Arial"/>
            <w:sz w:val="22"/>
            <w:szCs w:val="22"/>
          </w:rPr>
          <w:t>https://www.nimh.nih.gov/health/publications/schizophrenia</w:t>
        </w:r>
      </w:hyperlink>
      <w:r>
        <w:rPr>
          <w:rFonts w:ascii="Arial" w:hAnsi="Arial" w:cs="Arial"/>
          <w:sz w:val="22"/>
          <w:szCs w:val="22"/>
        </w:rPr>
        <w:t xml:space="preserve">  [Accessed 2 Jul. 2024].</w:t>
      </w:r>
    </w:p>
    <w:p w14:paraId="6ACC1D48" w14:textId="77777777" w:rsidR="008E65EA" w:rsidRDefault="00C657BB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National Institute of Mental Health (2024). </w:t>
      </w:r>
      <w:r>
        <w:rPr>
          <w:rFonts w:ascii="Arial" w:hAnsi="Arial" w:cs="Arial"/>
          <w:i/>
          <w:iCs/>
          <w:sz w:val="22"/>
          <w:szCs w:val="22"/>
        </w:rPr>
        <w:t>Schizophrenia</w:t>
      </w:r>
      <w:r>
        <w:rPr>
          <w:rFonts w:ascii="Arial" w:hAnsi="Arial" w:cs="Arial"/>
          <w:sz w:val="22"/>
          <w:szCs w:val="22"/>
        </w:rPr>
        <w:t xml:space="preserve">. [online] National Institute of Mental Health. Available at: </w:t>
      </w:r>
      <w:hyperlink r:id="rId20" w:history="1">
        <w:r>
          <w:rPr>
            <w:rStyle w:val="Hyperlink"/>
            <w:rFonts w:ascii="Arial" w:hAnsi="Arial" w:cs="Arial"/>
            <w:sz w:val="22"/>
            <w:szCs w:val="22"/>
          </w:rPr>
          <w:t>https://www.nimh.nih.gov/health/topics/schizophrenia</w:t>
        </w:r>
      </w:hyperlink>
      <w:r>
        <w:rPr>
          <w:rFonts w:ascii="Arial" w:hAnsi="Arial" w:cs="Arial"/>
          <w:sz w:val="22"/>
          <w:szCs w:val="22"/>
        </w:rPr>
        <w:t xml:space="preserve"> [Accessed 2 Jul. 2024].</w:t>
      </w:r>
    </w:p>
    <w:p w14:paraId="4AC9CAFE" w14:textId="77777777" w:rsidR="008E65EA" w:rsidRDefault="00C657BB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Pharoah, F., Mari, J., Rathbone, J. and Wong, W. (2006). Family intervention for schizophrenia. </w:t>
      </w:r>
      <w:r>
        <w:rPr>
          <w:rFonts w:ascii="Arial" w:hAnsi="Arial" w:cs="Arial"/>
          <w:i/>
          <w:iCs/>
          <w:sz w:val="22"/>
          <w:szCs w:val="22"/>
        </w:rPr>
        <w:t>Cochrane Database of Systematic Reviews</w:t>
      </w:r>
      <w:r>
        <w:rPr>
          <w:rFonts w:ascii="Arial" w:hAnsi="Arial" w:cs="Arial"/>
          <w:sz w:val="22"/>
          <w:szCs w:val="22"/>
        </w:rPr>
        <w:t xml:space="preserve">, [online] (12). </w:t>
      </w:r>
      <w:proofErr w:type="spellStart"/>
      <w:r>
        <w:rPr>
          <w:rFonts w:ascii="Arial" w:hAnsi="Arial" w:cs="Arial"/>
          <w:sz w:val="22"/>
          <w:szCs w:val="22"/>
        </w:rPr>
        <w:t>doi</w:t>
      </w:r>
      <w:proofErr w:type="spellEnd"/>
      <w:r>
        <w:rPr>
          <w:rFonts w:ascii="Arial" w:hAnsi="Arial" w:cs="Arial"/>
          <w:sz w:val="22"/>
          <w:szCs w:val="22"/>
        </w:rPr>
        <w:t xml:space="preserve"> : </w:t>
      </w:r>
      <w:hyperlink r:id="rId21" w:history="1">
        <w:r>
          <w:rPr>
            <w:rStyle w:val="Hyperlink"/>
            <w:rFonts w:ascii="Arial" w:hAnsi="Arial" w:cs="Arial"/>
            <w:sz w:val="22"/>
            <w:szCs w:val="22"/>
          </w:rPr>
          <w:t>https://doi.org/10.1002/14651858.cd000088.pub2.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3A1E20FF" w14:textId="77777777" w:rsidR="008E65EA" w:rsidRDefault="00C657BB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Stępnicki</w:t>
      </w:r>
      <w:proofErr w:type="spellEnd"/>
      <w:r>
        <w:rPr>
          <w:rFonts w:ascii="Arial" w:hAnsi="Arial" w:cs="Arial"/>
          <w:sz w:val="22"/>
          <w:szCs w:val="22"/>
        </w:rPr>
        <w:t xml:space="preserve">, P., </w:t>
      </w:r>
      <w:proofErr w:type="spellStart"/>
      <w:r>
        <w:rPr>
          <w:rFonts w:ascii="Arial" w:hAnsi="Arial" w:cs="Arial"/>
          <w:sz w:val="22"/>
          <w:szCs w:val="22"/>
        </w:rPr>
        <w:t>Kondej</w:t>
      </w:r>
      <w:proofErr w:type="spellEnd"/>
      <w:r>
        <w:rPr>
          <w:rFonts w:ascii="Arial" w:hAnsi="Arial" w:cs="Arial"/>
          <w:sz w:val="22"/>
          <w:szCs w:val="22"/>
        </w:rPr>
        <w:t xml:space="preserve">, M. and Kaczor, A.A. (2018). Current Concepts and Treatments of Schizophrenia. </w:t>
      </w:r>
      <w:r>
        <w:rPr>
          <w:rFonts w:ascii="Arial" w:hAnsi="Arial" w:cs="Arial"/>
          <w:i/>
          <w:iCs/>
          <w:sz w:val="22"/>
          <w:szCs w:val="22"/>
        </w:rPr>
        <w:t>Molecules</w:t>
      </w:r>
      <w:r>
        <w:rPr>
          <w:rFonts w:ascii="Arial" w:hAnsi="Arial" w:cs="Arial"/>
          <w:sz w:val="22"/>
          <w:szCs w:val="22"/>
        </w:rPr>
        <w:t xml:space="preserve">, [online] 23(8), p.2087. </w:t>
      </w:r>
      <w:proofErr w:type="spellStart"/>
      <w:r>
        <w:rPr>
          <w:rFonts w:ascii="Arial" w:hAnsi="Arial" w:cs="Arial"/>
          <w:sz w:val="22"/>
          <w:szCs w:val="22"/>
        </w:rPr>
        <w:t>doi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hyperlink r:id="rId22" w:history="1">
        <w:r>
          <w:rPr>
            <w:rStyle w:val="Hyperlink"/>
            <w:rFonts w:ascii="Arial" w:hAnsi="Arial" w:cs="Arial"/>
            <w:sz w:val="22"/>
            <w:szCs w:val="22"/>
          </w:rPr>
          <w:t>https://doi.org/10.3390/molecules23082087.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67DEE9CB" w14:textId="77777777" w:rsidR="008E65EA" w:rsidRDefault="00C657BB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Thornicroft, G., </w:t>
      </w:r>
      <w:proofErr w:type="spellStart"/>
      <w:r>
        <w:rPr>
          <w:rFonts w:ascii="Arial" w:hAnsi="Arial" w:cs="Arial"/>
          <w:sz w:val="22"/>
          <w:szCs w:val="22"/>
        </w:rPr>
        <w:t>Tansella</w:t>
      </w:r>
      <w:proofErr w:type="spellEnd"/>
      <w:r>
        <w:rPr>
          <w:rFonts w:ascii="Arial" w:hAnsi="Arial" w:cs="Arial"/>
          <w:sz w:val="22"/>
          <w:szCs w:val="22"/>
        </w:rPr>
        <w:t xml:space="preserve">, M., Becker, T., Knapp, M., Leese, M., Schene, A. and Vazquez-Barquero, J.L. (2004). The personal impact of schizophrenia in Europe. </w:t>
      </w:r>
      <w:r>
        <w:rPr>
          <w:rFonts w:ascii="Arial" w:hAnsi="Arial" w:cs="Arial"/>
          <w:i/>
          <w:iCs/>
          <w:sz w:val="22"/>
          <w:szCs w:val="22"/>
        </w:rPr>
        <w:t>Schizophrenia Research</w:t>
      </w:r>
      <w:r>
        <w:rPr>
          <w:rFonts w:ascii="Arial" w:hAnsi="Arial" w:cs="Arial"/>
          <w:sz w:val="22"/>
          <w:szCs w:val="22"/>
        </w:rPr>
        <w:t xml:space="preserve">, 69(2-3), pp.125–132. </w:t>
      </w:r>
      <w:proofErr w:type="spellStart"/>
      <w:r>
        <w:rPr>
          <w:rFonts w:ascii="Arial" w:hAnsi="Arial" w:cs="Arial"/>
          <w:sz w:val="22"/>
          <w:szCs w:val="22"/>
        </w:rPr>
        <w:t>doi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hyperlink r:id="rId23" w:history="1">
        <w:r>
          <w:rPr>
            <w:rStyle w:val="Hyperlink"/>
            <w:rFonts w:ascii="Arial" w:hAnsi="Arial" w:cs="Arial"/>
            <w:sz w:val="22"/>
            <w:szCs w:val="22"/>
          </w:rPr>
          <w:t>https://doi.org/10.1016/s0920-9964(03)00191-9.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25A70779" w14:textId="77777777" w:rsidR="008E65EA" w:rsidRDefault="00C657BB">
      <w:pPr>
        <w:pStyle w:val="NormalWeb"/>
        <w:spacing w:beforeAutospacing="0" w:after="21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World Health Organization (2022). </w:t>
      </w:r>
      <w:r>
        <w:rPr>
          <w:rFonts w:ascii="Arial" w:hAnsi="Arial" w:cs="Arial"/>
          <w:i/>
          <w:iCs/>
          <w:sz w:val="22"/>
          <w:szCs w:val="22"/>
        </w:rPr>
        <w:t>International Classification of Diseases (ICD)</w:t>
      </w:r>
      <w:r>
        <w:rPr>
          <w:rFonts w:ascii="Arial" w:hAnsi="Arial" w:cs="Arial"/>
          <w:sz w:val="22"/>
          <w:szCs w:val="22"/>
        </w:rPr>
        <w:t xml:space="preserve">. [online] www.who.int. Available at: </w:t>
      </w:r>
      <w:hyperlink r:id="rId24" w:history="1">
        <w:r>
          <w:rPr>
            <w:rStyle w:val="Hyperlink"/>
            <w:rFonts w:ascii="Arial" w:hAnsi="Arial" w:cs="Arial"/>
            <w:sz w:val="22"/>
            <w:szCs w:val="22"/>
          </w:rPr>
          <w:t>https://www.who.int/standards/classifications/classification-of-diseases</w:t>
        </w:r>
      </w:hyperlink>
      <w:r>
        <w:rPr>
          <w:rFonts w:ascii="Arial" w:hAnsi="Arial" w:cs="Arial"/>
          <w:sz w:val="22"/>
          <w:szCs w:val="22"/>
        </w:rPr>
        <w:t xml:space="preserve"> [Accessed 2 Jul. 2024].</w:t>
      </w:r>
    </w:p>
    <w:p w14:paraId="25F2436B" w14:textId="77777777" w:rsidR="008E65EA" w:rsidRDefault="008E65EA">
      <w:pPr>
        <w:rPr>
          <w:rFonts w:ascii="Arial" w:hAnsi="Arial"/>
          <w:b/>
          <w:bCs/>
          <w:sz w:val="22"/>
          <w:szCs w:val="22"/>
        </w:rPr>
      </w:pPr>
    </w:p>
    <w:sectPr w:rsidR="008E65EA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FFFFFF7C"/>
    <w:lvl w:ilvl="0">
      <w:start w:val="1"/>
      <w:numFmt w:val="decimal"/>
      <w:pStyle w:val="ListNumber5"/>
      <w:lvlText w:val="%1."/>
      <w:lvlJc w:val="left"/>
      <w:pPr>
        <w:tabs>
          <w:tab w:val="left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FFFFFF7D"/>
    <w:lvl w:ilvl="0">
      <w:start w:val="1"/>
      <w:numFmt w:val="decimal"/>
      <w:pStyle w:val="ListNumber4"/>
      <w:lvlText w:val="%1."/>
      <w:lvlJc w:val="left"/>
      <w:pPr>
        <w:tabs>
          <w:tab w:val="left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FFFFFF7E"/>
    <w:lvl w:ilvl="0">
      <w:start w:val="1"/>
      <w:numFmt w:val="decimal"/>
      <w:pStyle w:val="ListNumber3"/>
      <w:lvlText w:val="%1."/>
      <w:lvlJc w:val="left"/>
      <w:pPr>
        <w:tabs>
          <w:tab w:val="left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FFFFFF7F"/>
    <w:lvl w:ilvl="0">
      <w:start w:val="1"/>
      <w:numFmt w:val="decimal"/>
      <w:pStyle w:val="ListNumber2"/>
      <w:lvlText w:val="%1."/>
      <w:lvlJc w:val="left"/>
      <w:pPr>
        <w:tabs>
          <w:tab w:val="left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FFFFFF80"/>
    <w:lvl w:ilvl="0">
      <w:start w:val="1"/>
      <w:numFmt w:val="bullet"/>
      <w:pStyle w:val="ListBullet5"/>
      <w:lvlText w:val=""/>
      <w:lvlJc w:val="left"/>
      <w:pPr>
        <w:tabs>
          <w:tab w:val="left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FFFFFF81"/>
    <w:lvl w:ilvl="0">
      <w:start w:val="1"/>
      <w:numFmt w:val="bullet"/>
      <w:pStyle w:val="ListBullet4"/>
      <w:lvlText w:val=""/>
      <w:lvlJc w:val="left"/>
      <w:pPr>
        <w:tabs>
          <w:tab w:val="left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FFFFFF82"/>
    <w:lvl w:ilvl="0">
      <w:start w:val="1"/>
      <w:numFmt w:val="bullet"/>
      <w:pStyle w:val="ListBullet3"/>
      <w:lvlText w:val=""/>
      <w:lvlJc w:val="left"/>
      <w:pPr>
        <w:tabs>
          <w:tab w:val="left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FFFFF83"/>
    <w:lvl w:ilvl="0">
      <w:start w:val="1"/>
      <w:numFmt w:val="bullet"/>
      <w:pStyle w:val="ListBullet2"/>
      <w:lvlText w:val=""/>
      <w:lvlJc w:val="left"/>
      <w:pPr>
        <w:tabs>
          <w:tab w:val="left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FFFFFF88"/>
    <w:lvl w:ilvl="0">
      <w:start w:val="1"/>
      <w:numFmt w:val="decimal"/>
      <w:pStyle w:val="ListNumber"/>
      <w:lvlText w:val="%1."/>
      <w:lvlJc w:val="left"/>
      <w:pPr>
        <w:tabs>
          <w:tab w:val="left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FFFFFF89"/>
    <w:lvl w:ilvl="0">
      <w:start w:val="1"/>
      <w:numFmt w:val="bullet"/>
      <w:pStyle w:val="ListBullet"/>
      <w:lvlText w:val=""/>
      <w:lvlJc w:val="left"/>
      <w:pPr>
        <w:tabs>
          <w:tab w:val="left" w:pos="360"/>
        </w:tabs>
        <w:ind w:left="360" w:hangingChars="200" w:hanging="360"/>
      </w:pPr>
      <w:rPr>
        <w:rFonts w:ascii="Wingdings" w:hAnsi="Wingdings" w:hint="default"/>
      </w:rPr>
    </w:lvl>
  </w:abstractNum>
  <w:num w:numId="1" w16cid:durableId="1401246245">
    <w:abstractNumId w:val="9"/>
  </w:num>
  <w:num w:numId="2" w16cid:durableId="1374232326">
    <w:abstractNumId w:val="7"/>
  </w:num>
  <w:num w:numId="3" w16cid:durableId="753210459">
    <w:abstractNumId w:val="6"/>
  </w:num>
  <w:num w:numId="4" w16cid:durableId="1028943961">
    <w:abstractNumId w:val="5"/>
  </w:num>
  <w:num w:numId="5" w16cid:durableId="1445493004">
    <w:abstractNumId w:val="4"/>
  </w:num>
  <w:num w:numId="6" w16cid:durableId="845560265">
    <w:abstractNumId w:val="8"/>
  </w:num>
  <w:num w:numId="7" w16cid:durableId="266931369">
    <w:abstractNumId w:val="3"/>
  </w:num>
  <w:num w:numId="8" w16cid:durableId="598953473">
    <w:abstractNumId w:val="2"/>
  </w:num>
  <w:num w:numId="9" w16cid:durableId="1650665739">
    <w:abstractNumId w:val="1"/>
  </w:num>
  <w:num w:numId="10" w16cid:durableId="4509783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footnoteLayoutLikeWW8/>
    <w:forgetLastTabAlignment/>
    <w:adjustLineHeightInTable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1AF509D2"/>
    <w:rsid w:val="00050A31"/>
    <w:rsid w:val="000716D2"/>
    <w:rsid w:val="00071AAB"/>
    <w:rsid w:val="00090F89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523F3"/>
    <w:rsid w:val="00162783"/>
    <w:rsid w:val="00170095"/>
    <w:rsid w:val="00170E4F"/>
    <w:rsid w:val="001743F4"/>
    <w:rsid w:val="00187C33"/>
    <w:rsid w:val="001936B7"/>
    <w:rsid w:val="00196AB1"/>
    <w:rsid w:val="001A23C9"/>
    <w:rsid w:val="001C7B67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3E08A5"/>
    <w:rsid w:val="00407110"/>
    <w:rsid w:val="00414627"/>
    <w:rsid w:val="00425D63"/>
    <w:rsid w:val="00453FDA"/>
    <w:rsid w:val="004643D8"/>
    <w:rsid w:val="00497C24"/>
    <w:rsid w:val="004C7BA5"/>
    <w:rsid w:val="004E7628"/>
    <w:rsid w:val="004F48F2"/>
    <w:rsid w:val="00507D5D"/>
    <w:rsid w:val="005149B1"/>
    <w:rsid w:val="00561F64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07610"/>
    <w:rsid w:val="007152D7"/>
    <w:rsid w:val="00746C14"/>
    <w:rsid w:val="00762D21"/>
    <w:rsid w:val="0077186E"/>
    <w:rsid w:val="007C2C59"/>
    <w:rsid w:val="00801F23"/>
    <w:rsid w:val="00837632"/>
    <w:rsid w:val="0085640F"/>
    <w:rsid w:val="008567AA"/>
    <w:rsid w:val="00892712"/>
    <w:rsid w:val="008A680A"/>
    <w:rsid w:val="008B0BB0"/>
    <w:rsid w:val="008D4B27"/>
    <w:rsid w:val="008E65EA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9E7CBA"/>
    <w:rsid w:val="00A03B7B"/>
    <w:rsid w:val="00A200C9"/>
    <w:rsid w:val="00A250D5"/>
    <w:rsid w:val="00A32F56"/>
    <w:rsid w:val="00A36028"/>
    <w:rsid w:val="00A90E60"/>
    <w:rsid w:val="00A91424"/>
    <w:rsid w:val="00AA2C77"/>
    <w:rsid w:val="00AC06DA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92A1A"/>
    <w:rsid w:val="00BB7C2B"/>
    <w:rsid w:val="00BC1664"/>
    <w:rsid w:val="00BC2546"/>
    <w:rsid w:val="00C05085"/>
    <w:rsid w:val="00C1593D"/>
    <w:rsid w:val="00C56C7E"/>
    <w:rsid w:val="00C657BB"/>
    <w:rsid w:val="00C776A4"/>
    <w:rsid w:val="00CA14E9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06EDD"/>
    <w:rsid w:val="00E64C21"/>
    <w:rsid w:val="00EC24C6"/>
    <w:rsid w:val="00ED52FB"/>
    <w:rsid w:val="00EF2933"/>
    <w:rsid w:val="00EF3320"/>
    <w:rsid w:val="00EF6C5A"/>
    <w:rsid w:val="00F05146"/>
    <w:rsid w:val="00F1115D"/>
    <w:rsid w:val="00F3513C"/>
    <w:rsid w:val="00F465C5"/>
    <w:rsid w:val="00F5180D"/>
    <w:rsid w:val="00F51B21"/>
    <w:rsid w:val="00F51D87"/>
    <w:rsid w:val="00F7004E"/>
    <w:rsid w:val="00F7194B"/>
    <w:rsid w:val="00F8455C"/>
    <w:rsid w:val="1AF509D2"/>
    <w:rsid w:val="5FAE53E4"/>
    <w:rsid w:val="6107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094EB3"/>
  <w15:docId w15:val="{C3D1A278-078C-4349-AF3C-FCD0BDD59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qFormat="1"/>
    <w:lsdException w:name="index 2" w:qFormat="1"/>
    <w:lsdException w:name="index 3" w:qFormat="1"/>
    <w:lsdException w:name="index 4" w:qFormat="1"/>
    <w:lsdException w:name="index 5" w:qFormat="1"/>
    <w:lsdException w:name="index 6" w:qFormat="1"/>
    <w:lsdException w:name="index 7" w:qFormat="1"/>
    <w:lsdException w:name="index 8" w:qFormat="1"/>
    <w:lsdException w:name="index 9" w:qFormat="1"/>
    <w:lsdException w:name="Normal Indent" w:qFormat="1"/>
    <w:lsdException w:name="footnote text" w:qFormat="1"/>
    <w:lsdException w:name="annotation text" w:qFormat="1"/>
    <w:lsdException w:name="header" w:qFormat="1"/>
    <w:lsdException w:name="footer" w:qFormat="1"/>
    <w:lsdException w:name="index heading" w:qFormat="1"/>
    <w:lsdException w:name="caption" w:semiHidden="1" w:unhideWhenUsed="1" w:qFormat="1"/>
    <w:lsdException w:name="table of figures" w:qFormat="1"/>
    <w:lsdException w:name="envelope address" w:qFormat="1"/>
    <w:lsdException w:name="envelope return" w:qFormat="1"/>
    <w:lsdException w:name="footnote reference" w:qFormat="1"/>
    <w:lsdException w:name="annotation reference" w:qFormat="1"/>
    <w:lsdException w:name="line number" w:qFormat="1"/>
    <w:lsdException w:name="page number" w:qFormat="1"/>
    <w:lsdException w:name="endnote reference" w:qFormat="1"/>
    <w:lsdException w:name="endnote text" w:qFormat="1"/>
    <w:lsdException w:name="table of authorities" w:qFormat="1"/>
    <w:lsdException w:name="macro" w:qFormat="1"/>
    <w:lsdException w:name="List" w:qFormat="1"/>
    <w:lsdException w:name="List Bullet" w:qFormat="1"/>
    <w:lsdException w:name="List Number" w:qFormat="1"/>
    <w:lsdException w:name="List 2" w:qFormat="1"/>
    <w:lsdException w:name="List 3" w:qFormat="1"/>
    <w:lsdException w:name="List 4" w:qFormat="1"/>
    <w:lsdException w:name="List 5" w:qFormat="1"/>
    <w:lsdException w:name="List Bullet 2" w:qFormat="1"/>
    <w:lsdException w:name="List Bullet 3" w:qFormat="1"/>
    <w:lsdException w:name="List Bullet 4" w:qFormat="1"/>
    <w:lsdException w:name="List Bullet 5" w:qFormat="1"/>
    <w:lsdException w:name="List Number 2" w:qFormat="1"/>
    <w:lsdException w:name="List Number 3" w:qFormat="1"/>
    <w:lsdException w:name="List Number 4" w:qFormat="1"/>
    <w:lsdException w:name="List Number 5" w:qFormat="1"/>
    <w:lsdException w:name="Title" w:qFormat="1"/>
    <w:lsdException w:name="Closing" w:qFormat="1"/>
    <w:lsdException w:name="Signature" w:qFormat="1"/>
    <w:lsdException w:name="Default Paragraph Font" w:semiHidden="1" w:qFormat="1"/>
    <w:lsdException w:name="Body Text" w:qFormat="1"/>
    <w:lsdException w:name="Body Text Indent" w:qFormat="1"/>
    <w:lsdException w:name="List Continue" w:qFormat="1"/>
    <w:lsdException w:name="List Continue 2" w:qFormat="1"/>
    <w:lsdException w:name="List Continue 3" w:qFormat="1"/>
    <w:lsdException w:name="List Continue 4" w:qFormat="1"/>
    <w:lsdException w:name="List Continue 5" w:qFormat="1"/>
    <w:lsdException w:name="Message Header" w:qFormat="1"/>
    <w:lsdException w:name="Subtitle" w:qFormat="1"/>
    <w:lsdException w:name="Salutation" w:qFormat="1"/>
    <w:lsdException w:name="Date" w:qFormat="1"/>
    <w:lsdException w:name="Body Text First Indent" w:qFormat="1"/>
    <w:lsdException w:name="Body Text First Indent 2" w:qFormat="1"/>
    <w:lsdException w:name="Note Heading" w:qFormat="1"/>
    <w:lsdException w:name="Body Text 2" w:qFormat="1"/>
    <w:lsdException w:name="Body Text 3" w:qFormat="1"/>
    <w:lsdException w:name="Body Text Indent 2" w:qFormat="1"/>
    <w:lsdException w:name="Body Text Indent 3" w:qFormat="1"/>
    <w:lsdException w:name="Block Text" w:qFormat="1"/>
    <w:lsdException w:name="Hyperlink" w:qFormat="1"/>
    <w:lsdException w:name="FollowedHyperlink" w:qFormat="1"/>
    <w:lsdException w:name="Strong" w:qFormat="1"/>
    <w:lsdException w:name="Emphasis" w:qFormat="1"/>
    <w:lsdException w:name="Document Map" w:qFormat="1"/>
    <w:lsdException w:name="Plain Text" w:qFormat="1"/>
    <w:lsdException w:name="E-mail Signature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Address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Preformatted" w:qFormat="1"/>
    <w:lsdException w:name="HTML Sample" w:qFormat="1"/>
    <w:lsdException w:name="HTML Typewriter" w:qFormat="1"/>
    <w:lsdException w:name="HTML Variable" w:qFormat="1"/>
    <w:lsdException w:name="Normal Table" w:semiHidden="1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 w:qFormat="1"/>
    <w:lsdException w:name="Table Simple 2" w:semiHidden="1" w:unhideWhenUsed="1" w:qFormat="1"/>
    <w:lsdException w:name="Table Simple 3" w:semiHidden="1" w:unhideWhenUsed="1" w:qFormat="1"/>
    <w:lsdException w:name="Table Classic 1" w:semiHidden="1" w:unhideWhenUsed="1" w:qFormat="1"/>
    <w:lsdException w:name="Table Classic 2" w:semiHidden="1" w:unhideWhenUsed="1" w:qFormat="1"/>
    <w:lsdException w:name="Table Classic 3" w:semiHidden="1" w:unhideWhenUsed="1" w:qFormat="1"/>
    <w:lsdException w:name="Table Classic 4" w:semiHidden="1" w:unhideWhenUsed="1" w:qFormat="1"/>
    <w:lsdException w:name="Table Colorful 1" w:semiHidden="1" w:unhideWhenUsed="1" w:qFormat="1"/>
    <w:lsdException w:name="Table Colorful 2" w:semiHidden="1" w:unhideWhenUsed="1" w:qFormat="1"/>
    <w:lsdException w:name="Table Colorful 3" w:semiHidden="1" w:unhideWhenUsed="1" w:qFormat="1"/>
    <w:lsdException w:name="Table Columns 1" w:semiHidden="1" w:unhideWhenUsed="1" w:qFormat="1"/>
    <w:lsdException w:name="Table Columns 2" w:semiHidden="1" w:unhideWhenUsed="1" w:qFormat="1"/>
    <w:lsdException w:name="Table Columns 3" w:semiHidden="1" w:unhideWhenUsed="1" w:qFormat="1"/>
    <w:lsdException w:name="Table Columns 4" w:semiHidden="1" w:unhideWhenUsed="1" w:qFormat="1"/>
    <w:lsdException w:name="Table Columns 5" w:semiHidden="1" w:unhideWhenUsed="1" w:qFormat="1"/>
    <w:lsdException w:name="Table Grid 1" w:semiHidden="1" w:unhideWhenUsed="1" w:qFormat="1"/>
    <w:lsdException w:name="Table Grid 2" w:semiHidden="1" w:unhideWhenUsed="1" w:qFormat="1"/>
    <w:lsdException w:name="Table Grid 3" w:semiHidden="1" w:unhideWhenUsed="1" w:qFormat="1"/>
    <w:lsdException w:name="Table Grid 4" w:semiHidden="1" w:unhideWhenUsed="1" w:qFormat="1"/>
    <w:lsdException w:name="Table Grid 5" w:semiHidden="1" w:unhideWhenUsed="1" w:qFormat="1"/>
    <w:lsdException w:name="Table Grid 6" w:semiHidden="1" w:unhideWhenUsed="1" w:qFormat="1"/>
    <w:lsdException w:name="Table Grid 7" w:semiHidden="1" w:unhideWhenUsed="1" w:qFormat="1"/>
    <w:lsdException w:name="Table Grid 8" w:semiHidden="1" w:unhideWhenUsed="1" w:qFormat="1"/>
    <w:lsdException w:name="Table List 1" w:semiHidden="1" w:unhideWhenUsed="1" w:qFormat="1"/>
    <w:lsdException w:name="Table List 2" w:semiHidden="1" w:unhideWhenUsed="1" w:qFormat="1"/>
    <w:lsdException w:name="Table List 3" w:semiHidden="1" w:unhideWhenUsed="1" w:qFormat="1"/>
    <w:lsdException w:name="Table List 4" w:semiHidden="1" w:unhideWhenUsed="1" w:qFormat="1"/>
    <w:lsdException w:name="Table List 5" w:semiHidden="1" w:unhideWhenUsed="1" w:qFormat="1"/>
    <w:lsdException w:name="Table List 6" w:semiHidden="1" w:unhideWhenUsed="1" w:qFormat="1"/>
    <w:lsdException w:name="Table List 7" w:semiHidden="1" w:unhideWhenUsed="1" w:qFormat="1"/>
    <w:lsdException w:name="Table List 8" w:semiHidden="1" w:unhideWhenUsed="1" w:qFormat="1"/>
    <w:lsdException w:name="Table 3D effects 1" w:semiHidden="1" w:unhideWhenUsed="1" w:qFormat="1"/>
    <w:lsdException w:name="Table 3D effects 2" w:semiHidden="1" w:unhideWhenUsed="1" w:qFormat="1"/>
    <w:lsdException w:name="Table 3D effects 3" w:semiHidden="1" w:unhideWhenUsed="1" w:qFormat="1"/>
    <w:lsdException w:name="Table Contemporary" w:semiHidden="1" w:unhideWhenUsed="1" w:qFormat="1"/>
    <w:lsdException w:name="Table Elegant" w:semiHidden="1" w:unhideWhenUsed="1" w:qFormat="1"/>
    <w:lsdException w:name="Table Professional" w:semiHidden="1" w:unhideWhenUsed="1" w:qFormat="1"/>
    <w:lsdException w:name="Table Subtle 1" w:semiHidden="1" w:unhideWhenUsed="1" w:qFormat="1"/>
    <w:lsdException w:name="Table Subtle 2" w:semiHidden="1" w:unhideWhenUsed="1" w:qFormat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 w:qFormat="1"/>
    <w:lsdException w:name="Placeholder Text" w:semiHidden="1" w:uiPriority="99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semiHidden/>
    <w:unhideWhenUsed/>
    <w:qFormat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next w:val="Normal"/>
    <w:semiHidden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semiHidden/>
    <w:unhideWhenUsed/>
    <w:qFormat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unhideWhenUsed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semiHidden/>
    <w:unhideWhenUsed/>
    <w:qFormat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Heading7">
    <w:name w:val="heading 7"/>
    <w:basedOn w:val="Normal"/>
    <w:next w:val="Normal"/>
    <w:semiHidden/>
    <w:unhideWhenUsed/>
    <w:qFormat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Heading8">
    <w:name w:val="heading 8"/>
    <w:basedOn w:val="Normal"/>
    <w:next w:val="Normal"/>
    <w:semiHidden/>
    <w:unhideWhenUsed/>
    <w:qFormat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Heading9">
    <w:name w:val="heading 9"/>
    <w:basedOn w:val="Normal"/>
    <w:next w:val="Normal"/>
    <w:semiHidden/>
    <w:unhideWhenUsed/>
    <w:qFormat/>
    <w:pPr>
      <w:keepNext/>
      <w:keepLines/>
      <w:spacing w:before="240" w:after="64" w:line="320" w:lineRule="auto"/>
      <w:outlineLvl w:val="8"/>
    </w:pPr>
    <w:rPr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qFormat/>
    <w:rPr>
      <w:sz w:val="16"/>
      <w:szCs w:val="16"/>
    </w:rPr>
  </w:style>
  <w:style w:type="paragraph" w:styleId="BlockText">
    <w:name w:val="Block Text"/>
    <w:basedOn w:val="Normal"/>
    <w:qFormat/>
    <w:pPr>
      <w:spacing w:after="120"/>
      <w:ind w:leftChars="700" w:left="1440" w:rightChars="700" w:right="1440"/>
    </w:pPr>
  </w:style>
  <w:style w:type="paragraph" w:styleId="BodyText">
    <w:name w:val="Body Text"/>
    <w:basedOn w:val="Normal"/>
    <w:qFormat/>
    <w:pPr>
      <w:spacing w:after="120"/>
    </w:pPr>
  </w:style>
  <w:style w:type="paragraph" w:styleId="BodyText2">
    <w:name w:val="Body Text 2"/>
    <w:basedOn w:val="Normal"/>
    <w:qFormat/>
    <w:pPr>
      <w:spacing w:after="120" w:line="480" w:lineRule="auto"/>
    </w:pPr>
  </w:style>
  <w:style w:type="paragraph" w:styleId="BodyText3">
    <w:name w:val="Body Text 3"/>
    <w:basedOn w:val="Normal"/>
    <w:qFormat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qFormat/>
    <w:pPr>
      <w:ind w:firstLineChars="100" w:firstLine="420"/>
    </w:pPr>
  </w:style>
  <w:style w:type="paragraph" w:styleId="BodyTextIndent">
    <w:name w:val="Body Text Indent"/>
    <w:basedOn w:val="Normal"/>
    <w:qFormat/>
    <w:pPr>
      <w:spacing w:after="120"/>
      <w:ind w:leftChars="200" w:left="420"/>
    </w:pPr>
  </w:style>
  <w:style w:type="paragraph" w:styleId="BodyTextFirstIndent2">
    <w:name w:val="Body Text First Indent 2"/>
    <w:basedOn w:val="BodyTextIndent"/>
    <w:qFormat/>
    <w:pPr>
      <w:ind w:firstLineChars="200" w:firstLine="420"/>
    </w:pPr>
  </w:style>
  <w:style w:type="paragraph" w:styleId="BodyTextIndent2">
    <w:name w:val="Body Text Indent 2"/>
    <w:basedOn w:val="Normal"/>
    <w:qFormat/>
    <w:pPr>
      <w:spacing w:after="120" w:line="480" w:lineRule="auto"/>
      <w:ind w:leftChars="200" w:left="420"/>
    </w:pPr>
  </w:style>
  <w:style w:type="paragraph" w:styleId="BodyTextIndent3">
    <w:name w:val="Body Text Indent 3"/>
    <w:basedOn w:val="Normal"/>
    <w:qFormat/>
    <w:pPr>
      <w:spacing w:after="120"/>
      <w:ind w:leftChars="200" w:left="420"/>
    </w:pPr>
    <w:rPr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Pr>
      <w:rFonts w:ascii="Arial" w:eastAsia="SimHei" w:hAnsi="Arial" w:cs="Arial"/>
    </w:rPr>
  </w:style>
  <w:style w:type="paragraph" w:styleId="Closing">
    <w:name w:val="Closing"/>
    <w:basedOn w:val="Normal"/>
    <w:qFormat/>
    <w:pPr>
      <w:ind w:leftChars="2100" w:left="100"/>
    </w:pPr>
  </w:style>
  <w:style w:type="character" w:styleId="CommentReference">
    <w:name w:val="annotation reference"/>
    <w:basedOn w:val="DefaultParagraphFont"/>
    <w:qFormat/>
    <w:rPr>
      <w:sz w:val="21"/>
      <w:szCs w:val="21"/>
    </w:rPr>
  </w:style>
  <w:style w:type="paragraph" w:styleId="CommentText">
    <w:name w:val="annotation text"/>
    <w:basedOn w:val="Normal"/>
    <w:qFormat/>
  </w:style>
  <w:style w:type="paragraph" w:styleId="CommentSubject">
    <w:name w:val="annotation subject"/>
    <w:basedOn w:val="CommentText"/>
    <w:next w:val="CommentText"/>
    <w:qFormat/>
    <w:rPr>
      <w:b/>
      <w:bCs/>
    </w:rPr>
  </w:style>
  <w:style w:type="paragraph" w:styleId="Date">
    <w:name w:val="Date"/>
    <w:basedOn w:val="Normal"/>
    <w:next w:val="Normal"/>
    <w:qFormat/>
    <w:pPr>
      <w:ind w:leftChars="2500" w:left="100"/>
    </w:pPr>
  </w:style>
  <w:style w:type="paragraph" w:styleId="DocumentMap">
    <w:name w:val="Document Map"/>
    <w:basedOn w:val="Normal"/>
    <w:qFormat/>
    <w:pPr>
      <w:shd w:val="clear" w:color="auto" w:fill="000080"/>
    </w:pPr>
  </w:style>
  <w:style w:type="paragraph" w:styleId="E-mailSignature">
    <w:name w:val="E-mail Signature"/>
    <w:basedOn w:val="Normal"/>
    <w:qFormat/>
  </w:style>
  <w:style w:type="character" w:styleId="Emphasis">
    <w:name w:val="Emphasis"/>
    <w:basedOn w:val="DefaultParagraphFont"/>
    <w:qFormat/>
    <w:rPr>
      <w:i/>
      <w:iCs/>
    </w:rPr>
  </w:style>
  <w:style w:type="character" w:styleId="EndnoteReference">
    <w:name w:val="endnote reference"/>
    <w:basedOn w:val="DefaultParagraphFont"/>
    <w:qFormat/>
    <w:rPr>
      <w:vertAlign w:val="superscript"/>
    </w:rPr>
  </w:style>
  <w:style w:type="paragraph" w:styleId="EndnoteText">
    <w:name w:val="endnote text"/>
    <w:basedOn w:val="Normal"/>
    <w:qFormat/>
    <w:pPr>
      <w:snapToGrid w:val="0"/>
    </w:pPr>
  </w:style>
  <w:style w:type="paragraph" w:styleId="EnvelopeAddress">
    <w:name w:val="envelope address"/>
    <w:basedOn w:val="Normal"/>
    <w:qFormat/>
    <w:pPr>
      <w:framePr w:w="7920" w:h="1980" w:hRule="exact" w:hSpace="180" w:wrap="auto" w:hAnchor="page" w:xAlign="center" w:yAlign="bottom"/>
      <w:snapToGrid w:val="0"/>
      <w:ind w:leftChars="1400" w:left="100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qFormat/>
    <w:pPr>
      <w:snapToGrid w:val="0"/>
    </w:pPr>
    <w:rPr>
      <w:rFonts w:ascii="Arial" w:hAnsi="Arial" w:cs="Arial"/>
    </w:rPr>
  </w:style>
  <w:style w:type="character" w:styleId="FollowedHyperlink">
    <w:name w:val="FollowedHyperlink"/>
    <w:basedOn w:val="DefaultParagraphFont"/>
    <w:qFormat/>
    <w:rPr>
      <w:color w:val="800080"/>
      <w:u w:val="single"/>
    </w:r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FootnoteReference">
    <w:name w:val="footnote reference"/>
    <w:basedOn w:val="DefaultParagraphFont"/>
    <w:qFormat/>
    <w:rPr>
      <w:vertAlign w:val="superscript"/>
    </w:rPr>
  </w:style>
  <w:style w:type="paragraph" w:styleId="FootnoteText">
    <w:name w:val="footnote text"/>
    <w:basedOn w:val="Normal"/>
    <w:qFormat/>
    <w:pPr>
      <w:snapToGrid w:val="0"/>
    </w:pPr>
    <w:rPr>
      <w:sz w:val="18"/>
      <w:szCs w:val="18"/>
    </w:rPr>
  </w:style>
  <w:style w:type="paragraph" w:styleId="Header">
    <w:name w:val="head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HTMLAcronym">
    <w:name w:val="HTML Acronym"/>
    <w:basedOn w:val="DefaultParagraphFont"/>
    <w:qFormat/>
  </w:style>
  <w:style w:type="paragraph" w:styleId="HTMLAddress">
    <w:name w:val="HTML Address"/>
    <w:basedOn w:val="Normal"/>
    <w:qFormat/>
    <w:rPr>
      <w:i/>
      <w:iCs/>
    </w:rPr>
  </w:style>
  <w:style w:type="character" w:styleId="HTMLCite">
    <w:name w:val="HTML Cite"/>
    <w:basedOn w:val="DefaultParagraphFont"/>
    <w:qFormat/>
    <w:rPr>
      <w:i/>
      <w:iCs/>
    </w:rPr>
  </w:style>
  <w:style w:type="character" w:styleId="HTMLCode">
    <w:name w:val="HTML Code"/>
    <w:basedOn w:val="DefaultParagraphFont"/>
    <w:qFormat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qFormat/>
    <w:rPr>
      <w:i/>
      <w:iCs/>
    </w:rPr>
  </w:style>
  <w:style w:type="character" w:styleId="HTMLKeyboard">
    <w:name w:val="HTML Keyboard"/>
    <w:basedOn w:val="DefaultParagraphFont"/>
    <w:qFormat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qFormat/>
    <w:rPr>
      <w:rFonts w:ascii="Courier New" w:hAnsi="Courier New" w:cs="Courier New"/>
    </w:rPr>
  </w:style>
  <w:style w:type="character" w:styleId="HTMLSample">
    <w:name w:val="HTML Sample"/>
    <w:basedOn w:val="DefaultParagraphFont"/>
    <w:qFormat/>
    <w:rPr>
      <w:rFonts w:ascii="Courier New" w:hAnsi="Courier New" w:cs="Courier New"/>
    </w:rPr>
  </w:style>
  <w:style w:type="character" w:styleId="HTMLTypewriter">
    <w:name w:val="HTML Typewriter"/>
    <w:basedOn w:val="DefaultParagraphFont"/>
    <w:qFormat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qFormat/>
    <w:rPr>
      <w:i/>
      <w:iCs/>
    </w:rPr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paragraph" w:styleId="Index1">
    <w:name w:val="index 1"/>
    <w:basedOn w:val="Normal"/>
    <w:next w:val="Normal"/>
    <w:qFormat/>
  </w:style>
  <w:style w:type="paragraph" w:styleId="Index2">
    <w:name w:val="index 2"/>
    <w:basedOn w:val="Normal"/>
    <w:next w:val="Normal"/>
    <w:qFormat/>
    <w:pPr>
      <w:ind w:leftChars="200" w:left="200"/>
    </w:pPr>
  </w:style>
  <w:style w:type="paragraph" w:styleId="Index3">
    <w:name w:val="index 3"/>
    <w:basedOn w:val="Normal"/>
    <w:next w:val="Normal"/>
    <w:qFormat/>
    <w:pPr>
      <w:ind w:leftChars="400" w:left="400"/>
    </w:pPr>
  </w:style>
  <w:style w:type="paragraph" w:styleId="Index4">
    <w:name w:val="index 4"/>
    <w:basedOn w:val="Normal"/>
    <w:next w:val="Normal"/>
    <w:qFormat/>
    <w:pPr>
      <w:ind w:leftChars="600" w:left="600"/>
    </w:pPr>
  </w:style>
  <w:style w:type="paragraph" w:styleId="Index5">
    <w:name w:val="index 5"/>
    <w:basedOn w:val="Normal"/>
    <w:next w:val="Normal"/>
    <w:qFormat/>
    <w:pPr>
      <w:ind w:leftChars="800" w:left="800"/>
    </w:pPr>
  </w:style>
  <w:style w:type="paragraph" w:styleId="Index6">
    <w:name w:val="index 6"/>
    <w:basedOn w:val="Normal"/>
    <w:next w:val="Normal"/>
    <w:qFormat/>
    <w:pPr>
      <w:ind w:leftChars="1000" w:left="1000"/>
    </w:pPr>
  </w:style>
  <w:style w:type="paragraph" w:styleId="Index7">
    <w:name w:val="index 7"/>
    <w:basedOn w:val="Normal"/>
    <w:next w:val="Normal"/>
    <w:qFormat/>
    <w:pPr>
      <w:ind w:leftChars="1200" w:left="1200"/>
    </w:pPr>
  </w:style>
  <w:style w:type="paragraph" w:styleId="Index8">
    <w:name w:val="index 8"/>
    <w:basedOn w:val="Normal"/>
    <w:next w:val="Normal"/>
    <w:qFormat/>
    <w:pPr>
      <w:ind w:leftChars="1400" w:left="1400"/>
    </w:pPr>
  </w:style>
  <w:style w:type="paragraph" w:styleId="Index9">
    <w:name w:val="index 9"/>
    <w:basedOn w:val="Normal"/>
    <w:next w:val="Normal"/>
    <w:qFormat/>
    <w:pPr>
      <w:ind w:leftChars="1600" w:left="1600"/>
    </w:pPr>
  </w:style>
  <w:style w:type="paragraph" w:styleId="IndexHeading">
    <w:name w:val="index heading"/>
    <w:basedOn w:val="Normal"/>
    <w:next w:val="Index1"/>
    <w:qFormat/>
    <w:rPr>
      <w:rFonts w:ascii="Arial" w:hAnsi="Arial" w:cs="Arial"/>
      <w:b/>
      <w:bCs/>
    </w:rPr>
  </w:style>
  <w:style w:type="character" w:styleId="LineNumber">
    <w:name w:val="line number"/>
    <w:basedOn w:val="DefaultParagraphFont"/>
    <w:qFormat/>
  </w:style>
  <w:style w:type="paragraph" w:styleId="List">
    <w:name w:val="List"/>
    <w:basedOn w:val="Normal"/>
    <w:qFormat/>
    <w:pPr>
      <w:ind w:left="200" w:hangingChars="200" w:hanging="200"/>
    </w:pPr>
  </w:style>
  <w:style w:type="paragraph" w:styleId="List2">
    <w:name w:val="List 2"/>
    <w:basedOn w:val="Normal"/>
    <w:qFormat/>
    <w:pPr>
      <w:ind w:leftChars="200" w:left="100" w:hangingChars="200" w:hanging="200"/>
    </w:pPr>
  </w:style>
  <w:style w:type="paragraph" w:styleId="List3">
    <w:name w:val="List 3"/>
    <w:basedOn w:val="Normal"/>
    <w:qFormat/>
    <w:pPr>
      <w:ind w:leftChars="400" w:left="100" w:hangingChars="200" w:hanging="200"/>
    </w:pPr>
  </w:style>
  <w:style w:type="paragraph" w:styleId="List4">
    <w:name w:val="List 4"/>
    <w:basedOn w:val="Normal"/>
    <w:qFormat/>
    <w:pPr>
      <w:ind w:leftChars="600" w:left="100" w:hangingChars="200" w:hanging="200"/>
    </w:pPr>
  </w:style>
  <w:style w:type="paragraph" w:styleId="List5">
    <w:name w:val="List 5"/>
    <w:basedOn w:val="Normal"/>
    <w:qFormat/>
    <w:pPr>
      <w:ind w:leftChars="800" w:left="100" w:hangingChars="200" w:hanging="200"/>
    </w:pPr>
  </w:style>
  <w:style w:type="paragraph" w:styleId="ListBullet">
    <w:name w:val="List Bullet"/>
    <w:basedOn w:val="Normal"/>
    <w:qFormat/>
    <w:pPr>
      <w:numPr>
        <w:numId w:val="1"/>
      </w:numPr>
    </w:pPr>
  </w:style>
  <w:style w:type="paragraph" w:styleId="ListBullet2">
    <w:name w:val="List Bullet 2"/>
    <w:basedOn w:val="Normal"/>
    <w:qFormat/>
    <w:pPr>
      <w:numPr>
        <w:numId w:val="2"/>
      </w:numPr>
    </w:pPr>
  </w:style>
  <w:style w:type="paragraph" w:styleId="ListBullet3">
    <w:name w:val="List Bullet 3"/>
    <w:basedOn w:val="Normal"/>
    <w:qFormat/>
    <w:pPr>
      <w:numPr>
        <w:numId w:val="3"/>
      </w:numPr>
    </w:pPr>
  </w:style>
  <w:style w:type="paragraph" w:styleId="ListBullet4">
    <w:name w:val="List Bullet 4"/>
    <w:basedOn w:val="Normal"/>
    <w:qFormat/>
    <w:pPr>
      <w:numPr>
        <w:numId w:val="4"/>
      </w:numPr>
    </w:pPr>
  </w:style>
  <w:style w:type="paragraph" w:styleId="ListBullet5">
    <w:name w:val="List Bullet 5"/>
    <w:basedOn w:val="Normal"/>
    <w:qFormat/>
    <w:pPr>
      <w:numPr>
        <w:numId w:val="5"/>
      </w:numPr>
    </w:pPr>
  </w:style>
  <w:style w:type="paragraph" w:styleId="ListContinue">
    <w:name w:val="List Continue"/>
    <w:basedOn w:val="Normal"/>
    <w:qFormat/>
    <w:pPr>
      <w:spacing w:after="120"/>
      <w:ind w:leftChars="200" w:left="420"/>
    </w:pPr>
  </w:style>
  <w:style w:type="paragraph" w:styleId="ListContinue2">
    <w:name w:val="List Continue 2"/>
    <w:basedOn w:val="Normal"/>
    <w:qFormat/>
    <w:pPr>
      <w:spacing w:after="120"/>
      <w:ind w:leftChars="400" w:left="840"/>
    </w:pPr>
  </w:style>
  <w:style w:type="paragraph" w:styleId="ListContinue3">
    <w:name w:val="List Continue 3"/>
    <w:basedOn w:val="Normal"/>
    <w:qFormat/>
    <w:pPr>
      <w:spacing w:after="120"/>
      <w:ind w:leftChars="600" w:left="1260"/>
    </w:pPr>
  </w:style>
  <w:style w:type="paragraph" w:styleId="ListContinue4">
    <w:name w:val="List Continue 4"/>
    <w:basedOn w:val="Normal"/>
    <w:qFormat/>
    <w:pPr>
      <w:spacing w:after="120"/>
      <w:ind w:leftChars="800" w:left="1680"/>
    </w:pPr>
  </w:style>
  <w:style w:type="paragraph" w:styleId="ListContinue5">
    <w:name w:val="List Continue 5"/>
    <w:basedOn w:val="Normal"/>
    <w:qFormat/>
    <w:pPr>
      <w:spacing w:after="120"/>
      <w:ind w:leftChars="1000" w:left="2100"/>
    </w:pPr>
  </w:style>
  <w:style w:type="paragraph" w:styleId="ListNumber">
    <w:name w:val="List Number"/>
    <w:basedOn w:val="Normal"/>
    <w:qFormat/>
    <w:pPr>
      <w:numPr>
        <w:numId w:val="6"/>
      </w:numPr>
    </w:pPr>
  </w:style>
  <w:style w:type="paragraph" w:styleId="ListNumber2">
    <w:name w:val="List Number 2"/>
    <w:basedOn w:val="Normal"/>
    <w:qFormat/>
    <w:pPr>
      <w:numPr>
        <w:numId w:val="7"/>
      </w:numPr>
    </w:pPr>
  </w:style>
  <w:style w:type="paragraph" w:styleId="ListNumber3">
    <w:name w:val="List Number 3"/>
    <w:basedOn w:val="Normal"/>
    <w:qFormat/>
    <w:pPr>
      <w:numPr>
        <w:numId w:val="8"/>
      </w:numPr>
    </w:pPr>
  </w:style>
  <w:style w:type="paragraph" w:styleId="ListNumber4">
    <w:name w:val="List Number 4"/>
    <w:basedOn w:val="Normal"/>
    <w:qFormat/>
    <w:pPr>
      <w:numPr>
        <w:numId w:val="9"/>
      </w:numPr>
    </w:pPr>
  </w:style>
  <w:style w:type="paragraph" w:styleId="ListNumber5">
    <w:name w:val="List Number 5"/>
    <w:basedOn w:val="Normal"/>
    <w:qFormat/>
    <w:pPr>
      <w:numPr>
        <w:numId w:val="10"/>
      </w:numPr>
    </w:pPr>
  </w:style>
  <w:style w:type="paragraph" w:styleId="MacroText">
    <w:name w:val="macro"/>
    <w:qFormat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eastAsiaTheme="minorEastAsia" w:hAnsi="Courier New" w:cs="Courier New"/>
      <w:kern w:val="2"/>
      <w:sz w:val="24"/>
      <w:szCs w:val="24"/>
      <w:lang w:val="en-US" w:eastAsia="zh-CN"/>
    </w:rPr>
  </w:style>
  <w:style w:type="paragraph" w:styleId="MessageHeader">
    <w:name w:val="Message Header"/>
    <w:basedOn w:val="Normal"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="Arial" w:hAnsi="Arial" w:cs="Arial"/>
      <w:sz w:val="24"/>
      <w:szCs w:val="24"/>
    </w:rPr>
  </w:style>
  <w:style w:type="paragraph" w:styleId="NormalWeb">
    <w:name w:val="Normal (Web)"/>
    <w:qFormat/>
    <w:pPr>
      <w:spacing w:beforeAutospacing="1" w:afterAutospacing="1"/>
    </w:pPr>
    <w:rPr>
      <w:sz w:val="24"/>
      <w:szCs w:val="24"/>
      <w:lang w:val="en-US" w:eastAsia="zh-CN"/>
    </w:rPr>
  </w:style>
  <w:style w:type="paragraph" w:styleId="NormalIndent">
    <w:name w:val="Normal Indent"/>
    <w:basedOn w:val="Normal"/>
    <w:qFormat/>
    <w:pPr>
      <w:ind w:firstLineChars="200" w:firstLine="420"/>
    </w:pPr>
  </w:style>
  <w:style w:type="paragraph" w:styleId="NoteHeading">
    <w:name w:val="Note Heading"/>
    <w:basedOn w:val="Normal"/>
    <w:next w:val="Normal"/>
    <w:qFormat/>
    <w:pPr>
      <w:jc w:val="center"/>
    </w:pPr>
  </w:style>
  <w:style w:type="character" w:styleId="PageNumber">
    <w:name w:val="page number"/>
    <w:basedOn w:val="DefaultParagraphFont"/>
    <w:qFormat/>
  </w:style>
  <w:style w:type="paragraph" w:styleId="PlainText">
    <w:name w:val="Plain Text"/>
    <w:basedOn w:val="Normal"/>
    <w:qFormat/>
    <w:rPr>
      <w:rFonts w:ascii="SimSun" w:hAnsi="Courier New" w:cs="Courier New"/>
      <w:szCs w:val="21"/>
    </w:rPr>
  </w:style>
  <w:style w:type="paragraph" w:styleId="Salutation">
    <w:name w:val="Salutation"/>
    <w:basedOn w:val="Normal"/>
    <w:next w:val="Normal"/>
    <w:qFormat/>
  </w:style>
  <w:style w:type="paragraph" w:styleId="Signature">
    <w:name w:val="Signature"/>
    <w:basedOn w:val="Normal"/>
    <w:qFormat/>
    <w:pPr>
      <w:ind w:leftChars="2100" w:left="100"/>
    </w:pPr>
  </w:style>
  <w:style w:type="character" w:styleId="Strong">
    <w:name w:val="Strong"/>
    <w:basedOn w:val="DefaultParagraphFont"/>
    <w:qFormat/>
    <w:rPr>
      <w:b/>
      <w:bCs/>
    </w:rPr>
  </w:style>
  <w:style w:type="paragraph" w:styleId="Subtitle">
    <w:name w:val="Subtitle"/>
    <w:basedOn w:val="Normal"/>
    <w:qFormat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Table3Deffects1">
    <w:name w:val="Table 3D effects 1"/>
    <w:basedOn w:val="TableNormal"/>
    <w:qFormat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sz="6" w:space="0" w:color="80808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FFFFFF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bottom w:val="single" w:sz="6" w:space="0" w:color="FFFFFF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Table3Deffects2">
    <w:name w:val="Table 3D effects 2"/>
    <w:basedOn w:val="TableNormal"/>
    <w:qFormat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Horz">
      <w:tblPr/>
      <w:tcPr>
        <w:tcBorders>
          <w:top w:val="single" w:sz="6" w:space="0" w:color="808080"/>
          <w:left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3Deffects3">
    <w:name w:val="Table 3D effects 3"/>
    <w:basedOn w:val="TableNormal"/>
    <w:qFormat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left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Classic1">
    <w:name w:val="Table Classic 1"/>
    <w:basedOn w:val="TableNormal"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6" w:space="0" w:color="00000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Classic2">
    <w:name w:val="Table Classic 2"/>
    <w:basedOn w:val="TableNormal"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sz="6" w:space="0" w:color="00000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TableClassic3">
    <w:name w:val="Table Classic 3"/>
    <w:basedOn w:val="TableNormal"/>
    <w:qFormat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sz="6" w:space="0" w:color="00000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TableClassic4">
    <w:name w:val="Table Classic 4"/>
    <w:basedOn w:val="TableNormal"/>
    <w:qFormat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sz="6" w:space="0" w:color="00000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sz="6" w:space="0" w:color="00000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TableColorful1">
    <w:name w:val="Table Colorful 1"/>
    <w:basedOn w:val="TableNormal"/>
    <w:qFormat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TableColorful2">
    <w:name w:val="Table Colorful 2"/>
    <w:basedOn w:val="TableNormal"/>
    <w:qFormat/>
    <w:pPr>
      <w:widowControl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sz="12" w:space="0" w:color="00000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TableColorful3">
    <w:name w:val="Table Colorful 3"/>
    <w:basedOn w:val="TableNormal"/>
    <w:qFormat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left w:val="single" w:sz="6" w:space="0" w:color="00000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sz="36" w:space="0" w:color="000000"/>
          <w:right w:val="single" w:sz="6" w:space="0" w:color="00000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TableColumns1">
    <w:name w:val="Table Columns 1"/>
    <w:basedOn w:val="TableNormal"/>
    <w:qFormat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left w:val="double" w:sz="6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Columns2">
    <w:name w:val="Table Columns 2"/>
    <w:basedOn w:val="TableNormal"/>
    <w:qFormat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Columns3">
    <w:name w:val="Table Columns 3"/>
    <w:basedOn w:val="TableNormal"/>
    <w:qFormat/>
    <w:pPr>
      <w:widowControl w:val="0"/>
      <w:jc w:val="both"/>
    </w:pPr>
    <w:rPr>
      <w:b/>
      <w:bCs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Columns4">
    <w:name w:val="Table Columns 4"/>
    <w:basedOn w:val="TableNormal"/>
    <w:qFormat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qFormat/>
    <w:pPr>
      <w:widowControl w:val="0"/>
      <w:jc w:val="both"/>
    </w:pPr>
    <w:tblPr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left w:val="single" w:sz="6" w:space="0" w:color="80808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qFormat/>
    <w:pPr>
      <w:widowControl w:val="0"/>
      <w:jc w:val="both"/>
    </w:pPr>
    <w:tblPr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TableElegant">
    <w:name w:val="Table Elegant"/>
    <w:basedOn w:val="TableNormal"/>
    <w:qFormat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TableGrid2">
    <w:name w:val="Table Grid 2"/>
    <w:basedOn w:val="TableNormal"/>
    <w:qFormat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Grid3">
    <w:name w:val="Table Grid 3"/>
    <w:basedOn w:val="TableNormal"/>
    <w:qFormat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left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TableGrid4">
    <w:name w:val="Table Grid 4"/>
    <w:basedOn w:val="TableNormal"/>
    <w:qFormat/>
    <w:pPr>
      <w:widowControl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leGrid5">
    <w:name w:val="Table Grid 5"/>
    <w:basedOn w:val="TableNormal"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TableGrid6">
    <w:name w:val="Table Grid 6"/>
    <w:basedOn w:val="TableNormal"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TableGrid7">
    <w:name w:val="Table Grid 7"/>
    <w:basedOn w:val="TableNormal"/>
    <w:qFormat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TableGrid8">
    <w:name w:val="Table Grid 8"/>
    <w:basedOn w:val="TableNormal"/>
    <w:qFormat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leList1">
    <w:name w:val="Table List 1"/>
    <w:basedOn w:val="TableNormal"/>
    <w:qFormat/>
    <w:pPr>
      <w:widowControl w:val="0"/>
      <w:jc w:val="both"/>
    </w:p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sz="6" w:space="0" w:color="00000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List2">
    <w:name w:val="Table List 2"/>
    <w:basedOn w:val="TableNormal"/>
    <w:qFormat/>
    <w:pPr>
      <w:widowControl w:val="0"/>
      <w:jc w:val="both"/>
    </w:pPr>
    <w:tblPr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left w:val="single" w:sz="6" w:space="0" w:color="00000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List3">
    <w:name w:val="Table List 3"/>
    <w:basedOn w:val="TableNormal"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TableList4">
    <w:name w:val="Table List 4"/>
    <w:basedOn w:val="TableNormal"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sz="12" w:space="0" w:color="000000"/>
          <w:tl2br w:val="nil"/>
          <w:tr2bl w:val="nil"/>
        </w:tcBorders>
        <w:shd w:val="solid" w:color="808080" w:fill="FFFFFF"/>
      </w:tcPr>
    </w:tblStylePr>
  </w:style>
  <w:style w:type="table" w:styleId="TableList5">
    <w:name w:val="Table List 5"/>
    <w:basedOn w:val="TableNormal"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List6">
    <w:name w:val="Table List 6"/>
    <w:basedOn w:val="TableNormal"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TableList7">
    <w:name w:val="Table List 7"/>
    <w:basedOn w:val="TableNormal"/>
    <w:qFormat/>
    <w:pPr>
      <w:widowControl w:val="0"/>
      <w:jc w:val="both"/>
    </w:pPr>
    <w:tblPr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left w:val="single" w:sz="12" w:space="0" w:color="00800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TableList8">
    <w:name w:val="Table List 8"/>
    <w:basedOn w:val="TableNormal"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left w:val="single" w:sz="6" w:space="0" w:color="00000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il"/>
        </w:tcBorders>
      </w:tcPr>
    </w:tblStylePr>
  </w:style>
  <w:style w:type="paragraph" w:styleId="TableofAuthorities">
    <w:name w:val="table of authorities"/>
    <w:basedOn w:val="Normal"/>
    <w:next w:val="Normal"/>
    <w:qFormat/>
    <w:pPr>
      <w:ind w:leftChars="200" w:left="420"/>
    </w:pPr>
  </w:style>
  <w:style w:type="paragraph" w:styleId="TableofFigures">
    <w:name w:val="table of figures"/>
    <w:basedOn w:val="Normal"/>
    <w:next w:val="Normal"/>
    <w:qFormat/>
    <w:pPr>
      <w:ind w:leftChars="200" w:left="200" w:hangingChars="200" w:hanging="200"/>
    </w:pPr>
  </w:style>
  <w:style w:type="table" w:styleId="TableProfessional">
    <w:name w:val="Table Professional"/>
    <w:basedOn w:val="TableNormal"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TableSimple1">
    <w:name w:val="Table Simple 1"/>
    <w:basedOn w:val="TableNormal"/>
    <w:qFormat/>
    <w:pPr>
      <w:widowControl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left w:val="single" w:sz="6" w:space="0" w:color="00800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8000"/>
          <w:tl2br w:val="nil"/>
          <w:tr2bl w:val="nil"/>
        </w:tcBorders>
      </w:tcPr>
    </w:tblStylePr>
  </w:style>
  <w:style w:type="table" w:styleId="TableSimple2">
    <w:name w:val="Table Simple 2"/>
    <w:basedOn w:val="TableNormal"/>
    <w:qFormat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TableSimple3">
    <w:name w:val="Table Simple 3"/>
    <w:basedOn w:val="TableNormal"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TableSubtle1">
    <w:name w:val="Table Subtle 1"/>
    <w:basedOn w:val="TableNormal"/>
    <w:qFormat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left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left w:val="single" w:sz="6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Subtle2">
    <w:name w:val="Table Subtle 2"/>
    <w:basedOn w:val="TableNormal"/>
    <w:qFormat/>
    <w:pPr>
      <w:widowControl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sz="12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Theme">
    <w:name w:val="Table Theme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leWeb2">
    <w:name w:val="Table Web 2"/>
    <w:basedOn w:val="TableNormal"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leWeb3">
    <w:name w:val="Table Web 3"/>
    <w:basedOn w:val="TableNormal"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TOAHeading">
    <w:name w:val="toa heading"/>
    <w:basedOn w:val="Normal"/>
    <w:next w:val="Normal"/>
    <w:pPr>
      <w:spacing w:before="120"/>
    </w:pPr>
    <w:rPr>
      <w:rFonts w:ascii="Arial" w:hAnsi="Arial" w:cs="Arial"/>
      <w:sz w:val="24"/>
      <w:szCs w:val="24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Chars="200" w:left="420"/>
    </w:pPr>
  </w:style>
  <w:style w:type="paragraph" w:styleId="TOC3">
    <w:name w:val="toc 3"/>
    <w:basedOn w:val="Normal"/>
    <w:next w:val="Normal"/>
    <w:pPr>
      <w:ind w:leftChars="400" w:left="840"/>
    </w:pPr>
  </w:style>
  <w:style w:type="paragraph" w:styleId="TOC4">
    <w:name w:val="toc 4"/>
    <w:basedOn w:val="Normal"/>
    <w:next w:val="Normal"/>
    <w:pPr>
      <w:ind w:leftChars="600" w:left="1260"/>
    </w:pPr>
  </w:style>
  <w:style w:type="paragraph" w:styleId="TOC5">
    <w:name w:val="toc 5"/>
    <w:basedOn w:val="Normal"/>
    <w:next w:val="Normal"/>
    <w:pPr>
      <w:ind w:leftChars="800" w:left="1680"/>
    </w:pPr>
  </w:style>
  <w:style w:type="paragraph" w:styleId="TOC6">
    <w:name w:val="toc 6"/>
    <w:basedOn w:val="Normal"/>
    <w:next w:val="Normal"/>
    <w:pPr>
      <w:ind w:leftChars="1000" w:left="2100"/>
    </w:pPr>
  </w:style>
  <w:style w:type="paragraph" w:styleId="TOC7">
    <w:name w:val="toc 7"/>
    <w:basedOn w:val="Normal"/>
    <w:next w:val="Normal"/>
    <w:pPr>
      <w:ind w:leftChars="1200" w:left="2520"/>
    </w:pPr>
  </w:style>
  <w:style w:type="paragraph" w:styleId="TOC8">
    <w:name w:val="toc 8"/>
    <w:basedOn w:val="Normal"/>
    <w:next w:val="Normal"/>
    <w:pPr>
      <w:ind w:leftChars="1400" w:left="2940"/>
    </w:pPr>
  </w:style>
  <w:style w:type="paragraph" w:styleId="TOC9">
    <w:name w:val="toc 9"/>
    <w:basedOn w:val="Normal"/>
    <w:next w:val="Normal"/>
    <w:pPr>
      <w:ind w:leftChars="1600" w:left="3360"/>
    </w:pPr>
  </w:style>
  <w:style w:type="table" w:styleId="LightShading">
    <w:name w:val="Light Shading"/>
    <w:basedOn w:val="TableNormal"/>
    <w:uiPriority w:val="60"/>
    <w:rPr>
      <w:color w:val="000000"/>
    </w:rPr>
    <w:tblPr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Pr>
      <w:color w:val="365F91"/>
    </w:rPr>
    <w:tblPr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Pr>
      <w:color w:val="943634"/>
    </w:rPr>
    <w:tblPr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single" w:sz="8" w:space="0" w:color="C0504D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single" w:sz="8" w:space="0" w:color="C0504D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Pr>
      <w:color w:val="76923C"/>
    </w:rPr>
    <w:tblPr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single" w:sz="8" w:space="0" w:color="9BBB59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single" w:sz="8" w:space="0" w:color="9BBB59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Pr>
      <w:color w:val="5F497A"/>
    </w:rPr>
    <w:tblPr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single" w:sz="8" w:space="0" w:color="8064A2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single" w:sz="8" w:space="0" w:color="8064A2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Pr>
      <w:color w:val="31849B"/>
    </w:rPr>
    <w:tblPr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single" w:sz="8" w:space="0" w:color="4BACC6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single" w:sz="8" w:space="0" w:color="4BACC6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Pr>
      <w:color w:val="E36C0A"/>
    </w:rPr>
    <w:tblPr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single" w:sz="8" w:space="0" w:color="F79646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single" w:sz="8" w:space="0" w:color="F79646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LightList">
    <w:name w:val="Light List"/>
    <w:basedOn w:val="TableNormal"/>
    <w:uiPriority w:val="61"/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tblPr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tblPr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tblPr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tblPr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tblPr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Grid">
    <w:name w:val="Light Grid"/>
    <w:basedOn w:val="TableNormal"/>
    <w:uiPriority w:val="62"/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sz="8" w:space="0" w:color="000000"/>
          <w:left w:val="single" w:sz="1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auto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auto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auto"/>
        </w:tcBorders>
      </w:tcPr>
    </w:tblStylePr>
  </w:style>
  <w:style w:type="table" w:styleId="LightGrid-Accent1">
    <w:name w:val="Light Grid Accent 1"/>
    <w:basedOn w:val="TableNormal"/>
    <w:uiPriority w:val="62"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sz="8" w:space="0" w:color="4F81BD"/>
          <w:left w:val="single" w:sz="1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auto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auto"/>
        </w:tcBorders>
      </w:tcPr>
    </w:tblStylePr>
  </w:style>
  <w:style w:type="table" w:styleId="LightGrid-Accent2">
    <w:name w:val="Light Grid Accent 2"/>
    <w:basedOn w:val="TableNormal"/>
    <w:uiPriority w:val="62"/>
    <w:tblPr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sz="8" w:space="0" w:color="C0504D"/>
          <w:left w:val="single" w:sz="1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auto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auto"/>
        </w:tcBorders>
      </w:tcPr>
    </w:tblStylePr>
  </w:style>
  <w:style w:type="table" w:styleId="LightGrid-Accent3">
    <w:name w:val="Light Grid Accent 3"/>
    <w:basedOn w:val="TableNormal"/>
    <w:uiPriority w:val="62"/>
    <w:tblPr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sz="8" w:space="0" w:color="9BBB59"/>
          <w:left w:val="single" w:sz="1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auto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auto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auto"/>
        </w:tcBorders>
      </w:tcPr>
    </w:tblStylePr>
  </w:style>
  <w:style w:type="table" w:styleId="LightGrid-Accent4">
    <w:name w:val="Light Grid Accent 4"/>
    <w:basedOn w:val="TableNormal"/>
    <w:uiPriority w:val="62"/>
    <w:tblPr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sz="8" w:space="0" w:color="8064A2"/>
          <w:left w:val="single" w:sz="1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auto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auto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auto"/>
        </w:tcBorders>
      </w:tcPr>
    </w:tblStylePr>
  </w:style>
  <w:style w:type="table" w:styleId="LightGrid-Accent5">
    <w:name w:val="Light Grid Accent 5"/>
    <w:basedOn w:val="TableNormal"/>
    <w:uiPriority w:val="62"/>
    <w:tblPr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sz="8" w:space="0" w:color="4BACC6"/>
          <w:left w:val="single" w:sz="1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auto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auto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auto"/>
        </w:tcBorders>
      </w:tcPr>
    </w:tblStylePr>
  </w:style>
  <w:style w:type="table" w:styleId="LightGrid-Accent6">
    <w:name w:val="Light Grid Accent 6"/>
    <w:basedOn w:val="TableNormal"/>
    <w:uiPriority w:val="62"/>
    <w:tblPr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sz="8" w:space="0" w:color="F79646"/>
          <w:left w:val="single" w:sz="1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auto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auto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auto"/>
        </w:tcBorders>
      </w:tcPr>
    </w:tblStylePr>
  </w:style>
  <w:style w:type="table" w:styleId="MediumShading1">
    <w:name w:val="Medium Shading 1"/>
    <w:basedOn w:val="TableNormal"/>
    <w:uiPriority w:val="63"/>
    <w:tblPr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tblPr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tblPr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tblPr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tblPr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tblPr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tblPr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Pr>
      <w:color w:val="000000"/>
    </w:rPr>
    <w:tblPr>
      <w:tblBorders>
        <w:top w:val="single" w:sz="8" w:space="0" w:color="000000"/>
        <w:bottom w:val="single" w:sz="8" w:space="0" w:color="000000"/>
      </w:tblBorders>
    </w:tblPr>
    <w:tblStylePr w:type="firstRow">
      <w:rPr>
        <w:rFonts w:cs="Times New Roman"/>
      </w:rPr>
      <w:tblPr/>
      <w:tcPr>
        <w:tcBorders>
          <w:top w:val="nil"/>
          <w:left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lef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left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Pr>
      <w:color w:val="000000"/>
    </w:rPr>
    <w:tblPr>
      <w:tblBorders>
        <w:top w:val="single" w:sz="8" w:space="0" w:color="4F81BD"/>
        <w:bottom w:val="single" w:sz="8" w:space="0" w:color="4F81BD"/>
      </w:tblBorders>
    </w:tblPr>
    <w:tblStylePr w:type="firstRow">
      <w:rPr>
        <w:rFonts w:cs="Times New Roman"/>
      </w:rPr>
      <w:tblPr/>
      <w:tcPr>
        <w:tcBorders>
          <w:top w:val="nil"/>
          <w:left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lef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left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Pr>
      <w:color w:val="000000"/>
    </w:rPr>
    <w:tblPr>
      <w:tblBorders>
        <w:top w:val="single" w:sz="8" w:space="0" w:color="C0504D"/>
        <w:bottom w:val="single" w:sz="8" w:space="0" w:color="C0504D"/>
      </w:tblBorders>
    </w:tblPr>
    <w:tblStylePr w:type="firstRow">
      <w:rPr>
        <w:rFonts w:cs="Times New Roman"/>
      </w:rPr>
      <w:tblPr/>
      <w:tcPr>
        <w:tcBorders>
          <w:top w:val="nil"/>
          <w:left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lef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left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Pr>
      <w:color w:val="000000"/>
    </w:rPr>
    <w:tblPr>
      <w:tblBorders>
        <w:top w:val="single" w:sz="8" w:space="0" w:color="9BBB59"/>
        <w:bottom w:val="single" w:sz="8" w:space="0" w:color="9BBB59"/>
      </w:tblBorders>
    </w:tblPr>
    <w:tblStylePr w:type="firstRow">
      <w:rPr>
        <w:rFonts w:cs="Times New Roman"/>
      </w:rPr>
      <w:tblPr/>
      <w:tcPr>
        <w:tcBorders>
          <w:top w:val="nil"/>
          <w:left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lef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left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Pr>
      <w:color w:val="000000"/>
    </w:rPr>
    <w:tblPr>
      <w:tblBorders>
        <w:top w:val="single" w:sz="8" w:space="0" w:color="8064A2"/>
        <w:bottom w:val="single" w:sz="8" w:space="0" w:color="8064A2"/>
      </w:tblBorders>
    </w:tblPr>
    <w:tblStylePr w:type="firstRow">
      <w:rPr>
        <w:rFonts w:cs="Times New Roman"/>
      </w:rPr>
      <w:tblPr/>
      <w:tcPr>
        <w:tcBorders>
          <w:top w:val="nil"/>
          <w:left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lef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left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Pr>
      <w:color w:val="000000"/>
    </w:rPr>
    <w:tblPr>
      <w:tblBorders>
        <w:top w:val="single" w:sz="8" w:space="0" w:color="4BACC6"/>
        <w:bottom w:val="single" w:sz="8" w:space="0" w:color="4BACC6"/>
      </w:tblBorders>
    </w:tblPr>
    <w:tblStylePr w:type="firstRow">
      <w:rPr>
        <w:rFonts w:cs="Times New Roman"/>
      </w:rPr>
      <w:tblPr/>
      <w:tcPr>
        <w:tcBorders>
          <w:top w:val="nil"/>
          <w:left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lef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left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Pr>
      <w:color w:val="000000"/>
    </w:rPr>
    <w:tblPr>
      <w:tblBorders>
        <w:top w:val="single" w:sz="8" w:space="0" w:color="F79646"/>
        <w:bottom w:val="single" w:sz="8" w:space="0" w:color="F79646"/>
      </w:tblBorders>
    </w:tblPr>
    <w:tblStylePr w:type="firstRow">
      <w:rPr>
        <w:rFonts w:cs="Times New Roman"/>
      </w:rPr>
      <w:tblPr/>
      <w:tcPr>
        <w:tcBorders>
          <w:top w:val="nil"/>
          <w:left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lef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left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Pr>
      <w:rFonts w:ascii="SimSun" w:eastAsia="Courier New" w:hAnsi="SimSun"/>
      <w:color w:val="000000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Pr>
      <w:rFonts w:ascii="SimSun" w:eastAsia="Courier New" w:hAnsi="SimSun"/>
      <w:color w:val="000000"/>
    </w:rPr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Pr>
      <w:rFonts w:ascii="SimSun" w:eastAsia="Courier New" w:hAnsi="SimSun"/>
      <w:color w:val="000000"/>
    </w:rPr>
    <w:tblPr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Pr>
      <w:rFonts w:ascii="SimSun" w:eastAsia="Courier New" w:hAnsi="SimSun"/>
      <w:color w:val="000000"/>
    </w:rPr>
    <w:tblPr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Pr>
      <w:rFonts w:ascii="SimSun" w:eastAsia="Courier New" w:hAnsi="SimSun"/>
      <w:color w:val="000000"/>
    </w:rPr>
    <w:tblPr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Pr>
      <w:rFonts w:ascii="SimSun" w:eastAsia="Courier New" w:hAnsi="SimSun"/>
      <w:color w:val="000000"/>
    </w:rPr>
    <w:tblPr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Pr>
      <w:rFonts w:ascii="SimSun" w:eastAsia="Courier New" w:hAnsi="SimSun"/>
      <w:color w:val="000000"/>
    </w:rPr>
    <w:tblPr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tblPr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tblPr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tblPr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tblPr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tblPr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tblPr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tblPr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Pr>
      <w:rFonts w:ascii="SimSun" w:eastAsia="Courier New" w:hAnsi="SimSun"/>
      <w:color w:val="000000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Pr>
      <w:rFonts w:ascii="SimSun" w:eastAsia="Courier New" w:hAnsi="SimSun"/>
      <w:color w:val="000000"/>
    </w:rPr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Pr>
      <w:rFonts w:ascii="SimSun" w:eastAsia="Courier New" w:hAnsi="SimSun"/>
      <w:color w:val="000000"/>
    </w:rPr>
    <w:tblPr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Pr>
      <w:rFonts w:ascii="SimSun" w:eastAsia="Courier New" w:hAnsi="SimSun"/>
      <w:color w:val="000000"/>
    </w:rPr>
    <w:tblPr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Pr>
      <w:rFonts w:ascii="SimSun" w:eastAsia="Courier New" w:hAnsi="SimSun"/>
      <w:color w:val="000000"/>
    </w:rPr>
    <w:tblPr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Pr>
      <w:rFonts w:ascii="SimSun" w:eastAsia="Courier New" w:hAnsi="SimSun"/>
      <w:color w:val="000000"/>
    </w:rPr>
    <w:tblPr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Pr>
      <w:rFonts w:ascii="SimSun" w:eastAsia="Courier New" w:hAnsi="SimSun"/>
      <w:color w:val="000000"/>
    </w:rPr>
    <w:tblPr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</w:tcBorders>
        <w:shd w:val="clear" w:color="auto" w:fill="FBCAA2"/>
      </w:tcPr>
    </w:tblStylePr>
  </w:style>
  <w:style w:type="table" w:styleId="DarkList">
    <w:name w:val="Dark List"/>
    <w:basedOn w:val="TableNormal"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ColorfulShading">
    <w:name w:val="Colorful Shading"/>
    <w:basedOn w:val="TableNormal"/>
    <w:uiPriority w:val="71"/>
    <w:rPr>
      <w:color w:val="000000"/>
    </w:rPr>
    <w:tblPr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sz="24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Pr>
      <w:color w:val="000000"/>
    </w:rPr>
    <w:tblPr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sz="24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Pr>
      <w:color w:val="000000"/>
    </w:rPr>
    <w:tblPr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sz="24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Pr>
      <w:color w:val="000000"/>
    </w:rPr>
    <w:tblPr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sz="24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Pr>
      <w:color w:val="000000"/>
    </w:rPr>
    <w:tblPr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sz="24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Pr>
      <w:color w:val="000000"/>
    </w:rPr>
    <w:tblPr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sz="24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Pr>
      <w:color w:val="000000"/>
    </w:rPr>
    <w:tblPr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sz="24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List">
    <w:name w:val="Colorful List"/>
    <w:basedOn w:val="TableNormal"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Grid">
    <w:name w:val="Colorful Grid"/>
    <w:basedOn w:val="TableNormal"/>
    <w:uiPriority w:val="73"/>
    <w:rPr>
      <w:color w:val="000000"/>
    </w:rPr>
    <w:tblPr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Pr>
      <w:color w:val="000000"/>
    </w:rPr>
    <w:tblPr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Pr>
      <w:color w:val="000000"/>
    </w:rPr>
    <w:tblPr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Pr>
      <w:color w:val="000000"/>
    </w:rPr>
    <w:tblPr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Pr>
      <w:color w:val="000000"/>
    </w:rPr>
    <w:tblPr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Pr>
      <w:color w:val="000000"/>
    </w:rPr>
    <w:tblPr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Pr>
      <w:color w:val="000000"/>
    </w:rPr>
    <w:tblPr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paragraph" w:styleId="NoSpacing">
    <w:name w:val="No Spacing"/>
    <w:link w:val="NoSpacingChar"/>
    <w:uiPriority w:val="1"/>
    <w:qFormat/>
    <w:rsid w:val="0077186E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7186E"/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mh.nih.gov/health/topics/schizophrenia" TargetMode="External"/><Relationship Id="rId13" Type="http://schemas.openxmlformats.org/officeDocument/2006/relationships/hyperlink" Target="https://doi.org/10.1016/j.schres.2018.05.009." TargetMode="External"/><Relationship Id="rId18" Type="http://schemas.openxmlformats.org/officeDocument/2006/relationships/hyperlink" Target="https://www.nice.org.uk/Guidance/CG155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doi.org/10.1002/14651858.cd000088.pub2.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publications/mental-capacity-act-code-of-practice" TargetMode="External"/><Relationship Id="rId17" Type="http://schemas.openxmlformats.org/officeDocument/2006/relationships/hyperlink" Target="https://www.nao.org.uk/reports/progress-in-improving-mental-health-services-in-england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mind.org.uk/media/7581/mental-health-facts-and-statistics.pdf" TargetMode="External"/><Relationship Id="rId20" Type="http://schemas.openxmlformats.org/officeDocument/2006/relationships/hyperlink" Target="https://www.nimh.nih.gov/health/topics/schizophrenia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uidance/equality-act-2010-guidance" TargetMode="External"/><Relationship Id="rId24" Type="http://schemas.openxmlformats.org/officeDocument/2006/relationships/hyperlink" Target="https://www.who.int/standards/classifications/classification-of-diseases" TargetMode="External"/><Relationship Id="rId5" Type="http://schemas.openxmlformats.org/officeDocument/2006/relationships/styles" Target="styles.xml"/><Relationship Id="rId15" Type="http://schemas.openxmlformats.org/officeDocument/2006/relationships/hyperlink" Target="https://doi.org/10.1093/epirev/mxn001." TargetMode="External"/><Relationship Id="rId23" Type="http://schemas.openxmlformats.org/officeDocument/2006/relationships/hyperlink" Target="https://doi.org/10.1016/s0920-9964(03)00191-9." TargetMode="External"/><Relationship Id="rId10" Type="http://schemas.openxmlformats.org/officeDocument/2006/relationships/hyperlink" Target="https://doi.org/10.1016/j.phrs.2022.106078" TargetMode="External"/><Relationship Id="rId19" Type="http://schemas.openxmlformats.org/officeDocument/2006/relationships/hyperlink" Target="https://www.nimh.nih.gov/health/publications/schizophrenia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doi.org/10.1001/archpsyc.1990.01810190015002" TargetMode="External"/><Relationship Id="rId14" Type="http://schemas.openxmlformats.org/officeDocument/2006/relationships/hyperlink" Target="https://doi.org/10.1177/1471301211403970." TargetMode="External"/><Relationship Id="rId22" Type="http://schemas.openxmlformats.org/officeDocument/2006/relationships/hyperlink" Target="https://doi.org/10.3390/molecules23082087.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15" ma:contentTypeDescription="Create a new document." ma:contentTypeScope="" ma:versionID="8618c0413acaec2e4b4e807cfe512602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f04987a7dc23a46361b78773a959f68e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cd839b-d2f7-4d79-867e-33235b171cd7" xsi:nil="true"/>
  </documentManagement>
</p:properties>
</file>

<file path=customXml/itemProps1.xml><?xml version="1.0" encoding="utf-8"?>
<ds:datastoreItem xmlns:ds="http://schemas.openxmlformats.org/officeDocument/2006/customXml" ds:itemID="{8EFDAB25-AD5C-4B6D-AC1D-81CCD1DC3D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6E1E6E-F8E8-4865-B8D3-53F19D79A5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9EE0EE-CB1A-431D-83E1-5899D3318C1B}">
  <ds:schemaRefs>
    <ds:schemaRef ds:uri="http://schemas.microsoft.com/office/2006/metadata/properties"/>
    <ds:schemaRef ds:uri="http://schemas.microsoft.com/office/infopath/2007/PartnerControls"/>
    <ds:schemaRef ds:uri="f9cd839b-d2f7-4d79-867e-33235b171cd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804</Words>
  <Characters>4586</Characters>
  <Application>Microsoft Office Word</Application>
  <DocSecurity>0</DocSecurity>
  <Lines>38</Lines>
  <Paragraphs>10</Paragraphs>
  <ScaleCrop>false</ScaleCrop>
  <Company/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Olatunde Oyindamola</dc:creator>
  <cp:lastModifiedBy>Omodunni Adeoba (1914727)</cp:lastModifiedBy>
  <cp:revision>24</cp:revision>
  <dcterms:created xsi:type="dcterms:W3CDTF">2024-07-04T23:48:00Z</dcterms:created>
  <dcterms:modified xsi:type="dcterms:W3CDTF">2024-07-05T00:11:00Z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1033-12.2.0.17119</vt:lpwstr>
  </property>
  <property fmtid="{D5CDD505-2E9C-101B-9397-08002B2CF9AE}" pid="3" name="ICV">
    <vt:lpwstr>C30B5FE1F24A4042AD1F393F00CCE7A7_11</vt:lpwstr>
  </property>
  <property fmtid="{D5CDD505-2E9C-101B-9397-08002B2CF9AE}" pid="4" name="ContentTypeId">
    <vt:lpwstr>0x010100461C22621E0FA84ABA9F7D80395C5CDF</vt:lpwstr>
  </property>
</Properties>
</file>