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23AE8F" w14:textId="77777777" w:rsidR="00CF01DD" w:rsidRDefault="00CF01DD"/>
    <w:p w14:paraId="351BBD27" w14:textId="2243430E" w:rsidR="00CF01DD" w:rsidRDefault="00CF01DD"/>
    <w:p w14:paraId="3D98BC0D" w14:textId="1CEC6CEF" w:rsidR="0078554E" w:rsidRDefault="0078554E">
      <w:r>
        <w:t>Student name: Akuvi Dotse</w:t>
      </w:r>
    </w:p>
    <w:p w14:paraId="2B619856" w14:textId="033E0FE6" w:rsidR="0078554E" w:rsidRDefault="0078554E">
      <w:r>
        <w:t>Student number:2421474</w:t>
      </w:r>
    </w:p>
    <w:p w14:paraId="6BFAEAB4" w14:textId="140AF0F5" w:rsidR="0078554E" w:rsidRDefault="0078554E" w:rsidP="0078554E">
      <w:pPr>
        <w:spacing w:before="120" w:after="120"/>
        <w:rPr>
          <w:rFonts w:ascii="Arial" w:eastAsia="Arial" w:hAnsi="Arial" w:cs="Arial"/>
          <w:b/>
          <w:sz w:val="22"/>
          <w:szCs w:val="22"/>
        </w:rPr>
      </w:pPr>
      <w:r>
        <w:t xml:space="preserve">Module title: Project Management: </w:t>
      </w:r>
      <w:r w:rsidRPr="001A03AA">
        <w:rPr>
          <w:rFonts w:ascii="Arial" w:eastAsia="Arial" w:hAnsi="Arial" w:cs="Arial"/>
          <w:b/>
          <w:sz w:val="22"/>
          <w:szCs w:val="22"/>
        </w:rPr>
        <w:t xml:space="preserve">BA (Hons) Leadership and Management Skills in the Workplace </w:t>
      </w:r>
    </w:p>
    <w:p w14:paraId="2DD8D023" w14:textId="77777777" w:rsidR="00CF01DD" w:rsidRDefault="00CF01DD" w:rsidP="00CF01DD">
      <w:pPr>
        <w:spacing w:before="120" w:after="120"/>
        <w:rPr>
          <w:rFonts w:ascii="Arial" w:eastAsia="Arial" w:hAnsi="Arial" w:cs="Arial"/>
          <w:bCs/>
          <w:sz w:val="22"/>
          <w:szCs w:val="22"/>
        </w:rPr>
      </w:pPr>
      <w:r>
        <w:rPr>
          <w:rFonts w:ascii="Arial" w:eastAsia="Arial" w:hAnsi="Arial" w:cs="Arial"/>
          <w:bCs/>
          <w:sz w:val="22"/>
          <w:szCs w:val="22"/>
        </w:rPr>
        <w:t xml:space="preserve">Module code: LCLM5003 Module Leader: </w:t>
      </w:r>
    </w:p>
    <w:p w14:paraId="074F7920" w14:textId="77777777" w:rsidR="00CF01DD" w:rsidRDefault="00CF01DD" w:rsidP="0078554E">
      <w:pPr>
        <w:spacing w:before="120" w:after="120"/>
        <w:rPr>
          <w:rFonts w:ascii="Arial" w:eastAsia="Arial" w:hAnsi="Arial" w:cs="Arial"/>
          <w:b/>
          <w:sz w:val="22"/>
          <w:szCs w:val="22"/>
        </w:rPr>
      </w:pPr>
    </w:p>
    <w:p w14:paraId="392C24B0" w14:textId="439DFF71" w:rsidR="00CF01DD" w:rsidRDefault="00CF01DD" w:rsidP="0078554E">
      <w:pPr>
        <w:spacing w:before="120" w:after="120"/>
        <w:rPr>
          <w:rFonts w:ascii="Arial" w:eastAsia="Arial" w:hAnsi="Arial" w:cs="Arial"/>
          <w:b/>
          <w:sz w:val="22"/>
          <w:szCs w:val="22"/>
        </w:rPr>
      </w:pPr>
      <w:r>
        <w:rPr>
          <w:rFonts w:ascii="Arial" w:eastAsia="Arial" w:hAnsi="Arial" w:cs="Arial"/>
          <w:b/>
          <w:sz w:val="22"/>
          <w:szCs w:val="22"/>
        </w:rPr>
        <w:t xml:space="preserve">Content page: </w:t>
      </w:r>
    </w:p>
    <w:p w14:paraId="7F92B77E" w14:textId="22AB1202" w:rsidR="001E1552" w:rsidRDefault="001E1552" w:rsidP="0078554E">
      <w:pPr>
        <w:spacing w:before="120" w:after="120"/>
        <w:rPr>
          <w:rFonts w:ascii="Arial" w:eastAsia="Arial" w:hAnsi="Arial" w:cs="Arial"/>
          <w:b/>
          <w:sz w:val="22"/>
          <w:szCs w:val="22"/>
        </w:rPr>
      </w:pPr>
      <w:r>
        <w:rPr>
          <w:rFonts w:ascii="Arial" w:eastAsia="Arial" w:hAnsi="Arial" w:cs="Arial"/>
          <w:b/>
          <w:sz w:val="22"/>
          <w:szCs w:val="22"/>
        </w:rPr>
        <w:t>Part A:  project Management poster:</w:t>
      </w:r>
    </w:p>
    <w:p w14:paraId="0A31FE31" w14:textId="77777777" w:rsidR="001E1552" w:rsidRDefault="001E1552" w:rsidP="0078554E">
      <w:pPr>
        <w:spacing w:before="120" w:after="120"/>
        <w:rPr>
          <w:rFonts w:ascii="Arial" w:eastAsia="Arial" w:hAnsi="Arial" w:cs="Arial"/>
          <w:b/>
          <w:sz w:val="22"/>
          <w:szCs w:val="22"/>
        </w:rPr>
      </w:pPr>
    </w:p>
    <w:p w14:paraId="3C4C6AA8" w14:textId="17DE8C61" w:rsidR="00CF01DD" w:rsidRDefault="00CF01DD" w:rsidP="0078554E">
      <w:pPr>
        <w:spacing w:before="120" w:after="120"/>
        <w:rPr>
          <w:rFonts w:ascii="Arial" w:eastAsia="Arial" w:hAnsi="Arial" w:cs="Arial"/>
          <w:b/>
          <w:sz w:val="22"/>
          <w:szCs w:val="22"/>
        </w:rPr>
      </w:pPr>
      <w:r>
        <w:rPr>
          <w:rFonts w:ascii="Arial" w:eastAsia="Arial" w:hAnsi="Arial" w:cs="Arial"/>
          <w:b/>
          <w:sz w:val="22"/>
          <w:szCs w:val="22"/>
        </w:rPr>
        <w:t xml:space="preserve">Part B: </w:t>
      </w:r>
    </w:p>
    <w:p w14:paraId="57DE889B" w14:textId="192E5A19" w:rsidR="00CF01DD" w:rsidRPr="00CF01DD" w:rsidRDefault="00CF01DD" w:rsidP="00CF01DD">
      <w:pPr>
        <w:pStyle w:val="ListParagraph"/>
        <w:numPr>
          <w:ilvl w:val="0"/>
          <w:numId w:val="5"/>
        </w:numPr>
        <w:spacing w:before="120" w:after="120"/>
        <w:rPr>
          <w:rFonts w:ascii="Arial" w:eastAsia="Arial" w:hAnsi="Arial" w:cs="Arial"/>
          <w:b/>
          <w:sz w:val="22"/>
          <w:szCs w:val="22"/>
        </w:rPr>
      </w:pPr>
      <w:r>
        <w:rPr>
          <w:rFonts w:ascii="Arial" w:eastAsia="Arial" w:hAnsi="Arial" w:cs="Arial"/>
          <w:b/>
          <w:sz w:val="22"/>
          <w:szCs w:val="22"/>
        </w:rPr>
        <w:t>Reflection on feedback</w:t>
      </w:r>
    </w:p>
    <w:p w14:paraId="0F2872D5" w14:textId="77777777" w:rsidR="00CF01DD" w:rsidRDefault="00CF01DD" w:rsidP="0078554E">
      <w:pPr>
        <w:spacing w:before="120" w:after="120"/>
        <w:rPr>
          <w:rFonts w:ascii="Arial" w:eastAsia="Arial" w:hAnsi="Arial" w:cs="Arial"/>
          <w:b/>
          <w:sz w:val="22"/>
          <w:szCs w:val="22"/>
        </w:rPr>
      </w:pPr>
    </w:p>
    <w:p w14:paraId="692A5D98" w14:textId="4FFCE706" w:rsidR="00CF01DD" w:rsidRDefault="00CF01DD" w:rsidP="0078554E">
      <w:pPr>
        <w:spacing w:before="120" w:after="120"/>
        <w:rPr>
          <w:rFonts w:ascii="Arial" w:eastAsia="Arial" w:hAnsi="Arial" w:cs="Arial"/>
          <w:b/>
          <w:sz w:val="22"/>
          <w:szCs w:val="22"/>
        </w:rPr>
      </w:pPr>
      <w:r>
        <w:rPr>
          <w:rFonts w:ascii="Arial" w:eastAsia="Arial" w:hAnsi="Arial" w:cs="Arial"/>
          <w:b/>
          <w:sz w:val="22"/>
          <w:szCs w:val="22"/>
        </w:rPr>
        <w:t xml:space="preserve">Part C: </w:t>
      </w:r>
    </w:p>
    <w:p w14:paraId="7F033B2E" w14:textId="77777777" w:rsidR="00CF01DD" w:rsidRPr="00CF01DD" w:rsidRDefault="00CF01DD" w:rsidP="00CF01DD">
      <w:pPr>
        <w:spacing w:after="0" w:line="240" w:lineRule="auto"/>
        <w:rPr>
          <w:rFonts w:ascii="Times New Roman" w:eastAsia="Times New Roman" w:hAnsi="Times New Roman" w:cs="Times New Roman"/>
          <w:kern w:val="0"/>
          <w:lang w:eastAsia="en-GB"/>
          <w14:ligatures w14:val="none"/>
        </w:rPr>
      </w:pPr>
      <w:proofErr w:type="gramStart"/>
      <w:r w:rsidRPr="00CF01DD">
        <w:rPr>
          <w:rFonts w:ascii="Times New Roman" w:eastAsia="Times New Roman" w:hAnsi="Symbol" w:cs="Times New Roman"/>
          <w:kern w:val="0"/>
          <w:lang w:eastAsia="en-GB"/>
          <w14:ligatures w14:val="none"/>
        </w:rPr>
        <w:t></w:t>
      </w:r>
      <w:r w:rsidRPr="00CF01DD">
        <w:rPr>
          <w:rFonts w:ascii="Times New Roman" w:eastAsia="Times New Roman" w:hAnsi="Times New Roman" w:cs="Times New Roman"/>
          <w:kern w:val="0"/>
          <w:lang w:eastAsia="en-GB"/>
          <w14:ligatures w14:val="none"/>
        </w:rPr>
        <w:t xml:space="preserve">  Introduction</w:t>
      </w:r>
      <w:proofErr w:type="gramEnd"/>
      <w:r w:rsidRPr="00CF01DD">
        <w:rPr>
          <w:rFonts w:ascii="Times New Roman" w:eastAsia="Times New Roman" w:hAnsi="Times New Roman" w:cs="Times New Roman"/>
          <w:kern w:val="0"/>
          <w:lang w:eastAsia="en-GB"/>
          <w14:ligatures w14:val="none"/>
        </w:rPr>
        <w:t xml:space="preserve"> .......... 3</w:t>
      </w:r>
    </w:p>
    <w:p w14:paraId="3A024DD8" w14:textId="77777777" w:rsidR="00CF01DD" w:rsidRPr="00CF01DD" w:rsidRDefault="00CF01DD" w:rsidP="00CF01DD">
      <w:pPr>
        <w:spacing w:after="0" w:line="240" w:lineRule="auto"/>
        <w:rPr>
          <w:rFonts w:ascii="Times New Roman" w:eastAsia="Times New Roman" w:hAnsi="Times New Roman" w:cs="Times New Roman"/>
          <w:kern w:val="0"/>
          <w:lang w:eastAsia="en-GB"/>
          <w14:ligatures w14:val="none"/>
        </w:rPr>
      </w:pPr>
      <w:proofErr w:type="gramStart"/>
      <w:r w:rsidRPr="00CF01DD">
        <w:rPr>
          <w:rFonts w:ascii="Times New Roman" w:eastAsia="Times New Roman" w:hAnsi="Symbol" w:cs="Times New Roman"/>
          <w:kern w:val="0"/>
          <w:lang w:eastAsia="en-GB"/>
          <w14:ligatures w14:val="none"/>
        </w:rPr>
        <w:t></w:t>
      </w:r>
      <w:r w:rsidRPr="00CF01DD">
        <w:rPr>
          <w:rFonts w:ascii="Times New Roman" w:eastAsia="Times New Roman" w:hAnsi="Times New Roman" w:cs="Times New Roman"/>
          <w:kern w:val="0"/>
          <w:lang w:eastAsia="en-GB"/>
          <w14:ligatures w14:val="none"/>
        </w:rPr>
        <w:t xml:space="preserve">  Project</w:t>
      </w:r>
      <w:proofErr w:type="gramEnd"/>
      <w:r w:rsidRPr="00CF01DD">
        <w:rPr>
          <w:rFonts w:ascii="Times New Roman" w:eastAsia="Times New Roman" w:hAnsi="Times New Roman" w:cs="Times New Roman"/>
          <w:kern w:val="0"/>
          <w:lang w:eastAsia="en-GB"/>
          <w14:ligatures w14:val="none"/>
        </w:rPr>
        <w:t xml:space="preserve"> Description .......... 3</w:t>
      </w:r>
    </w:p>
    <w:p w14:paraId="05713429" w14:textId="77777777" w:rsidR="00CF01DD" w:rsidRPr="00CF01DD" w:rsidRDefault="00CF01DD" w:rsidP="00CF01DD">
      <w:pPr>
        <w:spacing w:after="0" w:line="240" w:lineRule="auto"/>
        <w:rPr>
          <w:rFonts w:ascii="Times New Roman" w:eastAsia="Times New Roman" w:hAnsi="Times New Roman" w:cs="Times New Roman"/>
          <w:kern w:val="0"/>
          <w:lang w:eastAsia="en-GB"/>
          <w14:ligatures w14:val="none"/>
        </w:rPr>
      </w:pPr>
      <w:proofErr w:type="gramStart"/>
      <w:r w:rsidRPr="00CF01DD">
        <w:rPr>
          <w:rFonts w:ascii="Times New Roman" w:eastAsia="Times New Roman" w:hAnsi="Symbol" w:cs="Times New Roman"/>
          <w:kern w:val="0"/>
          <w:lang w:eastAsia="en-GB"/>
          <w14:ligatures w14:val="none"/>
        </w:rPr>
        <w:t></w:t>
      </w:r>
      <w:r w:rsidRPr="00CF01DD">
        <w:rPr>
          <w:rFonts w:ascii="Times New Roman" w:eastAsia="Times New Roman" w:hAnsi="Times New Roman" w:cs="Times New Roman"/>
          <w:kern w:val="0"/>
          <w:lang w:eastAsia="en-GB"/>
          <w14:ligatures w14:val="none"/>
        </w:rPr>
        <w:t xml:space="preserve">  Scope</w:t>
      </w:r>
      <w:proofErr w:type="gramEnd"/>
      <w:r w:rsidRPr="00CF01DD">
        <w:rPr>
          <w:rFonts w:ascii="Times New Roman" w:eastAsia="Times New Roman" w:hAnsi="Times New Roman" w:cs="Times New Roman"/>
          <w:kern w:val="0"/>
          <w:lang w:eastAsia="en-GB"/>
          <w14:ligatures w14:val="none"/>
        </w:rPr>
        <w:t xml:space="preserve"> .......... 3</w:t>
      </w:r>
    </w:p>
    <w:p w14:paraId="62EAB074" w14:textId="77777777" w:rsidR="00CF01DD" w:rsidRPr="00CF01DD" w:rsidRDefault="00CF01DD" w:rsidP="00CF01DD">
      <w:pPr>
        <w:spacing w:after="0" w:line="240" w:lineRule="auto"/>
        <w:rPr>
          <w:rFonts w:ascii="Times New Roman" w:eastAsia="Times New Roman" w:hAnsi="Times New Roman" w:cs="Times New Roman"/>
          <w:kern w:val="0"/>
          <w:lang w:eastAsia="en-GB"/>
          <w14:ligatures w14:val="none"/>
        </w:rPr>
      </w:pPr>
      <w:proofErr w:type="gramStart"/>
      <w:r w:rsidRPr="00CF01DD">
        <w:rPr>
          <w:rFonts w:ascii="Times New Roman" w:eastAsia="Times New Roman" w:hAnsi="Symbol" w:cs="Times New Roman"/>
          <w:kern w:val="0"/>
          <w:lang w:eastAsia="en-GB"/>
          <w14:ligatures w14:val="none"/>
        </w:rPr>
        <w:t></w:t>
      </w:r>
      <w:r w:rsidRPr="00CF01DD">
        <w:rPr>
          <w:rFonts w:ascii="Times New Roman" w:eastAsia="Times New Roman" w:hAnsi="Times New Roman" w:cs="Times New Roman"/>
          <w:kern w:val="0"/>
          <w:lang w:eastAsia="en-GB"/>
          <w14:ligatures w14:val="none"/>
        </w:rPr>
        <w:t xml:space="preserve">  Work</w:t>
      </w:r>
      <w:proofErr w:type="gramEnd"/>
      <w:r w:rsidRPr="00CF01DD">
        <w:rPr>
          <w:rFonts w:ascii="Times New Roman" w:eastAsia="Times New Roman" w:hAnsi="Times New Roman" w:cs="Times New Roman"/>
          <w:kern w:val="0"/>
          <w:lang w:eastAsia="en-GB"/>
          <w14:ligatures w14:val="none"/>
        </w:rPr>
        <w:t xml:space="preserve"> Breakdown Structure (WBS) .......... 4</w:t>
      </w:r>
    </w:p>
    <w:p w14:paraId="60804EBF" w14:textId="77777777" w:rsidR="00CF01DD" w:rsidRPr="00CF01DD" w:rsidRDefault="00CF01DD" w:rsidP="00CF01DD">
      <w:pPr>
        <w:spacing w:after="0" w:line="240" w:lineRule="auto"/>
        <w:rPr>
          <w:rFonts w:ascii="Times New Roman" w:eastAsia="Times New Roman" w:hAnsi="Times New Roman" w:cs="Times New Roman"/>
          <w:kern w:val="0"/>
          <w:lang w:eastAsia="en-GB"/>
          <w14:ligatures w14:val="none"/>
        </w:rPr>
      </w:pPr>
      <w:proofErr w:type="gramStart"/>
      <w:r w:rsidRPr="00CF01DD">
        <w:rPr>
          <w:rFonts w:ascii="Times New Roman" w:eastAsia="Times New Roman" w:hAnsi="Symbol" w:cs="Times New Roman"/>
          <w:kern w:val="0"/>
          <w:lang w:eastAsia="en-GB"/>
          <w14:ligatures w14:val="none"/>
        </w:rPr>
        <w:t></w:t>
      </w:r>
      <w:r w:rsidRPr="00CF01DD">
        <w:rPr>
          <w:rFonts w:ascii="Times New Roman" w:eastAsia="Times New Roman" w:hAnsi="Times New Roman" w:cs="Times New Roman"/>
          <w:kern w:val="0"/>
          <w:lang w:eastAsia="en-GB"/>
          <w14:ligatures w14:val="none"/>
        </w:rPr>
        <w:t xml:space="preserve">  Quad</w:t>
      </w:r>
      <w:proofErr w:type="gramEnd"/>
      <w:r w:rsidRPr="00CF01DD">
        <w:rPr>
          <w:rFonts w:ascii="Times New Roman" w:eastAsia="Times New Roman" w:hAnsi="Times New Roman" w:cs="Times New Roman"/>
          <w:kern w:val="0"/>
          <w:lang w:eastAsia="en-GB"/>
          <w14:ligatures w14:val="none"/>
        </w:rPr>
        <w:t xml:space="preserve"> Chart .......... 6</w:t>
      </w:r>
    </w:p>
    <w:p w14:paraId="3559D1D9" w14:textId="77777777" w:rsidR="00CF01DD" w:rsidRPr="00CF01DD" w:rsidRDefault="00CF01DD" w:rsidP="00CF01DD">
      <w:pPr>
        <w:spacing w:after="0" w:line="240" w:lineRule="auto"/>
        <w:rPr>
          <w:rFonts w:ascii="Times New Roman" w:eastAsia="Times New Roman" w:hAnsi="Times New Roman" w:cs="Times New Roman"/>
          <w:kern w:val="0"/>
          <w:lang w:eastAsia="en-GB"/>
          <w14:ligatures w14:val="none"/>
        </w:rPr>
      </w:pPr>
      <w:proofErr w:type="gramStart"/>
      <w:r w:rsidRPr="00CF01DD">
        <w:rPr>
          <w:rFonts w:ascii="Times New Roman" w:eastAsia="Times New Roman" w:hAnsi="Symbol" w:cs="Times New Roman"/>
          <w:kern w:val="0"/>
          <w:lang w:eastAsia="en-GB"/>
          <w14:ligatures w14:val="none"/>
        </w:rPr>
        <w:t></w:t>
      </w:r>
      <w:r w:rsidRPr="00CF01DD">
        <w:rPr>
          <w:rFonts w:ascii="Times New Roman" w:eastAsia="Times New Roman" w:hAnsi="Times New Roman" w:cs="Times New Roman"/>
          <w:kern w:val="0"/>
          <w:lang w:eastAsia="en-GB"/>
          <w14:ligatures w14:val="none"/>
        </w:rPr>
        <w:t xml:space="preserve">  Gantt</w:t>
      </w:r>
      <w:proofErr w:type="gramEnd"/>
      <w:r w:rsidRPr="00CF01DD">
        <w:rPr>
          <w:rFonts w:ascii="Times New Roman" w:eastAsia="Times New Roman" w:hAnsi="Times New Roman" w:cs="Times New Roman"/>
          <w:kern w:val="0"/>
          <w:lang w:eastAsia="en-GB"/>
          <w14:ligatures w14:val="none"/>
        </w:rPr>
        <w:t xml:space="preserve"> Chart .......... 6</w:t>
      </w:r>
    </w:p>
    <w:p w14:paraId="51D45137" w14:textId="77777777" w:rsidR="00CF01DD" w:rsidRPr="00CF01DD" w:rsidRDefault="00CF01DD" w:rsidP="00CF01DD">
      <w:pPr>
        <w:spacing w:after="0" w:line="240" w:lineRule="auto"/>
        <w:rPr>
          <w:rFonts w:ascii="Times New Roman" w:eastAsia="Times New Roman" w:hAnsi="Times New Roman" w:cs="Times New Roman"/>
          <w:kern w:val="0"/>
          <w:lang w:eastAsia="en-GB"/>
          <w14:ligatures w14:val="none"/>
        </w:rPr>
      </w:pPr>
      <w:proofErr w:type="gramStart"/>
      <w:r w:rsidRPr="00CF01DD">
        <w:rPr>
          <w:rFonts w:ascii="Times New Roman" w:eastAsia="Times New Roman" w:hAnsi="Symbol" w:cs="Times New Roman"/>
          <w:kern w:val="0"/>
          <w:lang w:eastAsia="en-GB"/>
          <w14:ligatures w14:val="none"/>
        </w:rPr>
        <w:t></w:t>
      </w:r>
      <w:r w:rsidRPr="00CF01DD">
        <w:rPr>
          <w:rFonts w:ascii="Times New Roman" w:eastAsia="Times New Roman" w:hAnsi="Times New Roman" w:cs="Times New Roman"/>
          <w:kern w:val="0"/>
          <w:lang w:eastAsia="en-GB"/>
          <w14:ligatures w14:val="none"/>
        </w:rPr>
        <w:t xml:space="preserve">  Stakeholders</w:t>
      </w:r>
      <w:proofErr w:type="gramEnd"/>
      <w:r w:rsidRPr="00CF01DD">
        <w:rPr>
          <w:rFonts w:ascii="Times New Roman" w:eastAsia="Times New Roman" w:hAnsi="Times New Roman" w:cs="Times New Roman"/>
          <w:kern w:val="0"/>
          <w:lang w:eastAsia="en-GB"/>
          <w14:ligatures w14:val="none"/>
        </w:rPr>
        <w:t>' Involvement .......... 8</w:t>
      </w:r>
    </w:p>
    <w:p w14:paraId="593C8D96" w14:textId="77777777" w:rsidR="00CF01DD" w:rsidRPr="00CF01DD" w:rsidRDefault="00CF01DD" w:rsidP="00CF01DD">
      <w:pPr>
        <w:spacing w:after="0" w:line="240" w:lineRule="auto"/>
        <w:rPr>
          <w:rFonts w:ascii="Times New Roman" w:eastAsia="Times New Roman" w:hAnsi="Times New Roman" w:cs="Times New Roman"/>
          <w:kern w:val="0"/>
          <w:lang w:eastAsia="en-GB"/>
          <w14:ligatures w14:val="none"/>
        </w:rPr>
      </w:pPr>
      <w:proofErr w:type="gramStart"/>
      <w:r w:rsidRPr="00CF01DD">
        <w:rPr>
          <w:rFonts w:ascii="Times New Roman" w:eastAsia="Times New Roman" w:hAnsi="Symbol" w:cs="Times New Roman"/>
          <w:kern w:val="0"/>
          <w:lang w:eastAsia="en-GB"/>
          <w14:ligatures w14:val="none"/>
        </w:rPr>
        <w:t></w:t>
      </w:r>
      <w:r w:rsidRPr="00CF01DD">
        <w:rPr>
          <w:rFonts w:ascii="Times New Roman" w:eastAsia="Times New Roman" w:hAnsi="Times New Roman" w:cs="Times New Roman"/>
          <w:kern w:val="0"/>
          <w:lang w:eastAsia="en-GB"/>
          <w14:ligatures w14:val="none"/>
        </w:rPr>
        <w:t xml:space="preserve">  Allocation</w:t>
      </w:r>
      <w:proofErr w:type="gramEnd"/>
      <w:r w:rsidRPr="00CF01DD">
        <w:rPr>
          <w:rFonts w:ascii="Times New Roman" w:eastAsia="Times New Roman" w:hAnsi="Times New Roman" w:cs="Times New Roman"/>
          <w:kern w:val="0"/>
          <w:lang w:eastAsia="en-GB"/>
          <w14:ligatures w14:val="none"/>
        </w:rPr>
        <w:t xml:space="preserve"> of Resources .......... 8</w:t>
      </w:r>
    </w:p>
    <w:p w14:paraId="03108ED5" w14:textId="77777777" w:rsidR="00CF01DD" w:rsidRPr="00CF01DD" w:rsidRDefault="00CF01DD" w:rsidP="00CF01DD">
      <w:pPr>
        <w:spacing w:after="0" w:line="240" w:lineRule="auto"/>
        <w:rPr>
          <w:rFonts w:ascii="Times New Roman" w:eastAsia="Times New Roman" w:hAnsi="Times New Roman" w:cs="Times New Roman"/>
          <w:kern w:val="0"/>
          <w:lang w:eastAsia="en-GB"/>
          <w14:ligatures w14:val="none"/>
        </w:rPr>
      </w:pPr>
      <w:proofErr w:type="gramStart"/>
      <w:r w:rsidRPr="00CF01DD">
        <w:rPr>
          <w:rFonts w:ascii="Times New Roman" w:eastAsia="Times New Roman" w:hAnsi="Symbol" w:cs="Times New Roman"/>
          <w:kern w:val="0"/>
          <w:lang w:eastAsia="en-GB"/>
          <w14:ligatures w14:val="none"/>
        </w:rPr>
        <w:t></w:t>
      </w:r>
      <w:r w:rsidRPr="00CF01DD">
        <w:rPr>
          <w:rFonts w:ascii="Times New Roman" w:eastAsia="Times New Roman" w:hAnsi="Times New Roman" w:cs="Times New Roman"/>
          <w:kern w:val="0"/>
          <w:lang w:eastAsia="en-GB"/>
          <w14:ligatures w14:val="none"/>
        </w:rPr>
        <w:t xml:space="preserve">  Risk</w:t>
      </w:r>
      <w:proofErr w:type="gramEnd"/>
      <w:r w:rsidRPr="00CF01DD">
        <w:rPr>
          <w:rFonts w:ascii="Times New Roman" w:eastAsia="Times New Roman" w:hAnsi="Times New Roman" w:cs="Times New Roman"/>
          <w:kern w:val="0"/>
          <w:lang w:eastAsia="en-GB"/>
          <w14:ligatures w14:val="none"/>
        </w:rPr>
        <w:t xml:space="preserve"> Analysis .......... 9</w:t>
      </w:r>
    </w:p>
    <w:p w14:paraId="2F168B6E" w14:textId="35735DAD" w:rsidR="00CF01DD" w:rsidRPr="00CF01DD" w:rsidRDefault="00CF01DD" w:rsidP="00CF01DD">
      <w:pPr>
        <w:spacing w:after="0" w:line="240" w:lineRule="auto"/>
        <w:rPr>
          <w:rFonts w:ascii="Times New Roman" w:eastAsia="Times New Roman" w:hAnsi="Times New Roman" w:cs="Times New Roman"/>
          <w:kern w:val="0"/>
          <w:lang w:eastAsia="en-GB"/>
          <w14:ligatures w14:val="none"/>
        </w:rPr>
      </w:pPr>
      <w:proofErr w:type="gramStart"/>
      <w:r w:rsidRPr="00CF01DD">
        <w:rPr>
          <w:rFonts w:ascii="Times New Roman" w:eastAsia="Times New Roman" w:hAnsi="Symbol" w:cs="Times New Roman"/>
          <w:kern w:val="0"/>
          <w:lang w:eastAsia="en-GB"/>
          <w14:ligatures w14:val="none"/>
        </w:rPr>
        <w:t></w:t>
      </w:r>
      <w:r w:rsidRPr="00CF01DD">
        <w:rPr>
          <w:rFonts w:ascii="Times New Roman" w:eastAsia="Times New Roman" w:hAnsi="Times New Roman" w:cs="Times New Roman"/>
          <w:kern w:val="0"/>
          <w:lang w:eastAsia="en-GB"/>
          <w14:ligatures w14:val="none"/>
        </w:rPr>
        <w:t xml:space="preserve">  Conclusion</w:t>
      </w:r>
      <w:proofErr w:type="gramEnd"/>
      <w:r w:rsidRPr="00CF01DD">
        <w:rPr>
          <w:rFonts w:ascii="Times New Roman" w:eastAsia="Times New Roman" w:hAnsi="Times New Roman" w:cs="Times New Roman"/>
          <w:kern w:val="0"/>
          <w:lang w:eastAsia="en-GB"/>
          <w14:ligatures w14:val="none"/>
        </w:rPr>
        <w:t xml:space="preserve"> .......... 10</w:t>
      </w:r>
    </w:p>
    <w:p w14:paraId="05D28FB0" w14:textId="0EEFC152" w:rsidR="00CF01DD" w:rsidRPr="00CF01DD" w:rsidRDefault="00CF01DD" w:rsidP="00CF01DD">
      <w:pPr>
        <w:spacing w:before="120" w:after="120"/>
        <w:rPr>
          <w:rFonts w:ascii="Arial" w:eastAsia="Arial" w:hAnsi="Arial" w:cs="Arial"/>
          <w:b/>
          <w:sz w:val="22"/>
          <w:szCs w:val="22"/>
        </w:rPr>
      </w:pPr>
      <w:proofErr w:type="gramStart"/>
      <w:r w:rsidRPr="00CF01DD">
        <w:rPr>
          <w:rFonts w:ascii="Times New Roman" w:eastAsia="Times New Roman" w:hAnsi="Symbol" w:cs="Times New Roman"/>
          <w:kern w:val="0"/>
          <w:lang w:eastAsia="en-GB"/>
          <w14:ligatures w14:val="none"/>
        </w:rPr>
        <w:t></w:t>
      </w:r>
      <w:r w:rsidRPr="00CF01DD">
        <w:rPr>
          <w:rFonts w:ascii="Times New Roman" w:eastAsia="Times New Roman" w:hAnsi="Times New Roman" w:cs="Times New Roman"/>
          <w:kern w:val="0"/>
          <w:lang w:eastAsia="en-GB"/>
          <w14:ligatures w14:val="none"/>
        </w:rPr>
        <w:t xml:space="preserve">  References</w:t>
      </w:r>
      <w:proofErr w:type="gramEnd"/>
      <w:r w:rsidRPr="00CF01DD">
        <w:rPr>
          <w:rFonts w:ascii="Times New Roman" w:eastAsia="Times New Roman" w:hAnsi="Times New Roman" w:cs="Times New Roman"/>
          <w:kern w:val="0"/>
          <w:lang w:eastAsia="en-GB"/>
          <w14:ligatures w14:val="none"/>
        </w:rPr>
        <w:t xml:space="preserve"> .......... 12</w:t>
      </w:r>
    </w:p>
    <w:p w14:paraId="149C7494" w14:textId="77777777" w:rsidR="00CF01DD" w:rsidRDefault="00CF01DD" w:rsidP="00CF01DD">
      <w:pPr>
        <w:spacing w:before="120" w:after="120"/>
        <w:rPr>
          <w:rFonts w:ascii="Arial" w:eastAsia="Arial" w:hAnsi="Arial" w:cs="Arial"/>
          <w:b/>
          <w:sz w:val="22"/>
          <w:szCs w:val="22"/>
        </w:rPr>
      </w:pPr>
    </w:p>
    <w:p w14:paraId="72C8A61D" w14:textId="77777777" w:rsidR="00CF01DD" w:rsidRDefault="00CF01DD" w:rsidP="00CF01DD">
      <w:pPr>
        <w:spacing w:before="120" w:after="120"/>
        <w:rPr>
          <w:rFonts w:ascii="Arial" w:eastAsia="Arial" w:hAnsi="Arial" w:cs="Arial"/>
          <w:b/>
          <w:sz w:val="22"/>
          <w:szCs w:val="22"/>
        </w:rPr>
      </w:pPr>
    </w:p>
    <w:p w14:paraId="1DAA48E9" w14:textId="77777777" w:rsidR="00CF01DD" w:rsidRDefault="00CF01DD" w:rsidP="00CF01DD">
      <w:pPr>
        <w:spacing w:before="120" w:after="120"/>
        <w:rPr>
          <w:rFonts w:ascii="Arial" w:eastAsia="Arial" w:hAnsi="Arial" w:cs="Arial"/>
          <w:b/>
          <w:sz w:val="22"/>
          <w:szCs w:val="22"/>
        </w:rPr>
      </w:pPr>
    </w:p>
    <w:p w14:paraId="4BA00BE7" w14:textId="77777777" w:rsidR="00CF01DD" w:rsidRDefault="00CF01DD" w:rsidP="00CF01DD">
      <w:pPr>
        <w:spacing w:before="120" w:after="120"/>
        <w:rPr>
          <w:rFonts w:ascii="Arial" w:eastAsia="Arial" w:hAnsi="Arial" w:cs="Arial"/>
          <w:b/>
          <w:sz w:val="22"/>
          <w:szCs w:val="22"/>
        </w:rPr>
      </w:pPr>
    </w:p>
    <w:p w14:paraId="42A37BA0" w14:textId="77777777" w:rsidR="00CF01DD" w:rsidRDefault="00CF01DD" w:rsidP="00CF01DD">
      <w:pPr>
        <w:spacing w:before="120" w:after="120"/>
        <w:rPr>
          <w:rFonts w:ascii="Arial" w:eastAsia="Arial" w:hAnsi="Arial" w:cs="Arial"/>
          <w:b/>
          <w:sz w:val="22"/>
          <w:szCs w:val="22"/>
        </w:rPr>
      </w:pPr>
    </w:p>
    <w:p w14:paraId="38EC6572" w14:textId="77777777" w:rsidR="00CF01DD" w:rsidRDefault="00CF01DD" w:rsidP="00CF01DD">
      <w:pPr>
        <w:spacing w:before="120" w:after="120"/>
        <w:rPr>
          <w:rFonts w:ascii="Arial" w:eastAsia="Arial" w:hAnsi="Arial" w:cs="Arial"/>
          <w:b/>
          <w:sz w:val="22"/>
          <w:szCs w:val="22"/>
        </w:rPr>
      </w:pPr>
    </w:p>
    <w:p w14:paraId="6090BBD3" w14:textId="58D03A03" w:rsidR="001E1552" w:rsidRDefault="001E1552" w:rsidP="00CF01DD">
      <w:pPr>
        <w:spacing w:before="120" w:after="120"/>
        <w:rPr>
          <w:rFonts w:ascii="Arial" w:eastAsia="Arial" w:hAnsi="Arial" w:cs="Arial"/>
          <w:b/>
          <w:sz w:val="22"/>
          <w:szCs w:val="22"/>
        </w:rPr>
      </w:pPr>
    </w:p>
    <w:p w14:paraId="474E58C9" w14:textId="77777777" w:rsidR="001E1552" w:rsidRDefault="001E1552">
      <w:pPr>
        <w:rPr>
          <w:rFonts w:ascii="Arial" w:eastAsia="Arial" w:hAnsi="Arial" w:cs="Arial"/>
          <w:b/>
          <w:sz w:val="22"/>
          <w:szCs w:val="22"/>
        </w:rPr>
      </w:pPr>
      <w:r>
        <w:rPr>
          <w:rFonts w:ascii="Arial" w:eastAsia="Arial" w:hAnsi="Arial" w:cs="Arial"/>
          <w:b/>
          <w:sz w:val="22"/>
          <w:szCs w:val="22"/>
        </w:rPr>
        <w:br w:type="page"/>
      </w:r>
    </w:p>
    <w:p w14:paraId="46196F50" w14:textId="0A96FB62" w:rsidR="001E1552" w:rsidRDefault="001E1552" w:rsidP="00CF01DD">
      <w:pPr>
        <w:spacing w:before="120" w:after="120"/>
        <w:rPr>
          <w:rFonts w:ascii="Arial" w:eastAsia="Arial" w:hAnsi="Arial" w:cs="Arial"/>
          <w:b/>
          <w:sz w:val="22"/>
          <w:szCs w:val="22"/>
        </w:rPr>
      </w:pPr>
      <w:r>
        <w:rPr>
          <w:rFonts w:ascii="Arial" w:eastAsia="Arial" w:hAnsi="Arial" w:cs="Arial"/>
          <w:b/>
          <w:sz w:val="22"/>
          <w:szCs w:val="22"/>
        </w:rPr>
        <w:lastRenderedPageBreak/>
        <w:t xml:space="preserve">Part A: </w:t>
      </w:r>
    </w:p>
    <w:p w14:paraId="213E3C4F" w14:textId="7418C258" w:rsidR="00A73CC7" w:rsidRPr="001E1552" w:rsidRDefault="001E1552" w:rsidP="001E1552">
      <w:pPr>
        <w:rPr>
          <w:rFonts w:ascii="Arial" w:eastAsia="Arial" w:hAnsi="Arial" w:cs="Arial"/>
          <w:b/>
          <w:sz w:val="22"/>
          <w:szCs w:val="22"/>
        </w:rPr>
      </w:pPr>
      <w:r>
        <w:rPr>
          <w:rFonts w:ascii="Arial" w:eastAsia="Arial" w:hAnsi="Arial" w:cs="Arial"/>
          <w:b/>
          <w:noProof/>
          <w:sz w:val="22"/>
          <w:szCs w:val="22"/>
        </w:rPr>
        <w:drawing>
          <wp:inline distT="0" distB="0" distL="0" distR="0" wp14:anchorId="6CA4053B" wp14:editId="374E0C6D">
            <wp:extent cx="5731510" cy="8597265"/>
            <wp:effectExtent l="0" t="0" r="0" b="635"/>
            <wp:docPr id="1897019476" name="Picture 1" descr="A poster of a project management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019476" name="Picture 1" descr="A poster of a project management process&#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31510" cy="8597265"/>
                    </a:xfrm>
                    <a:prstGeom prst="rect">
                      <a:avLst/>
                    </a:prstGeom>
                  </pic:spPr>
                </pic:pic>
              </a:graphicData>
            </a:graphic>
          </wp:inline>
        </w:drawing>
      </w:r>
      <w:r>
        <w:rPr>
          <w:rFonts w:ascii="Arial" w:eastAsia="Arial" w:hAnsi="Arial" w:cs="Arial"/>
          <w:b/>
          <w:sz w:val="22"/>
          <w:szCs w:val="22"/>
        </w:rPr>
        <w:br w:type="page"/>
      </w:r>
    </w:p>
    <w:p w14:paraId="4BE2BD08" w14:textId="3608B5D3" w:rsidR="00CF01DD" w:rsidRDefault="00CF01DD" w:rsidP="0078554E">
      <w:pPr>
        <w:spacing w:before="120" w:after="120"/>
        <w:rPr>
          <w:rFonts w:ascii="Arial" w:eastAsia="Arial" w:hAnsi="Arial" w:cs="Arial"/>
          <w:bCs/>
          <w:sz w:val="22"/>
          <w:szCs w:val="22"/>
        </w:rPr>
      </w:pPr>
      <w:r>
        <w:rPr>
          <w:rFonts w:ascii="Arial" w:eastAsia="Arial" w:hAnsi="Arial" w:cs="Arial"/>
          <w:bCs/>
          <w:sz w:val="22"/>
          <w:szCs w:val="22"/>
        </w:rPr>
        <w:lastRenderedPageBreak/>
        <w:t xml:space="preserve">Part B: </w:t>
      </w:r>
    </w:p>
    <w:p w14:paraId="72373CAA" w14:textId="01919B99" w:rsidR="00CF01DD" w:rsidRDefault="00CF01DD" w:rsidP="0078554E">
      <w:pPr>
        <w:spacing w:before="120" w:after="120"/>
        <w:rPr>
          <w:rFonts w:ascii="Arial" w:eastAsia="Arial" w:hAnsi="Arial" w:cs="Arial"/>
          <w:bCs/>
          <w:sz w:val="22"/>
          <w:szCs w:val="22"/>
        </w:rPr>
      </w:pPr>
      <w:r>
        <w:rPr>
          <w:rFonts w:ascii="Arial" w:eastAsia="Arial" w:hAnsi="Arial" w:cs="Arial"/>
          <w:bCs/>
          <w:sz w:val="22"/>
          <w:szCs w:val="22"/>
        </w:rPr>
        <w:t>Reflection on feedback: Central Transport Hub Redevelopment Project Poster:</w:t>
      </w:r>
    </w:p>
    <w:p w14:paraId="627BF1C6" w14:textId="5738081D" w:rsidR="00CF01DD" w:rsidRDefault="00CF01DD" w:rsidP="0078554E">
      <w:pPr>
        <w:spacing w:before="120" w:after="120"/>
        <w:rPr>
          <w:rFonts w:ascii="Arial" w:eastAsia="Arial" w:hAnsi="Arial" w:cs="Arial"/>
          <w:bCs/>
          <w:sz w:val="22"/>
          <w:szCs w:val="22"/>
        </w:rPr>
      </w:pPr>
      <w:r>
        <w:rPr>
          <w:rFonts w:ascii="Arial" w:eastAsia="Arial" w:hAnsi="Arial" w:cs="Arial"/>
          <w:bCs/>
          <w:sz w:val="22"/>
          <w:szCs w:val="22"/>
        </w:rPr>
        <w:t xml:space="preserve">Receiving detailed feedback from my tutor and peers on the transport and redevelopment poster has been a valuable checkpoint for refining the final project management plan. Overall, according to the feedback, the poster’s most notable strength was how I applied the fundamental project management tools and procedures. A strong understanding of the planning, monitoring, control and processes was demonstrated by the Grantt chart, work breakdown structure, risk register, stakeholder Matrix, and critical path analysis. </w:t>
      </w:r>
    </w:p>
    <w:p w14:paraId="4228B59F" w14:textId="08A36911" w:rsidR="00CF01DD" w:rsidRDefault="00CF01DD" w:rsidP="0078554E">
      <w:pPr>
        <w:spacing w:before="120" w:after="120"/>
        <w:rPr>
          <w:rFonts w:ascii="Arial" w:eastAsia="Arial" w:hAnsi="Arial" w:cs="Arial"/>
          <w:bCs/>
          <w:sz w:val="22"/>
          <w:szCs w:val="22"/>
        </w:rPr>
      </w:pPr>
      <w:r>
        <w:rPr>
          <w:rFonts w:ascii="Arial" w:eastAsia="Arial" w:hAnsi="Arial" w:cs="Arial"/>
          <w:bCs/>
          <w:sz w:val="22"/>
          <w:szCs w:val="22"/>
        </w:rPr>
        <w:t xml:space="preserve">Key strengths: </w:t>
      </w:r>
    </w:p>
    <w:p w14:paraId="5AC03EAF" w14:textId="2A7B9731" w:rsidR="00CF01DD" w:rsidRDefault="00CF01DD" w:rsidP="0078554E">
      <w:pPr>
        <w:spacing w:before="120" w:after="120"/>
        <w:rPr>
          <w:rFonts w:ascii="Arial" w:eastAsia="Arial" w:hAnsi="Arial" w:cs="Arial"/>
          <w:bCs/>
          <w:sz w:val="22"/>
          <w:szCs w:val="22"/>
        </w:rPr>
      </w:pPr>
      <w:r>
        <w:rPr>
          <w:rFonts w:ascii="Arial" w:eastAsia="Arial" w:hAnsi="Arial" w:cs="Arial"/>
          <w:bCs/>
          <w:sz w:val="22"/>
          <w:szCs w:val="22"/>
        </w:rPr>
        <w:t xml:space="preserve">Since I purposefully designed the risk section to connect each identified risk with a clear impact statement and a related mitigation measure rather than just listing the hazards in isolation, I am very happy that it was recognised as successful. The observation that the objectives give “clear the measurable project outcomes” reflected how crafting the objectives using the SMART criteria gave the project measurable, verifiable outcomes rather than nebulous aspirations. Professional presentation and technical content can complement each other rather than fight for attention, as demonstrated by the poster’s visual organisation, which used colours, iconography, tables and diagrams to improve readability and stakeholder involvement. </w:t>
      </w:r>
    </w:p>
    <w:p w14:paraId="76174532" w14:textId="5CADD3C3" w:rsidR="00CF01DD" w:rsidRDefault="00CF01DD" w:rsidP="0078554E">
      <w:pPr>
        <w:spacing w:before="120" w:after="120"/>
        <w:rPr>
          <w:rFonts w:ascii="Arial" w:eastAsia="Arial" w:hAnsi="Arial" w:cs="Arial"/>
          <w:bCs/>
          <w:sz w:val="22"/>
          <w:szCs w:val="22"/>
        </w:rPr>
      </w:pPr>
      <w:r>
        <w:rPr>
          <w:rFonts w:ascii="Arial" w:eastAsia="Arial" w:hAnsi="Arial" w:cs="Arial"/>
          <w:bCs/>
          <w:sz w:val="22"/>
          <w:szCs w:val="22"/>
        </w:rPr>
        <w:t xml:space="preserve">Areas for Improvement: </w:t>
      </w:r>
    </w:p>
    <w:p w14:paraId="3E461AEB" w14:textId="2CBAFDA0" w:rsidR="00CF01DD" w:rsidRDefault="00CF01DD" w:rsidP="0078554E">
      <w:pPr>
        <w:spacing w:before="120" w:after="120"/>
        <w:rPr>
          <w:rFonts w:ascii="Arial" w:eastAsia="Arial" w:hAnsi="Arial" w:cs="Arial"/>
          <w:bCs/>
          <w:sz w:val="22"/>
          <w:szCs w:val="22"/>
        </w:rPr>
      </w:pPr>
      <w:r>
        <w:rPr>
          <w:rFonts w:ascii="Arial" w:eastAsia="Arial" w:hAnsi="Arial" w:cs="Arial"/>
          <w:bCs/>
          <w:sz w:val="22"/>
          <w:szCs w:val="22"/>
        </w:rPr>
        <w:t xml:space="preserve">These were two areas that needed improvement. First, more critical assessment of the trade-offs between the cost, sustainability, time, stakeholder expectations would improve the poster, according to the feedback. After some thought, I realised that my current draft presents these dimensions somewhat additively, listing advantages and limitations side by side instead of examining the conflicts between them, such as when meeting the stakeholder expectations by accelerating the schedule could jeopardise sustainability goals or rise cost risk. Second, the feedback indicated the academic rigour would be enhanced by incorporating more scholarly and professional references into the proposal’s body rather of depending on just the reference list. </w:t>
      </w:r>
    </w:p>
    <w:p w14:paraId="5C9DEB7D" w14:textId="3DE79902" w:rsidR="00CF01DD" w:rsidRDefault="00CF01DD" w:rsidP="0078554E">
      <w:pPr>
        <w:spacing w:before="120" w:after="120"/>
        <w:rPr>
          <w:rFonts w:ascii="Arial" w:eastAsia="Arial" w:hAnsi="Arial" w:cs="Arial"/>
          <w:bCs/>
          <w:sz w:val="22"/>
          <w:szCs w:val="22"/>
        </w:rPr>
      </w:pPr>
      <w:r>
        <w:rPr>
          <w:rFonts w:ascii="Arial" w:eastAsia="Arial" w:hAnsi="Arial" w:cs="Arial"/>
          <w:bCs/>
          <w:sz w:val="22"/>
          <w:szCs w:val="22"/>
        </w:rPr>
        <w:t>How the feedback informed changes the final plan:</w:t>
      </w:r>
    </w:p>
    <w:p w14:paraId="2150B03A" w14:textId="6A60EAB1" w:rsidR="00CF01DD" w:rsidRDefault="00CF01DD" w:rsidP="0078554E">
      <w:pPr>
        <w:spacing w:before="120" w:after="120"/>
        <w:rPr>
          <w:rFonts w:ascii="Arial" w:eastAsia="Arial" w:hAnsi="Arial" w:cs="Arial"/>
          <w:bCs/>
          <w:sz w:val="22"/>
          <w:szCs w:val="22"/>
        </w:rPr>
      </w:pPr>
      <w:r>
        <w:rPr>
          <w:rFonts w:ascii="Arial" w:eastAsia="Arial" w:hAnsi="Arial" w:cs="Arial"/>
          <w:bCs/>
          <w:sz w:val="22"/>
          <w:szCs w:val="22"/>
        </w:rPr>
        <w:t xml:space="preserve">In response to the first point, I will add a short critical discussion, positioned after the strategic value section and specifically looks at the confliction demand of the cost, time, sustainability, and stakeholder expectations. Using the traditional project constraints model, I will explain why optimising one dimension frequently puts pressure on another. In order to demonstrate, for example, how compressing the critical path to meet commuter and local government requirements increases resource risk and may decrease scope for sustainable materials or processes, I will utilise the risk register and Grantt chart as proof. </w:t>
      </w:r>
    </w:p>
    <w:p w14:paraId="4B46749C" w14:textId="77777777" w:rsidR="00CF01DD" w:rsidRDefault="00CF01DD" w:rsidP="0078554E">
      <w:pPr>
        <w:spacing w:before="120" w:after="120"/>
        <w:rPr>
          <w:rFonts w:ascii="Arial" w:eastAsia="Arial" w:hAnsi="Arial" w:cs="Arial"/>
          <w:bCs/>
          <w:sz w:val="22"/>
          <w:szCs w:val="22"/>
        </w:rPr>
      </w:pPr>
    </w:p>
    <w:p w14:paraId="6F01E56E" w14:textId="489F8FBF" w:rsidR="00CF01DD" w:rsidRDefault="00CF01DD" w:rsidP="0078554E">
      <w:pPr>
        <w:spacing w:before="120" w:after="120"/>
        <w:rPr>
          <w:rFonts w:ascii="Arial" w:eastAsia="Arial" w:hAnsi="Arial" w:cs="Arial"/>
          <w:bCs/>
          <w:sz w:val="22"/>
          <w:szCs w:val="22"/>
        </w:rPr>
      </w:pPr>
      <w:r>
        <w:rPr>
          <w:rFonts w:ascii="Arial" w:eastAsia="Arial" w:hAnsi="Arial" w:cs="Arial"/>
          <w:bCs/>
          <w:sz w:val="22"/>
          <w:szCs w:val="22"/>
        </w:rPr>
        <w:t>Part C:</w:t>
      </w:r>
    </w:p>
    <w:p w14:paraId="03A93246" w14:textId="23186597" w:rsidR="00CF01DD" w:rsidRDefault="00CF01DD" w:rsidP="0078554E">
      <w:pPr>
        <w:spacing w:before="120" w:after="120"/>
        <w:rPr>
          <w:rFonts w:ascii="Arial" w:eastAsia="Arial" w:hAnsi="Arial" w:cs="Arial"/>
          <w:bCs/>
          <w:sz w:val="22"/>
          <w:szCs w:val="22"/>
        </w:rPr>
      </w:pPr>
      <w:r>
        <w:rPr>
          <w:rFonts w:ascii="Arial" w:eastAsia="Arial" w:hAnsi="Arial" w:cs="Arial"/>
          <w:bCs/>
          <w:sz w:val="22"/>
          <w:szCs w:val="22"/>
        </w:rPr>
        <w:t>Project Management Plan:</w:t>
      </w:r>
    </w:p>
    <w:p w14:paraId="6B4903FC" w14:textId="0B125B73" w:rsidR="00A73CC7" w:rsidRDefault="00A73CC7" w:rsidP="0078554E">
      <w:pPr>
        <w:spacing w:before="120" w:after="120"/>
        <w:rPr>
          <w:rFonts w:ascii="Arial" w:eastAsia="Arial" w:hAnsi="Arial" w:cs="Arial"/>
          <w:bCs/>
          <w:sz w:val="22"/>
          <w:szCs w:val="22"/>
        </w:rPr>
      </w:pPr>
      <w:r>
        <w:rPr>
          <w:rFonts w:ascii="Arial" w:eastAsia="Arial" w:hAnsi="Arial" w:cs="Arial"/>
          <w:bCs/>
          <w:sz w:val="22"/>
          <w:szCs w:val="22"/>
        </w:rPr>
        <w:t>Introduction:</w:t>
      </w:r>
    </w:p>
    <w:p w14:paraId="0868080B" w14:textId="5E911A84" w:rsidR="00A73CC7" w:rsidRDefault="00C218BE" w:rsidP="0078554E">
      <w:pPr>
        <w:spacing w:before="120" w:after="120"/>
        <w:rPr>
          <w:rFonts w:ascii="Arial" w:hAnsi="Arial" w:cs="Arial"/>
          <w:bCs/>
          <w:sz w:val="22"/>
          <w:szCs w:val="22"/>
        </w:rPr>
      </w:pPr>
      <w:r>
        <w:rPr>
          <w:rFonts w:ascii="Arial" w:hAnsi="Arial" w:cs="Arial"/>
          <w:bCs/>
          <w:sz w:val="22"/>
          <w:szCs w:val="22"/>
        </w:rPr>
        <w:t xml:space="preserve">The project management plan outlines the approach for the redevelopment of the central transport hub. Transport hubs are critical infrastructure assets that support urban mobility </w:t>
      </w:r>
      <w:r>
        <w:rPr>
          <w:rFonts w:ascii="Arial" w:hAnsi="Arial" w:cs="Arial"/>
          <w:bCs/>
          <w:sz w:val="22"/>
          <w:szCs w:val="22"/>
        </w:rPr>
        <w:lastRenderedPageBreak/>
        <w:t xml:space="preserve">economic activity, and community connectivity. The redevelopment aims to modernise the existing hub, increase the capacity of the transport network. The plan </w:t>
      </w:r>
      <w:r w:rsidR="00434492">
        <w:rPr>
          <w:rFonts w:ascii="Arial" w:hAnsi="Arial" w:cs="Arial"/>
          <w:bCs/>
          <w:sz w:val="22"/>
          <w:szCs w:val="22"/>
        </w:rPr>
        <w:t>demonstrates</w:t>
      </w:r>
      <w:r>
        <w:rPr>
          <w:rFonts w:ascii="Arial" w:hAnsi="Arial" w:cs="Arial"/>
          <w:bCs/>
          <w:sz w:val="22"/>
          <w:szCs w:val="22"/>
        </w:rPr>
        <w:t xml:space="preserve"> the application of project management principles to ensure that the project is delivered within the agreed scope, scope, schedule, cost and quality requirement. </w:t>
      </w:r>
    </w:p>
    <w:p w14:paraId="4766EB88" w14:textId="1EA18DAD" w:rsidR="00CF01DD" w:rsidRDefault="00CF01DD" w:rsidP="0078554E">
      <w:pPr>
        <w:spacing w:before="120" w:after="120"/>
        <w:rPr>
          <w:rFonts w:ascii="Arial" w:hAnsi="Arial" w:cs="Arial"/>
          <w:bCs/>
          <w:sz w:val="22"/>
          <w:szCs w:val="22"/>
        </w:rPr>
      </w:pPr>
      <w:r>
        <w:rPr>
          <w:rFonts w:ascii="Arial" w:hAnsi="Arial" w:cs="Arial"/>
          <w:bCs/>
          <w:sz w:val="22"/>
          <w:szCs w:val="22"/>
        </w:rPr>
        <w:t xml:space="preserve">The process-group and knowledge-area framework established by PMI (2021), work breakdown structure decomposition (PMI, 2019), stakeholder mapping (Mendelow, 1991), and structure risk management (Chapman and Ward, 2003) are just a few of the well-knows project management techniques covered in this module. The adoption of a hybrid approach that combines iterative, sprint-based cycles for configuration and testing with predictive, plan-driven scheduling for infrastructure and migration workstreams reflects current recommendations that methodology should be customised to the specifics of the project rather than applied rigidly (APM,2019; Wysocki, 2014). </w:t>
      </w:r>
    </w:p>
    <w:p w14:paraId="778BE829" w14:textId="77777777" w:rsidR="00C218BE" w:rsidRDefault="00C218BE" w:rsidP="0078554E">
      <w:pPr>
        <w:spacing w:before="120" w:after="120"/>
        <w:rPr>
          <w:rFonts w:ascii="Arial" w:hAnsi="Arial" w:cs="Arial"/>
          <w:bCs/>
          <w:sz w:val="22"/>
          <w:szCs w:val="22"/>
        </w:rPr>
      </w:pPr>
    </w:p>
    <w:p w14:paraId="05DB1E52" w14:textId="160B851B" w:rsidR="00C218BE" w:rsidRDefault="00C218BE" w:rsidP="0078554E">
      <w:pPr>
        <w:spacing w:before="120" w:after="120"/>
        <w:rPr>
          <w:rFonts w:ascii="Arial" w:hAnsi="Arial" w:cs="Arial"/>
          <w:bCs/>
          <w:sz w:val="22"/>
          <w:szCs w:val="22"/>
        </w:rPr>
      </w:pPr>
      <w:r>
        <w:rPr>
          <w:rFonts w:ascii="Arial" w:hAnsi="Arial" w:cs="Arial"/>
          <w:bCs/>
          <w:sz w:val="22"/>
          <w:szCs w:val="22"/>
        </w:rPr>
        <w:t xml:space="preserve">Project development: </w:t>
      </w:r>
    </w:p>
    <w:p w14:paraId="79A071E9" w14:textId="77777777" w:rsidR="00CF01DD" w:rsidRDefault="00C218BE" w:rsidP="0078554E">
      <w:pPr>
        <w:spacing w:before="120" w:after="120"/>
        <w:rPr>
          <w:rFonts w:ascii="Arial" w:hAnsi="Arial" w:cs="Arial"/>
          <w:bCs/>
          <w:sz w:val="22"/>
          <w:szCs w:val="22"/>
        </w:rPr>
      </w:pPr>
      <w:r>
        <w:rPr>
          <w:rFonts w:ascii="Arial" w:hAnsi="Arial" w:cs="Arial"/>
          <w:bCs/>
          <w:sz w:val="22"/>
          <w:szCs w:val="22"/>
        </w:rPr>
        <w:t>The central transport hub redevelopment project involves the upgrading of an exist</w:t>
      </w:r>
      <w:r w:rsidR="00434492">
        <w:rPr>
          <w:rFonts w:ascii="Arial" w:hAnsi="Arial" w:cs="Arial"/>
          <w:bCs/>
          <w:sz w:val="22"/>
          <w:szCs w:val="22"/>
        </w:rPr>
        <w:t xml:space="preserve">ing transport interchange to create a modern, integrated facility for buses, trains, taxis, cyclists, and pedestrians. The project includes refurbishment of passenger waiting area, construction of improved access </w:t>
      </w:r>
      <w:r w:rsidR="00F64CA9">
        <w:rPr>
          <w:rFonts w:ascii="Arial" w:hAnsi="Arial" w:cs="Arial"/>
          <w:bCs/>
          <w:sz w:val="22"/>
          <w:szCs w:val="22"/>
        </w:rPr>
        <w:t xml:space="preserve">routes, installation of digital information system, enhancement of safety and </w:t>
      </w:r>
      <w:r w:rsidR="00B12263">
        <w:rPr>
          <w:rFonts w:ascii="Arial" w:hAnsi="Arial" w:cs="Arial"/>
          <w:bCs/>
          <w:sz w:val="22"/>
          <w:szCs w:val="22"/>
        </w:rPr>
        <w:t xml:space="preserve">security measures, and incorporation of sustainable design features. This expected outcome is a transport hub that provides that provides efficient, reliable and accessible services while supporting future urban growth and reducing congestion in the surrounding area. </w:t>
      </w:r>
    </w:p>
    <w:p w14:paraId="7A13B78C" w14:textId="219559BD" w:rsidR="00C218BE" w:rsidRDefault="00CF01DD" w:rsidP="0078554E">
      <w:pPr>
        <w:spacing w:before="120" w:after="120"/>
        <w:rPr>
          <w:rFonts w:ascii="Arial" w:hAnsi="Arial" w:cs="Arial"/>
          <w:bCs/>
          <w:sz w:val="22"/>
          <w:szCs w:val="22"/>
        </w:rPr>
      </w:pPr>
      <w:r w:rsidRPr="00CF01DD">
        <w:rPr>
          <w:rFonts w:ascii="Arial" w:hAnsi="Arial" w:cs="Arial"/>
          <w:bCs/>
          <w:sz w:val="22"/>
          <w:szCs w:val="22"/>
        </w:rPr>
        <w:t>Three benefits are the foundation of the business case: the elimination of duplicate data entry, which currently takes an estimated forty person-hours per week across departments; real-time visibility of inventory and production status across both manufacturing sites; and a reduction in month-end financial closing time from twelve to three working days. The Chief Operating Officer is the project sponsor, and the Executive Steering Committee has designated the initiative as strategic and required as the current financing mechanism loses vendor support after eighteen months.</w:t>
      </w:r>
    </w:p>
    <w:p w14:paraId="0DC98B73" w14:textId="13457FFB" w:rsidR="00CF01DD" w:rsidRDefault="00CF01DD" w:rsidP="0078554E">
      <w:pPr>
        <w:spacing w:before="120" w:after="120"/>
        <w:rPr>
          <w:rFonts w:ascii="Arial" w:hAnsi="Arial" w:cs="Arial"/>
          <w:bCs/>
          <w:sz w:val="22"/>
          <w:szCs w:val="22"/>
        </w:rPr>
      </w:pPr>
      <w:r w:rsidRPr="00CF01DD">
        <w:rPr>
          <w:rFonts w:ascii="Arial" w:hAnsi="Arial" w:cs="Arial"/>
          <w:bCs/>
          <w:sz w:val="22"/>
          <w:szCs w:val="22"/>
        </w:rPr>
        <w:t xml:space="preserve">The project's five phases—initiation and requirements collecting, system design and configuration, data migration, testing and training, and go-live with post-implementation stabilization—will take about nine months to complete. The usual limitations of scope, time, and cost (Atkinson, 1999) will be used to measure success, together with benefit-realization criteria that have been agreed upon with the sponsor. This approach reflects the belief that </w:t>
      </w:r>
      <w:proofErr w:type="gramStart"/>
      <w:r w:rsidRPr="00CF01DD">
        <w:rPr>
          <w:rFonts w:ascii="Arial" w:hAnsi="Arial" w:cs="Arial"/>
          <w:bCs/>
          <w:sz w:val="22"/>
          <w:szCs w:val="22"/>
        </w:rPr>
        <w:t>schedule</w:t>
      </w:r>
      <w:proofErr w:type="gramEnd"/>
      <w:r w:rsidRPr="00CF01DD">
        <w:rPr>
          <w:rFonts w:ascii="Arial" w:hAnsi="Arial" w:cs="Arial"/>
          <w:bCs/>
          <w:sz w:val="22"/>
          <w:szCs w:val="22"/>
        </w:rPr>
        <w:t xml:space="preserve"> and budget adherence alone are not enough indicators of project success (Turner, 2014).</w:t>
      </w:r>
    </w:p>
    <w:p w14:paraId="6CD416D8" w14:textId="77777777" w:rsidR="00B12263" w:rsidRDefault="00B12263" w:rsidP="0078554E">
      <w:pPr>
        <w:spacing w:before="120" w:after="120"/>
        <w:rPr>
          <w:rFonts w:ascii="Arial" w:hAnsi="Arial" w:cs="Arial"/>
          <w:bCs/>
          <w:sz w:val="22"/>
          <w:szCs w:val="22"/>
        </w:rPr>
      </w:pPr>
    </w:p>
    <w:p w14:paraId="2C29A82C" w14:textId="238A9257" w:rsidR="00B12263" w:rsidRDefault="00B12263" w:rsidP="0078554E">
      <w:pPr>
        <w:spacing w:before="120" w:after="120"/>
        <w:rPr>
          <w:rFonts w:ascii="Arial" w:hAnsi="Arial" w:cs="Arial"/>
          <w:bCs/>
          <w:sz w:val="22"/>
          <w:szCs w:val="22"/>
        </w:rPr>
      </w:pPr>
      <w:r>
        <w:rPr>
          <w:rFonts w:ascii="Arial" w:hAnsi="Arial" w:cs="Arial"/>
          <w:bCs/>
          <w:sz w:val="22"/>
          <w:szCs w:val="22"/>
        </w:rPr>
        <w:t>Scope:</w:t>
      </w:r>
    </w:p>
    <w:p w14:paraId="2DFFCC79" w14:textId="39AE1955" w:rsidR="00EA4144" w:rsidRDefault="00B12263">
      <w:pPr>
        <w:rPr>
          <w:rFonts w:ascii="Arial" w:hAnsi="Arial" w:cs="Arial"/>
          <w:bCs/>
          <w:sz w:val="22"/>
          <w:szCs w:val="22"/>
        </w:rPr>
      </w:pPr>
      <w:r>
        <w:rPr>
          <w:rFonts w:ascii="Arial" w:hAnsi="Arial" w:cs="Arial"/>
          <w:bCs/>
          <w:sz w:val="22"/>
          <w:szCs w:val="22"/>
        </w:rPr>
        <w:t>The scope of the central transport hub redevelopment project defines the specific activities, deliverables, and boundaries of the project. The project includes the refurbishment of the existing passenger terminals, the construction of improved transport platform</w:t>
      </w:r>
      <w:r w:rsidR="00EA4144">
        <w:rPr>
          <w:rFonts w:ascii="Arial" w:hAnsi="Arial" w:cs="Arial"/>
          <w:bCs/>
          <w:sz w:val="22"/>
          <w:szCs w:val="22"/>
        </w:rPr>
        <w:t>s and access routes, the installation of digital ticketing and information systems, and the enhancement of accessibility features such as ramps, lifts, and tactile paving. The scope also covers improvements to traffic management, safety infrastructure, and security system</w:t>
      </w:r>
      <w:r w:rsidR="00F44D73">
        <w:rPr>
          <w:rFonts w:ascii="Arial" w:hAnsi="Arial" w:cs="Arial"/>
          <w:bCs/>
          <w:sz w:val="22"/>
          <w:szCs w:val="22"/>
        </w:rPr>
        <w:t xml:space="preserve">s within the </w:t>
      </w:r>
      <w:r w:rsidR="00F44D73">
        <w:rPr>
          <w:rFonts w:ascii="Arial" w:hAnsi="Arial" w:cs="Arial"/>
          <w:bCs/>
          <w:sz w:val="22"/>
          <w:szCs w:val="22"/>
        </w:rPr>
        <w:lastRenderedPageBreak/>
        <w:t xml:space="preserve">transport hub. However, the project does not include development </w:t>
      </w:r>
      <w:r w:rsidR="00FB332D">
        <w:rPr>
          <w:rFonts w:ascii="Arial" w:hAnsi="Arial" w:cs="Arial"/>
          <w:bCs/>
          <w:sz w:val="22"/>
          <w:szCs w:val="22"/>
        </w:rPr>
        <w:t xml:space="preserve">of the unrelated commercial properties outside the designated transport hub boundary, nor does it involve the expansion of the regional transport routes beyond the immediate project area. Clearly defining the project scope is essential for managing the stakeholder expectations, controlling costs and ensuring that all project </w:t>
      </w:r>
      <w:r w:rsidR="00574A46">
        <w:rPr>
          <w:rFonts w:ascii="Arial" w:hAnsi="Arial" w:cs="Arial"/>
          <w:bCs/>
          <w:sz w:val="22"/>
          <w:szCs w:val="22"/>
        </w:rPr>
        <w:t>activities</w:t>
      </w:r>
      <w:r w:rsidR="00FB332D">
        <w:rPr>
          <w:rFonts w:ascii="Arial" w:hAnsi="Arial" w:cs="Arial"/>
          <w:bCs/>
          <w:sz w:val="22"/>
          <w:szCs w:val="22"/>
        </w:rPr>
        <w:t xml:space="preserve"> </w:t>
      </w:r>
      <w:r w:rsidR="00574A46">
        <w:rPr>
          <w:rFonts w:ascii="Arial" w:hAnsi="Arial" w:cs="Arial"/>
          <w:bCs/>
          <w:sz w:val="22"/>
          <w:szCs w:val="22"/>
        </w:rPr>
        <w:t>remain aligned with the agreed objectives.</w:t>
      </w:r>
    </w:p>
    <w:p w14:paraId="714E9A05" w14:textId="0E756EF4" w:rsidR="0078554E" w:rsidRDefault="00CF01DD">
      <w:r>
        <w:rPr>
          <w:rFonts w:ascii="Arial" w:hAnsi="Arial" w:cs="Arial"/>
          <w:bCs/>
          <w:sz w:val="22"/>
          <w:szCs w:val="22"/>
        </w:rPr>
        <w:t xml:space="preserve">In scope: </w:t>
      </w:r>
    </w:p>
    <w:p w14:paraId="45166B85" w14:textId="77777777" w:rsidR="00CF01DD" w:rsidRDefault="00CF01DD" w:rsidP="00CF01DD">
      <w:r>
        <w:t>• Configuring and implementing the chosen ERP platform's finance, procurement, inventory, production planning, and human resources modules.</w:t>
      </w:r>
    </w:p>
    <w:p w14:paraId="0827B65F" w14:textId="77777777" w:rsidR="00CF01DD" w:rsidRDefault="00CF01DD" w:rsidP="00CF01DD">
      <w:r>
        <w:t>• The migration of transactional data from the legacy systems over two years.</w:t>
      </w:r>
    </w:p>
    <w:p w14:paraId="768C00F2" w14:textId="77777777" w:rsidR="00CF01DD" w:rsidRDefault="00CF01DD" w:rsidP="00CF01DD">
      <w:r>
        <w:t>• API-based integration with the current customer relationship management (CRM) system.</w:t>
      </w:r>
    </w:p>
    <w:p w14:paraId="740D4B15" w14:textId="77777777" w:rsidR="00CF01DD" w:rsidRDefault="00CF01DD" w:rsidP="00CF01DD">
      <w:r>
        <w:t>• About 220 employees at two manufacturing sites received end-user training.</w:t>
      </w:r>
    </w:p>
    <w:p w14:paraId="5F10537C" w14:textId="3D06588B" w:rsidR="0078554E" w:rsidRDefault="00CF01DD" w:rsidP="00CF01DD">
      <w:r>
        <w:t>• Creating a post-go-live support approach for the first eight weeks and standard operating procedures.</w:t>
      </w:r>
    </w:p>
    <w:p w14:paraId="766BF853" w14:textId="77777777" w:rsidR="00CF01DD" w:rsidRDefault="00CF01DD" w:rsidP="00CF01DD"/>
    <w:p w14:paraId="4680AB48" w14:textId="2BDE4B70" w:rsidR="00CF01DD" w:rsidRDefault="00CF01DD" w:rsidP="00CF01DD">
      <w:r>
        <w:t>Out of Scope:</w:t>
      </w:r>
    </w:p>
    <w:p w14:paraId="60C27A2C" w14:textId="77777777" w:rsidR="00CF01DD" w:rsidRDefault="00CF01DD" w:rsidP="00CF01DD">
      <w:r>
        <w:t>• The CRM platform itself will be replaced.</w:t>
      </w:r>
    </w:p>
    <w:p w14:paraId="1FD5C2C7" w14:textId="77777777" w:rsidR="00CF01DD" w:rsidRDefault="00CF01DD" w:rsidP="00CF01DD">
      <w:r>
        <w:t>• End-user device hardware updates, which are handled by a different IT infrastructure program.</w:t>
      </w:r>
    </w:p>
    <w:p w14:paraId="669E0922" w14:textId="77777777" w:rsidR="00CF01DD" w:rsidRDefault="00CF01DD" w:rsidP="00CF01DD">
      <w:r>
        <w:t>• Business intelligence and advanced predictive analytics modules, postponed until a Phase 2 project.</w:t>
      </w:r>
    </w:p>
    <w:p w14:paraId="5E998C8F" w14:textId="57D14A12" w:rsidR="00CF01DD" w:rsidRDefault="00CF01DD" w:rsidP="00CF01DD">
      <w:r>
        <w:t>• Integration with electronic data exchange (EDI) portals for vendors other than the two biggest suppliers.</w:t>
      </w:r>
    </w:p>
    <w:p w14:paraId="6F88C2D3" w14:textId="77777777" w:rsidR="00CF01DD" w:rsidRDefault="00CF01DD" w:rsidP="00CF01DD"/>
    <w:p w14:paraId="60F2EA06" w14:textId="625F3407" w:rsidR="00CF01DD" w:rsidRDefault="00CF01DD" w:rsidP="00CF01DD">
      <w:r>
        <w:t>Assumption and constraints:</w:t>
      </w:r>
    </w:p>
    <w:p w14:paraId="419FFB32" w14:textId="77777777" w:rsidR="00CF01DD" w:rsidRDefault="00CF01DD" w:rsidP="00CF01DD">
      <w:r>
        <w:t>Important presumptions include that the ERP vendor's implementation partner will provide a dedicated team for the duration of the engagement and that subject-matter experts from each functional area will be available for at least eight hours per week during design and testing. The board-approved capital budget cap of £680,000, a contractual need that data residency stay in the United Kingdom, and a predetermined go-live timeframe prompted by the legacy financial system's support expiry are some of the constraints.</w:t>
      </w:r>
    </w:p>
    <w:p w14:paraId="565AEAA1" w14:textId="31747339" w:rsidR="00CF01DD" w:rsidRDefault="00CF01DD" w:rsidP="00CF01DD">
      <w:r>
        <w:t xml:space="preserve">A signed-off requirements specification, a production environment that has been configured and tested, data sets that have been migrated and verified, training materials </w:t>
      </w:r>
      <w:r>
        <w:lastRenderedPageBreak/>
        <w:t>and completion records, and a report on lessons learned that is turned in at project closure are all examples of deliverables.</w:t>
      </w:r>
    </w:p>
    <w:p w14:paraId="24AC9710" w14:textId="60572812" w:rsidR="00CF01DD" w:rsidRDefault="00CF01DD" w:rsidP="00CF01DD">
      <w:r>
        <w:t xml:space="preserve">Work Breakdown Structure: </w:t>
      </w:r>
    </w:p>
    <w:p w14:paraId="39D824AF" w14:textId="14A3A8FD" w:rsidR="00CF01DD" w:rsidRDefault="00CF01DD" w:rsidP="00CF01DD">
      <w:r w:rsidRPr="00CF01DD">
        <w:t>In accordance with PMI's (2019) Practice Standard for Work Breakdown Structures, which suggests decomposition to the degree at which work packages can be accurately estimated, assigned, and controlled, the work breakdown structure breaks down the entire scope of work into manageable, deliverable-oriented components. The WBS below is divided into three levels, with Level 3 work packages serving as the foundation for the schedule sequencing and cost calculation shown in the Gantt chart later in this plan.</w:t>
      </w:r>
    </w:p>
    <w:p w14:paraId="0589D41A" w14:textId="77777777" w:rsidR="00CF01DD" w:rsidRDefault="00CF01DD" w:rsidP="00CF01DD"/>
    <w:p w14:paraId="3003DE91" w14:textId="1304D46F" w:rsidR="00CF01DD" w:rsidRDefault="00CF01DD" w:rsidP="00CF01DD">
      <w:r>
        <w:t>Quad chart:</w:t>
      </w:r>
    </w:p>
    <w:p w14:paraId="5E7E95F2" w14:textId="57F66ED2" w:rsidR="00CF01DD" w:rsidRDefault="00CF01DD" w:rsidP="00CF01DD">
      <w:r w:rsidRPr="00CF01DD">
        <w:t>For steering committee briefings, a quad chart has been created to offer a one-page, at-a-glance summary. This format is commonly used in program reporting because it simplifies schedule, cost, scope, and risk information into a format that executive stakeholders with limited time can understand (Kerzner, 2017). The four quadrants, which are colour-coded using a straightforward Red-Amber-Green (RAG) paradigm, cover the project overview and objectives, milestone schedule status, budget and resources, and top risks and issues. In order to prevent summary and detailed reporting from presenting conflicting images of project health—a common failure mode noted in the monitoring-and-control literature—the quad chart is updated monthly and travels alongside the more detailed Gantt chart and risk register described later in this plan (Meredith and Mantel, 2012).</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00"/>
        <w:gridCol w:w="4500"/>
      </w:tblGrid>
      <w:tr w:rsidR="00CF01DD" w14:paraId="537467EE" w14:textId="77777777" w:rsidTr="00C8309F">
        <w:tblPrEx>
          <w:tblCellMar>
            <w:top w:w="0" w:type="dxa"/>
            <w:bottom w:w="0" w:type="dxa"/>
          </w:tblCellMar>
        </w:tblPrEx>
        <w:tc>
          <w:tcPr>
            <w:tcW w:w="4500" w:type="dxa"/>
            <w:tcBorders>
              <w:top w:val="single" w:sz="6" w:space="0" w:color="1F3864"/>
              <w:left w:val="single" w:sz="6" w:space="0" w:color="1F3864"/>
              <w:bottom w:val="single" w:sz="6" w:space="0" w:color="1F3864"/>
              <w:right w:val="single" w:sz="6" w:space="0" w:color="1F3864"/>
            </w:tcBorders>
            <w:shd w:val="clear" w:color="auto" w:fill="FFFFFF"/>
            <w:tcMar>
              <w:top w:w="120" w:type="dxa"/>
              <w:left w:w="140" w:type="dxa"/>
              <w:bottom w:w="120" w:type="dxa"/>
              <w:right w:w="140" w:type="dxa"/>
            </w:tcMar>
          </w:tcPr>
          <w:p w14:paraId="394B3DEE" w14:textId="77777777" w:rsidR="00CF01DD" w:rsidRPr="00CF01DD" w:rsidRDefault="00CF01DD" w:rsidP="00C8309F">
            <w:pPr>
              <w:spacing w:after="80"/>
              <w:rPr>
                <w:color w:val="000000" w:themeColor="text1"/>
              </w:rPr>
            </w:pPr>
            <w:r w:rsidRPr="00CF01DD">
              <w:rPr>
                <w:b/>
                <w:bCs/>
                <w:color w:val="000000" w:themeColor="text1"/>
                <w:sz w:val="20"/>
                <w:szCs w:val="20"/>
              </w:rPr>
              <w:t>1. Project Overview</w:t>
            </w:r>
          </w:p>
          <w:p w14:paraId="1693A536" w14:textId="77777777" w:rsidR="00CF01DD" w:rsidRDefault="00CF01DD" w:rsidP="00C8309F">
            <w:pPr>
              <w:spacing w:after="40"/>
            </w:pPr>
            <w:r>
              <w:rPr>
                <w:sz w:val="18"/>
                <w:szCs w:val="18"/>
              </w:rPr>
              <w:t>•  Project: Cloud ERP Implementation</w:t>
            </w:r>
          </w:p>
          <w:p w14:paraId="3935C29D" w14:textId="77777777" w:rsidR="00CF01DD" w:rsidRDefault="00CF01DD" w:rsidP="00C8309F">
            <w:pPr>
              <w:spacing w:after="40"/>
            </w:pPr>
            <w:r>
              <w:rPr>
                <w:sz w:val="18"/>
                <w:szCs w:val="18"/>
              </w:rPr>
              <w:t>•  Sponsor: Chief Operating Officer</w:t>
            </w:r>
          </w:p>
          <w:p w14:paraId="5E77CB23" w14:textId="77777777" w:rsidR="00CF01DD" w:rsidRDefault="00CF01DD" w:rsidP="00C8309F">
            <w:pPr>
              <w:spacing w:after="40"/>
            </w:pPr>
            <w:r>
              <w:rPr>
                <w:sz w:val="18"/>
                <w:szCs w:val="18"/>
              </w:rPr>
              <w:t>•  Budget: £680,000 | Duration: 9 months</w:t>
            </w:r>
          </w:p>
          <w:p w14:paraId="34B8F035" w14:textId="77777777" w:rsidR="00CF01DD" w:rsidRDefault="00CF01DD" w:rsidP="00C8309F">
            <w:pPr>
              <w:spacing w:after="40"/>
            </w:pPr>
            <w:r>
              <w:rPr>
                <w:sz w:val="18"/>
                <w:szCs w:val="18"/>
              </w:rPr>
              <w:t>•  Objective: single integrated ERP replacing 5 legacy systems</w:t>
            </w:r>
          </w:p>
        </w:tc>
        <w:tc>
          <w:tcPr>
            <w:tcW w:w="4500" w:type="dxa"/>
            <w:tcBorders>
              <w:top w:val="single" w:sz="6" w:space="0" w:color="1F3864"/>
              <w:left w:val="single" w:sz="6" w:space="0" w:color="1F3864"/>
              <w:bottom w:val="single" w:sz="6" w:space="0" w:color="1F3864"/>
              <w:right w:val="single" w:sz="6" w:space="0" w:color="1F3864"/>
            </w:tcBorders>
            <w:shd w:val="clear" w:color="auto" w:fill="FFFFFF"/>
            <w:tcMar>
              <w:top w:w="120" w:type="dxa"/>
              <w:left w:w="140" w:type="dxa"/>
              <w:bottom w:w="120" w:type="dxa"/>
              <w:right w:w="140" w:type="dxa"/>
            </w:tcMar>
          </w:tcPr>
          <w:p w14:paraId="35E3E9B6" w14:textId="77777777" w:rsidR="00CF01DD" w:rsidRPr="00CF01DD" w:rsidRDefault="00CF01DD" w:rsidP="00C8309F">
            <w:pPr>
              <w:spacing w:after="80"/>
              <w:rPr>
                <w:color w:val="000000" w:themeColor="text1"/>
              </w:rPr>
            </w:pPr>
            <w:r w:rsidRPr="00CF01DD">
              <w:rPr>
                <w:b/>
                <w:bCs/>
                <w:color w:val="000000" w:themeColor="text1"/>
                <w:sz w:val="20"/>
                <w:szCs w:val="20"/>
              </w:rPr>
              <w:t>2. Schedule &amp; Milestones</w:t>
            </w:r>
          </w:p>
          <w:p w14:paraId="0389B766" w14:textId="77777777" w:rsidR="00CF01DD" w:rsidRDefault="00CF01DD" w:rsidP="00C8309F">
            <w:pPr>
              <w:spacing w:after="40"/>
            </w:pPr>
            <w:r>
              <w:rPr>
                <w:sz w:val="18"/>
                <w:szCs w:val="18"/>
              </w:rPr>
              <w:t>•  Requirements sign-off: Month 2</w:t>
            </w:r>
          </w:p>
          <w:p w14:paraId="554D7415" w14:textId="77777777" w:rsidR="00CF01DD" w:rsidRDefault="00CF01DD" w:rsidP="00C8309F">
            <w:pPr>
              <w:spacing w:after="40"/>
            </w:pPr>
            <w:r>
              <w:rPr>
                <w:sz w:val="18"/>
                <w:szCs w:val="18"/>
              </w:rPr>
              <w:t>•  Configuration complete: Month 4</w:t>
            </w:r>
          </w:p>
          <w:p w14:paraId="176B3408" w14:textId="77777777" w:rsidR="00CF01DD" w:rsidRDefault="00CF01DD" w:rsidP="00C8309F">
            <w:pPr>
              <w:spacing w:after="40"/>
            </w:pPr>
            <w:r>
              <w:rPr>
                <w:sz w:val="18"/>
                <w:szCs w:val="18"/>
              </w:rPr>
              <w:t>•  Data migration validated: Month 5</w:t>
            </w:r>
          </w:p>
          <w:p w14:paraId="06B7C7B0" w14:textId="77777777" w:rsidR="00CF01DD" w:rsidRDefault="00CF01DD" w:rsidP="00C8309F">
            <w:pPr>
              <w:spacing w:after="40"/>
            </w:pPr>
            <w:r>
              <w:rPr>
                <w:sz w:val="18"/>
                <w:szCs w:val="18"/>
              </w:rPr>
              <w:t>•  UAT complete: Month 6 | Go-live: Month 7</w:t>
            </w:r>
          </w:p>
        </w:tc>
      </w:tr>
      <w:tr w:rsidR="00CF01DD" w14:paraId="107E11B8" w14:textId="77777777" w:rsidTr="00C8309F">
        <w:tblPrEx>
          <w:tblCellMar>
            <w:top w:w="0" w:type="dxa"/>
            <w:bottom w:w="0" w:type="dxa"/>
          </w:tblCellMar>
        </w:tblPrEx>
        <w:tc>
          <w:tcPr>
            <w:tcW w:w="4500" w:type="dxa"/>
            <w:tcBorders>
              <w:top w:val="single" w:sz="6" w:space="0" w:color="1F3864"/>
              <w:left w:val="single" w:sz="6" w:space="0" w:color="1F3864"/>
              <w:bottom w:val="single" w:sz="6" w:space="0" w:color="1F3864"/>
              <w:right w:val="single" w:sz="6" w:space="0" w:color="1F3864"/>
            </w:tcBorders>
            <w:shd w:val="clear" w:color="auto" w:fill="FFFFFF"/>
            <w:tcMar>
              <w:top w:w="120" w:type="dxa"/>
              <w:left w:w="140" w:type="dxa"/>
              <w:bottom w:w="120" w:type="dxa"/>
              <w:right w:w="140" w:type="dxa"/>
            </w:tcMar>
          </w:tcPr>
          <w:p w14:paraId="33C3E9C2" w14:textId="77777777" w:rsidR="00CF01DD" w:rsidRPr="00CF01DD" w:rsidRDefault="00CF01DD" w:rsidP="00C8309F">
            <w:pPr>
              <w:spacing w:after="80"/>
              <w:rPr>
                <w:color w:val="000000" w:themeColor="text1"/>
              </w:rPr>
            </w:pPr>
            <w:r w:rsidRPr="00CF01DD">
              <w:rPr>
                <w:b/>
                <w:bCs/>
                <w:color w:val="000000" w:themeColor="text1"/>
                <w:sz w:val="20"/>
                <w:szCs w:val="20"/>
              </w:rPr>
              <w:t>3. Budget &amp; Resources</w:t>
            </w:r>
          </w:p>
          <w:p w14:paraId="7DEB7836" w14:textId="77777777" w:rsidR="00CF01DD" w:rsidRDefault="00CF01DD" w:rsidP="00C8309F">
            <w:pPr>
              <w:spacing w:after="40"/>
            </w:pPr>
            <w:r>
              <w:rPr>
                <w:sz w:val="18"/>
                <w:szCs w:val="18"/>
              </w:rPr>
              <w:t>•  Spend to date vs. plan: on track (baseline)</w:t>
            </w:r>
          </w:p>
          <w:p w14:paraId="4D6FAD6C" w14:textId="77777777" w:rsidR="00CF01DD" w:rsidRDefault="00CF01DD" w:rsidP="00C8309F">
            <w:pPr>
              <w:spacing w:after="40"/>
            </w:pPr>
            <w:r>
              <w:rPr>
                <w:sz w:val="18"/>
                <w:szCs w:val="18"/>
              </w:rPr>
              <w:t>•  Core team: 8 FTE + 5 vendor consultants</w:t>
            </w:r>
          </w:p>
          <w:p w14:paraId="505CE12C" w14:textId="77777777" w:rsidR="00CF01DD" w:rsidRDefault="00CF01DD" w:rsidP="00C8309F">
            <w:pPr>
              <w:spacing w:after="40"/>
            </w:pPr>
            <w:r>
              <w:rPr>
                <w:sz w:val="18"/>
                <w:szCs w:val="18"/>
              </w:rPr>
              <w:t>•  Contingency reserve: 7% of budget</w:t>
            </w:r>
          </w:p>
        </w:tc>
        <w:tc>
          <w:tcPr>
            <w:tcW w:w="4500" w:type="dxa"/>
            <w:tcBorders>
              <w:top w:val="single" w:sz="6" w:space="0" w:color="1F3864"/>
              <w:left w:val="single" w:sz="6" w:space="0" w:color="1F3864"/>
              <w:bottom w:val="single" w:sz="6" w:space="0" w:color="1F3864"/>
              <w:right w:val="single" w:sz="6" w:space="0" w:color="1F3864"/>
            </w:tcBorders>
            <w:shd w:val="clear" w:color="auto" w:fill="FFFFFF"/>
            <w:tcMar>
              <w:top w:w="120" w:type="dxa"/>
              <w:left w:w="140" w:type="dxa"/>
              <w:bottom w:w="120" w:type="dxa"/>
              <w:right w:w="140" w:type="dxa"/>
            </w:tcMar>
          </w:tcPr>
          <w:p w14:paraId="16374621" w14:textId="77777777" w:rsidR="00CF01DD" w:rsidRPr="00CF01DD" w:rsidRDefault="00CF01DD" w:rsidP="00C8309F">
            <w:pPr>
              <w:spacing w:after="80"/>
              <w:rPr>
                <w:color w:val="000000" w:themeColor="text1"/>
              </w:rPr>
            </w:pPr>
            <w:r w:rsidRPr="00CF01DD">
              <w:rPr>
                <w:b/>
                <w:bCs/>
                <w:color w:val="000000" w:themeColor="text1"/>
                <w:sz w:val="20"/>
                <w:szCs w:val="20"/>
              </w:rPr>
              <w:t>4. Top Risks &amp; Issues (RAG)</w:t>
            </w:r>
          </w:p>
          <w:p w14:paraId="618A1E1A" w14:textId="77777777" w:rsidR="00CF01DD" w:rsidRDefault="00CF01DD" w:rsidP="00C8309F">
            <w:pPr>
              <w:spacing w:after="40"/>
            </w:pPr>
            <w:r>
              <w:rPr>
                <w:sz w:val="18"/>
                <w:szCs w:val="18"/>
              </w:rPr>
              <w:t>•  Legacy data quality — RED</w:t>
            </w:r>
          </w:p>
          <w:p w14:paraId="0AB1BB8B" w14:textId="77777777" w:rsidR="00CF01DD" w:rsidRDefault="00CF01DD" w:rsidP="00C8309F">
            <w:pPr>
              <w:spacing w:after="40"/>
            </w:pPr>
            <w:r>
              <w:rPr>
                <w:sz w:val="18"/>
                <w:szCs w:val="18"/>
              </w:rPr>
              <w:t>•  SME/vendor resource availability — AMBER</w:t>
            </w:r>
          </w:p>
          <w:p w14:paraId="5F746CC8" w14:textId="77777777" w:rsidR="00CF01DD" w:rsidRDefault="00CF01DD" w:rsidP="00C8309F">
            <w:pPr>
              <w:spacing w:after="40"/>
            </w:pPr>
            <w:r>
              <w:rPr>
                <w:sz w:val="18"/>
                <w:szCs w:val="18"/>
              </w:rPr>
              <w:t>•  User adoption/resistance — AMBER</w:t>
            </w:r>
          </w:p>
        </w:tc>
      </w:tr>
      <w:tr w:rsidR="00CF01DD" w14:paraId="41E70133" w14:textId="77777777" w:rsidTr="00C8309F">
        <w:tblPrEx>
          <w:tblCellMar>
            <w:top w:w="0" w:type="dxa"/>
            <w:bottom w:w="0" w:type="dxa"/>
          </w:tblCellMar>
        </w:tblPrEx>
        <w:tc>
          <w:tcPr>
            <w:tcW w:w="4500" w:type="dxa"/>
            <w:tcBorders>
              <w:top w:val="single" w:sz="6" w:space="0" w:color="1F3864"/>
              <w:left w:val="single" w:sz="6" w:space="0" w:color="1F3864"/>
              <w:bottom w:val="single" w:sz="6" w:space="0" w:color="1F3864"/>
              <w:right w:val="single" w:sz="6" w:space="0" w:color="1F3864"/>
            </w:tcBorders>
            <w:shd w:val="clear" w:color="auto" w:fill="FFFFFF"/>
            <w:tcMar>
              <w:top w:w="120" w:type="dxa"/>
              <w:left w:w="140" w:type="dxa"/>
              <w:bottom w:w="120" w:type="dxa"/>
              <w:right w:w="140" w:type="dxa"/>
            </w:tcMar>
          </w:tcPr>
          <w:p w14:paraId="2363D15A" w14:textId="77777777" w:rsidR="00CF01DD" w:rsidRPr="00CF01DD" w:rsidRDefault="00CF01DD" w:rsidP="00C8309F">
            <w:pPr>
              <w:spacing w:after="80"/>
              <w:rPr>
                <w:b/>
                <w:bCs/>
                <w:color w:val="000000" w:themeColor="text1"/>
                <w:sz w:val="20"/>
                <w:szCs w:val="20"/>
              </w:rPr>
            </w:pPr>
          </w:p>
        </w:tc>
        <w:tc>
          <w:tcPr>
            <w:tcW w:w="4500" w:type="dxa"/>
            <w:tcBorders>
              <w:top w:val="single" w:sz="6" w:space="0" w:color="1F3864"/>
              <w:left w:val="single" w:sz="6" w:space="0" w:color="1F3864"/>
              <w:bottom w:val="single" w:sz="6" w:space="0" w:color="1F3864"/>
              <w:right w:val="single" w:sz="6" w:space="0" w:color="1F3864"/>
            </w:tcBorders>
            <w:shd w:val="clear" w:color="auto" w:fill="FFFFFF"/>
            <w:tcMar>
              <w:top w:w="120" w:type="dxa"/>
              <w:left w:w="140" w:type="dxa"/>
              <w:bottom w:w="120" w:type="dxa"/>
              <w:right w:w="140" w:type="dxa"/>
            </w:tcMar>
          </w:tcPr>
          <w:p w14:paraId="47632749" w14:textId="77777777" w:rsidR="00CF01DD" w:rsidRPr="00CF01DD" w:rsidRDefault="00CF01DD" w:rsidP="00C8309F">
            <w:pPr>
              <w:spacing w:after="80"/>
              <w:rPr>
                <w:b/>
                <w:bCs/>
                <w:color w:val="000000" w:themeColor="text1"/>
                <w:sz w:val="20"/>
                <w:szCs w:val="20"/>
              </w:rPr>
            </w:pPr>
          </w:p>
        </w:tc>
      </w:tr>
    </w:tbl>
    <w:p w14:paraId="46059053" w14:textId="77777777" w:rsidR="00CF01DD" w:rsidRDefault="00CF01DD" w:rsidP="00CF01DD"/>
    <w:p w14:paraId="6B5F8F1C" w14:textId="4B4A4B40" w:rsidR="00CF01DD" w:rsidRDefault="00CF01DD" w:rsidP="00CF01DD">
      <w:r>
        <w:t>The Gannt chart:</w:t>
      </w:r>
    </w:p>
    <w:p w14:paraId="34CD9BB7" w14:textId="1F540788" w:rsidR="00CF01DD" w:rsidRDefault="00CF01DD" w:rsidP="00CF01DD">
      <w:r w:rsidRPr="00CF01DD">
        <w:lastRenderedPageBreak/>
        <w:t>By sequencing relationships between phases and highlighting the key route along which any delay immediately delays the go-live date, the Gantt chart converts the WBS work packages into a time-phased schedule for the nine-month project (Lock, 2020). With two intentional exceptions, dependency logic follows finish-to-start relationships for most activities: training material development proceeds concurrently with system testing to reduce the overall timeline, and data migration dry runs may start once initial system configuration is functionally complete rather than fully signed off.</w:t>
      </w:r>
    </w:p>
    <w:p w14:paraId="107806A1" w14:textId="7E51F2B9" w:rsidR="00CF01DD" w:rsidRDefault="00CF01DD" w:rsidP="00CF01DD">
      <w:r w:rsidRPr="00CF01DD">
        <w:t>Requirements sign-off, finance and supply-chain configuration, complete data migration, user acceptance testing, and cutover comprise the critical path; any delays in these tasks carry direct schedule risk and are tracked weekly by the project manager using earned-value indicators (Fleming and Koppelman, 2010). In order to build adoption readiness concurrently with, rather than after, technical delivery, training and change-management activities are purposefully scheduled to coincide with testing.</w:t>
      </w:r>
    </w:p>
    <w:p w14:paraId="0688F526" w14:textId="72050D6B" w:rsidR="00CF01DD" w:rsidRDefault="00CF01DD" w:rsidP="00CF01DD">
      <w:pPr>
        <w:spacing w:line="276" w:lineRule="auto"/>
        <w:jc w:val="both"/>
      </w:pPr>
    </w:p>
    <w:tbl>
      <w:tblPr>
        <w:tblW w:w="85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0"/>
        <w:gridCol w:w="620"/>
        <w:gridCol w:w="620"/>
        <w:gridCol w:w="620"/>
        <w:gridCol w:w="620"/>
        <w:gridCol w:w="620"/>
        <w:gridCol w:w="620"/>
        <w:gridCol w:w="620"/>
        <w:gridCol w:w="620"/>
        <w:gridCol w:w="620"/>
      </w:tblGrid>
      <w:tr w:rsidR="00CF01DD" w14:paraId="050150F9" w14:textId="77777777" w:rsidTr="00C8309F">
        <w:tblPrEx>
          <w:tblCellMar>
            <w:top w:w="0" w:type="dxa"/>
            <w:bottom w:w="0" w:type="dxa"/>
          </w:tblCellMar>
        </w:tblPrEx>
        <w:trPr>
          <w:tblHeader/>
        </w:trPr>
        <w:tc>
          <w:tcPr>
            <w:tcW w:w="3000" w:type="dxa"/>
            <w:shd w:val="clear" w:color="auto" w:fill="1F3864"/>
            <w:tcMar>
              <w:top w:w="60" w:type="dxa"/>
              <w:left w:w="80" w:type="dxa"/>
              <w:bottom w:w="60" w:type="dxa"/>
              <w:right w:w="80" w:type="dxa"/>
            </w:tcMar>
            <w:vAlign w:val="center"/>
          </w:tcPr>
          <w:p w14:paraId="4F315532" w14:textId="77777777" w:rsidR="00CF01DD" w:rsidRDefault="00CF01DD" w:rsidP="00C8309F">
            <w:r>
              <w:rPr>
                <w:b/>
                <w:bCs/>
                <w:color w:val="FFFFFF"/>
                <w:sz w:val="18"/>
                <w:szCs w:val="18"/>
              </w:rPr>
              <w:t>Phase</w:t>
            </w:r>
          </w:p>
        </w:tc>
        <w:tc>
          <w:tcPr>
            <w:tcW w:w="620" w:type="dxa"/>
            <w:shd w:val="clear" w:color="auto" w:fill="1F3864"/>
            <w:tcMar>
              <w:top w:w="60" w:type="dxa"/>
              <w:left w:w="80" w:type="dxa"/>
              <w:bottom w:w="60" w:type="dxa"/>
              <w:right w:w="80" w:type="dxa"/>
            </w:tcMar>
            <w:vAlign w:val="center"/>
          </w:tcPr>
          <w:p w14:paraId="329E4751" w14:textId="77777777" w:rsidR="00CF01DD" w:rsidRDefault="00CF01DD" w:rsidP="00C8309F">
            <w:pPr>
              <w:jc w:val="center"/>
            </w:pPr>
            <w:r>
              <w:rPr>
                <w:b/>
                <w:bCs/>
                <w:color w:val="FFFFFF"/>
                <w:sz w:val="16"/>
                <w:szCs w:val="16"/>
              </w:rPr>
              <w:t>M1</w:t>
            </w:r>
          </w:p>
        </w:tc>
        <w:tc>
          <w:tcPr>
            <w:tcW w:w="620" w:type="dxa"/>
            <w:shd w:val="clear" w:color="auto" w:fill="1F3864"/>
            <w:tcMar>
              <w:top w:w="60" w:type="dxa"/>
              <w:left w:w="80" w:type="dxa"/>
              <w:bottom w:w="60" w:type="dxa"/>
              <w:right w:w="80" w:type="dxa"/>
            </w:tcMar>
            <w:vAlign w:val="center"/>
          </w:tcPr>
          <w:p w14:paraId="7D22B455" w14:textId="77777777" w:rsidR="00CF01DD" w:rsidRDefault="00CF01DD" w:rsidP="00C8309F">
            <w:pPr>
              <w:jc w:val="center"/>
            </w:pPr>
            <w:r>
              <w:rPr>
                <w:b/>
                <w:bCs/>
                <w:color w:val="FFFFFF"/>
                <w:sz w:val="16"/>
                <w:szCs w:val="16"/>
              </w:rPr>
              <w:t>M2</w:t>
            </w:r>
          </w:p>
        </w:tc>
        <w:tc>
          <w:tcPr>
            <w:tcW w:w="620" w:type="dxa"/>
            <w:shd w:val="clear" w:color="auto" w:fill="1F3864"/>
            <w:tcMar>
              <w:top w:w="60" w:type="dxa"/>
              <w:left w:w="80" w:type="dxa"/>
              <w:bottom w:w="60" w:type="dxa"/>
              <w:right w:w="80" w:type="dxa"/>
            </w:tcMar>
            <w:vAlign w:val="center"/>
          </w:tcPr>
          <w:p w14:paraId="376D0CC7" w14:textId="77777777" w:rsidR="00CF01DD" w:rsidRDefault="00CF01DD" w:rsidP="00C8309F">
            <w:pPr>
              <w:jc w:val="center"/>
            </w:pPr>
            <w:r>
              <w:rPr>
                <w:b/>
                <w:bCs/>
                <w:color w:val="FFFFFF"/>
                <w:sz w:val="16"/>
                <w:szCs w:val="16"/>
              </w:rPr>
              <w:t>M3</w:t>
            </w:r>
          </w:p>
        </w:tc>
        <w:tc>
          <w:tcPr>
            <w:tcW w:w="620" w:type="dxa"/>
            <w:shd w:val="clear" w:color="auto" w:fill="1F3864"/>
            <w:tcMar>
              <w:top w:w="60" w:type="dxa"/>
              <w:left w:w="80" w:type="dxa"/>
              <w:bottom w:w="60" w:type="dxa"/>
              <w:right w:w="80" w:type="dxa"/>
            </w:tcMar>
            <w:vAlign w:val="center"/>
          </w:tcPr>
          <w:p w14:paraId="6D8FF758" w14:textId="77777777" w:rsidR="00CF01DD" w:rsidRDefault="00CF01DD" w:rsidP="00C8309F">
            <w:pPr>
              <w:jc w:val="center"/>
            </w:pPr>
            <w:r>
              <w:rPr>
                <w:b/>
                <w:bCs/>
                <w:color w:val="FFFFFF"/>
                <w:sz w:val="16"/>
                <w:szCs w:val="16"/>
              </w:rPr>
              <w:t>M4</w:t>
            </w:r>
          </w:p>
        </w:tc>
        <w:tc>
          <w:tcPr>
            <w:tcW w:w="620" w:type="dxa"/>
            <w:shd w:val="clear" w:color="auto" w:fill="1F3864"/>
            <w:tcMar>
              <w:top w:w="60" w:type="dxa"/>
              <w:left w:w="80" w:type="dxa"/>
              <w:bottom w:w="60" w:type="dxa"/>
              <w:right w:w="80" w:type="dxa"/>
            </w:tcMar>
            <w:vAlign w:val="center"/>
          </w:tcPr>
          <w:p w14:paraId="4710EEFE" w14:textId="77777777" w:rsidR="00CF01DD" w:rsidRDefault="00CF01DD" w:rsidP="00C8309F">
            <w:pPr>
              <w:jc w:val="center"/>
            </w:pPr>
            <w:r>
              <w:rPr>
                <w:b/>
                <w:bCs/>
                <w:color w:val="FFFFFF"/>
                <w:sz w:val="16"/>
                <w:szCs w:val="16"/>
              </w:rPr>
              <w:t>M5</w:t>
            </w:r>
          </w:p>
        </w:tc>
        <w:tc>
          <w:tcPr>
            <w:tcW w:w="620" w:type="dxa"/>
            <w:shd w:val="clear" w:color="auto" w:fill="1F3864"/>
            <w:tcMar>
              <w:top w:w="60" w:type="dxa"/>
              <w:left w:w="80" w:type="dxa"/>
              <w:bottom w:w="60" w:type="dxa"/>
              <w:right w:w="80" w:type="dxa"/>
            </w:tcMar>
            <w:vAlign w:val="center"/>
          </w:tcPr>
          <w:p w14:paraId="6FAD620F" w14:textId="77777777" w:rsidR="00CF01DD" w:rsidRDefault="00CF01DD" w:rsidP="00C8309F">
            <w:pPr>
              <w:jc w:val="center"/>
            </w:pPr>
            <w:r>
              <w:rPr>
                <w:b/>
                <w:bCs/>
                <w:color w:val="FFFFFF"/>
                <w:sz w:val="16"/>
                <w:szCs w:val="16"/>
              </w:rPr>
              <w:t>M6</w:t>
            </w:r>
          </w:p>
        </w:tc>
        <w:tc>
          <w:tcPr>
            <w:tcW w:w="620" w:type="dxa"/>
            <w:shd w:val="clear" w:color="auto" w:fill="1F3864"/>
            <w:tcMar>
              <w:top w:w="60" w:type="dxa"/>
              <w:left w:w="80" w:type="dxa"/>
              <w:bottom w:w="60" w:type="dxa"/>
              <w:right w:w="80" w:type="dxa"/>
            </w:tcMar>
            <w:vAlign w:val="center"/>
          </w:tcPr>
          <w:p w14:paraId="6997C6D8" w14:textId="77777777" w:rsidR="00CF01DD" w:rsidRDefault="00CF01DD" w:rsidP="00C8309F">
            <w:pPr>
              <w:jc w:val="center"/>
            </w:pPr>
            <w:r>
              <w:rPr>
                <w:b/>
                <w:bCs/>
                <w:color w:val="FFFFFF"/>
                <w:sz w:val="16"/>
                <w:szCs w:val="16"/>
              </w:rPr>
              <w:t>M7</w:t>
            </w:r>
          </w:p>
        </w:tc>
        <w:tc>
          <w:tcPr>
            <w:tcW w:w="620" w:type="dxa"/>
            <w:shd w:val="clear" w:color="auto" w:fill="1F3864"/>
            <w:tcMar>
              <w:top w:w="60" w:type="dxa"/>
              <w:left w:w="80" w:type="dxa"/>
              <w:bottom w:w="60" w:type="dxa"/>
              <w:right w:w="80" w:type="dxa"/>
            </w:tcMar>
            <w:vAlign w:val="center"/>
          </w:tcPr>
          <w:p w14:paraId="7EB42DCC" w14:textId="77777777" w:rsidR="00CF01DD" w:rsidRDefault="00CF01DD" w:rsidP="00C8309F">
            <w:pPr>
              <w:jc w:val="center"/>
            </w:pPr>
            <w:r>
              <w:rPr>
                <w:b/>
                <w:bCs/>
                <w:color w:val="FFFFFF"/>
                <w:sz w:val="16"/>
                <w:szCs w:val="16"/>
              </w:rPr>
              <w:t>M8</w:t>
            </w:r>
          </w:p>
        </w:tc>
        <w:tc>
          <w:tcPr>
            <w:tcW w:w="620" w:type="dxa"/>
            <w:shd w:val="clear" w:color="auto" w:fill="1F3864"/>
            <w:tcMar>
              <w:top w:w="60" w:type="dxa"/>
              <w:left w:w="80" w:type="dxa"/>
              <w:bottom w:w="60" w:type="dxa"/>
              <w:right w:w="80" w:type="dxa"/>
            </w:tcMar>
            <w:vAlign w:val="center"/>
          </w:tcPr>
          <w:p w14:paraId="614DE970" w14:textId="77777777" w:rsidR="00CF01DD" w:rsidRDefault="00CF01DD" w:rsidP="00C8309F">
            <w:pPr>
              <w:jc w:val="center"/>
            </w:pPr>
            <w:r>
              <w:rPr>
                <w:b/>
                <w:bCs/>
                <w:color w:val="FFFFFF"/>
                <w:sz w:val="16"/>
                <w:szCs w:val="16"/>
              </w:rPr>
              <w:t>M9</w:t>
            </w:r>
          </w:p>
        </w:tc>
      </w:tr>
      <w:tr w:rsidR="00CF01DD" w14:paraId="7E0D1C34" w14:textId="77777777" w:rsidTr="00C8309F">
        <w:tblPrEx>
          <w:tblCellMar>
            <w:top w:w="0" w:type="dxa"/>
            <w:bottom w:w="0" w:type="dxa"/>
          </w:tblCellMar>
        </w:tblPrEx>
        <w:tc>
          <w:tcPr>
            <w:tcW w:w="3000" w:type="dxa"/>
            <w:tcMar>
              <w:top w:w="60" w:type="dxa"/>
              <w:left w:w="80" w:type="dxa"/>
              <w:bottom w:w="60" w:type="dxa"/>
              <w:right w:w="80" w:type="dxa"/>
            </w:tcMar>
            <w:vAlign w:val="center"/>
          </w:tcPr>
          <w:p w14:paraId="1E8C076C" w14:textId="77777777" w:rsidR="00CF01DD" w:rsidRDefault="00CF01DD" w:rsidP="00C8309F">
            <w:r>
              <w:rPr>
                <w:color w:val="000000"/>
                <w:sz w:val="18"/>
                <w:szCs w:val="18"/>
              </w:rPr>
              <w:t>1.0 Project Management</w:t>
            </w:r>
          </w:p>
        </w:tc>
        <w:tc>
          <w:tcPr>
            <w:tcW w:w="620" w:type="dxa"/>
            <w:shd w:val="clear" w:color="auto" w:fill="9DC3E6"/>
            <w:tcMar>
              <w:top w:w="60" w:type="dxa"/>
              <w:left w:w="80" w:type="dxa"/>
              <w:bottom w:w="60" w:type="dxa"/>
              <w:right w:w="80" w:type="dxa"/>
            </w:tcMar>
            <w:vAlign w:val="center"/>
          </w:tcPr>
          <w:p w14:paraId="7D057F17" w14:textId="77777777" w:rsidR="00CF01DD" w:rsidRDefault="00CF01DD" w:rsidP="00C8309F"/>
        </w:tc>
        <w:tc>
          <w:tcPr>
            <w:tcW w:w="620" w:type="dxa"/>
            <w:shd w:val="clear" w:color="auto" w:fill="9DC3E6"/>
            <w:tcMar>
              <w:top w:w="60" w:type="dxa"/>
              <w:left w:w="80" w:type="dxa"/>
              <w:bottom w:w="60" w:type="dxa"/>
              <w:right w:w="80" w:type="dxa"/>
            </w:tcMar>
            <w:vAlign w:val="center"/>
          </w:tcPr>
          <w:p w14:paraId="56E992C9" w14:textId="77777777" w:rsidR="00CF01DD" w:rsidRDefault="00CF01DD" w:rsidP="00C8309F"/>
        </w:tc>
        <w:tc>
          <w:tcPr>
            <w:tcW w:w="620" w:type="dxa"/>
            <w:shd w:val="clear" w:color="auto" w:fill="9DC3E6"/>
            <w:tcMar>
              <w:top w:w="60" w:type="dxa"/>
              <w:left w:w="80" w:type="dxa"/>
              <w:bottom w:w="60" w:type="dxa"/>
              <w:right w:w="80" w:type="dxa"/>
            </w:tcMar>
            <w:vAlign w:val="center"/>
          </w:tcPr>
          <w:p w14:paraId="59B10568" w14:textId="77777777" w:rsidR="00CF01DD" w:rsidRDefault="00CF01DD" w:rsidP="00C8309F"/>
        </w:tc>
        <w:tc>
          <w:tcPr>
            <w:tcW w:w="620" w:type="dxa"/>
            <w:shd w:val="clear" w:color="auto" w:fill="9DC3E6"/>
            <w:tcMar>
              <w:top w:w="60" w:type="dxa"/>
              <w:left w:w="80" w:type="dxa"/>
              <w:bottom w:w="60" w:type="dxa"/>
              <w:right w:w="80" w:type="dxa"/>
            </w:tcMar>
            <w:vAlign w:val="center"/>
          </w:tcPr>
          <w:p w14:paraId="77293F32" w14:textId="77777777" w:rsidR="00CF01DD" w:rsidRDefault="00CF01DD" w:rsidP="00C8309F"/>
        </w:tc>
        <w:tc>
          <w:tcPr>
            <w:tcW w:w="620" w:type="dxa"/>
            <w:shd w:val="clear" w:color="auto" w:fill="9DC3E6"/>
            <w:tcMar>
              <w:top w:w="60" w:type="dxa"/>
              <w:left w:w="80" w:type="dxa"/>
              <w:bottom w:w="60" w:type="dxa"/>
              <w:right w:w="80" w:type="dxa"/>
            </w:tcMar>
            <w:vAlign w:val="center"/>
          </w:tcPr>
          <w:p w14:paraId="046A47E5" w14:textId="77777777" w:rsidR="00CF01DD" w:rsidRDefault="00CF01DD" w:rsidP="00C8309F"/>
        </w:tc>
        <w:tc>
          <w:tcPr>
            <w:tcW w:w="620" w:type="dxa"/>
            <w:shd w:val="clear" w:color="auto" w:fill="9DC3E6"/>
            <w:tcMar>
              <w:top w:w="60" w:type="dxa"/>
              <w:left w:w="80" w:type="dxa"/>
              <w:bottom w:w="60" w:type="dxa"/>
              <w:right w:w="80" w:type="dxa"/>
            </w:tcMar>
            <w:vAlign w:val="center"/>
          </w:tcPr>
          <w:p w14:paraId="7C54D0DD" w14:textId="77777777" w:rsidR="00CF01DD" w:rsidRDefault="00CF01DD" w:rsidP="00C8309F"/>
        </w:tc>
        <w:tc>
          <w:tcPr>
            <w:tcW w:w="620" w:type="dxa"/>
            <w:shd w:val="clear" w:color="auto" w:fill="9DC3E6"/>
            <w:tcMar>
              <w:top w:w="60" w:type="dxa"/>
              <w:left w:w="80" w:type="dxa"/>
              <w:bottom w:w="60" w:type="dxa"/>
              <w:right w:w="80" w:type="dxa"/>
            </w:tcMar>
            <w:vAlign w:val="center"/>
          </w:tcPr>
          <w:p w14:paraId="5CDDA2B9" w14:textId="77777777" w:rsidR="00CF01DD" w:rsidRDefault="00CF01DD" w:rsidP="00C8309F"/>
        </w:tc>
        <w:tc>
          <w:tcPr>
            <w:tcW w:w="620" w:type="dxa"/>
            <w:shd w:val="clear" w:color="auto" w:fill="9DC3E6"/>
            <w:tcMar>
              <w:top w:w="60" w:type="dxa"/>
              <w:left w:w="80" w:type="dxa"/>
              <w:bottom w:w="60" w:type="dxa"/>
              <w:right w:w="80" w:type="dxa"/>
            </w:tcMar>
            <w:vAlign w:val="center"/>
          </w:tcPr>
          <w:p w14:paraId="3DB87763" w14:textId="77777777" w:rsidR="00CF01DD" w:rsidRDefault="00CF01DD" w:rsidP="00C8309F"/>
        </w:tc>
        <w:tc>
          <w:tcPr>
            <w:tcW w:w="620" w:type="dxa"/>
            <w:shd w:val="clear" w:color="auto" w:fill="9DC3E6"/>
            <w:tcMar>
              <w:top w:w="60" w:type="dxa"/>
              <w:left w:w="80" w:type="dxa"/>
              <w:bottom w:w="60" w:type="dxa"/>
              <w:right w:w="80" w:type="dxa"/>
            </w:tcMar>
            <w:vAlign w:val="center"/>
          </w:tcPr>
          <w:p w14:paraId="68C8E52F" w14:textId="77777777" w:rsidR="00CF01DD" w:rsidRDefault="00CF01DD" w:rsidP="00C8309F"/>
        </w:tc>
      </w:tr>
      <w:tr w:rsidR="00CF01DD" w14:paraId="50086AD2" w14:textId="77777777" w:rsidTr="00C8309F">
        <w:tblPrEx>
          <w:tblCellMar>
            <w:top w:w="0" w:type="dxa"/>
            <w:bottom w:w="0" w:type="dxa"/>
          </w:tblCellMar>
        </w:tblPrEx>
        <w:tc>
          <w:tcPr>
            <w:tcW w:w="3000" w:type="dxa"/>
            <w:tcMar>
              <w:top w:w="60" w:type="dxa"/>
              <w:left w:w="80" w:type="dxa"/>
              <w:bottom w:w="60" w:type="dxa"/>
              <w:right w:w="80" w:type="dxa"/>
            </w:tcMar>
            <w:vAlign w:val="center"/>
          </w:tcPr>
          <w:p w14:paraId="57FFF8D1" w14:textId="77777777" w:rsidR="00CF01DD" w:rsidRDefault="00CF01DD" w:rsidP="00C8309F">
            <w:r>
              <w:rPr>
                <w:color w:val="000000"/>
                <w:sz w:val="18"/>
                <w:szCs w:val="18"/>
              </w:rPr>
              <w:t>2.0 Requirements &amp; Design</w:t>
            </w:r>
          </w:p>
        </w:tc>
        <w:tc>
          <w:tcPr>
            <w:tcW w:w="620" w:type="dxa"/>
            <w:shd w:val="clear" w:color="auto" w:fill="9DC3E6"/>
            <w:tcMar>
              <w:top w:w="60" w:type="dxa"/>
              <w:left w:w="80" w:type="dxa"/>
              <w:bottom w:w="60" w:type="dxa"/>
              <w:right w:w="80" w:type="dxa"/>
            </w:tcMar>
            <w:vAlign w:val="center"/>
          </w:tcPr>
          <w:p w14:paraId="11F9426B" w14:textId="77777777" w:rsidR="00CF01DD" w:rsidRDefault="00CF01DD" w:rsidP="00C8309F"/>
        </w:tc>
        <w:tc>
          <w:tcPr>
            <w:tcW w:w="620" w:type="dxa"/>
            <w:shd w:val="clear" w:color="auto" w:fill="9DC3E6"/>
            <w:tcMar>
              <w:top w:w="60" w:type="dxa"/>
              <w:left w:w="80" w:type="dxa"/>
              <w:bottom w:w="60" w:type="dxa"/>
              <w:right w:w="80" w:type="dxa"/>
            </w:tcMar>
            <w:vAlign w:val="center"/>
          </w:tcPr>
          <w:p w14:paraId="2275CA34" w14:textId="77777777" w:rsidR="00CF01DD" w:rsidRDefault="00CF01DD" w:rsidP="00C8309F"/>
        </w:tc>
        <w:tc>
          <w:tcPr>
            <w:tcW w:w="620" w:type="dxa"/>
            <w:shd w:val="clear" w:color="auto" w:fill="F2F2F2"/>
            <w:tcMar>
              <w:top w:w="60" w:type="dxa"/>
              <w:left w:w="80" w:type="dxa"/>
              <w:bottom w:w="60" w:type="dxa"/>
              <w:right w:w="80" w:type="dxa"/>
            </w:tcMar>
            <w:vAlign w:val="center"/>
          </w:tcPr>
          <w:p w14:paraId="1BDB03BC" w14:textId="77777777" w:rsidR="00CF01DD" w:rsidRDefault="00CF01DD" w:rsidP="00C8309F"/>
        </w:tc>
        <w:tc>
          <w:tcPr>
            <w:tcW w:w="620" w:type="dxa"/>
            <w:shd w:val="clear" w:color="auto" w:fill="F2F2F2"/>
            <w:tcMar>
              <w:top w:w="60" w:type="dxa"/>
              <w:left w:w="80" w:type="dxa"/>
              <w:bottom w:w="60" w:type="dxa"/>
              <w:right w:w="80" w:type="dxa"/>
            </w:tcMar>
            <w:vAlign w:val="center"/>
          </w:tcPr>
          <w:p w14:paraId="3C2B0AC7" w14:textId="77777777" w:rsidR="00CF01DD" w:rsidRDefault="00CF01DD" w:rsidP="00C8309F"/>
        </w:tc>
        <w:tc>
          <w:tcPr>
            <w:tcW w:w="620" w:type="dxa"/>
            <w:shd w:val="clear" w:color="auto" w:fill="F2F2F2"/>
            <w:tcMar>
              <w:top w:w="60" w:type="dxa"/>
              <w:left w:w="80" w:type="dxa"/>
              <w:bottom w:w="60" w:type="dxa"/>
              <w:right w:w="80" w:type="dxa"/>
            </w:tcMar>
            <w:vAlign w:val="center"/>
          </w:tcPr>
          <w:p w14:paraId="5A495912" w14:textId="77777777" w:rsidR="00CF01DD" w:rsidRDefault="00CF01DD" w:rsidP="00C8309F"/>
        </w:tc>
        <w:tc>
          <w:tcPr>
            <w:tcW w:w="620" w:type="dxa"/>
            <w:shd w:val="clear" w:color="auto" w:fill="F2F2F2"/>
            <w:tcMar>
              <w:top w:w="60" w:type="dxa"/>
              <w:left w:w="80" w:type="dxa"/>
              <w:bottom w:w="60" w:type="dxa"/>
              <w:right w:w="80" w:type="dxa"/>
            </w:tcMar>
            <w:vAlign w:val="center"/>
          </w:tcPr>
          <w:p w14:paraId="4AEAED24" w14:textId="77777777" w:rsidR="00CF01DD" w:rsidRDefault="00CF01DD" w:rsidP="00C8309F"/>
        </w:tc>
        <w:tc>
          <w:tcPr>
            <w:tcW w:w="620" w:type="dxa"/>
            <w:shd w:val="clear" w:color="auto" w:fill="F2F2F2"/>
            <w:tcMar>
              <w:top w:w="60" w:type="dxa"/>
              <w:left w:w="80" w:type="dxa"/>
              <w:bottom w:w="60" w:type="dxa"/>
              <w:right w:w="80" w:type="dxa"/>
            </w:tcMar>
            <w:vAlign w:val="center"/>
          </w:tcPr>
          <w:p w14:paraId="3198639B" w14:textId="77777777" w:rsidR="00CF01DD" w:rsidRDefault="00CF01DD" w:rsidP="00C8309F"/>
        </w:tc>
        <w:tc>
          <w:tcPr>
            <w:tcW w:w="620" w:type="dxa"/>
            <w:shd w:val="clear" w:color="auto" w:fill="F2F2F2"/>
            <w:tcMar>
              <w:top w:w="60" w:type="dxa"/>
              <w:left w:w="80" w:type="dxa"/>
              <w:bottom w:w="60" w:type="dxa"/>
              <w:right w:w="80" w:type="dxa"/>
            </w:tcMar>
            <w:vAlign w:val="center"/>
          </w:tcPr>
          <w:p w14:paraId="3E320FDE" w14:textId="77777777" w:rsidR="00CF01DD" w:rsidRDefault="00CF01DD" w:rsidP="00C8309F"/>
        </w:tc>
        <w:tc>
          <w:tcPr>
            <w:tcW w:w="620" w:type="dxa"/>
            <w:shd w:val="clear" w:color="auto" w:fill="F2F2F2"/>
            <w:tcMar>
              <w:top w:w="60" w:type="dxa"/>
              <w:left w:w="80" w:type="dxa"/>
              <w:bottom w:w="60" w:type="dxa"/>
              <w:right w:w="80" w:type="dxa"/>
            </w:tcMar>
            <w:vAlign w:val="center"/>
          </w:tcPr>
          <w:p w14:paraId="21979A55" w14:textId="77777777" w:rsidR="00CF01DD" w:rsidRDefault="00CF01DD" w:rsidP="00C8309F"/>
        </w:tc>
      </w:tr>
      <w:tr w:rsidR="00CF01DD" w14:paraId="4CEB405B" w14:textId="77777777" w:rsidTr="00C8309F">
        <w:tblPrEx>
          <w:tblCellMar>
            <w:top w:w="0" w:type="dxa"/>
            <w:bottom w:w="0" w:type="dxa"/>
          </w:tblCellMar>
        </w:tblPrEx>
        <w:tc>
          <w:tcPr>
            <w:tcW w:w="3000" w:type="dxa"/>
            <w:tcMar>
              <w:top w:w="60" w:type="dxa"/>
              <w:left w:w="80" w:type="dxa"/>
              <w:bottom w:w="60" w:type="dxa"/>
              <w:right w:w="80" w:type="dxa"/>
            </w:tcMar>
            <w:vAlign w:val="center"/>
          </w:tcPr>
          <w:p w14:paraId="6DF6E01D" w14:textId="77777777" w:rsidR="00CF01DD" w:rsidRDefault="00CF01DD" w:rsidP="00C8309F">
            <w:r>
              <w:rPr>
                <w:color w:val="000000"/>
                <w:sz w:val="18"/>
                <w:szCs w:val="18"/>
              </w:rPr>
              <w:t>3.0 System Build &amp; Configuration</w:t>
            </w:r>
          </w:p>
        </w:tc>
        <w:tc>
          <w:tcPr>
            <w:tcW w:w="620" w:type="dxa"/>
            <w:shd w:val="clear" w:color="auto" w:fill="F2F2F2"/>
            <w:tcMar>
              <w:top w:w="60" w:type="dxa"/>
              <w:left w:w="80" w:type="dxa"/>
              <w:bottom w:w="60" w:type="dxa"/>
              <w:right w:w="80" w:type="dxa"/>
            </w:tcMar>
            <w:vAlign w:val="center"/>
          </w:tcPr>
          <w:p w14:paraId="3300B2F8" w14:textId="77777777" w:rsidR="00CF01DD" w:rsidRDefault="00CF01DD" w:rsidP="00C8309F"/>
        </w:tc>
        <w:tc>
          <w:tcPr>
            <w:tcW w:w="620" w:type="dxa"/>
            <w:shd w:val="clear" w:color="auto" w:fill="9DC3E6"/>
            <w:tcMar>
              <w:top w:w="60" w:type="dxa"/>
              <w:left w:w="80" w:type="dxa"/>
              <w:bottom w:w="60" w:type="dxa"/>
              <w:right w:w="80" w:type="dxa"/>
            </w:tcMar>
            <w:vAlign w:val="center"/>
          </w:tcPr>
          <w:p w14:paraId="3CDEA64A" w14:textId="77777777" w:rsidR="00CF01DD" w:rsidRDefault="00CF01DD" w:rsidP="00C8309F"/>
        </w:tc>
        <w:tc>
          <w:tcPr>
            <w:tcW w:w="620" w:type="dxa"/>
            <w:shd w:val="clear" w:color="auto" w:fill="9DC3E6"/>
            <w:tcMar>
              <w:top w:w="60" w:type="dxa"/>
              <w:left w:w="80" w:type="dxa"/>
              <w:bottom w:w="60" w:type="dxa"/>
              <w:right w:w="80" w:type="dxa"/>
            </w:tcMar>
            <w:vAlign w:val="center"/>
          </w:tcPr>
          <w:p w14:paraId="449E48B0" w14:textId="77777777" w:rsidR="00CF01DD" w:rsidRDefault="00CF01DD" w:rsidP="00C8309F"/>
        </w:tc>
        <w:tc>
          <w:tcPr>
            <w:tcW w:w="620" w:type="dxa"/>
            <w:shd w:val="clear" w:color="auto" w:fill="9DC3E6"/>
            <w:tcMar>
              <w:top w:w="60" w:type="dxa"/>
              <w:left w:w="80" w:type="dxa"/>
              <w:bottom w:w="60" w:type="dxa"/>
              <w:right w:w="80" w:type="dxa"/>
            </w:tcMar>
            <w:vAlign w:val="center"/>
          </w:tcPr>
          <w:p w14:paraId="07575FAF" w14:textId="77777777" w:rsidR="00CF01DD" w:rsidRDefault="00CF01DD" w:rsidP="00C8309F"/>
        </w:tc>
        <w:tc>
          <w:tcPr>
            <w:tcW w:w="620" w:type="dxa"/>
            <w:shd w:val="clear" w:color="auto" w:fill="F2F2F2"/>
            <w:tcMar>
              <w:top w:w="60" w:type="dxa"/>
              <w:left w:w="80" w:type="dxa"/>
              <w:bottom w:w="60" w:type="dxa"/>
              <w:right w:w="80" w:type="dxa"/>
            </w:tcMar>
            <w:vAlign w:val="center"/>
          </w:tcPr>
          <w:p w14:paraId="3DFE6496" w14:textId="77777777" w:rsidR="00CF01DD" w:rsidRDefault="00CF01DD" w:rsidP="00C8309F"/>
        </w:tc>
        <w:tc>
          <w:tcPr>
            <w:tcW w:w="620" w:type="dxa"/>
            <w:shd w:val="clear" w:color="auto" w:fill="F2F2F2"/>
            <w:tcMar>
              <w:top w:w="60" w:type="dxa"/>
              <w:left w:w="80" w:type="dxa"/>
              <w:bottom w:w="60" w:type="dxa"/>
              <w:right w:w="80" w:type="dxa"/>
            </w:tcMar>
            <w:vAlign w:val="center"/>
          </w:tcPr>
          <w:p w14:paraId="6365A82E" w14:textId="77777777" w:rsidR="00CF01DD" w:rsidRDefault="00CF01DD" w:rsidP="00C8309F"/>
        </w:tc>
        <w:tc>
          <w:tcPr>
            <w:tcW w:w="620" w:type="dxa"/>
            <w:shd w:val="clear" w:color="auto" w:fill="F2F2F2"/>
            <w:tcMar>
              <w:top w:w="60" w:type="dxa"/>
              <w:left w:w="80" w:type="dxa"/>
              <w:bottom w:w="60" w:type="dxa"/>
              <w:right w:w="80" w:type="dxa"/>
            </w:tcMar>
            <w:vAlign w:val="center"/>
          </w:tcPr>
          <w:p w14:paraId="4DF1D6CF" w14:textId="77777777" w:rsidR="00CF01DD" w:rsidRDefault="00CF01DD" w:rsidP="00C8309F"/>
        </w:tc>
        <w:tc>
          <w:tcPr>
            <w:tcW w:w="620" w:type="dxa"/>
            <w:shd w:val="clear" w:color="auto" w:fill="F2F2F2"/>
            <w:tcMar>
              <w:top w:w="60" w:type="dxa"/>
              <w:left w:w="80" w:type="dxa"/>
              <w:bottom w:w="60" w:type="dxa"/>
              <w:right w:w="80" w:type="dxa"/>
            </w:tcMar>
            <w:vAlign w:val="center"/>
          </w:tcPr>
          <w:p w14:paraId="51CAA4D4" w14:textId="77777777" w:rsidR="00CF01DD" w:rsidRDefault="00CF01DD" w:rsidP="00C8309F"/>
        </w:tc>
        <w:tc>
          <w:tcPr>
            <w:tcW w:w="620" w:type="dxa"/>
            <w:shd w:val="clear" w:color="auto" w:fill="F2F2F2"/>
            <w:tcMar>
              <w:top w:w="60" w:type="dxa"/>
              <w:left w:w="80" w:type="dxa"/>
              <w:bottom w:w="60" w:type="dxa"/>
              <w:right w:w="80" w:type="dxa"/>
            </w:tcMar>
            <w:vAlign w:val="center"/>
          </w:tcPr>
          <w:p w14:paraId="66224CDA" w14:textId="77777777" w:rsidR="00CF01DD" w:rsidRDefault="00CF01DD" w:rsidP="00C8309F"/>
        </w:tc>
      </w:tr>
      <w:tr w:rsidR="00CF01DD" w14:paraId="273FE112" w14:textId="77777777" w:rsidTr="00C8309F">
        <w:tblPrEx>
          <w:tblCellMar>
            <w:top w:w="0" w:type="dxa"/>
            <w:bottom w:w="0" w:type="dxa"/>
          </w:tblCellMar>
        </w:tblPrEx>
        <w:tc>
          <w:tcPr>
            <w:tcW w:w="3000" w:type="dxa"/>
            <w:tcMar>
              <w:top w:w="60" w:type="dxa"/>
              <w:left w:w="80" w:type="dxa"/>
              <w:bottom w:w="60" w:type="dxa"/>
              <w:right w:w="80" w:type="dxa"/>
            </w:tcMar>
            <w:vAlign w:val="center"/>
          </w:tcPr>
          <w:p w14:paraId="7810B1E1" w14:textId="77777777" w:rsidR="00CF01DD" w:rsidRDefault="00CF01DD" w:rsidP="00C8309F">
            <w:r>
              <w:rPr>
                <w:color w:val="000000"/>
                <w:sz w:val="18"/>
                <w:szCs w:val="18"/>
              </w:rPr>
              <w:t>4.0 Data Migration</w:t>
            </w:r>
          </w:p>
        </w:tc>
        <w:tc>
          <w:tcPr>
            <w:tcW w:w="620" w:type="dxa"/>
            <w:shd w:val="clear" w:color="auto" w:fill="F2F2F2"/>
            <w:tcMar>
              <w:top w:w="60" w:type="dxa"/>
              <w:left w:w="80" w:type="dxa"/>
              <w:bottom w:w="60" w:type="dxa"/>
              <w:right w:w="80" w:type="dxa"/>
            </w:tcMar>
            <w:vAlign w:val="center"/>
          </w:tcPr>
          <w:p w14:paraId="3385083D" w14:textId="77777777" w:rsidR="00CF01DD" w:rsidRDefault="00CF01DD" w:rsidP="00C8309F"/>
        </w:tc>
        <w:tc>
          <w:tcPr>
            <w:tcW w:w="620" w:type="dxa"/>
            <w:shd w:val="clear" w:color="auto" w:fill="F2F2F2"/>
            <w:tcMar>
              <w:top w:w="60" w:type="dxa"/>
              <w:left w:w="80" w:type="dxa"/>
              <w:bottom w:w="60" w:type="dxa"/>
              <w:right w:w="80" w:type="dxa"/>
            </w:tcMar>
            <w:vAlign w:val="center"/>
          </w:tcPr>
          <w:p w14:paraId="1199DD9C" w14:textId="77777777" w:rsidR="00CF01DD" w:rsidRDefault="00CF01DD" w:rsidP="00C8309F"/>
        </w:tc>
        <w:tc>
          <w:tcPr>
            <w:tcW w:w="620" w:type="dxa"/>
            <w:shd w:val="clear" w:color="auto" w:fill="9DC3E6"/>
            <w:tcMar>
              <w:top w:w="60" w:type="dxa"/>
              <w:left w:w="80" w:type="dxa"/>
              <w:bottom w:w="60" w:type="dxa"/>
              <w:right w:w="80" w:type="dxa"/>
            </w:tcMar>
            <w:vAlign w:val="center"/>
          </w:tcPr>
          <w:p w14:paraId="56D76E28" w14:textId="77777777" w:rsidR="00CF01DD" w:rsidRDefault="00CF01DD" w:rsidP="00C8309F"/>
        </w:tc>
        <w:tc>
          <w:tcPr>
            <w:tcW w:w="620" w:type="dxa"/>
            <w:shd w:val="clear" w:color="auto" w:fill="9DC3E6"/>
            <w:tcMar>
              <w:top w:w="60" w:type="dxa"/>
              <w:left w:w="80" w:type="dxa"/>
              <w:bottom w:w="60" w:type="dxa"/>
              <w:right w:w="80" w:type="dxa"/>
            </w:tcMar>
            <w:vAlign w:val="center"/>
          </w:tcPr>
          <w:p w14:paraId="21A9CF1F" w14:textId="77777777" w:rsidR="00CF01DD" w:rsidRDefault="00CF01DD" w:rsidP="00C8309F"/>
        </w:tc>
        <w:tc>
          <w:tcPr>
            <w:tcW w:w="620" w:type="dxa"/>
            <w:shd w:val="clear" w:color="auto" w:fill="9DC3E6"/>
            <w:tcMar>
              <w:top w:w="60" w:type="dxa"/>
              <w:left w:w="80" w:type="dxa"/>
              <w:bottom w:w="60" w:type="dxa"/>
              <w:right w:w="80" w:type="dxa"/>
            </w:tcMar>
            <w:vAlign w:val="center"/>
          </w:tcPr>
          <w:p w14:paraId="0A7BA2E5" w14:textId="77777777" w:rsidR="00CF01DD" w:rsidRDefault="00CF01DD" w:rsidP="00C8309F"/>
        </w:tc>
        <w:tc>
          <w:tcPr>
            <w:tcW w:w="620" w:type="dxa"/>
            <w:shd w:val="clear" w:color="auto" w:fill="F2F2F2"/>
            <w:tcMar>
              <w:top w:w="60" w:type="dxa"/>
              <w:left w:w="80" w:type="dxa"/>
              <w:bottom w:w="60" w:type="dxa"/>
              <w:right w:w="80" w:type="dxa"/>
            </w:tcMar>
            <w:vAlign w:val="center"/>
          </w:tcPr>
          <w:p w14:paraId="4424DB5F" w14:textId="77777777" w:rsidR="00CF01DD" w:rsidRDefault="00CF01DD" w:rsidP="00C8309F"/>
        </w:tc>
        <w:tc>
          <w:tcPr>
            <w:tcW w:w="620" w:type="dxa"/>
            <w:shd w:val="clear" w:color="auto" w:fill="F2F2F2"/>
            <w:tcMar>
              <w:top w:w="60" w:type="dxa"/>
              <w:left w:w="80" w:type="dxa"/>
              <w:bottom w:w="60" w:type="dxa"/>
              <w:right w:w="80" w:type="dxa"/>
            </w:tcMar>
            <w:vAlign w:val="center"/>
          </w:tcPr>
          <w:p w14:paraId="55009D7B" w14:textId="77777777" w:rsidR="00CF01DD" w:rsidRDefault="00CF01DD" w:rsidP="00C8309F"/>
        </w:tc>
        <w:tc>
          <w:tcPr>
            <w:tcW w:w="620" w:type="dxa"/>
            <w:shd w:val="clear" w:color="auto" w:fill="F2F2F2"/>
            <w:tcMar>
              <w:top w:w="60" w:type="dxa"/>
              <w:left w:w="80" w:type="dxa"/>
              <w:bottom w:w="60" w:type="dxa"/>
              <w:right w:w="80" w:type="dxa"/>
            </w:tcMar>
            <w:vAlign w:val="center"/>
          </w:tcPr>
          <w:p w14:paraId="13A66CF3" w14:textId="77777777" w:rsidR="00CF01DD" w:rsidRDefault="00CF01DD" w:rsidP="00C8309F"/>
        </w:tc>
        <w:tc>
          <w:tcPr>
            <w:tcW w:w="620" w:type="dxa"/>
            <w:shd w:val="clear" w:color="auto" w:fill="F2F2F2"/>
            <w:tcMar>
              <w:top w:w="60" w:type="dxa"/>
              <w:left w:w="80" w:type="dxa"/>
              <w:bottom w:w="60" w:type="dxa"/>
              <w:right w:w="80" w:type="dxa"/>
            </w:tcMar>
            <w:vAlign w:val="center"/>
          </w:tcPr>
          <w:p w14:paraId="72AE6404" w14:textId="77777777" w:rsidR="00CF01DD" w:rsidRDefault="00CF01DD" w:rsidP="00C8309F"/>
        </w:tc>
      </w:tr>
      <w:tr w:rsidR="00CF01DD" w14:paraId="501D2056" w14:textId="77777777" w:rsidTr="00C8309F">
        <w:tblPrEx>
          <w:tblCellMar>
            <w:top w:w="0" w:type="dxa"/>
            <w:bottom w:w="0" w:type="dxa"/>
          </w:tblCellMar>
        </w:tblPrEx>
        <w:tc>
          <w:tcPr>
            <w:tcW w:w="3000" w:type="dxa"/>
            <w:tcMar>
              <w:top w:w="60" w:type="dxa"/>
              <w:left w:w="80" w:type="dxa"/>
              <w:bottom w:w="60" w:type="dxa"/>
              <w:right w:w="80" w:type="dxa"/>
            </w:tcMar>
            <w:vAlign w:val="center"/>
          </w:tcPr>
          <w:p w14:paraId="58AA2D81" w14:textId="77777777" w:rsidR="00CF01DD" w:rsidRDefault="00CF01DD" w:rsidP="00C8309F">
            <w:r>
              <w:rPr>
                <w:color w:val="000000"/>
                <w:sz w:val="18"/>
                <w:szCs w:val="18"/>
              </w:rPr>
              <w:t>5.0 Testing</w:t>
            </w:r>
          </w:p>
        </w:tc>
        <w:tc>
          <w:tcPr>
            <w:tcW w:w="620" w:type="dxa"/>
            <w:shd w:val="clear" w:color="auto" w:fill="F2F2F2"/>
            <w:tcMar>
              <w:top w:w="60" w:type="dxa"/>
              <w:left w:w="80" w:type="dxa"/>
              <w:bottom w:w="60" w:type="dxa"/>
              <w:right w:w="80" w:type="dxa"/>
            </w:tcMar>
            <w:vAlign w:val="center"/>
          </w:tcPr>
          <w:p w14:paraId="13A09006" w14:textId="77777777" w:rsidR="00CF01DD" w:rsidRDefault="00CF01DD" w:rsidP="00C8309F"/>
        </w:tc>
        <w:tc>
          <w:tcPr>
            <w:tcW w:w="620" w:type="dxa"/>
            <w:shd w:val="clear" w:color="auto" w:fill="F2F2F2"/>
            <w:tcMar>
              <w:top w:w="60" w:type="dxa"/>
              <w:left w:w="80" w:type="dxa"/>
              <w:bottom w:w="60" w:type="dxa"/>
              <w:right w:w="80" w:type="dxa"/>
            </w:tcMar>
            <w:vAlign w:val="center"/>
          </w:tcPr>
          <w:p w14:paraId="11C1E7B6" w14:textId="77777777" w:rsidR="00CF01DD" w:rsidRDefault="00CF01DD" w:rsidP="00C8309F"/>
        </w:tc>
        <w:tc>
          <w:tcPr>
            <w:tcW w:w="620" w:type="dxa"/>
            <w:shd w:val="clear" w:color="auto" w:fill="F2F2F2"/>
            <w:tcMar>
              <w:top w:w="60" w:type="dxa"/>
              <w:left w:w="80" w:type="dxa"/>
              <w:bottom w:w="60" w:type="dxa"/>
              <w:right w:w="80" w:type="dxa"/>
            </w:tcMar>
            <w:vAlign w:val="center"/>
          </w:tcPr>
          <w:p w14:paraId="56E2E711" w14:textId="77777777" w:rsidR="00CF01DD" w:rsidRDefault="00CF01DD" w:rsidP="00C8309F"/>
        </w:tc>
        <w:tc>
          <w:tcPr>
            <w:tcW w:w="620" w:type="dxa"/>
            <w:shd w:val="clear" w:color="auto" w:fill="F2F2F2"/>
            <w:tcMar>
              <w:top w:w="60" w:type="dxa"/>
              <w:left w:w="80" w:type="dxa"/>
              <w:bottom w:w="60" w:type="dxa"/>
              <w:right w:w="80" w:type="dxa"/>
            </w:tcMar>
            <w:vAlign w:val="center"/>
          </w:tcPr>
          <w:p w14:paraId="59C7489F" w14:textId="77777777" w:rsidR="00CF01DD" w:rsidRDefault="00CF01DD" w:rsidP="00C8309F"/>
        </w:tc>
        <w:tc>
          <w:tcPr>
            <w:tcW w:w="620" w:type="dxa"/>
            <w:shd w:val="clear" w:color="auto" w:fill="9DC3E6"/>
            <w:tcMar>
              <w:top w:w="60" w:type="dxa"/>
              <w:left w:w="80" w:type="dxa"/>
              <w:bottom w:w="60" w:type="dxa"/>
              <w:right w:w="80" w:type="dxa"/>
            </w:tcMar>
            <w:vAlign w:val="center"/>
          </w:tcPr>
          <w:p w14:paraId="4D39E69C" w14:textId="77777777" w:rsidR="00CF01DD" w:rsidRDefault="00CF01DD" w:rsidP="00C8309F"/>
        </w:tc>
        <w:tc>
          <w:tcPr>
            <w:tcW w:w="620" w:type="dxa"/>
            <w:shd w:val="clear" w:color="auto" w:fill="9DC3E6"/>
            <w:tcMar>
              <w:top w:w="60" w:type="dxa"/>
              <w:left w:w="80" w:type="dxa"/>
              <w:bottom w:w="60" w:type="dxa"/>
              <w:right w:w="80" w:type="dxa"/>
            </w:tcMar>
            <w:vAlign w:val="center"/>
          </w:tcPr>
          <w:p w14:paraId="4150C943" w14:textId="77777777" w:rsidR="00CF01DD" w:rsidRDefault="00CF01DD" w:rsidP="00C8309F"/>
        </w:tc>
        <w:tc>
          <w:tcPr>
            <w:tcW w:w="620" w:type="dxa"/>
            <w:shd w:val="clear" w:color="auto" w:fill="F2F2F2"/>
            <w:tcMar>
              <w:top w:w="60" w:type="dxa"/>
              <w:left w:w="80" w:type="dxa"/>
              <w:bottom w:w="60" w:type="dxa"/>
              <w:right w:w="80" w:type="dxa"/>
            </w:tcMar>
            <w:vAlign w:val="center"/>
          </w:tcPr>
          <w:p w14:paraId="5345D9F8" w14:textId="77777777" w:rsidR="00CF01DD" w:rsidRDefault="00CF01DD" w:rsidP="00C8309F"/>
        </w:tc>
        <w:tc>
          <w:tcPr>
            <w:tcW w:w="620" w:type="dxa"/>
            <w:shd w:val="clear" w:color="auto" w:fill="F2F2F2"/>
            <w:tcMar>
              <w:top w:w="60" w:type="dxa"/>
              <w:left w:w="80" w:type="dxa"/>
              <w:bottom w:w="60" w:type="dxa"/>
              <w:right w:w="80" w:type="dxa"/>
            </w:tcMar>
            <w:vAlign w:val="center"/>
          </w:tcPr>
          <w:p w14:paraId="39C7D5A3" w14:textId="77777777" w:rsidR="00CF01DD" w:rsidRDefault="00CF01DD" w:rsidP="00C8309F"/>
        </w:tc>
        <w:tc>
          <w:tcPr>
            <w:tcW w:w="620" w:type="dxa"/>
            <w:shd w:val="clear" w:color="auto" w:fill="F2F2F2"/>
            <w:tcMar>
              <w:top w:w="60" w:type="dxa"/>
              <w:left w:w="80" w:type="dxa"/>
              <w:bottom w:w="60" w:type="dxa"/>
              <w:right w:w="80" w:type="dxa"/>
            </w:tcMar>
            <w:vAlign w:val="center"/>
          </w:tcPr>
          <w:p w14:paraId="425BA030" w14:textId="77777777" w:rsidR="00CF01DD" w:rsidRDefault="00CF01DD" w:rsidP="00C8309F"/>
        </w:tc>
      </w:tr>
      <w:tr w:rsidR="00CF01DD" w14:paraId="5635094A" w14:textId="77777777" w:rsidTr="00C8309F">
        <w:tblPrEx>
          <w:tblCellMar>
            <w:top w:w="0" w:type="dxa"/>
            <w:bottom w:w="0" w:type="dxa"/>
          </w:tblCellMar>
        </w:tblPrEx>
        <w:tc>
          <w:tcPr>
            <w:tcW w:w="3000" w:type="dxa"/>
            <w:tcMar>
              <w:top w:w="60" w:type="dxa"/>
              <w:left w:w="80" w:type="dxa"/>
              <w:bottom w:w="60" w:type="dxa"/>
              <w:right w:w="80" w:type="dxa"/>
            </w:tcMar>
            <w:vAlign w:val="center"/>
          </w:tcPr>
          <w:p w14:paraId="086E675A" w14:textId="736E1436" w:rsidR="00CF01DD" w:rsidRDefault="00CF01DD" w:rsidP="00C8309F">
            <w:r>
              <w:rPr>
                <w:color w:val="000000"/>
                <w:sz w:val="18"/>
                <w:szCs w:val="18"/>
              </w:rPr>
              <w:t xml:space="preserve">6.0 Training &amp; Change </w:t>
            </w:r>
            <w:r>
              <w:rPr>
                <w:color w:val="000000"/>
                <w:sz w:val="18"/>
                <w:szCs w:val="18"/>
              </w:rPr>
              <w:t>Mgmt.</w:t>
            </w:r>
          </w:p>
        </w:tc>
        <w:tc>
          <w:tcPr>
            <w:tcW w:w="620" w:type="dxa"/>
            <w:shd w:val="clear" w:color="auto" w:fill="F2F2F2"/>
            <w:tcMar>
              <w:top w:w="60" w:type="dxa"/>
              <w:left w:w="80" w:type="dxa"/>
              <w:bottom w:w="60" w:type="dxa"/>
              <w:right w:w="80" w:type="dxa"/>
            </w:tcMar>
            <w:vAlign w:val="center"/>
          </w:tcPr>
          <w:p w14:paraId="0E7F8E96" w14:textId="77777777" w:rsidR="00CF01DD" w:rsidRDefault="00CF01DD" w:rsidP="00C8309F"/>
        </w:tc>
        <w:tc>
          <w:tcPr>
            <w:tcW w:w="620" w:type="dxa"/>
            <w:shd w:val="clear" w:color="auto" w:fill="F2F2F2"/>
            <w:tcMar>
              <w:top w:w="60" w:type="dxa"/>
              <w:left w:w="80" w:type="dxa"/>
              <w:bottom w:w="60" w:type="dxa"/>
              <w:right w:w="80" w:type="dxa"/>
            </w:tcMar>
            <w:vAlign w:val="center"/>
          </w:tcPr>
          <w:p w14:paraId="4E8DCE62" w14:textId="77777777" w:rsidR="00CF01DD" w:rsidRDefault="00CF01DD" w:rsidP="00C8309F"/>
        </w:tc>
        <w:tc>
          <w:tcPr>
            <w:tcW w:w="620" w:type="dxa"/>
            <w:shd w:val="clear" w:color="auto" w:fill="F2F2F2"/>
            <w:tcMar>
              <w:top w:w="60" w:type="dxa"/>
              <w:left w:w="80" w:type="dxa"/>
              <w:bottom w:w="60" w:type="dxa"/>
              <w:right w:w="80" w:type="dxa"/>
            </w:tcMar>
            <w:vAlign w:val="center"/>
          </w:tcPr>
          <w:p w14:paraId="313360CA" w14:textId="77777777" w:rsidR="00CF01DD" w:rsidRDefault="00CF01DD" w:rsidP="00C8309F"/>
        </w:tc>
        <w:tc>
          <w:tcPr>
            <w:tcW w:w="620" w:type="dxa"/>
            <w:shd w:val="clear" w:color="auto" w:fill="9DC3E6"/>
            <w:tcMar>
              <w:top w:w="60" w:type="dxa"/>
              <w:left w:w="80" w:type="dxa"/>
              <w:bottom w:w="60" w:type="dxa"/>
              <w:right w:w="80" w:type="dxa"/>
            </w:tcMar>
            <w:vAlign w:val="center"/>
          </w:tcPr>
          <w:p w14:paraId="1B150166" w14:textId="77777777" w:rsidR="00CF01DD" w:rsidRDefault="00CF01DD" w:rsidP="00C8309F"/>
        </w:tc>
        <w:tc>
          <w:tcPr>
            <w:tcW w:w="620" w:type="dxa"/>
            <w:shd w:val="clear" w:color="auto" w:fill="9DC3E6"/>
            <w:tcMar>
              <w:top w:w="60" w:type="dxa"/>
              <w:left w:w="80" w:type="dxa"/>
              <w:bottom w:w="60" w:type="dxa"/>
              <w:right w:w="80" w:type="dxa"/>
            </w:tcMar>
            <w:vAlign w:val="center"/>
          </w:tcPr>
          <w:p w14:paraId="0FE35BA2" w14:textId="77777777" w:rsidR="00CF01DD" w:rsidRDefault="00CF01DD" w:rsidP="00C8309F"/>
        </w:tc>
        <w:tc>
          <w:tcPr>
            <w:tcW w:w="620" w:type="dxa"/>
            <w:shd w:val="clear" w:color="auto" w:fill="9DC3E6"/>
            <w:tcMar>
              <w:top w:w="60" w:type="dxa"/>
              <w:left w:w="80" w:type="dxa"/>
              <w:bottom w:w="60" w:type="dxa"/>
              <w:right w:w="80" w:type="dxa"/>
            </w:tcMar>
            <w:vAlign w:val="center"/>
          </w:tcPr>
          <w:p w14:paraId="203F0476" w14:textId="77777777" w:rsidR="00CF01DD" w:rsidRDefault="00CF01DD" w:rsidP="00C8309F"/>
        </w:tc>
        <w:tc>
          <w:tcPr>
            <w:tcW w:w="620" w:type="dxa"/>
            <w:shd w:val="clear" w:color="auto" w:fill="9DC3E6"/>
            <w:tcMar>
              <w:top w:w="60" w:type="dxa"/>
              <w:left w:w="80" w:type="dxa"/>
              <w:bottom w:w="60" w:type="dxa"/>
              <w:right w:w="80" w:type="dxa"/>
            </w:tcMar>
            <w:vAlign w:val="center"/>
          </w:tcPr>
          <w:p w14:paraId="2C9AD598" w14:textId="77777777" w:rsidR="00CF01DD" w:rsidRDefault="00CF01DD" w:rsidP="00C8309F"/>
        </w:tc>
        <w:tc>
          <w:tcPr>
            <w:tcW w:w="620" w:type="dxa"/>
            <w:shd w:val="clear" w:color="auto" w:fill="F2F2F2"/>
            <w:tcMar>
              <w:top w:w="60" w:type="dxa"/>
              <w:left w:w="80" w:type="dxa"/>
              <w:bottom w:w="60" w:type="dxa"/>
              <w:right w:w="80" w:type="dxa"/>
            </w:tcMar>
            <w:vAlign w:val="center"/>
          </w:tcPr>
          <w:p w14:paraId="4B0100EF" w14:textId="77777777" w:rsidR="00CF01DD" w:rsidRDefault="00CF01DD" w:rsidP="00C8309F"/>
        </w:tc>
        <w:tc>
          <w:tcPr>
            <w:tcW w:w="620" w:type="dxa"/>
            <w:shd w:val="clear" w:color="auto" w:fill="F2F2F2"/>
            <w:tcMar>
              <w:top w:w="60" w:type="dxa"/>
              <w:left w:w="80" w:type="dxa"/>
              <w:bottom w:w="60" w:type="dxa"/>
              <w:right w:w="80" w:type="dxa"/>
            </w:tcMar>
            <w:vAlign w:val="center"/>
          </w:tcPr>
          <w:p w14:paraId="008DAD11" w14:textId="77777777" w:rsidR="00CF01DD" w:rsidRDefault="00CF01DD" w:rsidP="00C8309F"/>
        </w:tc>
      </w:tr>
      <w:tr w:rsidR="00CF01DD" w14:paraId="537F2F2F" w14:textId="77777777" w:rsidTr="00C8309F">
        <w:tblPrEx>
          <w:tblCellMar>
            <w:top w:w="0" w:type="dxa"/>
            <w:bottom w:w="0" w:type="dxa"/>
          </w:tblCellMar>
        </w:tblPrEx>
        <w:tc>
          <w:tcPr>
            <w:tcW w:w="3000" w:type="dxa"/>
            <w:tcMar>
              <w:top w:w="60" w:type="dxa"/>
              <w:left w:w="80" w:type="dxa"/>
              <w:bottom w:w="60" w:type="dxa"/>
              <w:right w:w="80" w:type="dxa"/>
            </w:tcMar>
            <w:vAlign w:val="center"/>
          </w:tcPr>
          <w:p w14:paraId="4BB24ADA" w14:textId="77777777" w:rsidR="00CF01DD" w:rsidRDefault="00CF01DD" w:rsidP="00C8309F">
            <w:r>
              <w:rPr>
                <w:color w:val="000000"/>
                <w:sz w:val="18"/>
                <w:szCs w:val="18"/>
              </w:rPr>
              <w:t>7.0 Go-Live &amp; Stabilisation</w:t>
            </w:r>
          </w:p>
        </w:tc>
        <w:tc>
          <w:tcPr>
            <w:tcW w:w="620" w:type="dxa"/>
            <w:shd w:val="clear" w:color="auto" w:fill="F2F2F2"/>
            <w:tcMar>
              <w:top w:w="60" w:type="dxa"/>
              <w:left w:w="80" w:type="dxa"/>
              <w:bottom w:w="60" w:type="dxa"/>
              <w:right w:w="80" w:type="dxa"/>
            </w:tcMar>
            <w:vAlign w:val="center"/>
          </w:tcPr>
          <w:p w14:paraId="11EE72E0" w14:textId="77777777" w:rsidR="00CF01DD" w:rsidRDefault="00CF01DD" w:rsidP="00C8309F"/>
        </w:tc>
        <w:tc>
          <w:tcPr>
            <w:tcW w:w="620" w:type="dxa"/>
            <w:shd w:val="clear" w:color="auto" w:fill="F2F2F2"/>
            <w:tcMar>
              <w:top w:w="60" w:type="dxa"/>
              <w:left w:w="80" w:type="dxa"/>
              <w:bottom w:w="60" w:type="dxa"/>
              <w:right w:w="80" w:type="dxa"/>
            </w:tcMar>
            <w:vAlign w:val="center"/>
          </w:tcPr>
          <w:p w14:paraId="03B9C183" w14:textId="77777777" w:rsidR="00CF01DD" w:rsidRDefault="00CF01DD" w:rsidP="00C8309F"/>
        </w:tc>
        <w:tc>
          <w:tcPr>
            <w:tcW w:w="620" w:type="dxa"/>
            <w:shd w:val="clear" w:color="auto" w:fill="F2F2F2"/>
            <w:tcMar>
              <w:top w:w="60" w:type="dxa"/>
              <w:left w:w="80" w:type="dxa"/>
              <w:bottom w:w="60" w:type="dxa"/>
              <w:right w:w="80" w:type="dxa"/>
            </w:tcMar>
            <w:vAlign w:val="center"/>
          </w:tcPr>
          <w:p w14:paraId="084172AB" w14:textId="77777777" w:rsidR="00CF01DD" w:rsidRDefault="00CF01DD" w:rsidP="00C8309F"/>
        </w:tc>
        <w:tc>
          <w:tcPr>
            <w:tcW w:w="620" w:type="dxa"/>
            <w:shd w:val="clear" w:color="auto" w:fill="F2F2F2"/>
            <w:tcMar>
              <w:top w:w="60" w:type="dxa"/>
              <w:left w:w="80" w:type="dxa"/>
              <w:bottom w:w="60" w:type="dxa"/>
              <w:right w:w="80" w:type="dxa"/>
            </w:tcMar>
            <w:vAlign w:val="center"/>
          </w:tcPr>
          <w:p w14:paraId="51D8C6D0" w14:textId="77777777" w:rsidR="00CF01DD" w:rsidRDefault="00CF01DD" w:rsidP="00C8309F"/>
        </w:tc>
        <w:tc>
          <w:tcPr>
            <w:tcW w:w="620" w:type="dxa"/>
            <w:shd w:val="clear" w:color="auto" w:fill="F2F2F2"/>
            <w:tcMar>
              <w:top w:w="60" w:type="dxa"/>
              <w:left w:w="80" w:type="dxa"/>
              <w:bottom w:w="60" w:type="dxa"/>
              <w:right w:w="80" w:type="dxa"/>
            </w:tcMar>
            <w:vAlign w:val="center"/>
          </w:tcPr>
          <w:p w14:paraId="044FF85A" w14:textId="77777777" w:rsidR="00CF01DD" w:rsidRDefault="00CF01DD" w:rsidP="00C8309F"/>
        </w:tc>
        <w:tc>
          <w:tcPr>
            <w:tcW w:w="620" w:type="dxa"/>
            <w:shd w:val="clear" w:color="auto" w:fill="F2F2F2"/>
            <w:tcMar>
              <w:top w:w="60" w:type="dxa"/>
              <w:left w:w="80" w:type="dxa"/>
              <w:bottom w:w="60" w:type="dxa"/>
              <w:right w:w="80" w:type="dxa"/>
            </w:tcMar>
            <w:vAlign w:val="center"/>
          </w:tcPr>
          <w:p w14:paraId="0AF73F8F" w14:textId="77777777" w:rsidR="00CF01DD" w:rsidRDefault="00CF01DD" w:rsidP="00C8309F"/>
        </w:tc>
        <w:tc>
          <w:tcPr>
            <w:tcW w:w="620" w:type="dxa"/>
            <w:shd w:val="clear" w:color="auto" w:fill="9DC3E6"/>
            <w:tcMar>
              <w:top w:w="60" w:type="dxa"/>
              <w:left w:w="80" w:type="dxa"/>
              <w:bottom w:w="60" w:type="dxa"/>
              <w:right w:w="80" w:type="dxa"/>
            </w:tcMar>
            <w:vAlign w:val="center"/>
          </w:tcPr>
          <w:p w14:paraId="4A4E0087" w14:textId="77777777" w:rsidR="00CF01DD" w:rsidRDefault="00CF01DD" w:rsidP="00C8309F"/>
        </w:tc>
        <w:tc>
          <w:tcPr>
            <w:tcW w:w="620" w:type="dxa"/>
            <w:shd w:val="clear" w:color="auto" w:fill="9DC3E6"/>
            <w:tcMar>
              <w:top w:w="60" w:type="dxa"/>
              <w:left w:w="80" w:type="dxa"/>
              <w:bottom w:w="60" w:type="dxa"/>
              <w:right w:w="80" w:type="dxa"/>
            </w:tcMar>
            <w:vAlign w:val="center"/>
          </w:tcPr>
          <w:p w14:paraId="2D7721FF" w14:textId="77777777" w:rsidR="00CF01DD" w:rsidRDefault="00CF01DD" w:rsidP="00C8309F"/>
        </w:tc>
        <w:tc>
          <w:tcPr>
            <w:tcW w:w="620" w:type="dxa"/>
            <w:shd w:val="clear" w:color="auto" w:fill="9DC3E6"/>
            <w:tcMar>
              <w:top w:w="60" w:type="dxa"/>
              <w:left w:w="80" w:type="dxa"/>
              <w:bottom w:w="60" w:type="dxa"/>
              <w:right w:w="80" w:type="dxa"/>
            </w:tcMar>
            <w:vAlign w:val="center"/>
          </w:tcPr>
          <w:p w14:paraId="4E5FFD24" w14:textId="77777777" w:rsidR="00CF01DD" w:rsidRDefault="00CF01DD" w:rsidP="00C8309F"/>
        </w:tc>
      </w:tr>
    </w:tbl>
    <w:p w14:paraId="0D138E4B" w14:textId="77777777" w:rsidR="00CF01DD" w:rsidRDefault="00CF01DD" w:rsidP="00CF01DD"/>
    <w:p w14:paraId="3038D155" w14:textId="0EC36D9E" w:rsidR="00CF01DD" w:rsidRPr="00CF01DD" w:rsidRDefault="00CF01DD" w:rsidP="00CF01DD">
      <w:pPr>
        <w:rPr>
          <w:color w:val="000000" w:themeColor="text1"/>
        </w:rPr>
      </w:pPr>
      <w:r w:rsidRPr="00CF01DD">
        <w:rPr>
          <w:color w:val="000000" w:themeColor="text1"/>
        </w:rPr>
        <w:t>s</w:t>
      </w:r>
      <w:r w:rsidRPr="00CF01DD">
        <w:rPr>
          <w:color w:val="000000" w:themeColor="text1"/>
        </w:rPr>
        <w:t>takeholders' Involvement</w:t>
      </w:r>
      <w:r>
        <w:rPr>
          <w:color w:val="000000" w:themeColor="text1"/>
        </w:rPr>
        <w:t xml:space="preserve">: </w:t>
      </w:r>
    </w:p>
    <w:p w14:paraId="001BA38B" w14:textId="16356411" w:rsidR="00CF01DD" w:rsidRDefault="00CF01DD" w:rsidP="00CF01DD">
      <w:r w:rsidRPr="00CF01DD">
        <w:t>This project's stakeholder management adheres to Freeman's (1984) fundamental belief that, rather than viewing stakeholders as merely passive users of project outputs, every group having an interest in or ability to influence the accomplishment of project objectives deserves systematic attention. Mendelow's (1991) power-interest grid, which categorises stakeholders according to their relative power over and interest in the project to differentiate the level and type of engagement effort applied to each, is used to map the stakeholders that were identified through structured workshops with the sponsor and functional leads.</w:t>
      </w:r>
    </w:p>
    <w:p w14:paraId="5BD772B6" w14:textId="77777777" w:rsidR="00CF01DD" w:rsidRDefault="00CF01DD" w:rsidP="00CF01DD"/>
    <w:tbl>
      <w:tblPr>
        <w:tblW w:w="89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200"/>
        <w:gridCol w:w="1200"/>
        <w:gridCol w:w="1200"/>
        <w:gridCol w:w="3300"/>
      </w:tblGrid>
      <w:tr w:rsidR="00CF01DD" w14:paraId="03141A45" w14:textId="77777777" w:rsidTr="00C8309F">
        <w:tblPrEx>
          <w:tblCellMar>
            <w:top w:w="0" w:type="dxa"/>
            <w:bottom w:w="0" w:type="dxa"/>
          </w:tblCellMar>
        </w:tblPrEx>
        <w:trPr>
          <w:tblHeader/>
        </w:trPr>
        <w:tc>
          <w:tcPr>
            <w:tcW w:w="3200" w:type="dxa"/>
            <w:shd w:val="clear" w:color="auto" w:fill="1F3864"/>
            <w:tcMar>
              <w:top w:w="60" w:type="dxa"/>
              <w:left w:w="80" w:type="dxa"/>
              <w:bottom w:w="60" w:type="dxa"/>
              <w:right w:w="80" w:type="dxa"/>
            </w:tcMar>
            <w:vAlign w:val="center"/>
          </w:tcPr>
          <w:p w14:paraId="587A95B7" w14:textId="77777777" w:rsidR="00CF01DD" w:rsidRDefault="00CF01DD" w:rsidP="00C8309F">
            <w:r>
              <w:rPr>
                <w:b/>
                <w:bCs/>
                <w:color w:val="FFFFFF"/>
                <w:sz w:val="18"/>
                <w:szCs w:val="18"/>
              </w:rPr>
              <w:t>Stakeholder</w:t>
            </w:r>
          </w:p>
        </w:tc>
        <w:tc>
          <w:tcPr>
            <w:tcW w:w="1200" w:type="dxa"/>
            <w:shd w:val="clear" w:color="auto" w:fill="1F3864"/>
            <w:tcMar>
              <w:top w:w="60" w:type="dxa"/>
              <w:left w:w="80" w:type="dxa"/>
              <w:bottom w:w="60" w:type="dxa"/>
              <w:right w:w="80" w:type="dxa"/>
            </w:tcMar>
            <w:vAlign w:val="center"/>
          </w:tcPr>
          <w:p w14:paraId="71CE7CD2" w14:textId="77777777" w:rsidR="00CF01DD" w:rsidRDefault="00CF01DD" w:rsidP="00C8309F">
            <w:pPr>
              <w:jc w:val="center"/>
            </w:pPr>
            <w:r>
              <w:rPr>
                <w:b/>
                <w:bCs/>
                <w:color w:val="FFFFFF"/>
                <w:sz w:val="18"/>
                <w:szCs w:val="18"/>
              </w:rPr>
              <w:t>Power</w:t>
            </w:r>
          </w:p>
        </w:tc>
        <w:tc>
          <w:tcPr>
            <w:tcW w:w="1200" w:type="dxa"/>
            <w:shd w:val="clear" w:color="auto" w:fill="1F3864"/>
            <w:tcMar>
              <w:top w:w="60" w:type="dxa"/>
              <w:left w:w="80" w:type="dxa"/>
              <w:bottom w:w="60" w:type="dxa"/>
              <w:right w:w="80" w:type="dxa"/>
            </w:tcMar>
            <w:vAlign w:val="center"/>
          </w:tcPr>
          <w:p w14:paraId="19978159" w14:textId="77777777" w:rsidR="00CF01DD" w:rsidRDefault="00CF01DD" w:rsidP="00C8309F">
            <w:pPr>
              <w:jc w:val="center"/>
            </w:pPr>
            <w:r>
              <w:rPr>
                <w:b/>
                <w:bCs/>
                <w:color w:val="FFFFFF"/>
                <w:sz w:val="18"/>
                <w:szCs w:val="18"/>
              </w:rPr>
              <w:t>Interest</w:t>
            </w:r>
          </w:p>
        </w:tc>
        <w:tc>
          <w:tcPr>
            <w:tcW w:w="3300" w:type="dxa"/>
            <w:shd w:val="clear" w:color="auto" w:fill="1F3864"/>
            <w:tcMar>
              <w:top w:w="60" w:type="dxa"/>
              <w:left w:w="80" w:type="dxa"/>
              <w:bottom w:w="60" w:type="dxa"/>
              <w:right w:w="80" w:type="dxa"/>
            </w:tcMar>
            <w:vAlign w:val="center"/>
          </w:tcPr>
          <w:p w14:paraId="6449ECF3" w14:textId="77777777" w:rsidR="00CF01DD" w:rsidRDefault="00CF01DD" w:rsidP="00C8309F">
            <w:r>
              <w:rPr>
                <w:b/>
                <w:bCs/>
                <w:color w:val="FFFFFF"/>
                <w:sz w:val="18"/>
                <w:szCs w:val="18"/>
              </w:rPr>
              <w:t>Engagement Strategy</w:t>
            </w:r>
          </w:p>
        </w:tc>
      </w:tr>
      <w:tr w:rsidR="00CF01DD" w14:paraId="0B344B90" w14:textId="77777777" w:rsidTr="00C8309F">
        <w:tblPrEx>
          <w:tblCellMar>
            <w:top w:w="0" w:type="dxa"/>
            <w:bottom w:w="0" w:type="dxa"/>
          </w:tblCellMar>
        </w:tblPrEx>
        <w:tc>
          <w:tcPr>
            <w:tcW w:w="3200" w:type="dxa"/>
            <w:tcMar>
              <w:top w:w="60" w:type="dxa"/>
              <w:left w:w="80" w:type="dxa"/>
              <w:bottom w:w="60" w:type="dxa"/>
              <w:right w:w="80" w:type="dxa"/>
            </w:tcMar>
            <w:vAlign w:val="center"/>
          </w:tcPr>
          <w:p w14:paraId="35408370" w14:textId="77777777" w:rsidR="00CF01DD" w:rsidRDefault="00CF01DD" w:rsidP="00C8309F">
            <w:r>
              <w:rPr>
                <w:color w:val="000000"/>
                <w:sz w:val="18"/>
                <w:szCs w:val="18"/>
              </w:rPr>
              <w:t>Executive Steering Committee</w:t>
            </w:r>
          </w:p>
        </w:tc>
        <w:tc>
          <w:tcPr>
            <w:tcW w:w="1200" w:type="dxa"/>
            <w:tcMar>
              <w:top w:w="60" w:type="dxa"/>
              <w:left w:w="80" w:type="dxa"/>
              <w:bottom w:w="60" w:type="dxa"/>
              <w:right w:w="80" w:type="dxa"/>
            </w:tcMar>
            <w:vAlign w:val="center"/>
          </w:tcPr>
          <w:p w14:paraId="06FF2647" w14:textId="77777777" w:rsidR="00CF01DD" w:rsidRDefault="00CF01DD" w:rsidP="00C8309F">
            <w:pPr>
              <w:jc w:val="center"/>
            </w:pPr>
            <w:r>
              <w:rPr>
                <w:color w:val="000000"/>
                <w:sz w:val="18"/>
                <w:szCs w:val="18"/>
              </w:rPr>
              <w:t>High</w:t>
            </w:r>
          </w:p>
        </w:tc>
        <w:tc>
          <w:tcPr>
            <w:tcW w:w="1200" w:type="dxa"/>
            <w:tcMar>
              <w:top w:w="60" w:type="dxa"/>
              <w:left w:w="80" w:type="dxa"/>
              <w:bottom w:w="60" w:type="dxa"/>
              <w:right w:w="80" w:type="dxa"/>
            </w:tcMar>
            <w:vAlign w:val="center"/>
          </w:tcPr>
          <w:p w14:paraId="056C19F5" w14:textId="77777777" w:rsidR="00CF01DD" w:rsidRDefault="00CF01DD" w:rsidP="00C8309F">
            <w:pPr>
              <w:jc w:val="center"/>
            </w:pPr>
            <w:r>
              <w:rPr>
                <w:color w:val="000000"/>
                <w:sz w:val="18"/>
                <w:szCs w:val="18"/>
              </w:rPr>
              <w:t>High</w:t>
            </w:r>
          </w:p>
        </w:tc>
        <w:tc>
          <w:tcPr>
            <w:tcW w:w="3300" w:type="dxa"/>
            <w:tcMar>
              <w:top w:w="60" w:type="dxa"/>
              <w:left w:w="80" w:type="dxa"/>
              <w:bottom w:w="60" w:type="dxa"/>
              <w:right w:w="80" w:type="dxa"/>
            </w:tcMar>
            <w:vAlign w:val="center"/>
          </w:tcPr>
          <w:p w14:paraId="1F2C8D45" w14:textId="77777777" w:rsidR="00CF01DD" w:rsidRDefault="00CF01DD" w:rsidP="00C8309F">
            <w:r>
              <w:rPr>
                <w:color w:val="000000"/>
                <w:sz w:val="18"/>
                <w:szCs w:val="18"/>
              </w:rPr>
              <w:t>Manage closely — monthly steering pack incl. quad chart</w:t>
            </w:r>
          </w:p>
        </w:tc>
      </w:tr>
      <w:tr w:rsidR="00CF01DD" w14:paraId="149367A0" w14:textId="77777777" w:rsidTr="00C8309F">
        <w:tblPrEx>
          <w:tblCellMar>
            <w:top w:w="0" w:type="dxa"/>
            <w:bottom w:w="0" w:type="dxa"/>
          </w:tblCellMar>
        </w:tblPrEx>
        <w:tc>
          <w:tcPr>
            <w:tcW w:w="3200" w:type="dxa"/>
            <w:shd w:val="clear" w:color="auto" w:fill="F2F2F2"/>
            <w:tcMar>
              <w:top w:w="60" w:type="dxa"/>
              <w:left w:w="80" w:type="dxa"/>
              <w:bottom w:w="60" w:type="dxa"/>
              <w:right w:w="80" w:type="dxa"/>
            </w:tcMar>
            <w:vAlign w:val="center"/>
          </w:tcPr>
          <w:p w14:paraId="70438F54" w14:textId="77777777" w:rsidR="00CF01DD" w:rsidRDefault="00CF01DD" w:rsidP="00C8309F">
            <w:r>
              <w:rPr>
                <w:color w:val="000000"/>
                <w:sz w:val="18"/>
                <w:szCs w:val="18"/>
              </w:rPr>
              <w:t>Chief Operating Officer (Sponsor)</w:t>
            </w:r>
          </w:p>
        </w:tc>
        <w:tc>
          <w:tcPr>
            <w:tcW w:w="1200" w:type="dxa"/>
            <w:shd w:val="clear" w:color="auto" w:fill="F2F2F2"/>
            <w:tcMar>
              <w:top w:w="60" w:type="dxa"/>
              <w:left w:w="80" w:type="dxa"/>
              <w:bottom w:w="60" w:type="dxa"/>
              <w:right w:w="80" w:type="dxa"/>
            </w:tcMar>
            <w:vAlign w:val="center"/>
          </w:tcPr>
          <w:p w14:paraId="6ADE764F" w14:textId="77777777" w:rsidR="00CF01DD" w:rsidRDefault="00CF01DD" w:rsidP="00C8309F">
            <w:pPr>
              <w:jc w:val="center"/>
            </w:pPr>
            <w:r>
              <w:rPr>
                <w:color w:val="000000"/>
                <w:sz w:val="18"/>
                <w:szCs w:val="18"/>
              </w:rPr>
              <w:t>High</w:t>
            </w:r>
          </w:p>
        </w:tc>
        <w:tc>
          <w:tcPr>
            <w:tcW w:w="1200" w:type="dxa"/>
            <w:shd w:val="clear" w:color="auto" w:fill="F2F2F2"/>
            <w:tcMar>
              <w:top w:w="60" w:type="dxa"/>
              <w:left w:w="80" w:type="dxa"/>
              <w:bottom w:w="60" w:type="dxa"/>
              <w:right w:w="80" w:type="dxa"/>
            </w:tcMar>
            <w:vAlign w:val="center"/>
          </w:tcPr>
          <w:p w14:paraId="736DAB02" w14:textId="77777777" w:rsidR="00CF01DD" w:rsidRDefault="00CF01DD" w:rsidP="00C8309F">
            <w:pPr>
              <w:jc w:val="center"/>
            </w:pPr>
            <w:r>
              <w:rPr>
                <w:color w:val="000000"/>
                <w:sz w:val="18"/>
                <w:szCs w:val="18"/>
              </w:rPr>
              <w:t>High</w:t>
            </w:r>
          </w:p>
        </w:tc>
        <w:tc>
          <w:tcPr>
            <w:tcW w:w="3300" w:type="dxa"/>
            <w:shd w:val="clear" w:color="auto" w:fill="F2F2F2"/>
            <w:tcMar>
              <w:top w:w="60" w:type="dxa"/>
              <w:left w:w="80" w:type="dxa"/>
              <w:bottom w:w="60" w:type="dxa"/>
              <w:right w:w="80" w:type="dxa"/>
            </w:tcMar>
            <w:vAlign w:val="center"/>
          </w:tcPr>
          <w:p w14:paraId="514664BC" w14:textId="77777777" w:rsidR="00CF01DD" w:rsidRDefault="00CF01DD" w:rsidP="00C8309F">
            <w:r>
              <w:rPr>
                <w:color w:val="000000"/>
                <w:sz w:val="18"/>
                <w:szCs w:val="18"/>
              </w:rPr>
              <w:t>Manage closely — weekly 1:1 with Project Manager</w:t>
            </w:r>
          </w:p>
        </w:tc>
      </w:tr>
      <w:tr w:rsidR="00CF01DD" w14:paraId="1CEF9076" w14:textId="77777777" w:rsidTr="00C8309F">
        <w:tblPrEx>
          <w:tblCellMar>
            <w:top w:w="0" w:type="dxa"/>
            <w:bottom w:w="0" w:type="dxa"/>
          </w:tblCellMar>
        </w:tblPrEx>
        <w:tc>
          <w:tcPr>
            <w:tcW w:w="3200" w:type="dxa"/>
            <w:tcMar>
              <w:top w:w="60" w:type="dxa"/>
              <w:left w:w="80" w:type="dxa"/>
              <w:bottom w:w="60" w:type="dxa"/>
              <w:right w:w="80" w:type="dxa"/>
            </w:tcMar>
            <w:vAlign w:val="center"/>
          </w:tcPr>
          <w:p w14:paraId="75FB2B1B" w14:textId="77777777" w:rsidR="00CF01DD" w:rsidRDefault="00CF01DD" w:rsidP="00C8309F">
            <w:r>
              <w:rPr>
                <w:color w:val="000000"/>
                <w:sz w:val="18"/>
                <w:szCs w:val="18"/>
              </w:rPr>
              <w:t>Finance Director</w:t>
            </w:r>
          </w:p>
        </w:tc>
        <w:tc>
          <w:tcPr>
            <w:tcW w:w="1200" w:type="dxa"/>
            <w:tcMar>
              <w:top w:w="60" w:type="dxa"/>
              <w:left w:w="80" w:type="dxa"/>
              <w:bottom w:w="60" w:type="dxa"/>
              <w:right w:w="80" w:type="dxa"/>
            </w:tcMar>
            <w:vAlign w:val="center"/>
          </w:tcPr>
          <w:p w14:paraId="3FB19DAD" w14:textId="77777777" w:rsidR="00CF01DD" w:rsidRDefault="00CF01DD" w:rsidP="00C8309F">
            <w:pPr>
              <w:jc w:val="center"/>
            </w:pPr>
            <w:r>
              <w:rPr>
                <w:color w:val="000000"/>
                <w:sz w:val="18"/>
                <w:szCs w:val="18"/>
              </w:rPr>
              <w:t>High</w:t>
            </w:r>
          </w:p>
        </w:tc>
        <w:tc>
          <w:tcPr>
            <w:tcW w:w="1200" w:type="dxa"/>
            <w:tcMar>
              <w:top w:w="60" w:type="dxa"/>
              <w:left w:w="80" w:type="dxa"/>
              <w:bottom w:w="60" w:type="dxa"/>
              <w:right w:w="80" w:type="dxa"/>
            </w:tcMar>
            <w:vAlign w:val="center"/>
          </w:tcPr>
          <w:p w14:paraId="1BFABADC" w14:textId="77777777" w:rsidR="00CF01DD" w:rsidRDefault="00CF01DD" w:rsidP="00C8309F">
            <w:pPr>
              <w:jc w:val="center"/>
            </w:pPr>
            <w:r>
              <w:rPr>
                <w:color w:val="000000"/>
                <w:sz w:val="18"/>
                <w:szCs w:val="18"/>
              </w:rPr>
              <w:t>High</w:t>
            </w:r>
          </w:p>
        </w:tc>
        <w:tc>
          <w:tcPr>
            <w:tcW w:w="3300" w:type="dxa"/>
            <w:tcMar>
              <w:top w:w="60" w:type="dxa"/>
              <w:left w:w="80" w:type="dxa"/>
              <w:bottom w:w="60" w:type="dxa"/>
              <w:right w:w="80" w:type="dxa"/>
            </w:tcMar>
            <w:vAlign w:val="center"/>
          </w:tcPr>
          <w:p w14:paraId="7CDF488F" w14:textId="77777777" w:rsidR="00CF01DD" w:rsidRDefault="00CF01DD" w:rsidP="00C8309F">
            <w:r>
              <w:rPr>
                <w:color w:val="000000"/>
                <w:sz w:val="18"/>
                <w:szCs w:val="18"/>
              </w:rPr>
              <w:t>Manage closely — co-design finance module</w:t>
            </w:r>
          </w:p>
        </w:tc>
      </w:tr>
      <w:tr w:rsidR="00CF01DD" w14:paraId="17387577" w14:textId="77777777" w:rsidTr="00C8309F">
        <w:tblPrEx>
          <w:tblCellMar>
            <w:top w:w="0" w:type="dxa"/>
            <w:bottom w:w="0" w:type="dxa"/>
          </w:tblCellMar>
        </w:tblPrEx>
        <w:tc>
          <w:tcPr>
            <w:tcW w:w="3200" w:type="dxa"/>
            <w:shd w:val="clear" w:color="auto" w:fill="F2F2F2"/>
            <w:tcMar>
              <w:top w:w="60" w:type="dxa"/>
              <w:left w:w="80" w:type="dxa"/>
              <w:bottom w:w="60" w:type="dxa"/>
              <w:right w:w="80" w:type="dxa"/>
            </w:tcMar>
            <w:vAlign w:val="center"/>
          </w:tcPr>
          <w:p w14:paraId="2D85B1BF" w14:textId="77777777" w:rsidR="00CF01DD" w:rsidRDefault="00CF01DD" w:rsidP="00C8309F">
            <w:r>
              <w:rPr>
                <w:color w:val="000000"/>
                <w:sz w:val="18"/>
                <w:szCs w:val="18"/>
              </w:rPr>
              <w:t>IT Director</w:t>
            </w:r>
          </w:p>
        </w:tc>
        <w:tc>
          <w:tcPr>
            <w:tcW w:w="1200" w:type="dxa"/>
            <w:shd w:val="clear" w:color="auto" w:fill="F2F2F2"/>
            <w:tcMar>
              <w:top w:w="60" w:type="dxa"/>
              <w:left w:w="80" w:type="dxa"/>
              <w:bottom w:w="60" w:type="dxa"/>
              <w:right w:w="80" w:type="dxa"/>
            </w:tcMar>
            <w:vAlign w:val="center"/>
          </w:tcPr>
          <w:p w14:paraId="7D00ACAC" w14:textId="77777777" w:rsidR="00CF01DD" w:rsidRDefault="00CF01DD" w:rsidP="00C8309F">
            <w:pPr>
              <w:jc w:val="center"/>
            </w:pPr>
            <w:r>
              <w:rPr>
                <w:color w:val="000000"/>
                <w:sz w:val="18"/>
                <w:szCs w:val="18"/>
              </w:rPr>
              <w:t>High</w:t>
            </w:r>
          </w:p>
        </w:tc>
        <w:tc>
          <w:tcPr>
            <w:tcW w:w="1200" w:type="dxa"/>
            <w:shd w:val="clear" w:color="auto" w:fill="F2F2F2"/>
            <w:tcMar>
              <w:top w:w="60" w:type="dxa"/>
              <w:left w:w="80" w:type="dxa"/>
              <w:bottom w:w="60" w:type="dxa"/>
              <w:right w:w="80" w:type="dxa"/>
            </w:tcMar>
            <w:vAlign w:val="center"/>
          </w:tcPr>
          <w:p w14:paraId="1DED3CD8" w14:textId="77777777" w:rsidR="00CF01DD" w:rsidRDefault="00CF01DD" w:rsidP="00C8309F">
            <w:pPr>
              <w:jc w:val="center"/>
            </w:pPr>
            <w:r>
              <w:rPr>
                <w:color w:val="000000"/>
                <w:sz w:val="18"/>
                <w:szCs w:val="18"/>
              </w:rPr>
              <w:t>High</w:t>
            </w:r>
          </w:p>
        </w:tc>
        <w:tc>
          <w:tcPr>
            <w:tcW w:w="3300" w:type="dxa"/>
            <w:shd w:val="clear" w:color="auto" w:fill="F2F2F2"/>
            <w:tcMar>
              <w:top w:w="60" w:type="dxa"/>
              <w:left w:w="80" w:type="dxa"/>
              <w:bottom w:w="60" w:type="dxa"/>
              <w:right w:w="80" w:type="dxa"/>
            </w:tcMar>
            <w:vAlign w:val="center"/>
          </w:tcPr>
          <w:p w14:paraId="3143F5C6" w14:textId="77777777" w:rsidR="00CF01DD" w:rsidRDefault="00CF01DD" w:rsidP="00C8309F">
            <w:r>
              <w:rPr>
                <w:color w:val="000000"/>
                <w:sz w:val="18"/>
                <w:szCs w:val="18"/>
              </w:rPr>
              <w:t>Manage closely — joint ownership of technical delivery</w:t>
            </w:r>
          </w:p>
        </w:tc>
      </w:tr>
      <w:tr w:rsidR="00CF01DD" w14:paraId="2A4905FF" w14:textId="77777777" w:rsidTr="00C8309F">
        <w:tblPrEx>
          <w:tblCellMar>
            <w:top w:w="0" w:type="dxa"/>
            <w:bottom w:w="0" w:type="dxa"/>
          </w:tblCellMar>
        </w:tblPrEx>
        <w:tc>
          <w:tcPr>
            <w:tcW w:w="3200" w:type="dxa"/>
            <w:tcMar>
              <w:top w:w="60" w:type="dxa"/>
              <w:left w:w="80" w:type="dxa"/>
              <w:bottom w:w="60" w:type="dxa"/>
              <w:right w:w="80" w:type="dxa"/>
            </w:tcMar>
            <w:vAlign w:val="center"/>
          </w:tcPr>
          <w:p w14:paraId="6BFF031C" w14:textId="77777777" w:rsidR="00CF01DD" w:rsidRDefault="00CF01DD" w:rsidP="00C8309F">
            <w:r>
              <w:rPr>
                <w:color w:val="000000"/>
                <w:sz w:val="18"/>
                <w:szCs w:val="18"/>
              </w:rPr>
              <w:t>Operations / HR / Procurement Directors</w:t>
            </w:r>
          </w:p>
        </w:tc>
        <w:tc>
          <w:tcPr>
            <w:tcW w:w="1200" w:type="dxa"/>
            <w:tcMar>
              <w:top w:w="60" w:type="dxa"/>
              <w:left w:w="80" w:type="dxa"/>
              <w:bottom w:w="60" w:type="dxa"/>
              <w:right w:w="80" w:type="dxa"/>
            </w:tcMar>
            <w:vAlign w:val="center"/>
          </w:tcPr>
          <w:p w14:paraId="312741CF" w14:textId="77777777" w:rsidR="00CF01DD" w:rsidRDefault="00CF01DD" w:rsidP="00C8309F">
            <w:pPr>
              <w:jc w:val="center"/>
            </w:pPr>
            <w:r>
              <w:rPr>
                <w:color w:val="000000"/>
                <w:sz w:val="18"/>
                <w:szCs w:val="18"/>
              </w:rPr>
              <w:t>Medium</w:t>
            </w:r>
          </w:p>
        </w:tc>
        <w:tc>
          <w:tcPr>
            <w:tcW w:w="1200" w:type="dxa"/>
            <w:tcMar>
              <w:top w:w="60" w:type="dxa"/>
              <w:left w:w="80" w:type="dxa"/>
              <w:bottom w:w="60" w:type="dxa"/>
              <w:right w:w="80" w:type="dxa"/>
            </w:tcMar>
            <w:vAlign w:val="center"/>
          </w:tcPr>
          <w:p w14:paraId="4A14669C" w14:textId="77777777" w:rsidR="00CF01DD" w:rsidRDefault="00CF01DD" w:rsidP="00C8309F">
            <w:pPr>
              <w:jc w:val="center"/>
            </w:pPr>
            <w:r>
              <w:rPr>
                <w:color w:val="000000"/>
                <w:sz w:val="18"/>
                <w:szCs w:val="18"/>
              </w:rPr>
              <w:t>High</w:t>
            </w:r>
          </w:p>
        </w:tc>
        <w:tc>
          <w:tcPr>
            <w:tcW w:w="3300" w:type="dxa"/>
            <w:tcMar>
              <w:top w:w="60" w:type="dxa"/>
              <w:left w:w="80" w:type="dxa"/>
              <w:bottom w:w="60" w:type="dxa"/>
              <w:right w:w="80" w:type="dxa"/>
            </w:tcMar>
            <w:vAlign w:val="center"/>
          </w:tcPr>
          <w:p w14:paraId="0BB1424C" w14:textId="77777777" w:rsidR="00CF01DD" w:rsidRDefault="00CF01DD" w:rsidP="00C8309F">
            <w:r>
              <w:rPr>
                <w:color w:val="000000"/>
                <w:sz w:val="18"/>
                <w:szCs w:val="18"/>
              </w:rPr>
              <w:t>Keep informed — involve in design workshops and UAT</w:t>
            </w:r>
          </w:p>
        </w:tc>
      </w:tr>
      <w:tr w:rsidR="00CF01DD" w14:paraId="0362404C" w14:textId="77777777" w:rsidTr="00C8309F">
        <w:tblPrEx>
          <w:tblCellMar>
            <w:top w:w="0" w:type="dxa"/>
            <w:bottom w:w="0" w:type="dxa"/>
          </w:tblCellMar>
        </w:tblPrEx>
        <w:tc>
          <w:tcPr>
            <w:tcW w:w="3200" w:type="dxa"/>
            <w:shd w:val="clear" w:color="auto" w:fill="F2F2F2"/>
            <w:tcMar>
              <w:top w:w="60" w:type="dxa"/>
              <w:left w:w="80" w:type="dxa"/>
              <w:bottom w:w="60" w:type="dxa"/>
              <w:right w:w="80" w:type="dxa"/>
            </w:tcMar>
            <w:vAlign w:val="center"/>
          </w:tcPr>
          <w:p w14:paraId="4E77DDCE" w14:textId="77777777" w:rsidR="00CF01DD" w:rsidRDefault="00CF01DD" w:rsidP="00C8309F">
            <w:r>
              <w:rPr>
                <w:color w:val="000000"/>
                <w:sz w:val="18"/>
                <w:szCs w:val="18"/>
              </w:rPr>
              <w:t>End users (approx. 220 staff)</w:t>
            </w:r>
          </w:p>
        </w:tc>
        <w:tc>
          <w:tcPr>
            <w:tcW w:w="1200" w:type="dxa"/>
            <w:shd w:val="clear" w:color="auto" w:fill="F2F2F2"/>
            <w:tcMar>
              <w:top w:w="60" w:type="dxa"/>
              <w:left w:w="80" w:type="dxa"/>
              <w:bottom w:w="60" w:type="dxa"/>
              <w:right w:w="80" w:type="dxa"/>
            </w:tcMar>
            <w:vAlign w:val="center"/>
          </w:tcPr>
          <w:p w14:paraId="6784FD54" w14:textId="77777777" w:rsidR="00CF01DD" w:rsidRDefault="00CF01DD" w:rsidP="00C8309F">
            <w:pPr>
              <w:jc w:val="center"/>
            </w:pPr>
            <w:r>
              <w:rPr>
                <w:color w:val="000000"/>
                <w:sz w:val="18"/>
                <w:szCs w:val="18"/>
              </w:rPr>
              <w:t>Low</w:t>
            </w:r>
          </w:p>
        </w:tc>
        <w:tc>
          <w:tcPr>
            <w:tcW w:w="1200" w:type="dxa"/>
            <w:shd w:val="clear" w:color="auto" w:fill="F2F2F2"/>
            <w:tcMar>
              <w:top w:w="60" w:type="dxa"/>
              <w:left w:w="80" w:type="dxa"/>
              <w:bottom w:w="60" w:type="dxa"/>
              <w:right w:w="80" w:type="dxa"/>
            </w:tcMar>
            <w:vAlign w:val="center"/>
          </w:tcPr>
          <w:p w14:paraId="73F76304" w14:textId="77777777" w:rsidR="00CF01DD" w:rsidRDefault="00CF01DD" w:rsidP="00C8309F">
            <w:pPr>
              <w:jc w:val="center"/>
            </w:pPr>
            <w:r>
              <w:rPr>
                <w:color w:val="000000"/>
                <w:sz w:val="18"/>
                <w:szCs w:val="18"/>
              </w:rPr>
              <w:t>High</w:t>
            </w:r>
          </w:p>
        </w:tc>
        <w:tc>
          <w:tcPr>
            <w:tcW w:w="3300" w:type="dxa"/>
            <w:shd w:val="clear" w:color="auto" w:fill="F2F2F2"/>
            <w:tcMar>
              <w:top w:w="60" w:type="dxa"/>
              <w:left w:w="80" w:type="dxa"/>
              <w:bottom w:w="60" w:type="dxa"/>
              <w:right w:w="80" w:type="dxa"/>
            </w:tcMar>
            <w:vAlign w:val="center"/>
          </w:tcPr>
          <w:p w14:paraId="749E990B" w14:textId="77777777" w:rsidR="00CF01DD" w:rsidRDefault="00CF01DD" w:rsidP="00C8309F">
            <w:r>
              <w:rPr>
                <w:color w:val="000000"/>
                <w:sz w:val="18"/>
                <w:szCs w:val="18"/>
              </w:rPr>
              <w:t>Keep informed — training, champions network, intranet updates</w:t>
            </w:r>
          </w:p>
        </w:tc>
      </w:tr>
      <w:tr w:rsidR="00CF01DD" w14:paraId="143DB41A" w14:textId="77777777" w:rsidTr="00C8309F">
        <w:tblPrEx>
          <w:tblCellMar>
            <w:top w:w="0" w:type="dxa"/>
            <w:bottom w:w="0" w:type="dxa"/>
          </w:tblCellMar>
        </w:tblPrEx>
        <w:tc>
          <w:tcPr>
            <w:tcW w:w="3200" w:type="dxa"/>
            <w:tcMar>
              <w:top w:w="60" w:type="dxa"/>
              <w:left w:w="80" w:type="dxa"/>
              <w:bottom w:w="60" w:type="dxa"/>
              <w:right w:w="80" w:type="dxa"/>
            </w:tcMar>
            <w:vAlign w:val="center"/>
          </w:tcPr>
          <w:p w14:paraId="6B495C7A" w14:textId="77777777" w:rsidR="00CF01DD" w:rsidRDefault="00CF01DD" w:rsidP="00C8309F">
            <w:r>
              <w:rPr>
                <w:color w:val="000000"/>
                <w:sz w:val="18"/>
                <w:szCs w:val="18"/>
              </w:rPr>
              <w:t>ERP vendor / implementation partner</w:t>
            </w:r>
          </w:p>
        </w:tc>
        <w:tc>
          <w:tcPr>
            <w:tcW w:w="1200" w:type="dxa"/>
            <w:tcMar>
              <w:top w:w="60" w:type="dxa"/>
              <w:left w:w="80" w:type="dxa"/>
              <w:bottom w:w="60" w:type="dxa"/>
              <w:right w:w="80" w:type="dxa"/>
            </w:tcMar>
            <w:vAlign w:val="center"/>
          </w:tcPr>
          <w:p w14:paraId="786DAF59" w14:textId="77777777" w:rsidR="00CF01DD" w:rsidRDefault="00CF01DD" w:rsidP="00C8309F">
            <w:pPr>
              <w:jc w:val="center"/>
            </w:pPr>
            <w:r>
              <w:rPr>
                <w:color w:val="000000"/>
                <w:sz w:val="18"/>
                <w:szCs w:val="18"/>
              </w:rPr>
              <w:t>High</w:t>
            </w:r>
          </w:p>
        </w:tc>
        <w:tc>
          <w:tcPr>
            <w:tcW w:w="1200" w:type="dxa"/>
            <w:tcMar>
              <w:top w:w="60" w:type="dxa"/>
              <w:left w:w="80" w:type="dxa"/>
              <w:bottom w:w="60" w:type="dxa"/>
              <w:right w:w="80" w:type="dxa"/>
            </w:tcMar>
            <w:vAlign w:val="center"/>
          </w:tcPr>
          <w:p w14:paraId="22ECF347" w14:textId="77777777" w:rsidR="00CF01DD" w:rsidRDefault="00CF01DD" w:rsidP="00C8309F">
            <w:pPr>
              <w:jc w:val="center"/>
            </w:pPr>
            <w:r>
              <w:rPr>
                <w:color w:val="000000"/>
                <w:sz w:val="18"/>
                <w:szCs w:val="18"/>
              </w:rPr>
              <w:t>High</w:t>
            </w:r>
          </w:p>
        </w:tc>
        <w:tc>
          <w:tcPr>
            <w:tcW w:w="3300" w:type="dxa"/>
            <w:tcMar>
              <w:top w:w="60" w:type="dxa"/>
              <w:left w:w="80" w:type="dxa"/>
              <w:bottom w:w="60" w:type="dxa"/>
              <w:right w:w="80" w:type="dxa"/>
            </w:tcMar>
            <w:vAlign w:val="center"/>
          </w:tcPr>
          <w:p w14:paraId="773DADB3" w14:textId="77777777" w:rsidR="00CF01DD" w:rsidRDefault="00CF01DD" w:rsidP="00C8309F">
            <w:r>
              <w:rPr>
                <w:color w:val="000000"/>
                <w:sz w:val="18"/>
                <w:szCs w:val="18"/>
              </w:rPr>
              <w:t>Manage closely — contract and delivery governance</w:t>
            </w:r>
          </w:p>
        </w:tc>
      </w:tr>
      <w:tr w:rsidR="00CF01DD" w14:paraId="21FB2CCE" w14:textId="77777777" w:rsidTr="00C8309F">
        <w:tblPrEx>
          <w:tblCellMar>
            <w:top w:w="0" w:type="dxa"/>
            <w:bottom w:w="0" w:type="dxa"/>
          </w:tblCellMar>
        </w:tblPrEx>
        <w:tc>
          <w:tcPr>
            <w:tcW w:w="3200" w:type="dxa"/>
            <w:shd w:val="clear" w:color="auto" w:fill="F2F2F2"/>
            <w:tcMar>
              <w:top w:w="60" w:type="dxa"/>
              <w:left w:w="80" w:type="dxa"/>
              <w:bottom w:w="60" w:type="dxa"/>
              <w:right w:w="80" w:type="dxa"/>
            </w:tcMar>
            <w:vAlign w:val="center"/>
          </w:tcPr>
          <w:p w14:paraId="1E32F787" w14:textId="77777777" w:rsidR="00CF01DD" w:rsidRDefault="00CF01DD" w:rsidP="00C8309F">
            <w:r>
              <w:rPr>
                <w:color w:val="000000"/>
                <w:sz w:val="18"/>
                <w:szCs w:val="18"/>
              </w:rPr>
              <w:t>External auditors</w:t>
            </w:r>
          </w:p>
        </w:tc>
        <w:tc>
          <w:tcPr>
            <w:tcW w:w="1200" w:type="dxa"/>
            <w:shd w:val="clear" w:color="auto" w:fill="F2F2F2"/>
            <w:tcMar>
              <w:top w:w="60" w:type="dxa"/>
              <w:left w:w="80" w:type="dxa"/>
              <w:bottom w:w="60" w:type="dxa"/>
              <w:right w:w="80" w:type="dxa"/>
            </w:tcMar>
            <w:vAlign w:val="center"/>
          </w:tcPr>
          <w:p w14:paraId="244EC4B8" w14:textId="77777777" w:rsidR="00CF01DD" w:rsidRDefault="00CF01DD" w:rsidP="00C8309F">
            <w:pPr>
              <w:jc w:val="center"/>
            </w:pPr>
            <w:r>
              <w:rPr>
                <w:color w:val="000000"/>
                <w:sz w:val="18"/>
                <w:szCs w:val="18"/>
              </w:rPr>
              <w:t>Medium</w:t>
            </w:r>
          </w:p>
        </w:tc>
        <w:tc>
          <w:tcPr>
            <w:tcW w:w="1200" w:type="dxa"/>
            <w:shd w:val="clear" w:color="auto" w:fill="F2F2F2"/>
            <w:tcMar>
              <w:top w:w="60" w:type="dxa"/>
              <w:left w:w="80" w:type="dxa"/>
              <w:bottom w:w="60" w:type="dxa"/>
              <w:right w:w="80" w:type="dxa"/>
            </w:tcMar>
            <w:vAlign w:val="center"/>
          </w:tcPr>
          <w:p w14:paraId="7CDD960A" w14:textId="77777777" w:rsidR="00CF01DD" w:rsidRDefault="00CF01DD" w:rsidP="00C8309F">
            <w:pPr>
              <w:jc w:val="center"/>
            </w:pPr>
            <w:r>
              <w:rPr>
                <w:color w:val="000000"/>
                <w:sz w:val="18"/>
                <w:szCs w:val="18"/>
              </w:rPr>
              <w:t>Low</w:t>
            </w:r>
          </w:p>
        </w:tc>
        <w:tc>
          <w:tcPr>
            <w:tcW w:w="3300" w:type="dxa"/>
            <w:shd w:val="clear" w:color="auto" w:fill="F2F2F2"/>
            <w:tcMar>
              <w:top w:w="60" w:type="dxa"/>
              <w:left w:w="80" w:type="dxa"/>
              <w:bottom w:w="60" w:type="dxa"/>
              <w:right w:w="80" w:type="dxa"/>
            </w:tcMar>
            <w:vAlign w:val="center"/>
          </w:tcPr>
          <w:p w14:paraId="5BD1FD9C" w14:textId="77777777" w:rsidR="00CF01DD" w:rsidRDefault="00CF01DD" w:rsidP="00C8309F">
            <w:r>
              <w:rPr>
                <w:color w:val="000000"/>
                <w:sz w:val="18"/>
                <w:szCs w:val="18"/>
              </w:rPr>
              <w:t>Keep informed — periodic compliance updates</w:t>
            </w:r>
          </w:p>
        </w:tc>
      </w:tr>
      <w:tr w:rsidR="00CF01DD" w14:paraId="388271AE" w14:textId="77777777" w:rsidTr="00C8309F">
        <w:tblPrEx>
          <w:tblCellMar>
            <w:top w:w="0" w:type="dxa"/>
            <w:bottom w:w="0" w:type="dxa"/>
          </w:tblCellMar>
        </w:tblPrEx>
        <w:tc>
          <w:tcPr>
            <w:tcW w:w="3200" w:type="dxa"/>
            <w:tcMar>
              <w:top w:w="60" w:type="dxa"/>
              <w:left w:w="80" w:type="dxa"/>
              <w:bottom w:w="60" w:type="dxa"/>
              <w:right w:w="80" w:type="dxa"/>
            </w:tcMar>
            <w:vAlign w:val="center"/>
          </w:tcPr>
          <w:p w14:paraId="3BF29A3A" w14:textId="77777777" w:rsidR="00CF01DD" w:rsidRDefault="00CF01DD" w:rsidP="00C8309F">
            <w:r>
              <w:rPr>
                <w:color w:val="000000"/>
                <w:sz w:val="18"/>
                <w:szCs w:val="18"/>
              </w:rPr>
              <w:t>Key suppliers (EDI-integrated)</w:t>
            </w:r>
          </w:p>
        </w:tc>
        <w:tc>
          <w:tcPr>
            <w:tcW w:w="1200" w:type="dxa"/>
            <w:tcMar>
              <w:top w:w="60" w:type="dxa"/>
              <w:left w:w="80" w:type="dxa"/>
              <w:bottom w:w="60" w:type="dxa"/>
              <w:right w:w="80" w:type="dxa"/>
            </w:tcMar>
            <w:vAlign w:val="center"/>
          </w:tcPr>
          <w:p w14:paraId="6513702B" w14:textId="77777777" w:rsidR="00CF01DD" w:rsidRDefault="00CF01DD" w:rsidP="00C8309F">
            <w:pPr>
              <w:jc w:val="center"/>
            </w:pPr>
            <w:r>
              <w:rPr>
                <w:color w:val="000000"/>
                <w:sz w:val="18"/>
                <w:szCs w:val="18"/>
              </w:rPr>
              <w:t>Low</w:t>
            </w:r>
          </w:p>
        </w:tc>
        <w:tc>
          <w:tcPr>
            <w:tcW w:w="1200" w:type="dxa"/>
            <w:tcMar>
              <w:top w:w="60" w:type="dxa"/>
              <w:left w:w="80" w:type="dxa"/>
              <w:bottom w:w="60" w:type="dxa"/>
              <w:right w:w="80" w:type="dxa"/>
            </w:tcMar>
            <w:vAlign w:val="center"/>
          </w:tcPr>
          <w:p w14:paraId="35C31E4D" w14:textId="77777777" w:rsidR="00CF01DD" w:rsidRDefault="00CF01DD" w:rsidP="00C8309F">
            <w:pPr>
              <w:jc w:val="center"/>
            </w:pPr>
            <w:r>
              <w:rPr>
                <w:color w:val="000000"/>
                <w:sz w:val="18"/>
                <w:szCs w:val="18"/>
              </w:rPr>
              <w:t>Medium</w:t>
            </w:r>
          </w:p>
        </w:tc>
        <w:tc>
          <w:tcPr>
            <w:tcW w:w="3300" w:type="dxa"/>
            <w:tcMar>
              <w:top w:w="60" w:type="dxa"/>
              <w:left w:w="80" w:type="dxa"/>
              <w:bottom w:w="60" w:type="dxa"/>
              <w:right w:w="80" w:type="dxa"/>
            </w:tcMar>
            <w:vAlign w:val="center"/>
          </w:tcPr>
          <w:p w14:paraId="196E5368" w14:textId="77777777" w:rsidR="00CF01DD" w:rsidRDefault="00CF01DD" w:rsidP="00C8309F">
            <w:r>
              <w:rPr>
                <w:color w:val="000000"/>
                <w:sz w:val="18"/>
                <w:szCs w:val="18"/>
              </w:rPr>
              <w:t>Keep informed — advance notice of cutover dates</w:t>
            </w:r>
          </w:p>
        </w:tc>
      </w:tr>
      <w:tr w:rsidR="00CF01DD" w14:paraId="67015154" w14:textId="77777777" w:rsidTr="00C8309F">
        <w:tblPrEx>
          <w:tblCellMar>
            <w:top w:w="0" w:type="dxa"/>
            <w:bottom w:w="0" w:type="dxa"/>
          </w:tblCellMar>
        </w:tblPrEx>
        <w:tc>
          <w:tcPr>
            <w:tcW w:w="3200" w:type="dxa"/>
            <w:shd w:val="clear" w:color="auto" w:fill="F2F2F2"/>
            <w:tcMar>
              <w:top w:w="60" w:type="dxa"/>
              <w:left w:w="80" w:type="dxa"/>
              <w:bottom w:w="60" w:type="dxa"/>
              <w:right w:w="80" w:type="dxa"/>
            </w:tcMar>
            <w:vAlign w:val="center"/>
          </w:tcPr>
          <w:p w14:paraId="7F500330" w14:textId="77777777" w:rsidR="00CF01DD" w:rsidRDefault="00CF01DD" w:rsidP="00C8309F">
            <w:r>
              <w:rPr>
                <w:color w:val="000000"/>
                <w:sz w:val="18"/>
                <w:szCs w:val="18"/>
              </w:rPr>
              <w:t>IT service desk / support team</w:t>
            </w:r>
          </w:p>
        </w:tc>
        <w:tc>
          <w:tcPr>
            <w:tcW w:w="1200" w:type="dxa"/>
            <w:shd w:val="clear" w:color="auto" w:fill="F2F2F2"/>
            <w:tcMar>
              <w:top w:w="60" w:type="dxa"/>
              <w:left w:w="80" w:type="dxa"/>
              <w:bottom w:w="60" w:type="dxa"/>
              <w:right w:w="80" w:type="dxa"/>
            </w:tcMar>
            <w:vAlign w:val="center"/>
          </w:tcPr>
          <w:p w14:paraId="3B97469E" w14:textId="77777777" w:rsidR="00CF01DD" w:rsidRDefault="00CF01DD" w:rsidP="00C8309F">
            <w:pPr>
              <w:jc w:val="center"/>
            </w:pPr>
            <w:r>
              <w:rPr>
                <w:color w:val="000000"/>
                <w:sz w:val="18"/>
                <w:szCs w:val="18"/>
              </w:rPr>
              <w:t>Medium</w:t>
            </w:r>
          </w:p>
        </w:tc>
        <w:tc>
          <w:tcPr>
            <w:tcW w:w="1200" w:type="dxa"/>
            <w:shd w:val="clear" w:color="auto" w:fill="F2F2F2"/>
            <w:tcMar>
              <w:top w:w="60" w:type="dxa"/>
              <w:left w:w="80" w:type="dxa"/>
              <w:bottom w:w="60" w:type="dxa"/>
              <w:right w:w="80" w:type="dxa"/>
            </w:tcMar>
            <w:vAlign w:val="center"/>
          </w:tcPr>
          <w:p w14:paraId="357CF0BE" w14:textId="77777777" w:rsidR="00CF01DD" w:rsidRDefault="00CF01DD" w:rsidP="00C8309F">
            <w:pPr>
              <w:jc w:val="center"/>
            </w:pPr>
            <w:r>
              <w:rPr>
                <w:color w:val="000000"/>
                <w:sz w:val="18"/>
                <w:szCs w:val="18"/>
              </w:rPr>
              <w:t>Medium</w:t>
            </w:r>
          </w:p>
        </w:tc>
        <w:tc>
          <w:tcPr>
            <w:tcW w:w="3300" w:type="dxa"/>
            <w:shd w:val="clear" w:color="auto" w:fill="F2F2F2"/>
            <w:tcMar>
              <w:top w:w="60" w:type="dxa"/>
              <w:left w:w="80" w:type="dxa"/>
              <w:bottom w:w="60" w:type="dxa"/>
              <w:right w:w="80" w:type="dxa"/>
            </w:tcMar>
            <w:vAlign w:val="center"/>
          </w:tcPr>
          <w:p w14:paraId="152C7E98" w14:textId="5AA21C17" w:rsidR="00CF01DD" w:rsidRDefault="00CF01DD" w:rsidP="00C8309F">
            <w:r>
              <w:rPr>
                <w:color w:val="000000"/>
                <w:sz w:val="18"/>
                <w:szCs w:val="18"/>
              </w:rPr>
              <w:t xml:space="preserve">Keep satisfied — early involvement in </w:t>
            </w:r>
            <w:r>
              <w:rPr>
                <w:color w:val="000000"/>
                <w:sz w:val="18"/>
                <w:szCs w:val="18"/>
              </w:rPr>
              <w:t>hyper care</w:t>
            </w:r>
            <w:r>
              <w:rPr>
                <w:color w:val="000000"/>
                <w:sz w:val="18"/>
                <w:szCs w:val="18"/>
              </w:rPr>
              <w:t xml:space="preserve"> planning</w:t>
            </w:r>
          </w:p>
        </w:tc>
      </w:tr>
    </w:tbl>
    <w:p w14:paraId="29F5DF0C" w14:textId="77777777" w:rsidR="00CF01DD" w:rsidRDefault="00CF01DD" w:rsidP="00CF01DD"/>
    <w:p w14:paraId="7267788F" w14:textId="29EABF25" w:rsidR="00CF01DD" w:rsidRDefault="00CF01DD" w:rsidP="00CF01DD">
      <w:r w:rsidRPr="00CF01DD">
        <w:t>A RACI framework further clarifies governance responsibilities: the Executive Steering Committee is consulted on scope and budget decisions exceeding delegated authority; the Project Manager is responsible for day-to-day schedule and budget control; the Chief Operating Officer, as sponsor, is accountable for benefits realisation; and functional department heads are consulted on module design and informed of overall progress. Weekly project-team stand-ups, biweekly working-group meetings with functional subject-matter experts, monthly steering-committee reporting via the quad chart, a dedicated intranet page and distribution list for the larger workforce, and a formal change-request procedure overseen by a Change Control Board for any scope variation are all ways that engagement is operationalised.</w:t>
      </w:r>
      <w:r>
        <w:t xml:space="preserve"> </w:t>
      </w:r>
      <w:r w:rsidRPr="00CF01DD">
        <w:t>The proposal that stakeholder communication strategies explicitly describe audience, content, frequency, and channel rather than leaving them implicit is reflected in this structure (PMI, 2021).</w:t>
      </w:r>
    </w:p>
    <w:p w14:paraId="657BDF4D" w14:textId="77777777" w:rsidR="00CF01DD" w:rsidRDefault="00CF01DD" w:rsidP="00CF01DD"/>
    <w:p w14:paraId="15EF5C1B" w14:textId="49B0E03F" w:rsidR="00CF01DD" w:rsidRDefault="00CF01DD" w:rsidP="00CF01DD">
      <w:r>
        <w:t>Technological resources:</w:t>
      </w:r>
    </w:p>
    <w:p w14:paraId="3E276A1F" w14:textId="77777777" w:rsidR="00CF01DD" w:rsidRDefault="00CF01DD" w:rsidP="00CF01DD">
      <w:r>
        <w:t>Resources for Technology</w:t>
      </w:r>
    </w:p>
    <w:p w14:paraId="091EEB9A" w14:textId="77777777" w:rsidR="00CF01DD" w:rsidRDefault="00CF01DD" w:rsidP="00CF01DD">
      <w:r>
        <w:t>Technological resources include distinct cloud-hosted production, user-acceptance-testing, and sandbox environments; CRM interface integration middleware; data migration tools; a specialised training environment; and a shared platform for collaboration that is used to keep track of the project schedule, RAID (risks, assumptions, issues, dependencies) log, and action tracker.</w:t>
      </w:r>
    </w:p>
    <w:p w14:paraId="50610B8E" w14:textId="46588839" w:rsidR="00CF01DD" w:rsidRDefault="00CF01DD" w:rsidP="00CF01DD">
      <w:pPr>
        <w:rPr>
          <w:sz w:val="22"/>
          <w:szCs w:val="22"/>
        </w:rPr>
      </w:pPr>
      <w:r>
        <w:t>In order to prevent over-allocation of functional subject-matter experts during the testing and training phases, when demand on the same individuals for both user acceptance testing and business-as-usual duties peaks (Kerzner, 2017), resource levelling has been applied to the schedule; mitigations include partial backfill funding and a cap on concurrent SME commitment of 50% of regular working hours. Every steering committee meeting compares resource allocation to actual utilisation as documented in weekly timesheets, allowing for early identification</w:t>
      </w:r>
      <w:r>
        <w:t xml:space="preserve"> </w:t>
      </w:r>
      <w:r>
        <w:rPr>
          <w:sz w:val="22"/>
          <w:szCs w:val="22"/>
        </w:rPr>
        <w:t>of resource-driven schedule risk.</w:t>
      </w:r>
    </w:p>
    <w:p w14:paraId="53BF4E34" w14:textId="5ECB6033" w:rsidR="00CF01DD" w:rsidRDefault="00CF01DD" w:rsidP="00CF01DD">
      <w:r>
        <w:t xml:space="preserve">Risk Analysis: </w:t>
      </w:r>
    </w:p>
    <w:p w14:paraId="345299D5" w14:textId="18227835" w:rsidR="00CF01DD" w:rsidRDefault="00CF01DD" w:rsidP="00CF01DD">
      <w:r w:rsidRPr="00CF01DD">
        <w:t>According to the risk-management cycle outlined by Chapman and Ward (2003) and codified in the PMBOK Guide (PMI, 2021), risk management is an organised process of identification, qualitative evaluation, response planning, and continuous monitoring. Functional leads, the vendor, and the project team participated in a facilitated workshop to identify risks. These risks are recorded in a risk register and evaluated on a five-point likelihood and impact scale. This allows for the creation of a probability-impact matrix and quantifiable risk exposure.</w:t>
      </w:r>
    </w:p>
    <w:p w14:paraId="5E93014D" w14:textId="77777777" w:rsidR="00CF01DD" w:rsidRDefault="00CF01DD" w:rsidP="00CF01DD"/>
    <w:p w14:paraId="1AF3D0F3" w14:textId="77777777" w:rsidR="00CF01DD" w:rsidRDefault="00CF01DD" w:rsidP="00CF01DD"/>
    <w:p w14:paraId="24CE42ED" w14:textId="77777777" w:rsidR="00CF01DD" w:rsidRDefault="00CF01DD" w:rsidP="00CF01DD"/>
    <w:tbl>
      <w:tblPr>
        <w:tblpPr w:leftFromText="180" w:rightFromText="180" w:vertAnchor="text" w:horzAnchor="margin" w:tblpXSpec="center" w:tblpY="211"/>
        <w:tblW w:w="108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500"/>
        <w:gridCol w:w="3200"/>
        <w:gridCol w:w="700"/>
        <w:gridCol w:w="700"/>
        <w:gridCol w:w="700"/>
        <w:gridCol w:w="3100"/>
        <w:gridCol w:w="1900"/>
      </w:tblGrid>
      <w:tr w:rsidR="00CF01DD" w14:paraId="3D6C0E62" w14:textId="77777777" w:rsidTr="00CF01DD">
        <w:tblPrEx>
          <w:tblCellMar>
            <w:top w:w="0" w:type="dxa"/>
            <w:bottom w:w="0" w:type="dxa"/>
          </w:tblCellMar>
        </w:tblPrEx>
        <w:trPr>
          <w:tblHeader/>
        </w:trPr>
        <w:tc>
          <w:tcPr>
            <w:tcW w:w="500" w:type="dxa"/>
            <w:shd w:val="clear" w:color="auto" w:fill="1F3864"/>
            <w:tcMar>
              <w:top w:w="60" w:type="dxa"/>
              <w:left w:w="80" w:type="dxa"/>
              <w:bottom w:w="60" w:type="dxa"/>
              <w:right w:w="80" w:type="dxa"/>
            </w:tcMar>
            <w:vAlign w:val="center"/>
          </w:tcPr>
          <w:p w14:paraId="46330C53" w14:textId="77777777" w:rsidR="00CF01DD" w:rsidRDefault="00CF01DD" w:rsidP="00CF01DD">
            <w:pPr>
              <w:jc w:val="center"/>
            </w:pPr>
            <w:r>
              <w:rPr>
                <w:b/>
                <w:bCs/>
                <w:color w:val="FFFFFF"/>
                <w:sz w:val="16"/>
                <w:szCs w:val="16"/>
              </w:rPr>
              <w:t>ID</w:t>
            </w:r>
          </w:p>
        </w:tc>
        <w:tc>
          <w:tcPr>
            <w:tcW w:w="3200" w:type="dxa"/>
            <w:shd w:val="clear" w:color="auto" w:fill="1F3864"/>
            <w:tcMar>
              <w:top w:w="60" w:type="dxa"/>
              <w:left w:w="80" w:type="dxa"/>
              <w:bottom w:w="60" w:type="dxa"/>
              <w:right w:w="80" w:type="dxa"/>
            </w:tcMar>
            <w:vAlign w:val="center"/>
          </w:tcPr>
          <w:p w14:paraId="2F6CB594" w14:textId="77777777" w:rsidR="00CF01DD" w:rsidRDefault="00CF01DD" w:rsidP="00CF01DD">
            <w:r>
              <w:rPr>
                <w:b/>
                <w:bCs/>
                <w:color w:val="FFFFFF"/>
                <w:sz w:val="16"/>
                <w:szCs w:val="16"/>
              </w:rPr>
              <w:t>Risk Description</w:t>
            </w:r>
          </w:p>
        </w:tc>
        <w:tc>
          <w:tcPr>
            <w:tcW w:w="700" w:type="dxa"/>
            <w:shd w:val="clear" w:color="auto" w:fill="1F3864"/>
            <w:tcMar>
              <w:top w:w="60" w:type="dxa"/>
              <w:left w:w="80" w:type="dxa"/>
              <w:bottom w:w="60" w:type="dxa"/>
              <w:right w:w="80" w:type="dxa"/>
            </w:tcMar>
            <w:vAlign w:val="center"/>
          </w:tcPr>
          <w:p w14:paraId="787EB80B" w14:textId="77777777" w:rsidR="00CF01DD" w:rsidRDefault="00CF01DD" w:rsidP="00CF01DD">
            <w:pPr>
              <w:jc w:val="center"/>
            </w:pPr>
            <w:r>
              <w:rPr>
                <w:b/>
                <w:bCs/>
                <w:color w:val="FFFFFF"/>
                <w:sz w:val="16"/>
                <w:szCs w:val="16"/>
              </w:rPr>
              <w:t>P</w:t>
            </w:r>
          </w:p>
        </w:tc>
        <w:tc>
          <w:tcPr>
            <w:tcW w:w="700" w:type="dxa"/>
            <w:shd w:val="clear" w:color="auto" w:fill="1F3864"/>
            <w:tcMar>
              <w:top w:w="60" w:type="dxa"/>
              <w:left w:w="80" w:type="dxa"/>
              <w:bottom w:w="60" w:type="dxa"/>
              <w:right w:w="80" w:type="dxa"/>
            </w:tcMar>
            <w:vAlign w:val="center"/>
          </w:tcPr>
          <w:p w14:paraId="30677090" w14:textId="77777777" w:rsidR="00CF01DD" w:rsidRDefault="00CF01DD" w:rsidP="00CF01DD">
            <w:pPr>
              <w:jc w:val="center"/>
            </w:pPr>
            <w:r>
              <w:rPr>
                <w:b/>
                <w:bCs/>
                <w:color w:val="FFFFFF"/>
                <w:sz w:val="16"/>
                <w:szCs w:val="16"/>
              </w:rPr>
              <w:t>I</w:t>
            </w:r>
          </w:p>
        </w:tc>
        <w:tc>
          <w:tcPr>
            <w:tcW w:w="700" w:type="dxa"/>
            <w:shd w:val="clear" w:color="auto" w:fill="1F3864"/>
            <w:tcMar>
              <w:top w:w="60" w:type="dxa"/>
              <w:left w:w="80" w:type="dxa"/>
              <w:bottom w:w="60" w:type="dxa"/>
              <w:right w:w="80" w:type="dxa"/>
            </w:tcMar>
            <w:vAlign w:val="center"/>
          </w:tcPr>
          <w:p w14:paraId="0B5613D1" w14:textId="77777777" w:rsidR="00CF01DD" w:rsidRDefault="00CF01DD" w:rsidP="00CF01DD">
            <w:pPr>
              <w:jc w:val="center"/>
            </w:pPr>
            <w:r>
              <w:rPr>
                <w:b/>
                <w:bCs/>
                <w:color w:val="FFFFFF"/>
                <w:sz w:val="16"/>
                <w:szCs w:val="16"/>
              </w:rPr>
              <w:t>Score</w:t>
            </w:r>
          </w:p>
        </w:tc>
        <w:tc>
          <w:tcPr>
            <w:tcW w:w="3100" w:type="dxa"/>
            <w:shd w:val="clear" w:color="auto" w:fill="1F3864"/>
            <w:tcMar>
              <w:top w:w="60" w:type="dxa"/>
              <w:left w:w="80" w:type="dxa"/>
              <w:bottom w:w="60" w:type="dxa"/>
              <w:right w:w="80" w:type="dxa"/>
            </w:tcMar>
            <w:vAlign w:val="center"/>
          </w:tcPr>
          <w:p w14:paraId="0042E1B1" w14:textId="77777777" w:rsidR="00CF01DD" w:rsidRDefault="00CF01DD" w:rsidP="00CF01DD">
            <w:r>
              <w:rPr>
                <w:b/>
                <w:bCs/>
                <w:color w:val="FFFFFF"/>
                <w:sz w:val="16"/>
                <w:szCs w:val="16"/>
              </w:rPr>
              <w:t>Response / Mitigation</w:t>
            </w:r>
          </w:p>
        </w:tc>
        <w:tc>
          <w:tcPr>
            <w:tcW w:w="1900" w:type="dxa"/>
            <w:shd w:val="clear" w:color="auto" w:fill="1F3864"/>
            <w:tcMar>
              <w:top w:w="60" w:type="dxa"/>
              <w:left w:w="80" w:type="dxa"/>
              <w:bottom w:w="60" w:type="dxa"/>
              <w:right w:w="80" w:type="dxa"/>
            </w:tcMar>
            <w:vAlign w:val="center"/>
          </w:tcPr>
          <w:p w14:paraId="20D8EF96" w14:textId="77777777" w:rsidR="00CF01DD" w:rsidRDefault="00CF01DD" w:rsidP="00CF01DD">
            <w:r>
              <w:rPr>
                <w:b/>
                <w:bCs/>
                <w:color w:val="FFFFFF"/>
                <w:sz w:val="16"/>
                <w:szCs w:val="16"/>
              </w:rPr>
              <w:t>Owner</w:t>
            </w:r>
          </w:p>
        </w:tc>
      </w:tr>
      <w:tr w:rsidR="00CF01DD" w14:paraId="6957D6CF" w14:textId="77777777" w:rsidTr="00CF01DD">
        <w:tblPrEx>
          <w:tblCellMar>
            <w:top w:w="0" w:type="dxa"/>
            <w:bottom w:w="0" w:type="dxa"/>
          </w:tblCellMar>
        </w:tblPrEx>
        <w:tc>
          <w:tcPr>
            <w:tcW w:w="500" w:type="dxa"/>
            <w:shd w:val="clear" w:color="auto" w:fill="F4CCCC"/>
            <w:tcMar>
              <w:top w:w="60" w:type="dxa"/>
              <w:left w:w="80" w:type="dxa"/>
              <w:bottom w:w="60" w:type="dxa"/>
              <w:right w:w="80" w:type="dxa"/>
            </w:tcMar>
            <w:vAlign w:val="center"/>
          </w:tcPr>
          <w:p w14:paraId="75709300" w14:textId="77777777" w:rsidR="00CF01DD" w:rsidRDefault="00CF01DD" w:rsidP="00CF01DD">
            <w:pPr>
              <w:jc w:val="center"/>
            </w:pPr>
            <w:r>
              <w:rPr>
                <w:color w:val="000000"/>
                <w:sz w:val="16"/>
                <w:szCs w:val="16"/>
              </w:rPr>
              <w:t>R1</w:t>
            </w:r>
          </w:p>
        </w:tc>
        <w:tc>
          <w:tcPr>
            <w:tcW w:w="3200" w:type="dxa"/>
            <w:shd w:val="clear" w:color="auto" w:fill="F4CCCC"/>
            <w:tcMar>
              <w:top w:w="60" w:type="dxa"/>
              <w:left w:w="80" w:type="dxa"/>
              <w:bottom w:w="60" w:type="dxa"/>
              <w:right w:w="80" w:type="dxa"/>
            </w:tcMar>
            <w:vAlign w:val="center"/>
          </w:tcPr>
          <w:p w14:paraId="7AC45930" w14:textId="77777777" w:rsidR="00CF01DD" w:rsidRDefault="00CF01DD" w:rsidP="00CF01DD">
            <w:r>
              <w:rPr>
                <w:color w:val="000000"/>
                <w:sz w:val="16"/>
                <w:szCs w:val="16"/>
              </w:rPr>
              <w:t>Data migration reveals extensive data quality issues in legacy systems</w:t>
            </w:r>
          </w:p>
        </w:tc>
        <w:tc>
          <w:tcPr>
            <w:tcW w:w="700" w:type="dxa"/>
            <w:shd w:val="clear" w:color="auto" w:fill="F4CCCC"/>
            <w:tcMar>
              <w:top w:w="60" w:type="dxa"/>
              <w:left w:w="80" w:type="dxa"/>
              <w:bottom w:w="60" w:type="dxa"/>
              <w:right w:w="80" w:type="dxa"/>
            </w:tcMar>
            <w:vAlign w:val="center"/>
          </w:tcPr>
          <w:p w14:paraId="599E7FBF" w14:textId="77777777" w:rsidR="00CF01DD" w:rsidRDefault="00CF01DD" w:rsidP="00CF01DD">
            <w:pPr>
              <w:jc w:val="center"/>
            </w:pPr>
            <w:r>
              <w:rPr>
                <w:color w:val="000000"/>
                <w:sz w:val="16"/>
                <w:szCs w:val="16"/>
              </w:rPr>
              <w:t>4</w:t>
            </w:r>
          </w:p>
        </w:tc>
        <w:tc>
          <w:tcPr>
            <w:tcW w:w="700" w:type="dxa"/>
            <w:shd w:val="clear" w:color="auto" w:fill="F4CCCC"/>
            <w:tcMar>
              <w:top w:w="60" w:type="dxa"/>
              <w:left w:w="80" w:type="dxa"/>
              <w:bottom w:w="60" w:type="dxa"/>
              <w:right w:w="80" w:type="dxa"/>
            </w:tcMar>
            <w:vAlign w:val="center"/>
          </w:tcPr>
          <w:p w14:paraId="30979F39" w14:textId="77777777" w:rsidR="00CF01DD" w:rsidRDefault="00CF01DD" w:rsidP="00CF01DD">
            <w:pPr>
              <w:jc w:val="center"/>
            </w:pPr>
            <w:r>
              <w:rPr>
                <w:color w:val="000000"/>
                <w:sz w:val="16"/>
                <w:szCs w:val="16"/>
              </w:rPr>
              <w:t>4</w:t>
            </w:r>
          </w:p>
        </w:tc>
        <w:tc>
          <w:tcPr>
            <w:tcW w:w="700" w:type="dxa"/>
            <w:shd w:val="clear" w:color="auto" w:fill="F4CCCC"/>
            <w:tcMar>
              <w:top w:w="60" w:type="dxa"/>
              <w:left w:w="80" w:type="dxa"/>
              <w:bottom w:w="60" w:type="dxa"/>
              <w:right w:w="80" w:type="dxa"/>
            </w:tcMar>
            <w:vAlign w:val="center"/>
          </w:tcPr>
          <w:p w14:paraId="43C42992" w14:textId="77777777" w:rsidR="00CF01DD" w:rsidRDefault="00CF01DD" w:rsidP="00CF01DD">
            <w:pPr>
              <w:jc w:val="center"/>
            </w:pPr>
            <w:r>
              <w:rPr>
                <w:b/>
                <w:bCs/>
                <w:color w:val="000000"/>
                <w:sz w:val="16"/>
                <w:szCs w:val="16"/>
              </w:rPr>
              <w:t>16</w:t>
            </w:r>
          </w:p>
        </w:tc>
        <w:tc>
          <w:tcPr>
            <w:tcW w:w="3100" w:type="dxa"/>
            <w:shd w:val="clear" w:color="auto" w:fill="F4CCCC"/>
            <w:tcMar>
              <w:top w:w="60" w:type="dxa"/>
              <w:left w:w="80" w:type="dxa"/>
              <w:bottom w:w="60" w:type="dxa"/>
              <w:right w:w="80" w:type="dxa"/>
            </w:tcMar>
            <w:vAlign w:val="center"/>
          </w:tcPr>
          <w:p w14:paraId="577B940A" w14:textId="77777777" w:rsidR="00CF01DD" w:rsidRDefault="00CF01DD" w:rsidP="00CF01DD">
            <w:r>
              <w:rPr>
                <w:color w:val="000000"/>
                <w:sz w:val="16"/>
                <w:szCs w:val="16"/>
              </w:rPr>
              <w:t>Early data profiling and cleansing sprint prior to migration</w:t>
            </w:r>
          </w:p>
        </w:tc>
        <w:tc>
          <w:tcPr>
            <w:tcW w:w="1900" w:type="dxa"/>
            <w:shd w:val="clear" w:color="auto" w:fill="F4CCCC"/>
            <w:tcMar>
              <w:top w:w="60" w:type="dxa"/>
              <w:left w:w="80" w:type="dxa"/>
              <w:bottom w:w="60" w:type="dxa"/>
              <w:right w:w="80" w:type="dxa"/>
            </w:tcMar>
            <w:vAlign w:val="center"/>
          </w:tcPr>
          <w:p w14:paraId="3AEB20D8" w14:textId="77777777" w:rsidR="00CF01DD" w:rsidRDefault="00CF01DD" w:rsidP="00CF01DD">
            <w:r>
              <w:rPr>
                <w:color w:val="000000"/>
                <w:sz w:val="16"/>
                <w:szCs w:val="16"/>
              </w:rPr>
              <w:t>Data Migration Specialist</w:t>
            </w:r>
          </w:p>
        </w:tc>
      </w:tr>
      <w:tr w:rsidR="00CF01DD" w14:paraId="2A018227" w14:textId="77777777" w:rsidTr="00CF01DD">
        <w:tblPrEx>
          <w:tblCellMar>
            <w:top w:w="0" w:type="dxa"/>
            <w:bottom w:w="0" w:type="dxa"/>
          </w:tblCellMar>
        </w:tblPrEx>
        <w:tc>
          <w:tcPr>
            <w:tcW w:w="500" w:type="dxa"/>
            <w:shd w:val="clear" w:color="auto" w:fill="FFE599"/>
            <w:tcMar>
              <w:top w:w="60" w:type="dxa"/>
              <w:left w:w="80" w:type="dxa"/>
              <w:bottom w:w="60" w:type="dxa"/>
              <w:right w:w="80" w:type="dxa"/>
            </w:tcMar>
            <w:vAlign w:val="center"/>
          </w:tcPr>
          <w:p w14:paraId="69D8A2F5" w14:textId="77777777" w:rsidR="00CF01DD" w:rsidRDefault="00CF01DD" w:rsidP="00CF01DD">
            <w:pPr>
              <w:jc w:val="center"/>
            </w:pPr>
            <w:r>
              <w:rPr>
                <w:color w:val="000000"/>
                <w:sz w:val="16"/>
                <w:szCs w:val="16"/>
              </w:rPr>
              <w:t>R2</w:t>
            </w:r>
          </w:p>
        </w:tc>
        <w:tc>
          <w:tcPr>
            <w:tcW w:w="3200" w:type="dxa"/>
            <w:shd w:val="clear" w:color="auto" w:fill="FFE599"/>
            <w:tcMar>
              <w:top w:w="60" w:type="dxa"/>
              <w:left w:w="80" w:type="dxa"/>
              <w:bottom w:w="60" w:type="dxa"/>
              <w:right w:w="80" w:type="dxa"/>
            </w:tcMar>
            <w:vAlign w:val="center"/>
          </w:tcPr>
          <w:p w14:paraId="36F07017" w14:textId="77777777" w:rsidR="00CF01DD" w:rsidRDefault="00CF01DD" w:rsidP="00CF01DD">
            <w:r>
              <w:rPr>
                <w:color w:val="000000"/>
                <w:sz w:val="16"/>
                <w:szCs w:val="16"/>
              </w:rPr>
              <w:t>Vendor resource availability slips due to competing client engagements</w:t>
            </w:r>
          </w:p>
        </w:tc>
        <w:tc>
          <w:tcPr>
            <w:tcW w:w="700" w:type="dxa"/>
            <w:shd w:val="clear" w:color="auto" w:fill="FFE599"/>
            <w:tcMar>
              <w:top w:w="60" w:type="dxa"/>
              <w:left w:w="80" w:type="dxa"/>
              <w:bottom w:w="60" w:type="dxa"/>
              <w:right w:w="80" w:type="dxa"/>
            </w:tcMar>
            <w:vAlign w:val="center"/>
          </w:tcPr>
          <w:p w14:paraId="4108E917" w14:textId="77777777" w:rsidR="00CF01DD" w:rsidRDefault="00CF01DD" w:rsidP="00CF01DD">
            <w:pPr>
              <w:jc w:val="center"/>
            </w:pPr>
            <w:r>
              <w:rPr>
                <w:color w:val="000000"/>
                <w:sz w:val="16"/>
                <w:szCs w:val="16"/>
              </w:rPr>
              <w:t>3</w:t>
            </w:r>
          </w:p>
        </w:tc>
        <w:tc>
          <w:tcPr>
            <w:tcW w:w="700" w:type="dxa"/>
            <w:shd w:val="clear" w:color="auto" w:fill="FFE599"/>
            <w:tcMar>
              <w:top w:w="60" w:type="dxa"/>
              <w:left w:w="80" w:type="dxa"/>
              <w:bottom w:w="60" w:type="dxa"/>
              <w:right w:w="80" w:type="dxa"/>
            </w:tcMar>
            <w:vAlign w:val="center"/>
          </w:tcPr>
          <w:p w14:paraId="0DE2DCD1" w14:textId="77777777" w:rsidR="00CF01DD" w:rsidRDefault="00CF01DD" w:rsidP="00CF01DD">
            <w:pPr>
              <w:jc w:val="center"/>
            </w:pPr>
            <w:r>
              <w:rPr>
                <w:color w:val="000000"/>
                <w:sz w:val="16"/>
                <w:szCs w:val="16"/>
              </w:rPr>
              <w:t>4</w:t>
            </w:r>
          </w:p>
        </w:tc>
        <w:tc>
          <w:tcPr>
            <w:tcW w:w="700" w:type="dxa"/>
            <w:shd w:val="clear" w:color="auto" w:fill="FFE599"/>
            <w:tcMar>
              <w:top w:w="60" w:type="dxa"/>
              <w:left w:w="80" w:type="dxa"/>
              <w:bottom w:w="60" w:type="dxa"/>
              <w:right w:w="80" w:type="dxa"/>
            </w:tcMar>
            <w:vAlign w:val="center"/>
          </w:tcPr>
          <w:p w14:paraId="533E0003" w14:textId="77777777" w:rsidR="00CF01DD" w:rsidRDefault="00CF01DD" w:rsidP="00CF01DD">
            <w:pPr>
              <w:jc w:val="center"/>
            </w:pPr>
            <w:r>
              <w:rPr>
                <w:b/>
                <w:bCs/>
                <w:color w:val="000000"/>
                <w:sz w:val="16"/>
                <w:szCs w:val="16"/>
              </w:rPr>
              <w:t>12</w:t>
            </w:r>
          </w:p>
        </w:tc>
        <w:tc>
          <w:tcPr>
            <w:tcW w:w="3100" w:type="dxa"/>
            <w:shd w:val="clear" w:color="auto" w:fill="FFE599"/>
            <w:tcMar>
              <w:top w:w="60" w:type="dxa"/>
              <w:left w:w="80" w:type="dxa"/>
              <w:bottom w:w="60" w:type="dxa"/>
              <w:right w:w="80" w:type="dxa"/>
            </w:tcMar>
            <w:vAlign w:val="center"/>
          </w:tcPr>
          <w:p w14:paraId="0C9354E0" w14:textId="77777777" w:rsidR="00CF01DD" w:rsidRDefault="00CF01DD" w:rsidP="00CF01DD">
            <w:r>
              <w:rPr>
                <w:color w:val="000000"/>
                <w:sz w:val="16"/>
                <w:szCs w:val="16"/>
              </w:rPr>
              <w:t>Contractual resource commitments with service-credit clause</w:t>
            </w:r>
          </w:p>
        </w:tc>
        <w:tc>
          <w:tcPr>
            <w:tcW w:w="1900" w:type="dxa"/>
            <w:shd w:val="clear" w:color="auto" w:fill="FFE599"/>
            <w:tcMar>
              <w:top w:w="60" w:type="dxa"/>
              <w:left w:w="80" w:type="dxa"/>
              <w:bottom w:w="60" w:type="dxa"/>
              <w:right w:w="80" w:type="dxa"/>
            </w:tcMar>
            <w:vAlign w:val="center"/>
          </w:tcPr>
          <w:p w14:paraId="0B2BCA6E" w14:textId="77777777" w:rsidR="00CF01DD" w:rsidRDefault="00CF01DD" w:rsidP="00CF01DD">
            <w:r>
              <w:rPr>
                <w:color w:val="000000"/>
                <w:sz w:val="16"/>
                <w:szCs w:val="16"/>
              </w:rPr>
              <w:t>Project Manager</w:t>
            </w:r>
          </w:p>
        </w:tc>
      </w:tr>
      <w:tr w:rsidR="00CF01DD" w14:paraId="61A6AB7D" w14:textId="77777777" w:rsidTr="00CF01DD">
        <w:tblPrEx>
          <w:tblCellMar>
            <w:top w:w="0" w:type="dxa"/>
            <w:bottom w:w="0" w:type="dxa"/>
          </w:tblCellMar>
        </w:tblPrEx>
        <w:tc>
          <w:tcPr>
            <w:tcW w:w="500" w:type="dxa"/>
            <w:shd w:val="clear" w:color="auto" w:fill="FFE599"/>
            <w:tcMar>
              <w:top w:w="60" w:type="dxa"/>
              <w:left w:w="80" w:type="dxa"/>
              <w:bottom w:w="60" w:type="dxa"/>
              <w:right w:w="80" w:type="dxa"/>
            </w:tcMar>
            <w:vAlign w:val="center"/>
          </w:tcPr>
          <w:p w14:paraId="16EAE1BF" w14:textId="77777777" w:rsidR="00CF01DD" w:rsidRDefault="00CF01DD" w:rsidP="00CF01DD">
            <w:pPr>
              <w:jc w:val="center"/>
            </w:pPr>
            <w:r>
              <w:rPr>
                <w:color w:val="000000"/>
                <w:sz w:val="16"/>
                <w:szCs w:val="16"/>
              </w:rPr>
              <w:t>R3</w:t>
            </w:r>
          </w:p>
        </w:tc>
        <w:tc>
          <w:tcPr>
            <w:tcW w:w="3200" w:type="dxa"/>
            <w:shd w:val="clear" w:color="auto" w:fill="FFE599"/>
            <w:tcMar>
              <w:top w:w="60" w:type="dxa"/>
              <w:left w:w="80" w:type="dxa"/>
              <w:bottom w:w="60" w:type="dxa"/>
              <w:right w:w="80" w:type="dxa"/>
            </w:tcMar>
            <w:vAlign w:val="center"/>
          </w:tcPr>
          <w:p w14:paraId="4BE30C1E" w14:textId="77777777" w:rsidR="00CF01DD" w:rsidRDefault="00CF01DD" w:rsidP="00CF01DD">
            <w:r>
              <w:rPr>
                <w:color w:val="000000"/>
                <w:sz w:val="16"/>
                <w:szCs w:val="16"/>
              </w:rPr>
              <w:t>Key functional SMEs unavailable due to business-as-usual pressure</w:t>
            </w:r>
          </w:p>
        </w:tc>
        <w:tc>
          <w:tcPr>
            <w:tcW w:w="700" w:type="dxa"/>
            <w:shd w:val="clear" w:color="auto" w:fill="FFE599"/>
            <w:tcMar>
              <w:top w:w="60" w:type="dxa"/>
              <w:left w:w="80" w:type="dxa"/>
              <w:bottom w:w="60" w:type="dxa"/>
              <w:right w:w="80" w:type="dxa"/>
            </w:tcMar>
            <w:vAlign w:val="center"/>
          </w:tcPr>
          <w:p w14:paraId="6054A96C" w14:textId="77777777" w:rsidR="00CF01DD" w:rsidRDefault="00CF01DD" w:rsidP="00CF01DD">
            <w:pPr>
              <w:jc w:val="center"/>
            </w:pPr>
            <w:r>
              <w:rPr>
                <w:color w:val="000000"/>
                <w:sz w:val="16"/>
                <w:szCs w:val="16"/>
              </w:rPr>
              <w:t>4</w:t>
            </w:r>
          </w:p>
        </w:tc>
        <w:tc>
          <w:tcPr>
            <w:tcW w:w="700" w:type="dxa"/>
            <w:shd w:val="clear" w:color="auto" w:fill="FFE599"/>
            <w:tcMar>
              <w:top w:w="60" w:type="dxa"/>
              <w:left w:w="80" w:type="dxa"/>
              <w:bottom w:w="60" w:type="dxa"/>
              <w:right w:w="80" w:type="dxa"/>
            </w:tcMar>
            <w:vAlign w:val="center"/>
          </w:tcPr>
          <w:p w14:paraId="2AF47BDD" w14:textId="77777777" w:rsidR="00CF01DD" w:rsidRDefault="00CF01DD" w:rsidP="00CF01DD">
            <w:pPr>
              <w:jc w:val="center"/>
            </w:pPr>
            <w:r>
              <w:rPr>
                <w:color w:val="000000"/>
                <w:sz w:val="16"/>
                <w:szCs w:val="16"/>
              </w:rPr>
              <w:t>3</w:t>
            </w:r>
          </w:p>
        </w:tc>
        <w:tc>
          <w:tcPr>
            <w:tcW w:w="700" w:type="dxa"/>
            <w:shd w:val="clear" w:color="auto" w:fill="FFE599"/>
            <w:tcMar>
              <w:top w:w="60" w:type="dxa"/>
              <w:left w:w="80" w:type="dxa"/>
              <w:bottom w:w="60" w:type="dxa"/>
              <w:right w:w="80" w:type="dxa"/>
            </w:tcMar>
            <w:vAlign w:val="center"/>
          </w:tcPr>
          <w:p w14:paraId="004088C8" w14:textId="77777777" w:rsidR="00CF01DD" w:rsidRDefault="00CF01DD" w:rsidP="00CF01DD">
            <w:pPr>
              <w:jc w:val="center"/>
            </w:pPr>
            <w:r>
              <w:rPr>
                <w:b/>
                <w:bCs/>
                <w:color w:val="000000"/>
                <w:sz w:val="16"/>
                <w:szCs w:val="16"/>
              </w:rPr>
              <w:t>12</w:t>
            </w:r>
          </w:p>
        </w:tc>
        <w:tc>
          <w:tcPr>
            <w:tcW w:w="3100" w:type="dxa"/>
            <w:shd w:val="clear" w:color="auto" w:fill="FFE599"/>
            <w:tcMar>
              <w:top w:w="60" w:type="dxa"/>
              <w:left w:w="80" w:type="dxa"/>
              <w:bottom w:w="60" w:type="dxa"/>
              <w:right w:w="80" w:type="dxa"/>
            </w:tcMar>
            <w:vAlign w:val="center"/>
          </w:tcPr>
          <w:p w14:paraId="46CC1CAC" w14:textId="77777777" w:rsidR="00CF01DD" w:rsidRDefault="00CF01DD" w:rsidP="00CF01DD">
            <w:r>
              <w:rPr>
                <w:color w:val="000000"/>
                <w:sz w:val="16"/>
                <w:szCs w:val="16"/>
              </w:rPr>
              <w:t>Formal secondment agreements and backfill budget</w:t>
            </w:r>
          </w:p>
        </w:tc>
        <w:tc>
          <w:tcPr>
            <w:tcW w:w="1900" w:type="dxa"/>
            <w:shd w:val="clear" w:color="auto" w:fill="FFE599"/>
            <w:tcMar>
              <w:top w:w="60" w:type="dxa"/>
              <w:left w:w="80" w:type="dxa"/>
              <w:bottom w:w="60" w:type="dxa"/>
              <w:right w:w="80" w:type="dxa"/>
            </w:tcMar>
            <w:vAlign w:val="center"/>
          </w:tcPr>
          <w:p w14:paraId="1F74DF49" w14:textId="77777777" w:rsidR="00CF01DD" w:rsidRDefault="00CF01DD" w:rsidP="00CF01DD">
            <w:r>
              <w:rPr>
                <w:color w:val="000000"/>
                <w:sz w:val="16"/>
                <w:szCs w:val="16"/>
              </w:rPr>
              <w:t>Sponsor</w:t>
            </w:r>
          </w:p>
        </w:tc>
      </w:tr>
      <w:tr w:rsidR="00CF01DD" w14:paraId="1A2DCEAB" w14:textId="77777777" w:rsidTr="00CF01DD">
        <w:tblPrEx>
          <w:tblCellMar>
            <w:top w:w="0" w:type="dxa"/>
            <w:bottom w:w="0" w:type="dxa"/>
          </w:tblCellMar>
        </w:tblPrEx>
        <w:tc>
          <w:tcPr>
            <w:tcW w:w="500" w:type="dxa"/>
            <w:shd w:val="clear" w:color="auto" w:fill="FFE599"/>
            <w:tcMar>
              <w:top w:w="60" w:type="dxa"/>
              <w:left w:w="80" w:type="dxa"/>
              <w:bottom w:w="60" w:type="dxa"/>
              <w:right w:w="80" w:type="dxa"/>
            </w:tcMar>
            <w:vAlign w:val="center"/>
          </w:tcPr>
          <w:p w14:paraId="520DCE8C" w14:textId="77777777" w:rsidR="00CF01DD" w:rsidRDefault="00CF01DD" w:rsidP="00CF01DD">
            <w:pPr>
              <w:jc w:val="center"/>
            </w:pPr>
            <w:r>
              <w:rPr>
                <w:color w:val="000000"/>
                <w:sz w:val="16"/>
                <w:szCs w:val="16"/>
              </w:rPr>
              <w:lastRenderedPageBreak/>
              <w:t>R4</w:t>
            </w:r>
          </w:p>
        </w:tc>
        <w:tc>
          <w:tcPr>
            <w:tcW w:w="3200" w:type="dxa"/>
            <w:shd w:val="clear" w:color="auto" w:fill="FFE599"/>
            <w:tcMar>
              <w:top w:w="60" w:type="dxa"/>
              <w:left w:w="80" w:type="dxa"/>
              <w:bottom w:w="60" w:type="dxa"/>
              <w:right w:w="80" w:type="dxa"/>
            </w:tcMar>
            <w:vAlign w:val="center"/>
          </w:tcPr>
          <w:p w14:paraId="76B9BF87" w14:textId="77777777" w:rsidR="00CF01DD" w:rsidRDefault="00CF01DD" w:rsidP="00CF01DD">
            <w:r>
              <w:rPr>
                <w:color w:val="000000"/>
                <w:sz w:val="16"/>
                <w:szCs w:val="16"/>
              </w:rPr>
              <w:t>User resistance to new system reduces post-go-live adoption</w:t>
            </w:r>
          </w:p>
        </w:tc>
        <w:tc>
          <w:tcPr>
            <w:tcW w:w="700" w:type="dxa"/>
            <w:shd w:val="clear" w:color="auto" w:fill="FFE599"/>
            <w:tcMar>
              <w:top w:w="60" w:type="dxa"/>
              <w:left w:w="80" w:type="dxa"/>
              <w:bottom w:w="60" w:type="dxa"/>
              <w:right w:w="80" w:type="dxa"/>
            </w:tcMar>
            <w:vAlign w:val="center"/>
          </w:tcPr>
          <w:p w14:paraId="4EF582BF" w14:textId="77777777" w:rsidR="00CF01DD" w:rsidRDefault="00CF01DD" w:rsidP="00CF01DD">
            <w:pPr>
              <w:jc w:val="center"/>
            </w:pPr>
            <w:r>
              <w:rPr>
                <w:color w:val="000000"/>
                <w:sz w:val="16"/>
                <w:szCs w:val="16"/>
              </w:rPr>
              <w:t>3</w:t>
            </w:r>
          </w:p>
        </w:tc>
        <w:tc>
          <w:tcPr>
            <w:tcW w:w="700" w:type="dxa"/>
            <w:shd w:val="clear" w:color="auto" w:fill="FFE599"/>
            <w:tcMar>
              <w:top w:w="60" w:type="dxa"/>
              <w:left w:w="80" w:type="dxa"/>
              <w:bottom w:w="60" w:type="dxa"/>
              <w:right w:w="80" w:type="dxa"/>
            </w:tcMar>
            <w:vAlign w:val="center"/>
          </w:tcPr>
          <w:p w14:paraId="3BA5B806" w14:textId="77777777" w:rsidR="00CF01DD" w:rsidRDefault="00CF01DD" w:rsidP="00CF01DD">
            <w:pPr>
              <w:jc w:val="center"/>
            </w:pPr>
            <w:r>
              <w:rPr>
                <w:color w:val="000000"/>
                <w:sz w:val="16"/>
                <w:szCs w:val="16"/>
              </w:rPr>
              <w:t>4</w:t>
            </w:r>
          </w:p>
        </w:tc>
        <w:tc>
          <w:tcPr>
            <w:tcW w:w="700" w:type="dxa"/>
            <w:shd w:val="clear" w:color="auto" w:fill="FFE599"/>
            <w:tcMar>
              <w:top w:w="60" w:type="dxa"/>
              <w:left w:w="80" w:type="dxa"/>
              <w:bottom w:w="60" w:type="dxa"/>
              <w:right w:w="80" w:type="dxa"/>
            </w:tcMar>
            <w:vAlign w:val="center"/>
          </w:tcPr>
          <w:p w14:paraId="5F918177" w14:textId="77777777" w:rsidR="00CF01DD" w:rsidRDefault="00CF01DD" w:rsidP="00CF01DD">
            <w:pPr>
              <w:jc w:val="center"/>
            </w:pPr>
            <w:r>
              <w:rPr>
                <w:b/>
                <w:bCs/>
                <w:color w:val="000000"/>
                <w:sz w:val="16"/>
                <w:szCs w:val="16"/>
              </w:rPr>
              <w:t>12</w:t>
            </w:r>
          </w:p>
        </w:tc>
        <w:tc>
          <w:tcPr>
            <w:tcW w:w="3100" w:type="dxa"/>
            <w:shd w:val="clear" w:color="auto" w:fill="FFE599"/>
            <w:tcMar>
              <w:top w:w="60" w:type="dxa"/>
              <w:left w:w="80" w:type="dxa"/>
              <w:bottom w:w="60" w:type="dxa"/>
              <w:right w:w="80" w:type="dxa"/>
            </w:tcMar>
            <w:vAlign w:val="center"/>
          </w:tcPr>
          <w:p w14:paraId="6C20906A" w14:textId="77777777" w:rsidR="00CF01DD" w:rsidRDefault="00CF01DD" w:rsidP="00CF01DD">
            <w:r>
              <w:rPr>
                <w:color w:val="000000"/>
                <w:sz w:val="16"/>
                <w:szCs w:val="16"/>
              </w:rPr>
              <w:t>Early, sustained change management and champions network</w:t>
            </w:r>
          </w:p>
        </w:tc>
        <w:tc>
          <w:tcPr>
            <w:tcW w:w="1900" w:type="dxa"/>
            <w:shd w:val="clear" w:color="auto" w:fill="FFE599"/>
            <w:tcMar>
              <w:top w:w="60" w:type="dxa"/>
              <w:left w:w="80" w:type="dxa"/>
              <w:bottom w:w="60" w:type="dxa"/>
              <w:right w:w="80" w:type="dxa"/>
            </w:tcMar>
            <w:vAlign w:val="center"/>
          </w:tcPr>
          <w:p w14:paraId="385118B6" w14:textId="77777777" w:rsidR="00CF01DD" w:rsidRDefault="00CF01DD" w:rsidP="00CF01DD">
            <w:r>
              <w:rPr>
                <w:color w:val="000000"/>
                <w:sz w:val="16"/>
                <w:szCs w:val="16"/>
              </w:rPr>
              <w:t>Change Manager</w:t>
            </w:r>
          </w:p>
        </w:tc>
      </w:tr>
      <w:tr w:rsidR="00CF01DD" w14:paraId="0543FE94" w14:textId="77777777" w:rsidTr="00CF01DD">
        <w:tblPrEx>
          <w:tblCellMar>
            <w:top w:w="0" w:type="dxa"/>
            <w:bottom w:w="0" w:type="dxa"/>
          </w:tblCellMar>
        </w:tblPrEx>
        <w:tc>
          <w:tcPr>
            <w:tcW w:w="500" w:type="dxa"/>
            <w:shd w:val="clear" w:color="auto" w:fill="FFE599"/>
            <w:tcMar>
              <w:top w:w="60" w:type="dxa"/>
              <w:left w:w="80" w:type="dxa"/>
              <w:bottom w:w="60" w:type="dxa"/>
              <w:right w:w="80" w:type="dxa"/>
            </w:tcMar>
            <w:vAlign w:val="center"/>
          </w:tcPr>
          <w:p w14:paraId="6A5E33B6" w14:textId="77777777" w:rsidR="00CF01DD" w:rsidRDefault="00CF01DD" w:rsidP="00CF01DD">
            <w:pPr>
              <w:jc w:val="center"/>
            </w:pPr>
            <w:r>
              <w:rPr>
                <w:color w:val="000000"/>
                <w:sz w:val="16"/>
                <w:szCs w:val="16"/>
              </w:rPr>
              <w:t>R5</w:t>
            </w:r>
          </w:p>
        </w:tc>
        <w:tc>
          <w:tcPr>
            <w:tcW w:w="3200" w:type="dxa"/>
            <w:shd w:val="clear" w:color="auto" w:fill="FFE599"/>
            <w:tcMar>
              <w:top w:w="60" w:type="dxa"/>
              <w:left w:w="80" w:type="dxa"/>
              <w:bottom w:w="60" w:type="dxa"/>
              <w:right w:w="80" w:type="dxa"/>
            </w:tcMar>
            <w:vAlign w:val="center"/>
          </w:tcPr>
          <w:p w14:paraId="3AF2B2CC" w14:textId="77777777" w:rsidR="00CF01DD" w:rsidRDefault="00CF01DD" w:rsidP="00CF01DD">
            <w:r>
              <w:rPr>
                <w:color w:val="000000"/>
                <w:sz w:val="16"/>
                <w:szCs w:val="16"/>
              </w:rPr>
              <w:t>Budget overrun from underestimated integration complexity</w:t>
            </w:r>
          </w:p>
        </w:tc>
        <w:tc>
          <w:tcPr>
            <w:tcW w:w="700" w:type="dxa"/>
            <w:shd w:val="clear" w:color="auto" w:fill="FFE599"/>
            <w:tcMar>
              <w:top w:w="60" w:type="dxa"/>
              <w:left w:w="80" w:type="dxa"/>
              <w:bottom w:w="60" w:type="dxa"/>
              <w:right w:w="80" w:type="dxa"/>
            </w:tcMar>
            <w:vAlign w:val="center"/>
          </w:tcPr>
          <w:p w14:paraId="0BC2023F" w14:textId="77777777" w:rsidR="00CF01DD" w:rsidRDefault="00CF01DD" w:rsidP="00CF01DD">
            <w:pPr>
              <w:jc w:val="center"/>
            </w:pPr>
            <w:r>
              <w:rPr>
                <w:color w:val="000000"/>
                <w:sz w:val="16"/>
                <w:szCs w:val="16"/>
              </w:rPr>
              <w:t>3</w:t>
            </w:r>
          </w:p>
        </w:tc>
        <w:tc>
          <w:tcPr>
            <w:tcW w:w="700" w:type="dxa"/>
            <w:shd w:val="clear" w:color="auto" w:fill="FFE599"/>
            <w:tcMar>
              <w:top w:w="60" w:type="dxa"/>
              <w:left w:w="80" w:type="dxa"/>
              <w:bottom w:w="60" w:type="dxa"/>
              <w:right w:w="80" w:type="dxa"/>
            </w:tcMar>
            <w:vAlign w:val="center"/>
          </w:tcPr>
          <w:p w14:paraId="2CDCDEF7" w14:textId="77777777" w:rsidR="00CF01DD" w:rsidRDefault="00CF01DD" w:rsidP="00CF01DD">
            <w:pPr>
              <w:jc w:val="center"/>
            </w:pPr>
            <w:r>
              <w:rPr>
                <w:color w:val="000000"/>
                <w:sz w:val="16"/>
                <w:szCs w:val="16"/>
              </w:rPr>
              <w:t>4</w:t>
            </w:r>
          </w:p>
        </w:tc>
        <w:tc>
          <w:tcPr>
            <w:tcW w:w="700" w:type="dxa"/>
            <w:shd w:val="clear" w:color="auto" w:fill="FFE599"/>
            <w:tcMar>
              <w:top w:w="60" w:type="dxa"/>
              <w:left w:w="80" w:type="dxa"/>
              <w:bottom w:w="60" w:type="dxa"/>
              <w:right w:w="80" w:type="dxa"/>
            </w:tcMar>
            <w:vAlign w:val="center"/>
          </w:tcPr>
          <w:p w14:paraId="3062666C" w14:textId="77777777" w:rsidR="00CF01DD" w:rsidRDefault="00CF01DD" w:rsidP="00CF01DD">
            <w:pPr>
              <w:jc w:val="center"/>
            </w:pPr>
            <w:r>
              <w:rPr>
                <w:b/>
                <w:bCs/>
                <w:color w:val="000000"/>
                <w:sz w:val="16"/>
                <w:szCs w:val="16"/>
              </w:rPr>
              <w:t>12</w:t>
            </w:r>
          </w:p>
        </w:tc>
        <w:tc>
          <w:tcPr>
            <w:tcW w:w="3100" w:type="dxa"/>
            <w:shd w:val="clear" w:color="auto" w:fill="FFE599"/>
            <w:tcMar>
              <w:top w:w="60" w:type="dxa"/>
              <w:left w:w="80" w:type="dxa"/>
              <w:bottom w:w="60" w:type="dxa"/>
              <w:right w:w="80" w:type="dxa"/>
            </w:tcMar>
            <w:vAlign w:val="center"/>
          </w:tcPr>
          <w:p w14:paraId="4A001C05" w14:textId="77777777" w:rsidR="00CF01DD" w:rsidRDefault="00CF01DD" w:rsidP="00CF01DD">
            <w:r>
              <w:rPr>
                <w:color w:val="000000"/>
                <w:sz w:val="16"/>
                <w:szCs w:val="16"/>
              </w:rPr>
              <w:t>7% contingency reserve; monthly earned-value tracking</w:t>
            </w:r>
          </w:p>
        </w:tc>
        <w:tc>
          <w:tcPr>
            <w:tcW w:w="1900" w:type="dxa"/>
            <w:shd w:val="clear" w:color="auto" w:fill="FFE599"/>
            <w:tcMar>
              <w:top w:w="60" w:type="dxa"/>
              <w:left w:w="80" w:type="dxa"/>
              <w:bottom w:w="60" w:type="dxa"/>
              <w:right w:w="80" w:type="dxa"/>
            </w:tcMar>
            <w:vAlign w:val="center"/>
          </w:tcPr>
          <w:p w14:paraId="013FBD0B" w14:textId="77777777" w:rsidR="00CF01DD" w:rsidRDefault="00CF01DD" w:rsidP="00CF01DD">
            <w:r>
              <w:rPr>
                <w:color w:val="000000"/>
                <w:sz w:val="16"/>
                <w:szCs w:val="16"/>
              </w:rPr>
              <w:t>Project Manager</w:t>
            </w:r>
          </w:p>
        </w:tc>
      </w:tr>
      <w:tr w:rsidR="00CF01DD" w14:paraId="005A606F" w14:textId="77777777" w:rsidTr="00CF01DD">
        <w:tblPrEx>
          <w:tblCellMar>
            <w:top w:w="0" w:type="dxa"/>
            <w:bottom w:w="0" w:type="dxa"/>
          </w:tblCellMar>
        </w:tblPrEx>
        <w:tc>
          <w:tcPr>
            <w:tcW w:w="500" w:type="dxa"/>
            <w:shd w:val="clear" w:color="auto" w:fill="D9EAD3"/>
            <w:tcMar>
              <w:top w:w="60" w:type="dxa"/>
              <w:left w:w="80" w:type="dxa"/>
              <w:bottom w:w="60" w:type="dxa"/>
              <w:right w:w="80" w:type="dxa"/>
            </w:tcMar>
            <w:vAlign w:val="center"/>
          </w:tcPr>
          <w:p w14:paraId="1C8A345C" w14:textId="77777777" w:rsidR="00CF01DD" w:rsidRDefault="00CF01DD" w:rsidP="00CF01DD">
            <w:pPr>
              <w:jc w:val="center"/>
            </w:pPr>
            <w:r>
              <w:rPr>
                <w:color w:val="000000"/>
                <w:sz w:val="16"/>
                <w:szCs w:val="16"/>
              </w:rPr>
              <w:t>R6</w:t>
            </w:r>
          </w:p>
        </w:tc>
        <w:tc>
          <w:tcPr>
            <w:tcW w:w="3200" w:type="dxa"/>
            <w:shd w:val="clear" w:color="auto" w:fill="D9EAD3"/>
            <w:tcMar>
              <w:top w:w="60" w:type="dxa"/>
              <w:left w:w="80" w:type="dxa"/>
              <w:bottom w:w="60" w:type="dxa"/>
              <w:right w:w="80" w:type="dxa"/>
            </w:tcMar>
            <w:vAlign w:val="center"/>
          </w:tcPr>
          <w:p w14:paraId="7D075C10" w14:textId="77777777" w:rsidR="00CF01DD" w:rsidRDefault="00CF01DD" w:rsidP="00CF01DD">
            <w:r>
              <w:rPr>
                <w:color w:val="000000"/>
                <w:sz w:val="16"/>
                <w:szCs w:val="16"/>
              </w:rPr>
              <w:t>Scope creep from department-specific customisation requests</w:t>
            </w:r>
          </w:p>
        </w:tc>
        <w:tc>
          <w:tcPr>
            <w:tcW w:w="700" w:type="dxa"/>
            <w:shd w:val="clear" w:color="auto" w:fill="D9EAD3"/>
            <w:tcMar>
              <w:top w:w="60" w:type="dxa"/>
              <w:left w:w="80" w:type="dxa"/>
              <w:bottom w:w="60" w:type="dxa"/>
              <w:right w:w="80" w:type="dxa"/>
            </w:tcMar>
            <w:vAlign w:val="center"/>
          </w:tcPr>
          <w:p w14:paraId="1E63C192" w14:textId="77777777" w:rsidR="00CF01DD" w:rsidRDefault="00CF01DD" w:rsidP="00CF01DD">
            <w:pPr>
              <w:jc w:val="center"/>
            </w:pPr>
            <w:r>
              <w:rPr>
                <w:color w:val="000000"/>
                <w:sz w:val="16"/>
                <w:szCs w:val="16"/>
              </w:rPr>
              <w:t>3</w:t>
            </w:r>
          </w:p>
        </w:tc>
        <w:tc>
          <w:tcPr>
            <w:tcW w:w="700" w:type="dxa"/>
            <w:shd w:val="clear" w:color="auto" w:fill="D9EAD3"/>
            <w:tcMar>
              <w:top w:w="60" w:type="dxa"/>
              <w:left w:w="80" w:type="dxa"/>
              <w:bottom w:w="60" w:type="dxa"/>
              <w:right w:w="80" w:type="dxa"/>
            </w:tcMar>
            <w:vAlign w:val="center"/>
          </w:tcPr>
          <w:p w14:paraId="7405C18C" w14:textId="77777777" w:rsidR="00CF01DD" w:rsidRDefault="00CF01DD" w:rsidP="00CF01DD">
            <w:pPr>
              <w:jc w:val="center"/>
            </w:pPr>
            <w:r>
              <w:rPr>
                <w:color w:val="000000"/>
                <w:sz w:val="16"/>
                <w:szCs w:val="16"/>
              </w:rPr>
              <w:t>3</w:t>
            </w:r>
          </w:p>
        </w:tc>
        <w:tc>
          <w:tcPr>
            <w:tcW w:w="700" w:type="dxa"/>
            <w:shd w:val="clear" w:color="auto" w:fill="D9EAD3"/>
            <w:tcMar>
              <w:top w:w="60" w:type="dxa"/>
              <w:left w:w="80" w:type="dxa"/>
              <w:bottom w:w="60" w:type="dxa"/>
              <w:right w:w="80" w:type="dxa"/>
            </w:tcMar>
            <w:vAlign w:val="center"/>
          </w:tcPr>
          <w:p w14:paraId="1BDF0AF4" w14:textId="77777777" w:rsidR="00CF01DD" w:rsidRDefault="00CF01DD" w:rsidP="00CF01DD">
            <w:pPr>
              <w:jc w:val="center"/>
            </w:pPr>
            <w:r>
              <w:rPr>
                <w:b/>
                <w:bCs/>
                <w:color w:val="000000"/>
                <w:sz w:val="16"/>
                <w:szCs w:val="16"/>
              </w:rPr>
              <w:t>9</w:t>
            </w:r>
          </w:p>
        </w:tc>
        <w:tc>
          <w:tcPr>
            <w:tcW w:w="3100" w:type="dxa"/>
            <w:shd w:val="clear" w:color="auto" w:fill="D9EAD3"/>
            <w:tcMar>
              <w:top w:w="60" w:type="dxa"/>
              <w:left w:w="80" w:type="dxa"/>
              <w:bottom w:w="60" w:type="dxa"/>
              <w:right w:w="80" w:type="dxa"/>
            </w:tcMar>
            <w:vAlign w:val="center"/>
          </w:tcPr>
          <w:p w14:paraId="56B3E61E" w14:textId="77777777" w:rsidR="00CF01DD" w:rsidRDefault="00CF01DD" w:rsidP="00CF01DD">
            <w:r>
              <w:rPr>
                <w:color w:val="000000"/>
                <w:sz w:val="16"/>
                <w:szCs w:val="16"/>
              </w:rPr>
              <w:t>Change Control Board and firm scope baseline</w:t>
            </w:r>
          </w:p>
        </w:tc>
        <w:tc>
          <w:tcPr>
            <w:tcW w:w="1900" w:type="dxa"/>
            <w:shd w:val="clear" w:color="auto" w:fill="D9EAD3"/>
            <w:tcMar>
              <w:top w:w="60" w:type="dxa"/>
              <w:left w:w="80" w:type="dxa"/>
              <w:bottom w:w="60" w:type="dxa"/>
              <w:right w:w="80" w:type="dxa"/>
            </w:tcMar>
            <w:vAlign w:val="center"/>
          </w:tcPr>
          <w:p w14:paraId="4E8FDE92" w14:textId="77777777" w:rsidR="00CF01DD" w:rsidRDefault="00CF01DD" w:rsidP="00CF01DD">
            <w:r>
              <w:rPr>
                <w:color w:val="000000"/>
                <w:sz w:val="16"/>
                <w:szCs w:val="16"/>
              </w:rPr>
              <w:t>Project Manager</w:t>
            </w:r>
          </w:p>
        </w:tc>
      </w:tr>
      <w:tr w:rsidR="00CF01DD" w14:paraId="105D552E" w14:textId="77777777" w:rsidTr="00CF01DD">
        <w:tblPrEx>
          <w:tblCellMar>
            <w:top w:w="0" w:type="dxa"/>
            <w:bottom w:w="0" w:type="dxa"/>
          </w:tblCellMar>
        </w:tblPrEx>
        <w:tc>
          <w:tcPr>
            <w:tcW w:w="500" w:type="dxa"/>
            <w:shd w:val="clear" w:color="auto" w:fill="FFE599"/>
            <w:tcMar>
              <w:top w:w="60" w:type="dxa"/>
              <w:left w:w="80" w:type="dxa"/>
              <w:bottom w:w="60" w:type="dxa"/>
              <w:right w:w="80" w:type="dxa"/>
            </w:tcMar>
            <w:vAlign w:val="center"/>
          </w:tcPr>
          <w:p w14:paraId="26322A30" w14:textId="77777777" w:rsidR="00CF01DD" w:rsidRDefault="00CF01DD" w:rsidP="00CF01DD">
            <w:pPr>
              <w:jc w:val="center"/>
            </w:pPr>
            <w:r>
              <w:rPr>
                <w:color w:val="000000"/>
                <w:sz w:val="16"/>
                <w:szCs w:val="16"/>
              </w:rPr>
              <w:t>R7</w:t>
            </w:r>
          </w:p>
        </w:tc>
        <w:tc>
          <w:tcPr>
            <w:tcW w:w="3200" w:type="dxa"/>
            <w:shd w:val="clear" w:color="auto" w:fill="FFE599"/>
            <w:tcMar>
              <w:top w:w="60" w:type="dxa"/>
              <w:left w:w="80" w:type="dxa"/>
              <w:bottom w:w="60" w:type="dxa"/>
              <w:right w:w="80" w:type="dxa"/>
            </w:tcMar>
            <w:vAlign w:val="center"/>
          </w:tcPr>
          <w:p w14:paraId="6D893F30" w14:textId="77777777" w:rsidR="00CF01DD" w:rsidRDefault="00CF01DD" w:rsidP="00CF01DD">
            <w:r>
              <w:rPr>
                <w:color w:val="000000"/>
                <w:sz w:val="16"/>
                <w:szCs w:val="16"/>
              </w:rPr>
              <w:t>Cybersecurity or data-residency non-compliance in cloud hosting</w:t>
            </w:r>
          </w:p>
        </w:tc>
        <w:tc>
          <w:tcPr>
            <w:tcW w:w="700" w:type="dxa"/>
            <w:shd w:val="clear" w:color="auto" w:fill="FFE599"/>
            <w:tcMar>
              <w:top w:w="60" w:type="dxa"/>
              <w:left w:w="80" w:type="dxa"/>
              <w:bottom w:w="60" w:type="dxa"/>
              <w:right w:w="80" w:type="dxa"/>
            </w:tcMar>
            <w:vAlign w:val="center"/>
          </w:tcPr>
          <w:p w14:paraId="454A152A" w14:textId="77777777" w:rsidR="00CF01DD" w:rsidRDefault="00CF01DD" w:rsidP="00CF01DD">
            <w:pPr>
              <w:jc w:val="center"/>
            </w:pPr>
            <w:r>
              <w:rPr>
                <w:color w:val="000000"/>
                <w:sz w:val="16"/>
                <w:szCs w:val="16"/>
              </w:rPr>
              <w:t>2</w:t>
            </w:r>
          </w:p>
        </w:tc>
        <w:tc>
          <w:tcPr>
            <w:tcW w:w="700" w:type="dxa"/>
            <w:shd w:val="clear" w:color="auto" w:fill="FFE599"/>
            <w:tcMar>
              <w:top w:w="60" w:type="dxa"/>
              <w:left w:w="80" w:type="dxa"/>
              <w:bottom w:w="60" w:type="dxa"/>
              <w:right w:w="80" w:type="dxa"/>
            </w:tcMar>
            <w:vAlign w:val="center"/>
          </w:tcPr>
          <w:p w14:paraId="461AC858" w14:textId="77777777" w:rsidR="00CF01DD" w:rsidRDefault="00CF01DD" w:rsidP="00CF01DD">
            <w:pPr>
              <w:jc w:val="center"/>
            </w:pPr>
            <w:r>
              <w:rPr>
                <w:color w:val="000000"/>
                <w:sz w:val="16"/>
                <w:szCs w:val="16"/>
              </w:rPr>
              <w:t>5</w:t>
            </w:r>
          </w:p>
        </w:tc>
        <w:tc>
          <w:tcPr>
            <w:tcW w:w="700" w:type="dxa"/>
            <w:shd w:val="clear" w:color="auto" w:fill="FFE599"/>
            <w:tcMar>
              <w:top w:w="60" w:type="dxa"/>
              <w:left w:w="80" w:type="dxa"/>
              <w:bottom w:w="60" w:type="dxa"/>
              <w:right w:w="80" w:type="dxa"/>
            </w:tcMar>
            <w:vAlign w:val="center"/>
          </w:tcPr>
          <w:p w14:paraId="0C84BAE1" w14:textId="77777777" w:rsidR="00CF01DD" w:rsidRDefault="00CF01DD" w:rsidP="00CF01DD">
            <w:pPr>
              <w:jc w:val="center"/>
            </w:pPr>
            <w:r>
              <w:rPr>
                <w:b/>
                <w:bCs/>
                <w:color w:val="000000"/>
                <w:sz w:val="16"/>
                <w:szCs w:val="16"/>
              </w:rPr>
              <w:t>10</w:t>
            </w:r>
          </w:p>
        </w:tc>
        <w:tc>
          <w:tcPr>
            <w:tcW w:w="3100" w:type="dxa"/>
            <w:shd w:val="clear" w:color="auto" w:fill="FFE599"/>
            <w:tcMar>
              <w:top w:w="60" w:type="dxa"/>
              <w:left w:w="80" w:type="dxa"/>
              <w:bottom w:w="60" w:type="dxa"/>
              <w:right w:w="80" w:type="dxa"/>
            </w:tcMar>
            <w:vAlign w:val="center"/>
          </w:tcPr>
          <w:p w14:paraId="5B01F439" w14:textId="77777777" w:rsidR="00CF01DD" w:rsidRDefault="00CF01DD" w:rsidP="00CF01DD">
            <w:r>
              <w:rPr>
                <w:color w:val="000000"/>
                <w:sz w:val="16"/>
                <w:szCs w:val="16"/>
              </w:rPr>
              <w:t>Contractual UK data-residency clause; pre-go-live security audit</w:t>
            </w:r>
          </w:p>
        </w:tc>
        <w:tc>
          <w:tcPr>
            <w:tcW w:w="1900" w:type="dxa"/>
            <w:shd w:val="clear" w:color="auto" w:fill="FFE599"/>
            <w:tcMar>
              <w:top w:w="60" w:type="dxa"/>
              <w:left w:w="80" w:type="dxa"/>
              <w:bottom w:w="60" w:type="dxa"/>
              <w:right w:w="80" w:type="dxa"/>
            </w:tcMar>
            <w:vAlign w:val="center"/>
          </w:tcPr>
          <w:p w14:paraId="7503082B" w14:textId="77777777" w:rsidR="00CF01DD" w:rsidRDefault="00CF01DD" w:rsidP="00CF01DD">
            <w:r>
              <w:rPr>
                <w:color w:val="000000"/>
                <w:sz w:val="16"/>
                <w:szCs w:val="16"/>
              </w:rPr>
              <w:t>IT Director</w:t>
            </w:r>
          </w:p>
        </w:tc>
      </w:tr>
    </w:tbl>
    <w:p w14:paraId="46EE2C9D" w14:textId="77777777" w:rsidR="00CF01DD" w:rsidRDefault="00CF01DD" w:rsidP="00CF01DD"/>
    <w:p w14:paraId="37F9BC5E" w14:textId="65EAF72E" w:rsidR="00CF01DD" w:rsidRDefault="00CF01DD" w:rsidP="00CF01DD">
      <w:r w:rsidRPr="00CF01DD">
        <w:t>The availability of vendor and functional subject-matter-expert resources, as well as the highest-scoring risks, are considered the project's top risks and are specifically reported in the risk quadrant of the quad chart each month. In accordance with the proposal that reserves be generated analytically from the risk register rather than set as an arbitrary proportion, a contingency reserve equal to seven percent of budget has been ring-fenced against quantified risk exposure (Hillson, 2009). In keeping with the belief that risk management must function continuously rather than as a one-time planning exercise, risk owners report status on a monthly basis. Any risk scoring fifteen or higher is immediately escalated to the Steering Committee outside of the regular reporting cycle rather than being held for the next scheduled review (PMI, 2021).</w:t>
      </w:r>
    </w:p>
    <w:p w14:paraId="28754F95" w14:textId="77777777" w:rsidR="00CF01DD" w:rsidRDefault="00CF01DD" w:rsidP="00CF01DD"/>
    <w:p w14:paraId="7EE4C079" w14:textId="640D4086" w:rsidR="00CF01DD" w:rsidRDefault="00CF01DD" w:rsidP="00CF01DD">
      <w:r>
        <w:t xml:space="preserve">Conclusion: </w:t>
      </w:r>
    </w:p>
    <w:p w14:paraId="75147C4E" w14:textId="6722AC4B" w:rsidR="00CF01DD" w:rsidRDefault="00CF01DD" w:rsidP="00CF01DD">
      <w:r w:rsidRPr="00CF01DD">
        <w:t>The description, scope, task breakdown, timetable, stakeholder engagement strategy, resources, and risk management provisions for Meridian Manufacturing Ltd.'s ERP deployment have all been outlined in this project management plan. The plan aims to provide stakeholders with enough assurance that project execution has been based on disciplined practice rather than ad hoc planning by utilising established frameworks, such as WBS decomposition, power-interest stakeholder mapping, Gantt-based scheduling with critical-path identification, and a structured risk register.</w:t>
      </w:r>
    </w:p>
    <w:p w14:paraId="73070442" w14:textId="0B63937E" w:rsidR="00CF01DD" w:rsidRDefault="00CF01DD" w:rsidP="00CF01DD">
      <w:r w:rsidRPr="00CF01DD">
        <w:t>The plan is a live document; as the project moves through its five phases, the WBS, schedule, resource allocation, and risk register will all be evaluated and updated. Any significant modifications will be subject to formal change control through the Change Control Board. In the end, the plan's effectiveness will be assessed based on whether the expected business benefits, quicker financial closing, integrated real-time reporting, and less redundant work are realised within the first six months of operation, in addition to the conventional limitations of time, money, and scope.</w:t>
      </w:r>
    </w:p>
    <w:p w14:paraId="4693FE3C" w14:textId="77777777" w:rsidR="00CF01DD" w:rsidRDefault="00CF01DD" w:rsidP="00CF01DD"/>
    <w:p w14:paraId="5D1E9A40" w14:textId="111E9F61" w:rsidR="00CF01DD" w:rsidRDefault="00CF01DD" w:rsidP="00CF01DD"/>
    <w:p w14:paraId="5ED4FC31" w14:textId="3AF159AB" w:rsidR="00CF01DD" w:rsidRDefault="00CF01DD"/>
    <w:p w14:paraId="631AAAFD" w14:textId="5879B8DB" w:rsidR="00CF01DD" w:rsidRDefault="00CF01DD" w:rsidP="00CF01DD">
      <w:r>
        <w:t>Reference:</w:t>
      </w:r>
    </w:p>
    <w:p w14:paraId="348650FE" w14:textId="77777777" w:rsidR="00CF01DD" w:rsidRDefault="00CF01DD" w:rsidP="00CF01DD">
      <w:pPr>
        <w:spacing w:after="140"/>
        <w:ind w:left="480" w:hanging="480"/>
      </w:pPr>
      <w:r>
        <w:rPr>
          <w:sz w:val="20"/>
          <w:szCs w:val="20"/>
        </w:rPr>
        <w:t>APM (2019) APM Body of Knowledge. 7th edn. Princes Risborough: Association for Project Management.</w:t>
      </w:r>
    </w:p>
    <w:p w14:paraId="1FDDE642" w14:textId="1986517D" w:rsidR="00CF01DD" w:rsidRDefault="00CF01DD" w:rsidP="00CF01DD">
      <w:pPr>
        <w:spacing w:after="140"/>
        <w:ind w:left="480" w:hanging="480"/>
      </w:pPr>
      <w:r>
        <w:rPr>
          <w:sz w:val="20"/>
          <w:szCs w:val="20"/>
        </w:rPr>
        <w:t xml:space="preserve">Atkinson, R. (1999) 'Project management: cost, time and quality, two best guesses and a phenomenon, </w:t>
      </w:r>
      <w:r>
        <w:rPr>
          <w:sz w:val="20"/>
          <w:szCs w:val="20"/>
        </w:rPr>
        <w:t>it’s</w:t>
      </w:r>
      <w:r>
        <w:rPr>
          <w:sz w:val="20"/>
          <w:szCs w:val="20"/>
        </w:rPr>
        <w:t xml:space="preserve"> time to accept other success criteria', International Journal of Project Management, 17(6), pp. 337–342.</w:t>
      </w:r>
    </w:p>
    <w:p w14:paraId="1ED73E7B" w14:textId="77777777" w:rsidR="00CF01DD" w:rsidRDefault="00CF01DD" w:rsidP="00CF01DD">
      <w:pPr>
        <w:spacing w:after="140"/>
        <w:ind w:left="480" w:hanging="480"/>
      </w:pPr>
      <w:r>
        <w:rPr>
          <w:sz w:val="20"/>
          <w:szCs w:val="20"/>
        </w:rPr>
        <w:t>Chapman, C. and Ward, S. (2003) Project Risk Management: Processes, Techniques and Insights. 2nd edn. Chichester: Wiley.</w:t>
      </w:r>
    </w:p>
    <w:p w14:paraId="4284B99E" w14:textId="77777777" w:rsidR="00CF01DD" w:rsidRDefault="00CF01DD" w:rsidP="00CF01DD">
      <w:pPr>
        <w:spacing w:after="140"/>
        <w:ind w:left="480" w:hanging="480"/>
      </w:pPr>
      <w:r>
        <w:rPr>
          <w:sz w:val="20"/>
          <w:szCs w:val="20"/>
        </w:rPr>
        <w:t>Fleming, Q.W. and Koppelman, J.M. (2010) Earned Value Project Management. 4th edn. Newtown Square, PA: Project Management Institute.</w:t>
      </w:r>
    </w:p>
    <w:p w14:paraId="78D1C06E" w14:textId="77777777" w:rsidR="00CF01DD" w:rsidRDefault="00CF01DD" w:rsidP="00CF01DD">
      <w:pPr>
        <w:spacing w:after="140"/>
        <w:ind w:left="480" w:hanging="480"/>
      </w:pPr>
      <w:r>
        <w:rPr>
          <w:sz w:val="20"/>
          <w:szCs w:val="20"/>
        </w:rPr>
        <w:t>Freeman, R.E. (1984) Strategic Management: A Stakeholder Approach. Boston: Pitman.</w:t>
      </w:r>
    </w:p>
    <w:p w14:paraId="21D03A98" w14:textId="77777777" w:rsidR="00CF01DD" w:rsidRDefault="00CF01DD" w:rsidP="00CF01DD">
      <w:pPr>
        <w:spacing w:after="140"/>
        <w:ind w:left="480" w:hanging="480"/>
      </w:pPr>
      <w:r>
        <w:rPr>
          <w:sz w:val="20"/>
          <w:szCs w:val="20"/>
        </w:rPr>
        <w:t>Globerson, S. (1994) 'Impact of various work-breakdown structures on project conceptualization', International Journal of Project Management, 12(3), pp. 165–171.</w:t>
      </w:r>
    </w:p>
    <w:p w14:paraId="4C648BA5" w14:textId="77777777" w:rsidR="00CF01DD" w:rsidRDefault="00CF01DD" w:rsidP="00CF01DD">
      <w:pPr>
        <w:spacing w:after="140"/>
        <w:ind w:left="480" w:hanging="480"/>
      </w:pPr>
      <w:r>
        <w:rPr>
          <w:sz w:val="20"/>
          <w:szCs w:val="20"/>
        </w:rPr>
        <w:t>Haugan, G.T. (2002) Effective Work Breakdown Structures. Vienna, VA: Management Concepts.</w:t>
      </w:r>
    </w:p>
    <w:p w14:paraId="484E1C25" w14:textId="77777777" w:rsidR="00CF01DD" w:rsidRDefault="00CF01DD" w:rsidP="00CF01DD">
      <w:pPr>
        <w:spacing w:after="140"/>
        <w:ind w:left="480" w:hanging="480"/>
      </w:pPr>
      <w:r>
        <w:rPr>
          <w:sz w:val="20"/>
          <w:szCs w:val="20"/>
        </w:rPr>
        <w:t>Hillson, D. (2009) Managing Risk in Projects. Farnham: Gower.</w:t>
      </w:r>
    </w:p>
    <w:p w14:paraId="779AA429" w14:textId="77777777" w:rsidR="00CF01DD" w:rsidRDefault="00CF01DD" w:rsidP="00CF01DD">
      <w:pPr>
        <w:spacing w:after="140"/>
        <w:ind w:left="480" w:hanging="480"/>
      </w:pPr>
      <w:r>
        <w:rPr>
          <w:sz w:val="20"/>
          <w:szCs w:val="20"/>
        </w:rPr>
        <w:t>Kerzner, H. (2017) Project Management: A Systems Approach to Planning, Scheduling, and Controlling. 12th edn. Hoboken, NJ: Wiley.</w:t>
      </w:r>
    </w:p>
    <w:p w14:paraId="0298A83E" w14:textId="77777777" w:rsidR="00CF01DD" w:rsidRDefault="00CF01DD" w:rsidP="00CF01DD">
      <w:pPr>
        <w:spacing w:after="140"/>
        <w:ind w:left="480" w:hanging="480"/>
      </w:pPr>
      <w:r>
        <w:rPr>
          <w:sz w:val="20"/>
          <w:szCs w:val="20"/>
        </w:rPr>
        <w:t>Larson, E.W. and Gray, C.F. (2021) Project Management: The Managerial Process. 8th edn. New York: McGraw-Hill.</w:t>
      </w:r>
    </w:p>
    <w:p w14:paraId="357B02DA" w14:textId="77777777" w:rsidR="00CF01DD" w:rsidRDefault="00CF01DD" w:rsidP="00CF01DD">
      <w:pPr>
        <w:spacing w:after="140"/>
        <w:ind w:left="480" w:hanging="480"/>
      </w:pPr>
      <w:r>
        <w:rPr>
          <w:sz w:val="20"/>
          <w:szCs w:val="20"/>
        </w:rPr>
        <w:t>Lock, D. (2020) Project Management. 11th edn. Abingdon: Routledge.</w:t>
      </w:r>
    </w:p>
    <w:p w14:paraId="4B29451B" w14:textId="77777777" w:rsidR="00CF01DD" w:rsidRDefault="00CF01DD" w:rsidP="00CF01DD">
      <w:pPr>
        <w:spacing w:after="140"/>
        <w:ind w:left="480" w:hanging="480"/>
      </w:pPr>
      <w:r>
        <w:rPr>
          <w:sz w:val="20"/>
          <w:szCs w:val="20"/>
        </w:rPr>
        <w:t>Maylor, H. (2010) Project Management. 4th edn. Harlow: Pearson Education.</w:t>
      </w:r>
    </w:p>
    <w:p w14:paraId="094CFA79" w14:textId="77777777" w:rsidR="00CF01DD" w:rsidRDefault="00CF01DD" w:rsidP="00CF01DD">
      <w:pPr>
        <w:spacing w:after="140"/>
        <w:ind w:left="480" w:hanging="480"/>
      </w:pPr>
      <w:r>
        <w:rPr>
          <w:sz w:val="20"/>
          <w:szCs w:val="20"/>
        </w:rPr>
        <w:t>Mendelow, A. (1991) 'Stakeholder mapping', Proceedings of the 2nd International Conference on Information Systems. Cambridge, MA.</w:t>
      </w:r>
    </w:p>
    <w:p w14:paraId="6931A961" w14:textId="77777777" w:rsidR="00CF01DD" w:rsidRDefault="00CF01DD" w:rsidP="00CF01DD">
      <w:pPr>
        <w:spacing w:after="140"/>
        <w:ind w:left="480" w:hanging="480"/>
      </w:pPr>
      <w:r>
        <w:rPr>
          <w:sz w:val="20"/>
          <w:szCs w:val="20"/>
        </w:rPr>
        <w:t>Meredith, J.R. and Mantel, S.J. (2012) Project Management: A Managerial Approach. 8th edn. Hoboken, NJ: Wiley.</w:t>
      </w:r>
    </w:p>
    <w:p w14:paraId="313BDBA3" w14:textId="77777777" w:rsidR="00CF01DD" w:rsidRDefault="00CF01DD" w:rsidP="00CF01DD">
      <w:pPr>
        <w:spacing w:after="140"/>
        <w:ind w:left="480" w:hanging="480"/>
      </w:pPr>
      <w:r>
        <w:rPr>
          <w:sz w:val="20"/>
          <w:szCs w:val="20"/>
        </w:rPr>
        <w:t>Project Management Institute (2019) The Standard for Work Breakdown Structures. 3rd edn. Newtown Square, PA: PMI.</w:t>
      </w:r>
    </w:p>
    <w:p w14:paraId="6065B72F" w14:textId="77777777" w:rsidR="00CF01DD" w:rsidRDefault="00CF01DD" w:rsidP="00CF01DD">
      <w:pPr>
        <w:spacing w:after="140"/>
        <w:ind w:left="480" w:hanging="480"/>
      </w:pPr>
      <w:r>
        <w:rPr>
          <w:sz w:val="20"/>
          <w:szCs w:val="20"/>
        </w:rPr>
        <w:t>Project Management Institute (2021) A Guide to the Project Management Body of Knowledge (PMBOK Guide). 7th edn. Newtown Square, PA: PMI.</w:t>
      </w:r>
    </w:p>
    <w:p w14:paraId="39315E0A" w14:textId="77777777" w:rsidR="00CF01DD" w:rsidRDefault="00CF01DD" w:rsidP="00CF01DD">
      <w:pPr>
        <w:spacing w:after="140"/>
        <w:ind w:left="480" w:hanging="480"/>
      </w:pPr>
      <w:r>
        <w:rPr>
          <w:sz w:val="20"/>
          <w:szCs w:val="20"/>
        </w:rPr>
        <w:t>Turner, J.R. (2014) The Handbook of Project-Based Management. 4th edn. New York: McGraw-Hill.</w:t>
      </w:r>
    </w:p>
    <w:p w14:paraId="35F188EA" w14:textId="77777777" w:rsidR="00CF01DD" w:rsidRDefault="00CF01DD" w:rsidP="00CF01DD">
      <w:pPr>
        <w:spacing w:after="140"/>
        <w:ind w:left="480" w:hanging="480"/>
      </w:pPr>
      <w:r>
        <w:rPr>
          <w:sz w:val="20"/>
          <w:szCs w:val="20"/>
        </w:rPr>
        <w:t>Wysocki, R.K. (2014) Effective Project Management: Traditional, Agile, Extreme. 7th edn. Indianapolis, IN: Wiley.</w:t>
      </w:r>
    </w:p>
    <w:p w14:paraId="5EE90CF1" w14:textId="77777777" w:rsidR="00CF01DD" w:rsidRDefault="00CF01DD" w:rsidP="00CF01DD">
      <w:pPr>
        <w:pStyle w:val="ListParagraph"/>
        <w:ind w:left="1080"/>
      </w:pPr>
    </w:p>
    <w:sectPr w:rsidR="00CF01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610E01"/>
    <w:multiLevelType w:val="hybridMultilevel"/>
    <w:tmpl w:val="BC98BD46"/>
    <w:lvl w:ilvl="0" w:tplc="D52EDC54">
      <w:start w:val="1"/>
      <w:numFmt w:val="bullet"/>
      <w:lvlText w:val="x"/>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922BC4"/>
    <w:multiLevelType w:val="hybridMultilevel"/>
    <w:tmpl w:val="7BC0FD9A"/>
    <w:lvl w:ilvl="0" w:tplc="D52EDC54">
      <w:start w:val="1"/>
      <w:numFmt w:val="bullet"/>
      <w:lvlText w:val="x"/>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4CB5B24"/>
    <w:multiLevelType w:val="hybridMultilevel"/>
    <w:tmpl w:val="61A43EB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68A007C4"/>
    <w:multiLevelType w:val="hybridMultilevel"/>
    <w:tmpl w:val="2BDAC068"/>
    <w:lvl w:ilvl="0" w:tplc="D52EDC54">
      <w:start w:val="1"/>
      <w:numFmt w:val="bullet"/>
      <w:lvlText w:val="x"/>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061F10"/>
    <w:multiLevelType w:val="hybridMultilevel"/>
    <w:tmpl w:val="A9965FC2"/>
    <w:lvl w:ilvl="0" w:tplc="D52EDC54">
      <w:start w:val="1"/>
      <w:numFmt w:val="bullet"/>
      <w:lvlText w:val="x"/>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5544313">
    <w:abstractNumId w:val="0"/>
  </w:num>
  <w:num w:numId="2" w16cid:durableId="346908897">
    <w:abstractNumId w:val="1"/>
  </w:num>
  <w:num w:numId="3" w16cid:durableId="202135622">
    <w:abstractNumId w:val="2"/>
  </w:num>
  <w:num w:numId="4" w16cid:durableId="992686355">
    <w:abstractNumId w:val="4"/>
  </w:num>
  <w:num w:numId="5" w16cid:durableId="74634609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54E"/>
    <w:rsid w:val="001C3D26"/>
    <w:rsid w:val="001E1552"/>
    <w:rsid w:val="00434492"/>
    <w:rsid w:val="00574A46"/>
    <w:rsid w:val="0078554E"/>
    <w:rsid w:val="00A73CC7"/>
    <w:rsid w:val="00B12263"/>
    <w:rsid w:val="00C218BE"/>
    <w:rsid w:val="00CF01DD"/>
    <w:rsid w:val="00EA4144"/>
    <w:rsid w:val="00F44D73"/>
    <w:rsid w:val="00F64CA9"/>
    <w:rsid w:val="00FB33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8340E2"/>
  <w15:docId w15:val="{F426959D-3216-7242-A604-E45DE260D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55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55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55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55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55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55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55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55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55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55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55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55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55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55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55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55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55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554E"/>
    <w:rPr>
      <w:rFonts w:eastAsiaTheme="majorEastAsia" w:cstheme="majorBidi"/>
      <w:color w:val="272727" w:themeColor="text1" w:themeTint="D8"/>
    </w:rPr>
  </w:style>
  <w:style w:type="paragraph" w:styleId="Title">
    <w:name w:val="Title"/>
    <w:basedOn w:val="Normal"/>
    <w:next w:val="Normal"/>
    <w:link w:val="TitleChar"/>
    <w:uiPriority w:val="10"/>
    <w:qFormat/>
    <w:rsid w:val="007855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55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55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55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554E"/>
    <w:pPr>
      <w:spacing w:before="160"/>
      <w:jc w:val="center"/>
    </w:pPr>
    <w:rPr>
      <w:i/>
      <w:iCs/>
      <w:color w:val="404040" w:themeColor="text1" w:themeTint="BF"/>
    </w:rPr>
  </w:style>
  <w:style w:type="character" w:customStyle="1" w:styleId="QuoteChar">
    <w:name w:val="Quote Char"/>
    <w:basedOn w:val="DefaultParagraphFont"/>
    <w:link w:val="Quote"/>
    <w:uiPriority w:val="29"/>
    <w:rsid w:val="0078554E"/>
    <w:rPr>
      <w:i/>
      <w:iCs/>
      <w:color w:val="404040" w:themeColor="text1" w:themeTint="BF"/>
    </w:rPr>
  </w:style>
  <w:style w:type="paragraph" w:styleId="ListParagraph">
    <w:name w:val="List Paragraph"/>
    <w:basedOn w:val="Normal"/>
    <w:uiPriority w:val="34"/>
    <w:qFormat/>
    <w:rsid w:val="0078554E"/>
    <w:pPr>
      <w:ind w:left="720"/>
      <w:contextualSpacing/>
    </w:pPr>
  </w:style>
  <w:style w:type="character" w:styleId="IntenseEmphasis">
    <w:name w:val="Intense Emphasis"/>
    <w:basedOn w:val="DefaultParagraphFont"/>
    <w:uiPriority w:val="21"/>
    <w:qFormat/>
    <w:rsid w:val="0078554E"/>
    <w:rPr>
      <w:i/>
      <w:iCs/>
      <w:color w:val="0F4761" w:themeColor="accent1" w:themeShade="BF"/>
    </w:rPr>
  </w:style>
  <w:style w:type="paragraph" w:styleId="IntenseQuote">
    <w:name w:val="Intense Quote"/>
    <w:basedOn w:val="Normal"/>
    <w:next w:val="Normal"/>
    <w:link w:val="IntenseQuoteChar"/>
    <w:uiPriority w:val="30"/>
    <w:qFormat/>
    <w:rsid w:val="007855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554E"/>
    <w:rPr>
      <w:i/>
      <w:iCs/>
      <w:color w:val="0F4761" w:themeColor="accent1" w:themeShade="BF"/>
    </w:rPr>
  </w:style>
  <w:style w:type="character" w:styleId="IntenseReference">
    <w:name w:val="Intense Reference"/>
    <w:basedOn w:val="DefaultParagraphFont"/>
    <w:uiPriority w:val="32"/>
    <w:qFormat/>
    <w:rsid w:val="0078554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80874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3290</Words>
  <Characters>18757</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Akuvi Dotse (2421474)</dc:creator>
  <cp:keywords/>
  <dc:description/>
  <cp:lastModifiedBy>Akuvi Dotse (2421474)</cp:lastModifiedBy>
  <cp:revision>2</cp:revision>
  <dcterms:created xsi:type="dcterms:W3CDTF">2026-07-24T17:39:00Z</dcterms:created>
  <dcterms:modified xsi:type="dcterms:W3CDTF">2026-07-24T17:39:00Z</dcterms:modified>
</cp:coreProperties>
</file>