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Theme="minorBidi" w:hAnsiTheme="minorBidi"/>
          <w:color w:val="156082" w:themeColor="accent1"/>
          <w:sz w:val="44"/>
          <w:szCs w:val="44"/>
        </w:rPr>
        <w:id w:val="906505431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14:ligatures w14:val="standardContextual"/>
        </w:rPr>
      </w:sdtEndPr>
      <w:sdtContent>
        <w:p w14:paraId="151AC6DE" w14:textId="3E4FEB59" w:rsidR="002B6E25" w:rsidRPr="002B6E25" w:rsidRDefault="002B6E25">
          <w:pPr>
            <w:pStyle w:val="NoSpacing"/>
            <w:spacing w:before="1540" w:after="240"/>
            <w:jc w:val="center"/>
            <w:rPr>
              <w:rFonts w:asciiTheme="minorBidi" w:hAnsiTheme="minorBidi"/>
              <w:color w:val="156082" w:themeColor="accent1"/>
              <w:sz w:val="44"/>
              <w:szCs w:val="44"/>
            </w:rPr>
          </w:pPr>
          <w:r w:rsidRPr="002B6E25">
            <w:rPr>
              <w:rFonts w:asciiTheme="minorBidi" w:hAnsiTheme="minorBidi"/>
              <w:noProof/>
              <w:color w:val="156082" w:themeColor="accent1"/>
              <w:sz w:val="44"/>
              <w:szCs w:val="44"/>
            </w:rPr>
            <w:drawing>
              <wp:inline distT="0" distB="0" distL="0" distR="0" wp14:anchorId="0825A1EF" wp14:editId="4B0775E4">
                <wp:extent cx="1872159" cy="521335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908312" cy="53140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F4BE8F9" w14:textId="75547676" w:rsidR="002B6E25" w:rsidRPr="002B6E25" w:rsidRDefault="007333C7" w:rsidP="006D0F15">
          <w:pPr>
            <w:pStyle w:val="NoSpacing"/>
            <w:pBdr>
              <w:top w:val="single" w:sz="6" w:space="6" w:color="156082" w:themeColor="accent1"/>
              <w:bottom w:val="single" w:sz="6" w:space="3" w:color="156082" w:themeColor="accent1"/>
            </w:pBdr>
            <w:spacing w:after="240"/>
            <w:jc w:val="center"/>
            <w:rPr>
              <w:rFonts w:asciiTheme="minorBidi" w:eastAsiaTheme="majorEastAsia" w:hAnsiTheme="minorBidi"/>
              <w:caps/>
              <w:color w:val="156082" w:themeColor="accent1"/>
              <w:sz w:val="40"/>
              <w:szCs w:val="40"/>
            </w:rPr>
          </w:pPr>
          <w:r w:rsidRPr="007333C7">
            <w:rPr>
              <w:rFonts w:asciiTheme="minorBidi" w:eastAsiaTheme="majorEastAsia" w:hAnsiTheme="minorBidi"/>
              <w:caps/>
              <w:color w:val="156082" w:themeColor="accent1"/>
              <w:sz w:val="40"/>
              <w:szCs w:val="40"/>
            </w:rPr>
            <w:t xml:space="preserve">BSC HEALTH AND SOCIAL CARE             MODULE: PROTECTING AND SUPPORTING FAMILIES IN HEALTH AND CARE               MODULE CODE: BMHP5021            </w:t>
          </w:r>
          <w:r w:rsidRPr="007333C7">
            <w:rPr>
              <w:rFonts w:asciiTheme="minorBidi" w:eastAsiaTheme="majorEastAsia" w:hAnsiTheme="minorBidi"/>
              <w:caps/>
              <w:color w:val="156082" w:themeColor="accent1"/>
              <w:sz w:val="40"/>
              <w:szCs w:val="40"/>
            </w:rPr>
            <w:tab/>
            <w:t>COMPONENT 1: PRESENTATION            CASE 3: CHILD HN                                 LECTURER</w:t>
          </w:r>
          <w:r w:rsidRPr="007333C7">
            <w:rPr>
              <w:rFonts w:asciiTheme="minorBidi" w:eastAsiaTheme="majorEastAsia" w:hAnsiTheme="minorBidi"/>
              <w:caps/>
              <w:color w:val="156082" w:themeColor="accent1"/>
              <w:sz w:val="40"/>
              <w:szCs w:val="40"/>
            </w:rPr>
            <w:t>: GILLIAN</w:t>
          </w:r>
          <w:r w:rsidRPr="007333C7">
            <w:rPr>
              <w:rFonts w:asciiTheme="minorBidi" w:eastAsiaTheme="majorEastAsia" w:hAnsiTheme="minorBidi"/>
              <w:caps/>
              <w:color w:val="156082" w:themeColor="accent1"/>
              <w:sz w:val="40"/>
              <w:szCs w:val="40"/>
            </w:rPr>
            <w:t xml:space="preserve"> WEAVER</w:t>
          </w:r>
        </w:p>
        <w:p w14:paraId="31D7FB1A" w14:textId="4EF49AD0" w:rsidR="004B25BA" w:rsidRDefault="002B6E25" w:rsidP="004B25BA">
          <w:pPr>
            <w:pStyle w:val="NoSpacing"/>
            <w:spacing w:before="480"/>
            <w:jc w:val="center"/>
            <w:rPr>
              <w:rFonts w:asciiTheme="minorBidi" w:hAnsiTheme="minorBidi"/>
              <w:noProof/>
              <w:color w:val="156082" w:themeColor="accent1"/>
              <w:sz w:val="44"/>
              <w:szCs w:val="44"/>
            </w:rPr>
          </w:pPr>
          <w:r w:rsidRPr="002B6E25">
            <w:rPr>
              <w:rFonts w:asciiTheme="minorBidi" w:hAnsiTheme="minorBidi"/>
              <w:noProof/>
              <w:color w:val="156082" w:themeColor="accent1"/>
              <w:sz w:val="44"/>
              <w:szCs w:val="44"/>
            </w:rPr>
            <w:drawing>
              <wp:inline distT="0" distB="0" distL="0" distR="0" wp14:anchorId="4B81992F" wp14:editId="58F68CBB">
                <wp:extent cx="1126106" cy="573405"/>
                <wp:effectExtent l="0" t="0" r="0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138805" cy="57987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7072337" w14:textId="77777777" w:rsidR="009611BF" w:rsidRPr="004B25BA" w:rsidRDefault="009611BF" w:rsidP="004B25BA">
          <w:pPr>
            <w:pStyle w:val="NoSpacing"/>
            <w:spacing w:before="480"/>
            <w:jc w:val="center"/>
            <w:rPr>
              <w:rFonts w:asciiTheme="minorBidi" w:hAnsiTheme="minorBidi"/>
              <w:noProof/>
              <w:color w:val="156082" w:themeColor="accent1"/>
              <w:sz w:val="44"/>
              <w:szCs w:val="44"/>
            </w:rPr>
          </w:pPr>
        </w:p>
        <w:p w14:paraId="4080602D" w14:textId="62D56AEF" w:rsidR="007E6D28" w:rsidRDefault="007E6D28" w:rsidP="007E6D28">
          <w:pPr>
            <w:pStyle w:val="NoSpacing"/>
            <w:jc w:val="center"/>
            <w:rPr>
              <w:rFonts w:asciiTheme="minorBidi" w:hAnsiTheme="minorBidi"/>
              <w:sz w:val="44"/>
              <w:szCs w:val="44"/>
            </w:rPr>
          </w:pPr>
          <w:sdt>
            <w:sdtPr>
              <w:rPr>
                <w:rFonts w:asciiTheme="minorBidi" w:hAnsiTheme="minorBidi"/>
                <w:sz w:val="44"/>
                <w:szCs w:val="44"/>
              </w:rPr>
              <w:alias w:val="Subtitle"/>
              <w:tag w:val=""/>
              <w:id w:val="328029620"/>
              <w:placeholder>
                <w:docPart w:val="D3A1EEB9BD7248FBBD9826172B540D23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 w:rsidRPr="007E6D28">
                <w:rPr>
                  <w:rFonts w:asciiTheme="minorBidi" w:hAnsiTheme="minorBidi"/>
                  <w:sz w:val="44"/>
                  <w:szCs w:val="44"/>
                </w:rPr>
                <w:t>S</w:t>
              </w:r>
              <w:r w:rsidR="009611BF">
                <w:rPr>
                  <w:rFonts w:asciiTheme="minorBidi" w:hAnsiTheme="minorBidi"/>
                  <w:sz w:val="44"/>
                  <w:szCs w:val="44"/>
                </w:rPr>
                <w:t>tudent</w:t>
              </w:r>
              <w:r w:rsidRPr="007E6D28">
                <w:rPr>
                  <w:rFonts w:asciiTheme="minorBidi" w:hAnsiTheme="minorBidi"/>
                  <w:sz w:val="44"/>
                  <w:szCs w:val="44"/>
                </w:rPr>
                <w:t>: Mohamad Sediq Ehssan</w:t>
              </w:r>
            </w:sdtContent>
          </w:sdt>
        </w:p>
        <w:p w14:paraId="30646273" w14:textId="77777777" w:rsidR="00D51712" w:rsidRDefault="009D77D0" w:rsidP="007E6D28">
          <w:pPr>
            <w:pStyle w:val="NoSpacing"/>
            <w:jc w:val="center"/>
            <w:rPr>
              <w:rFonts w:asciiTheme="minorBidi" w:hAnsiTheme="minorBidi"/>
              <w:sz w:val="44"/>
              <w:szCs w:val="44"/>
            </w:rPr>
          </w:pPr>
          <w:r w:rsidRPr="002B6E25">
            <w:rPr>
              <w:rFonts w:asciiTheme="minorBidi" w:hAnsiTheme="minorBidi"/>
              <w:noProof/>
              <w:color w:val="156082" w:themeColor="accent1"/>
              <w:sz w:val="44"/>
              <w:szCs w:val="4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C8D6F12" wp14:editId="36363A22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8445500</wp:posOffset>
                    </wp:positionV>
                    <wp:extent cx="6553200" cy="552450"/>
                    <wp:effectExtent l="0" t="0" r="0" b="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24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2-2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C713BE7" w14:textId="56EB5148" w:rsidR="002B6E25" w:rsidRDefault="003C288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February 20, 2026</w:t>
                                    </w:r>
                                  </w:p>
                                </w:sdtContent>
                              </w:sdt>
                              <w:p w14:paraId="5F13D885" w14:textId="013D0951" w:rsidR="002B6E25" w:rsidRPr="009D77D0" w:rsidRDefault="002B6E2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C288C" w:rsidRPr="009D77D0">
                                      <w:rPr>
                                        <w:caps/>
                                        <w:color w:val="156082" w:themeColor="accent1"/>
                                        <w:sz w:val="24"/>
                                        <w:szCs w:val="24"/>
                                      </w:rPr>
                                      <w:t>UWTSD</w:t>
                                    </w:r>
                                  </w:sdtContent>
                                </w:sdt>
                                <w:r w:rsidR="00F2394A">
                                  <w:rPr>
                                    <w:caps/>
                                    <w:color w:val="156082" w:themeColor="accent1"/>
                                    <w:sz w:val="24"/>
                                    <w:szCs w:val="24"/>
                                  </w:rPr>
                                  <w:t xml:space="preserve"> - Birmingham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8D6F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464.8pt;margin-top:665pt;width:516pt;height:43.5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2-2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C713BE7" w14:textId="56EB5148" w:rsidR="002B6E25" w:rsidRDefault="003C288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February 20, 2026</w:t>
                              </w:r>
                            </w:p>
                          </w:sdtContent>
                        </w:sdt>
                        <w:p w14:paraId="5F13D885" w14:textId="013D0951" w:rsidR="002B6E25" w:rsidRPr="009D77D0" w:rsidRDefault="002B6E2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C288C" w:rsidRPr="009D77D0">
                                <w:rPr>
                                  <w:caps/>
                                  <w:color w:val="156082" w:themeColor="accent1"/>
                                  <w:sz w:val="24"/>
                                  <w:szCs w:val="24"/>
                                </w:rPr>
                                <w:t>UWTSD</w:t>
                              </w:r>
                            </w:sdtContent>
                          </w:sdt>
                          <w:r w:rsidR="00F2394A">
                            <w:rPr>
                              <w:caps/>
                              <w:color w:val="156082" w:themeColor="accent1"/>
                              <w:sz w:val="24"/>
                              <w:szCs w:val="24"/>
                            </w:rPr>
                            <w:t xml:space="preserve"> - Birmingham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64385">
            <w:rPr>
              <w:rFonts w:asciiTheme="minorBidi" w:hAnsiTheme="minorBidi"/>
              <w:sz w:val="44"/>
              <w:szCs w:val="44"/>
            </w:rPr>
            <w:t>Student Number: 2017880</w:t>
          </w:r>
          <w:r w:rsidR="007E6D28" w:rsidRPr="007E6D28">
            <w:rPr>
              <w:rFonts w:asciiTheme="minorBidi" w:hAnsiTheme="minorBidi"/>
              <w:sz w:val="44"/>
              <w:szCs w:val="44"/>
            </w:rPr>
            <w:t xml:space="preserve"> </w:t>
          </w:r>
        </w:p>
        <w:p w14:paraId="235E48F7" w14:textId="77777777" w:rsidR="00D51712" w:rsidRDefault="00D51712" w:rsidP="007E6D28">
          <w:pPr>
            <w:pStyle w:val="NoSpacing"/>
            <w:jc w:val="center"/>
            <w:rPr>
              <w:rFonts w:asciiTheme="minorBidi" w:hAnsiTheme="minorBidi"/>
              <w:sz w:val="44"/>
              <w:szCs w:val="44"/>
            </w:rPr>
          </w:pPr>
        </w:p>
        <w:p w14:paraId="6FBE2365" w14:textId="77777777" w:rsidR="00C601E4" w:rsidRDefault="00C601E4" w:rsidP="007E6D28">
          <w:pPr>
            <w:pStyle w:val="NoSpacing"/>
            <w:jc w:val="center"/>
            <w:rPr>
              <w:rFonts w:asciiTheme="minorBidi" w:hAnsiTheme="minorBidi"/>
              <w:sz w:val="44"/>
              <w:szCs w:val="44"/>
            </w:rPr>
          </w:pPr>
        </w:p>
        <w:p w14:paraId="045A1E71" w14:textId="414ADAF1" w:rsidR="007E6D28" w:rsidRPr="002B6E25" w:rsidRDefault="004B25BA" w:rsidP="007E6D28">
          <w:pPr>
            <w:pStyle w:val="NoSpacing"/>
            <w:jc w:val="center"/>
            <w:rPr>
              <w:rFonts w:asciiTheme="minorBidi" w:hAnsiTheme="minorBidi"/>
              <w:color w:val="156082" w:themeColor="accent1"/>
              <w:sz w:val="44"/>
              <w:szCs w:val="44"/>
            </w:rPr>
          </w:pPr>
          <w:r>
            <w:rPr>
              <w:rFonts w:asciiTheme="minorBidi" w:hAnsiTheme="minorBidi"/>
              <w:sz w:val="44"/>
              <w:szCs w:val="44"/>
            </w:rPr>
            <w:br w:type="page"/>
          </w:r>
        </w:p>
        <w:p w14:paraId="27AD6E15" w14:textId="2B2C908C" w:rsidR="002B6E25" w:rsidRPr="00CC563B" w:rsidRDefault="002B6E25" w:rsidP="002B6E25">
          <w:pPr>
            <w:rPr>
              <w:rFonts w:asciiTheme="minorBidi" w:hAnsiTheme="minorBidi"/>
            </w:rPr>
          </w:pPr>
        </w:p>
      </w:sdtContent>
    </w:sdt>
    <w:p w14:paraId="733FA763" w14:textId="5F1E4798" w:rsidR="002B6E25" w:rsidRPr="00842229" w:rsidRDefault="002B6E25" w:rsidP="004B25BA">
      <w:pPr>
        <w:spacing w:line="360" w:lineRule="auto"/>
        <w:jc w:val="both"/>
        <w:rPr>
          <w:rFonts w:asciiTheme="minorBidi" w:hAnsiTheme="minorBidi"/>
          <w:b/>
          <w:bCs/>
          <w:sz w:val="22"/>
          <w:szCs w:val="22"/>
        </w:rPr>
      </w:pPr>
      <w:r w:rsidRPr="002B6E25">
        <w:rPr>
          <w:rFonts w:asciiTheme="minorBidi" w:hAnsiTheme="minorBidi"/>
          <w:b/>
          <w:bCs/>
          <w:sz w:val="22"/>
          <w:szCs w:val="22"/>
        </w:rPr>
        <w:t>Reference List</w:t>
      </w:r>
    </w:p>
    <w:p w14:paraId="6856A5AA" w14:textId="77777777" w:rsidR="002B6E25" w:rsidRPr="002B6E25" w:rsidRDefault="002B6E25" w:rsidP="004B25BA">
      <w:pPr>
        <w:spacing w:line="360" w:lineRule="auto"/>
        <w:jc w:val="both"/>
        <w:rPr>
          <w:rFonts w:asciiTheme="minorBidi" w:hAnsiTheme="minorBidi"/>
          <w:b/>
          <w:bCs/>
          <w:sz w:val="22"/>
          <w:szCs w:val="22"/>
        </w:rPr>
      </w:pPr>
    </w:p>
    <w:p w14:paraId="28A0F2BC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 xml:space="preserve">Department for Education (2018) </w:t>
      </w:r>
      <w:r w:rsidRPr="004B25BA">
        <w:rPr>
          <w:rFonts w:asciiTheme="minorBidi" w:hAnsiTheme="minorBidi"/>
          <w:i/>
          <w:iCs/>
          <w:sz w:val="22"/>
          <w:szCs w:val="22"/>
        </w:rPr>
        <w:t>Working Together to Safeguard Children: A guide to inter-agency working to safeguard and promote the welfare of children</w:t>
      </w:r>
      <w:r w:rsidRPr="004B25BA">
        <w:rPr>
          <w:rFonts w:asciiTheme="minorBidi" w:hAnsiTheme="minorBidi"/>
          <w:sz w:val="22"/>
          <w:szCs w:val="22"/>
        </w:rPr>
        <w:t>. London: DfE, pp. 7–11, 55–58.</w:t>
      </w:r>
    </w:p>
    <w:p w14:paraId="418CDA1B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 xml:space="preserve">Department for Education (2023) </w:t>
      </w:r>
      <w:r w:rsidRPr="004B25BA">
        <w:rPr>
          <w:rFonts w:asciiTheme="minorBidi" w:hAnsiTheme="minorBidi"/>
          <w:i/>
          <w:iCs/>
          <w:sz w:val="22"/>
          <w:szCs w:val="22"/>
        </w:rPr>
        <w:t>Working Together to Safeguard Children</w:t>
      </w:r>
      <w:r w:rsidRPr="004B25BA">
        <w:rPr>
          <w:rFonts w:asciiTheme="minorBidi" w:hAnsiTheme="minorBidi"/>
          <w:sz w:val="22"/>
          <w:szCs w:val="22"/>
        </w:rPr>
        <w:t>. London: DfE, pp. 6–10, 23–30.</w:t>
      </w:r>
    </w:p>
    <w:p w14:paraId="53982668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>Equality Act 2010. London: The Stationery Office, ss. 4–6, pp. 3–5.</w:t>
      </w:r>
    </w:p>
    <w:p w14:paraId="0F065381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 xml:space="preserve">Herefordshire Safeguarding Children Partnership (2024) </w:t>
      </w:r>
      <w:r w:rsidRPr="004B25BA">
        <w:rPr>
          <w:rFonts w:asciiTheme="minorBidi" w:hAnsiTheme="minorBidi"/>
          <w:i/>
          <w:iCs/>
          <w:sz w:val="22"/>
          <w:szCs w:val="22"/>
        </w:rPr>
        <w:t>Local Child Safeguarding Practice Review: “Child HN”</w:t>
      </w:r>
      <w:r w:rsidRPr="004B25BA">
        <w:rPr>
          <w:rFonts w:asciiTheme="minorBidi" w:hAnsiTheme="minorBidi"/>
          <w:sz w:val="22"/>
          <w:szCs w:val="22"/>
        </w:rPr>
        <w:t>. Hereford: HSCP, pp. 3–10, 21–29.</w:t>
      </w:r>
    </w:p>
    <w:p w14:paraId="00BE28AD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 xml:space="preserve">HM Government (2021) </w:t>
      </w:r>
      <w:r w:rsidRPr="004B25BA">
        <w:rPr>
          <w:rFonts w:asciiTheme="minorBidi" w:hAnsiTheme="minorBidi"/>
          <w:i/>
          <w:iCs/>
          <w:sz w:val="22"/>
          <w:szCs w:val="22"/>
        </w:rPr>
        <w:t>Domestic Abuse Act 2021</w:t>
      </w:r>
      <w:r w:rsidRPr="004B25BA">
        <w:rPr>
          <w:rFonts w:asciiTheme="minorBidi" w:hAnsiTheme="minorBidi"/>
          <w:sz w:val="22"/>
          <w:szCs w:val="22"/>
        </w:rPr>
        <w:t>. London: The Stationery Office, ss. 1–3, pp. 1–4.</w:t>
      </w:r>
    </w:p>
    <w:p w14:paraId="1A2B19CA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 xml:space="preserve">HM Government (1989) </w:t>
      </w:r>
      <w:r w:rsidRPr="004B25BA">
        <w:rPr>
          <w:rFonts w:asciiTheme="minorBidi" w:hAnsiTheme="minorBidi"/>
          <w:i/>
          <w:iCs/>
          <w:sz w:val="22"/>
          <w:szCs w:val="22"/>
        </w:rPr>
        <w:t>Children Act 1989</w:t>
      </w:r>
      <w:r w:rsidRPr="004B25BA">
        <w:rPr>
          <w:rFonts w:asciiTheme="minorBidi" w:hAnsiTheme="minorBidi"/>
          <w:sz w:val="22"/>
          <w:szCs w:val="22"/>
        </w:rPr>
        <w:t>. London: The Stationery Office, s.17, s.47, pp. 8–10, 41–43.</w:t>
      </w:r>
    </w:p>
    <w:p w14:paraId="028922EB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 xml:space="preserve">HM Government (2004) </w:t>
      </w:r>
      <w:r w:rsidRPr="004B25BA">
        <w:rPr>
          <w:rFonts w:asciiTheme="minorBidi" w:hAnsiTheme="minorBidi"/>
          <w:i/>
          <w:iCs/>
          <w:sz w:val="22"/>
          <w:szCs w:val="22"/>
        </w:rPr>
        <w:t>Children Act 2004</w:t>
      </w:r>
      <w:r w:rsidRPr="004B25BA">
        <w:rPr>
          <w:rFonts w:asciiTheme="minorBidi" w:hAnsiTheme="minorBidi"/>
          <w:sz w:val="22"/>
          <w:szCs w:val="22"/>
        </w:rPr>
        <w:t>. London: The Stationery Office, s.11, pp. 6–7.</w:t>
      </w:r>
    </w:p>
    <w:p w14:paraId="620D49C1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 xml:space="preserve">HM Government (2017) </w:t>
      </w:r>
      <w:r w:rsidRPr="004B25BA">
        <w:rPr>
          <w:rFonts w:asciiTheme="minorBidi" w:hAnsiTheme="minorBidi"/>
          <w:i/>
          <w:iCs/>
          <w:sz w:val="22"/>
          <w:szCs w:val="22"/>
        </w:rPr>
        <w:t>Children and Social Work Act 2017</w:t>
      </w:r>
      <w:r w:rsidRPr="004B25BA">
        <w:rPr>
          <w:rFonts w:asciiTheme="minorBidi" w:hAnsiTheme="minorBidi"/>
          <w:sz w:val="22"/>
          <w:szCs w:val="22"/>
        </w:rPr>
        <w:t>. London: The Stationery Office, Part 1, pp. 1–5.</w:t>
      </w:r>
    </w:p>
    <w:p w14:paraId="32D35209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 xml:space="preserve">National Institute for Health and Care Excellence (NICE) (2023) </w:t>
      </w:r>
      <w:r w:rsidRPr="004B25BA">
        <w:rPr>
          <w:rFonts w:asciiTheme="minorBidi" w:hAnsiTheme="minorBidi"/>
          <w:i/>
          <w:iCs/>
          <w:sz w:val="22"/>
          <w:szCs w:val="22"/>
        </w:rPr>
        <w:t>Diabetes (type 1 and type 2) in children and young people: diagnosis and management (NG18)</w:t>
      </w:r>
      <w:r w:rsidRPr="004B25BA">
        <w:rPr>
          <w:rFonts w:asciiTheme="minorBidi" w:hAnsiTheme="minorBidi"/>
          <w:sz w:val="22"/>
          <w:szCs w:val="22"/>
        </w:rPr>
        <w:t>. London: NICE, pp. 12–18.</w:t>
      </w:r>
    </w:p>
    <w:p w14:paraId="6FFEFF0E" w14:textId="77777777" w:rsidR="002B6E25" w:rsidRPr="004B25BA" w:rsidRDefault="002B6E25" w:rsidP="004B25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sz w:val="22"/>
          <w:szCs w:val="22"/>
        </w:rPr>
      </w:pPr>
      <w:r w:rsidRPr="004B25BA">
        <w:rPr>
          <w:rFonts w:asciiTheme="minorBidi" w:hAnsiTheme="minorBidi"/>
          <w:sz w:val="22"/>
          <w:szCs w:val="22"/>
        </w:rPr>
        <w:t xml:space="preserve">United Nations (1989) </w:t>
      </w:r>
      <w:r w:rsidRPr="004B25BA">
        <w:rPr>
          <w:rFonts w:asciiTheme="minorBidi" w:hAnsiTheme="minorBidi"/>
          <w:i/>
          <w:iCs/>
          <w:sz w:val="22"/>
          <w:szCs w:val="22"/>
        </w:rPr>
        <w:t>United Nations Convention on the Rights of the Child</w:t>
      </w:r>
      <w:r w:rsidRPr="004B25BA">
        <w:rPr>
          <w:rFonts w:asciiTheme="minorBidi" w:hAnsiTheme="minorBidi"/>
          <w:sz w:val="22"/>
          <w:szCs w:val="22"/>
        </w:rPr>
        <w:t>. New York: United Nations, Articles 3, 6 and 12, pp. 2–4.</w:t>
      </w:r>
    </w:p>
    <w:p w14:paraId="5382D724" w14:textId="77777777" w:rsidR="00E67875" w:rsidRPr="002B6E25" w:rsidRDefault="00E67875">
      <w:pPr>
        <w:rPr>
          <w:rFonts w:asciiTheme="minorBidi" w:hAnsiTheme="minorBidi"/>
          <w:sz w:val="44"/>
          <w:szCs w:val="44"/>
        </w:rPr>
      </w:pPr>
    </w:p>
    <w:sectPr w:rsidR="00E67875" w:rsidRPr="002B6E25" w:rsidSect="002B6E25">
      <w:footerReference w:type="default" r:id="rId10"/>
      <w:footerReference w:type="first" r:id="rId11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BACD07" w14:textId="77777777" w:rsidR="00CF6284" w:rsidRDefault="00CF6284" w:rsidP="00102ADC">
      <w:pPr>
        <w:spacing w:after="0" w:line="240" w:lineRule="auto"/>
      </w:pPr>
      <w:r>
        <w:separator/>
      </w:r>
    </w:p>
  </w:endnote>
  <w:endnote w:type="continuationSeparator" w:id="0">
    <w:p w14:paraId="4F1B98A3" w14:textId="77777777" w:rsidR="00CF6284" w:rsidRDefault="00CF6284" w:rsidP="00102A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68B768" w14:textId="3A0D2C74" w:rsidR="008C28E3" w:rsidRPr="00F264B5" w:rsidRDefault="00F264B5">
    <w:pPr>
      <w:pStyle w:val="Footer"/>
      <w:rPr>
        <w:lang w:val="en-GB"/>
      </w:rPr>
    </w:pPr>
    <w:r>
      <w:rPr>
        <w:lang w:val="en-GB"/>
      </w:rPr>
      <w:t>2017880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94E70" w14:textId="1D2416BC" w:rsidR="008C28E3" w:rsidRDefault="00F264B5">
    <w:pPr>
      <w:pStyle w:val="Footer"/>
    </w:pPr>
    <w:r>
      <w:t>2017880</w:t>
    </w:r>
  </w:p>
  <w:p w14:paraId="1DFD85C5" w14:textId="530FAC14" w:rsidR="008C28E3" w:rsidRPr="008C28E3" w:rsidRDefault="008C28E3">
    <w:pPr>
      <w:pStyle w:val="Foo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1BA583" w14:textId="77777777" w:rsidR="00CF6284" w:rsidRDefault="00CF6284" w:rsidP="00102ADC">
      <w:pPr>
        <w:spacing w:after="0" w:line="240" w:lineRule="auto"/>
      </w:pPr>
      <w:r>
        <w:separator/>
      </w:r>
    </w:p>
  </w:footnote>
  <w:footnote w:type="continuationSeparator" w:id="0">
    <w:p w14:paraId="23A5B322" w14:textId="77777777" w:rsidR="00CF6284" w:rsidRDefault="00CF6284" w:rsidP="00102A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F000D2"/>
    <w:multiLevelType w:val="hybridMultilevel"/>
    <w:tmpl w:val="7120686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72629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6E25"/>
    <w:rsid w:val="000316D3"/>
    <w:rsid w:val="00034F56"/>
    <w:rsid w:val="000357DD"/>
    <w:rsid w:val="00102ADC"/>
    <w:rsid w:val="001867E6"/>
    <w:rsid w:val="00194CE1"/>
    <w:rsid w:val="002B6E25"/>
    <w:rsid w:val="00321D87"/>
    <w:rsid w:val="003A330D"/>
    <w:rsid w:val="003A7A6C"/>
    <w:rsid w:val="003C288C"/>
    <w:rsid w:val="004A023E"/>
    <w:rsid w:val="004B25BA"/>
    <w:rsid w:val="00576C36"/>
    <w:rsid w:val="006133C2"/>
    <w:rsid w:val="006D0F15"/>
    <w:rsid w:val="007333C7"/>
    <w:rsid w:val="0075093F"/>
    <w:rsid w:val="007E6D28"/>
    <w:rsid w:val="00842229"/>
    <w:rsid w:val="00870804"/>
    <w:rsid w:val="00886A05"/>
    <w:rsid w:val="008C28E3"/>
    <w:rsid w:val="009611BF"/>
    <w:rsid w:val="00964385"/>
    <w:rsid w:val="009D77D0"/>
    <w:rsid w:val="00B06AD1"/>
    <w:rsid w:val="00B60B1F"/>
    <w:rsid w:val="00B8441C"/>
    <w:rsid w:val="00C1228E"/>
    <w:rsid w:val="00C601E4"/>
    <w:rsid w:val="00CC563B"/>
    <w:rsid w:val="00CF6284"/>
    <w:rsid w:val="00D51712"/>
    <w:rsid w:val="00D951BA"/>
    <w:rsid w:val="00DB67F9"/>
    <w:rsid w:val="00E67875"/>
    <w:rsid w:val="00F02BF0"/>
    <w:rsid w:val="00F2394A"/>
    <w:rsid w:val="00F264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0A2B98"/>
  <w15:chartTrackingRefBased/>
  <w15:docId w15:val="{31E37519-5F71-4C35-89B6-D1488A3B1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6E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6E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6E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6E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6E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6E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6E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6E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6E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6E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6E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6E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6E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6E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6E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6E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6E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6E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6E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6E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6E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6E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6E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6E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6E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6E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6E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6E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6E2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B6E25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B6E25"/>
    <w:rPr>
      <w:rFonts w:eastAsiaTheme="minorEastAsia"/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02AD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ADC"/>
  </w:style>
  <w:style w:type="paragraph" w:styleId="Footer">
    <w:name w:val="footer"/>
    <w:basedOn w:val="Normal"/>
    <w:link w:val="FooterChar"/>
    <w:uiPriority w:val="99"/>
    <w:unhideWhenUsed/>
    <w:rsid w:val="00102AD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A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3A1EEB9BD7248FBBD9826172B540D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51461A-9490-4F0F-8D74-170EA69304BD}"/>
      </w:docPartPr>
      <w:docPartBody>
        <w:p w:rsidR="00000000" w:rsidRDefault="008D683C" w:rsidP="008D683C">
          <w:pPr>
            <w:pStyle w:val="D3A1EEB9BD7248FBBD9826172B540D23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83C"/>
    <w:rsid w:val="008D683C"/>
    <w:rsid w:val="00D951BA"/>
    <w:rsid w:val="00EF4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B38CD02F22441C492E9FBEBA0FD8559">
    <w:name w:val="CB38CD02F22441C492E9FBEBA0FD8559"/>
    <w:rsid w:val="008D683C"/>
  </w:style>
  <w:style w:type="paragraph" w:customStyle="1" w:styleId="6B6A2060EC6F40048601D92134D4726B">
    <w:name w:val="6B6A2060EC6F40048601D92134D4726B"/>
    <w:rsid w:val="008D683C"/>
  </w:style>
  <w:style w:type="paragraph" w:customStyle="1" w:styleId="DF7D781D79D54BF2AD1FD2D3310E0037">
    <w:name w:val="DF7D781D79D54BF2AD1FD2D3310E0037"/>
    <w:rsid w:val="008D683C"/>
  </w:style>
  <w:style w:type="paragraph" w:customStyle="1" w:styleId="38555D6E65E640BABE798DF8A1F94BF3">
    <w:name w:val="38555D6E65E640BABE798DF8A1F94BF3"/>
    <w:rsid w:val="008D683C"/>
  </w:style>
  <w:style w:type="paragraph" w:customStyle="1" w:styleId="D3A1EEB9BD7248FBBD9826172B540D23">
    <w:name w:val="D3A1EEB9BD7248FBBD9826172B540D23"/>
    <w:rsid w:val="008D683C"/>
  </w:style>
  <w:style w:type="paragraph" w:customStyle="1" w:styleId="7FD0C29A23DF48D2ADAD022EE9A67E0D">
    <w:name w:val="7FD0C29A23DF48D2ADAD022EE9A67E0D"/>
    <w:rsid w:val="008D683C"/>
  </w:style>
  <w:style w:type="paragraph" w:customStyle="1" w:styleId="057F45E0408440E0942832A58BC06896">
    <w:name w:val="057F45E0408440E0942832A58BC06896"/>
    <w:rsid w:val="008D683C"/>
  </w:style>
  <w:style w:type="paragraph" w:customStyle="1" w:styleId="FF5BE22BD7C446FAB4166E34B1830315">
    <w:name w:val="FF5BE22BD7C446FAB4166E34B1830315"/>
    <w:rsid w:val="008D683C"/>
  </w:style>
  <w:style w:type="paragraph" w:customStyle="1" w:styleId="835A824BD5B14A83A617E7D7F4F2CD6E">
    <w:name w:val="835A824BD5B14A83A617E7D7F4F2CD6E"/>
    <w:rsid w:val="008D683C"/>
  </w:style>
  <w:style w:type="paragraph" w:customStyle="1" w:styleId="A218FB21526B4629AF073F94742EC862">
    <w:name w:val="A218FB21526B4629AF073F94742EC862"/>
    <w:rsid w:val="008D683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2026-02-20T00:00:00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230</Words>
  <Characters>1312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Health and Social Care             Module: Protecting and Supporting Families in Health and Care               Module code: BMHP5021            	Component 1: Presentation            Case 3: Child HN                                 LECTURER:  Gillian Weaver</dc:title>
  <dc:subject>Student: Mohamad Sediq Ehssan</dc:subject>
  <dc:creator>M S Ehssan</dc:creator>
  <cp:keywords/>
  <dc:description/>
  <cp:lastModifiedBy>M S Ehssan</cp:lastModifiedBy>
  <cp:revision>37</cp:revision>
  <dcterms:created xsi:type="dcterms:W3CDTF">2026-02-21T16:05:00Z</dcterms:created>
  <dcterms:modified xsi:type="dcterms:W3CDTF">2026-02-21T16:54:00Z</dcterms:modified>
</cp:coreProperties>
</file>